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rPr>
          <w:rFonts w:ascii="Arial" w:eastAsiaTheme="majorEastAsia" w:hAnsi="Arial" w:cs="Arial"/>
          <w:caps/>
          <w:color w:val="000000" w:themeColor="text1"/>
          <w:sz w:val="24"/>
          <w:szCs w:val="24"/>
          <w:lang w:eastAsia="en-US"/>
        </w:rPr>
        <w:id w:val="-445926312"/>
        <w:docPartObj>
          <w:docPartGallery w:val="Cover Pages"/>
          <w:docPartUnique/>
        </w:docPartObj>
      </w:sdtPr>
      <w:sdtEndPr>
        <w:rPr>
          <w:rFonts w:eastAsiaTheme="minorEastAsia"/>
          <w:caps w:val="0"/>
        </w:rPr>
      </w:sdtEndPr>
      <w:sdtContent>
        <w:tbl>
          <w:tblPr>
            <w:tblW w:w="5000" w:type="pct"/>
            <w:jc w:val="center"/>
            <w:tblLook w:val="04A0" w:firstRow="1" w:lastRow="0" w:firstColumn="1" w:lastColumn="0" w:noHBand="0" w:noVBand="1"/>
          </w:tblPr>
          <w:tblGrid>
            <w:gridCol w:w="9360"/>
          </w:tblGrid>
          <w:tr w:rsidR="007C10CC" w:rsidRPr="007B39DC" w14:paraId="1DE3190B" w14:textId="77777777">
            <w:trPr>
              <w:trHeight w:val="2880"/>
              <w:jc w:val="center"/>
            </w:trPr>
            <w:tc>
              <w:tcPr>
                <w:tcW w:w="5000" w:type="pct"/>
              </w:tcPr>
              <w:p w14:paraId="7B73A08C" w14:textId="77777777" w:rsidR="004E4557" w:rsidRPr="007B39DC" w:rsidRDefault="004E4557" w:rsidP="003952A2">
                <w:pPr>
                  <w:pStyle w:val="NoSpacing"/>
                  <w:jc w:val="center"/>
                  <w:rPr>
                    <w:rFonts w:ascii="Arial" w:eastAsiaTheme="majorEastAsia" w:hAnsi="Arial" w:cs="Arial"/>
                    <w:caps/>
                    <w:color w:val="000000" w:themeColor="text1"/>
                    <w:sz w:val="24"/>
                    <w:szCs w:val="24"/>
                  </w:rPr>
                </w:pPr>
              </w:p>
            </w:tc>
          </w:tr>
          <w:tr w:rsidR="007C10CC" w:rsidRPr="007B39DC" w14:paraId="0DE4CD71" w14:textId="77777777">
            <w:trPr>
              <w:trHeight w:val="1440"/>
              <w:jc w:val="center"/>
            </w:trPr>
            <w:tc>
              <w:tcPr>
                <w:tcW w:w="5000" w:type="pct"/>
                <w:tcBorders>
                  <w:bottom w:val="single" w:sz="4" w:space="0" w:color="4F81BD" w:themeColor="accent1"/>
                </w:tcBorders>
                <w:vAlign w:val="center"/>
              </w:tcPr>
              <w:p w14:paraId="2C4469FA" w14:textId="77777777" w:rsidR="004E4557" w:rsidRPr="007B39DC" w:rsidRDefault="004E4557" w:rsidP="003952A2">
                <w:pPr>
                  <w:pStyle w:val="NoSpacing"/>
                  <w:jc w:val="center"/>
                  <w:rPr>
                    <w:rFonts w:ascii="Arial" w:eastAsiaTheme="majorEastAsia" w:hAnsi="Arial" w:cs="Arial"/>
                    <w:color w:val="000000" w:themeColor="text1"/>
                    <w:sz w:val="24"/>
                    <w:szCs w:val="24"/>
                  </w:rPr>
                </w:pPr>
                <w:r w:rsidRPr="007B39DC">
                  <w:rPr>
                    <w:rFonts w:ascii="Arial" w:hAnsi="Arial" w:cs="Arial"/>
                    <w:noProof/>
                    <w:color w:val="000000" w:themeColor="text1"/>
                    <w:sz w:val="24"/>
                    <w:szCs w:val="24"/>
                    <w:lang w:eastAsia="en-US"/>
                  </w:rPr>
                  <w:drawing>
                    <wp:inline distT="0" distB="0" distL="0" distR="0" wp14:anchorId="465001B2" wp14:editId="065DD113">
                      <wp:extent cx="4243905" cy="2285498"/>
                      <wp:effectExtent l="0" t="0" r="4445" b="635"/>
                      <wp:docPr id="1" name="Picture 1" descr="P3C2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arepoint2010/departments/President's%20Office/College%20Information/SPCC%20Logo/SPlogo_color_hz.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42859" cy="2284935"/>
                              </a:xfrm>
                              <a:prstGeom prst="rect">
                                <a:avLst/>
                              </a:prstGeom>
                              <a:noFill/>
                              <a:ln>
                                <a:noFill/>
                              </a:ln>
                            </pic:spPr>
                          </pic:pic>
                        </a:graphicData>
                      </a:graphic>
                    </wp:inline>
                  </w:drawing>
                </w:r>
              </w:p>
              <w:p w14:paraId="57A27163" w14:textId="77777777" w:rsidR="004E4557" w:rsidRPr="007B39DC" w:rsidRDefault="004E4557" w:rsidP="003952A2">
                <w:pPr>
                  <w:pStyle w:val="NoSpacing"/>
                  <w:jc w:val="center"/>
                  <w:rPr>
                    <w:rFonts w:ascii="Arial" w:eastAsiaTheme="majorEastAsia" w:hAnsi="Arial" w:cs="Arial"/>
                    <w:color w:val="000000" w:themeColor="text1"/>
                    <w:sz w:val="24"/>
                    <w:szCs w:val="24"/>
                  </w:rPr>
                </w:pPr>
              </w:p>
            </w:tc>
          </w:tr>
          <w:tr w:rsidR="007C10CC" w:rsidRPr="007B39DC" w14:paraId="2292B458" w14:textId="77777777">
            <w:trPr>
              <w:trHeight w:val="720"/>
              <w:jc w:val="center"/>
            </w:trPr>
            <w:tc>
              <w:tcPr>
                <w:tcW w:w="5000" w:type="pct"/>
                <w:tcBorders>
                  <w:top w:val="single" w:sz="4" w:space="0" w:color="4F81BD" w:themeColor="accent1"/>
                </w:tcBorders>
                <w:vAlign w:val="center"/>
              </w:tcPr>
              <w:p w14:paraId="1DAA1FCD" w14:textId="77777777" w:rsidR="004E4557" w:rsidRPr="007B39DC" w:rsidRDefault="004E4557" w:rsidP="003952A2">
                <w:pPr>
                  <w:pStyle w:val="NoSpacing"/>
                  <w:jc w:val="center"/>
                  <w:rPr>
                    <w:rFonts w:ascii="Arial" w:eastAsiaTheme="majorEastAsia" w:hAnsi="Arial" w:cs="Arial"/>
                    <w:color w:val="000000" w:themeColor="text1"/>
                    <w:sz w:val="24"/>
                    <w:szCs w:val="24"/>
                  </w:rPr>
                </w:pPr>
              </w:p>
            </w:tc>
          </w:tr>
          <w:tr w:rsidR="007C10CC" w:rsidRPr="007B39DC" w14:paraId="104418CC" w14:textId="77777777">
            <w:trPr>
              <w:trHeight w:val="360"/>
              <w:jc w:val="center"/>
            </w:trPr>
            <w:tc>
              <w:tcPr>
                <w:tcW w:w="5000" w:type="pct"/>
                <w:vAlign w:val="center"/>
              </w:tcPr>
              <w:p w14:paraId="711D68A3" w14:textId="6722EA15" w:rsidR="004E4557" w:rsidRPr="007B39DC" w:rsidRDefault="00000000" w:rsidP="003952A2">
                <w:pPr>
                  <w:pStyle w:val="NoSpacing"/>
                  <w:jc w:val="center"/>
                  <w:rPr>
                    <w:rFonts w:ascii="Arial" w:hAnsi="Arial" w:cs="Arial"/>
                    <w:color w:val="000000" w:themeColor="text1"/>
                    <w:sz w:val="24"/>
                    <w:szCs w:val="24"/>
                  </w:rPr>
                </w:pPr>
                <w:sdt>
                  <w:sdtPr>
                    <w:rPr>
                      <w:rFonts w:ascii="Arial" w:eastAsiaTheme="majorEastAsia" w:hAnsi="Arial" w:cs="Arial"/>
                      <w:color w:val="000000" w:themeColor="text1"/>
                      <w:sz w:val="24"/>
                      <w:szCs w:val="24"/>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7E6793" w:rsidRPr="007B39DC">
                      <w:rPr>
                        <w:rFonts w:ascii="Arial" w:eastAsiaTheme="majorEastAsia" w:hAnsi="Arial" w:cs="Arial"/>
                        <w:color w:val="000000" w:themeColor="text1"/>
                        <w:sz w:val="24"/>
                        <w:szCs w:val="24"/>
                      </w:rPr>
                      <w:t>Policies and Procedures</w:t>
                    </w:r>
                  </w:sdtContent>
                </w:sdt>
              </w:p>
            </w:tc>
          </w:tr>
          <w:tr w:rsidR="007C10CC" w:rsidRPr="007B39DC" w14:paraId="7B7EFE52" w14:textId="77777777">
            <w:trPr>
              <w:trHeight w:val="360"/>
              <w:jc w:val="center"/>
            </w:trPr>
            <w:tc>
              <w:tcPr>
                <w:tcW w:w="5000" w:type="pct"/>
                <w:vAlign w:val="center"/>
              </w:tcPr>
              <w:p w14:paraId="1F780D06" w14:textId="77777777" w:rsidR="008536C5" w:rsidRPr="007B39DC" w:rsidRDefault="008536C5" w:rsidP="003952A2">
                <w:pPr>
                  <w:pStyle w:val="NoSpacing"/>
                  <w:jc w:val="center"/>
                  <w:rPr>
                    <w:rFonts w:ascii="Arial" w:hAnsi="Arial" w:cs="Arial"/>
                    <w:b/>
                    <w:bCs/>
                    <w:color w:val="000000" w:themeColor="text1"/>
                    <w:sz w:val="24"/>
                    <w:szCs w:val="24"/>
                  </w:rPr>
                </w:pPr>
              </w:p>
              <w:p w14:paraId="5B985A86" w14:textId="77777777" w:rsidR="008536C5" w:rsidRPr="007B39DC" w:rsidRDefault="008536C5" w:rsidP="003952A2">
                <w:pPr>
                  <w:pStyle w:val="NoSpacing"/>
                  <w:jc w:val="center"/>
                  <w:rPr>
                    <w:rFonts w:ascii="Arial" w:hAnsi="Arial" w:cs="Arial"/>
                    <w:b/>
                    <w:bCs/>
                    <w:color w:val="000000" w:themeColor="text1"/>
                    <w:sz w:val="24"/>
                    <w:szCs w:val="24"/>
                  </w:rPr>
                </w:pPr>
              </w:p>
              <w:p w14:paraId="7ED59B1F" w14:textId="77777777" w:rsidR="008536C5" w:rsidRPr="007B39DC" w:rsidRDefault="008536C5" w:rsidP="003952A2">
                <w:pPr>
                  <w:pStyle w:val="NoSpacing"/>
                  <w:jc w:val="center"/>
                  <w:rPr>
                    <w:rFonts w:ascii="Arial" w:hAnsi="Arial" w:cs="Arial"/>
                    <w:b/>
                    <w:bCs/>
                    <w:color w:val="000000" w:themeColor="text1"/>
                    <w:sz w:val="24"/>
                    <w:szCs w:val="24"/>
                  </w:rPr>
                </w:pPr>
              </w:p>
              <w:p w14:paraId="63ACE94C" w14:textId="77777777" w:rsidR="004E4557" w:rsidRPr="007B39DC" w:rsidRDefault="008536C5" w:rsidP="003952A2">
                <w:pPr>
                  <w:pStyle w:val="NoSpacing"/>
                  <w:jc w:val="center"/>
                  <w:rPr>
                    <w:rFonts w:ascii="Arial" w:hAnsi="Arial" w:cs="Arial"/>
                    <w:b/>
                    <w:bCs/>
                    <w:color w:val="000000" w:themeColor="text1"/>
                    <w:sz w:val="24"/>
                    <w:szCs w:val="24"/>
                  </w:rPr>
                </w:pPr>
                <w:r w:rsidRPr="007B39DC">
                  <w:rPr>
                    <w:rFonts w:ascii="Arial" w:hAnsi="Arial" w:cs="Arial"/>
                    <w:b/>
                    <w:bCs/>
                    <w:color w:val="000000" w:themeColor="text1"/>
                    <w:sz w:val="24"/>
                    <w:szCs w:val="24"/>
                  </w:rPr>
                  <w:t>Revised</w:t>
                </w:r>
              </w:p>
            </w:tc>
          </w:tr>
          <w:tr w:rsidR="007C10CC" w:rsidRPr="007B39DC" w14:paraId="6AC21FA4" w14:textId="77777777">
            <w:trPr>
              <w:trHeight w:val="360"/>
              <w:jc w:val="center"/>
            </w:trPr>
            <w:tc>
              <w:tcPr>
                <w:tcW w:w="5000" w:type="pct"/>
                <w:vAlign w:val="center"/>
              </w:tcPr>
              <w:p w14:paraId="79017F7B" w14:textId="2216FAAD" w:rsidR="004E4557" w:rsidRPr="007B39DC" w:rsidRDefault="00495EF7" w:rsidP="003952A2">
                <w:pPr>
                  <w:pStyle w:val="NoSpacing"/>
                  <w:jc w:val="center"/>
                  <w:rPr>
                    <w:rFonts w:ascii="Arial" w:hAnsi="Arial" w:cs="Arial"/>
                    <w:b/>
                    <w:bCs/>
                    <w:color w:val="000000" w:themeColor="text1"/>
                    <w:sz w:val="24"/>
                    <w:szCs w:val="24"/>
                  </w:rPr>
                </w:pPr>
                <w:r>
                  <w:rPr>
                    <w:rFonts w:ascii="Arial" w:hAnsi="Arial" w:cs="Arial"/>
                    <w:b/>
                    <w:bCs/>
                    <w:color w:val="000000" w:themeColor="text1"/>
                    <w:sz w:val="24"/>
                    <w:szCs w:val="24"/>
                  </w:rPr>
                  <w:t>6/24</w:t>
                </w:r>
                <w:r w:rsidR="00875C8E" w:rsidRPr="007B39DC">
                  <w:rPr>
                    <w:rFonts w:ascii="Arial" w:hAnsi="Arial" w:cs="Arial"/>
                    <w:b/>
                    <w:bCs/>
                    <w:color w:val="000000" w:themeColor="text1"/>
                    <w:sz w:val="24"/>
                    <w:szCs w:val="24"/>
                  </w:rPr>
                  <w:t>/2026</w:t>
                </w:r>
              </w:p>
              <w:p w14:paraId="0A8D8645" w14:textId="0DCCF762" w:rsidR="00C31450" w:rsidRPr="007B39DC" w:rsidRDefault="00C31450" w:rsidP="003952A2">
                <w:pPr>
                  <w:pStyle w:val="NoSpacing"/>
                  <w:jc w:val="center"/>
                  <w:rPr>
                    <w:rFonts w:ascii="Arial" w:hAnsi="Arial" w:cs="Arial"/>
                    <w:b/>
                    <w:bCs/>
                    <w:color w:val="000000" w:themeColor="text1"/>
                    <w:sz w:val="24"/>
                    <w:szCs w:val="24"/>
                  </w:rPr>
                </w:pPr>
              </w:p>
              <w:p w14:paraId="0B3B1A8F" w14:textId="0772C067" w:rsidR="00C31450" w:rsidRPr="007B39DC" w:rsidRDefault="00C31450" w:rsidP="003952A2">
                <w:pPr>
                  <w:pStyle w:val="NoSpacing"/>
                  <w:jc w:val="center"/>
                  <w:rPr>
                    <w:rFonts w:ascii="Arial" w:hAnsi="Arial" w:cs="Arial"/>
                    <w:b/>
                    <w:bCs/>
                    <w:color w:val="000000" w:themeColor="text1"/>
                    <w:sz w:val="24"/>
                    <w:szCs w:val="24"/>
                  </w:rPr>
                </w:pPr>
              </w:p>
              <w:p w14:paraId="584BE451" w14:textId="34D84ABB" w:rsidR="00C31450" w:rsidRPr="007B39DC" w:rsidRDefault="00C31450" w:rsidP="003952A2">
                <w:pPr>
                  <w:pStyle w:val="NoSpacing"/>
                  <w:jc w:val="center"/>
                  <w:rPr>
                    <w:rFonts w:ascii="Arial" w:hAnsi="Arial" w:cs="Arial"/>
                    <w:b/>
                    <w:bCs/>
                    <w:color w:val="000000" w:themeColor="text1"/>
                    <w:sz w:val="24"/>
                    <w:szCs w:val="24"/>
                  </w:rPr>
                </w:pPr>
              </w:p>
              <w:p w14:paraId="68B7BCAD" w14:textId="5548F531" w:rsidR="00C31450" w:rsidRPr="007B39DC" w:rsidRDefault="00C31450" w:rsidP="003952A2">
                <w:pPr>
                  <w:pStyle w:val="NoSpacing"/>
                  <w:jc w:val="center"/>
                  <w:rPr>
                    <w:rFonts w:ascii="Arial" w:hAnsi="Arial" w:cs="Arial"/>
                    <w:b/>
                    <w:bCs/>
                    <w:color w:val="000000" w:themeColor="text1"/>
                    <w:sz w:val="24"/>
                    <w:szCs w:val="24"/>
                  </w:rPr>
                </w:pPr>
              </w:p>
              <w:p w14:paraId="6AF33470" w14:textId="5CC8ACD3" w:rsidR="00C31450" w:rsidRPr="007B39DC" w:rsidRDefault="00C31450" w:rsidP="003952A2">
                <w:pPr>
                  <w:pStyle w:val="NoSpacing"/>
                  <w:jc w:val="center"/>
                  <w:rPr>
                    <w:rFonts w:ascii="Arial" w:hAnsi="Arial" w:cs="Arial"/>
                    <w:b/>
                    <w:bCs/>
                    <w:color w:val="000000" w:themeColor="text1"/>
                    <w:sz w:val="24"/>
                    <w:szCs w:val="24"/>
                  </w:rPr>
                </w:pPr>
              </w:p>
              <w:p w14:paraId="199B0906" w14:textId="0F810A0B" w:rsidR="00C31450" w:rsidRPr="007B39DC" w:rsidRDefault="00C31450" w:rsidP="003952A2">
                <w:pPr>
                  <w:pStyle w:val="NoSpacing"/>
                  <w:jc w:val="center"/>
                  <w:rPr>
                    <w:rFonts w:ascii="Arial" w:hAnsi="Arial" w:cs="Arial"/>
                    <w:b/>
                    <w:bCs/>
                    <w:color w:val="000000" w:themeColor="text1"/>
                    <w:sz w:val="24"/>
                    <w:szCs w:val="24"/>
                  </w:rPr>
                </w:pPr>
              </w:p>
              <w:p w14:paraId="646B0F2D" w14:textId="38C01771" w:rsidR="00C31450" w:rsidRPr="007B39DC" w:rsidRDefault="00C31450" w:rsidP="003952A2">
                <w:pPr>
                  <w:pStyle w:val="NoSpacing"/>
                  <w:jc w:val="center"/>
                  <w:rPr>
                    <w:rFonts w:ascii="Arial" w:hAnsi="Arial" w:cs="Arial"/>
                    <w:b/>
                    <w:bCs/>
                    <w:color w:val="000000" w:themeColor="text1"/>
                    <w:sz w:val="24"/>
                    <w:szCs w:val="24"/>
                  </w:rPr>
                </w:pPr>
              </w:p>
              <w:p w14:paraId="3C502C5B" w14:textId="1633A28C" w:rsidR="00C31450" w:rsidRPr="007B39DC" w:rsidRDefault="00C31450" w:rsidP="003952A2">
                <w:pPr>
                  <w:pStyle w:val="NoSpacing"/>
                  <w:jc w:val="center"/>
                  <w:rPr>
                    <w:rFonts w:ascii="Arial" w:hAnsi="Arial" w:cs="Arial"/>
                    <w:b/>
                    <w:bCs/>
                    <w:color w:val="000000" w:themeColor="text1"/>
                    <w:sz w:val="24"/>
                    <w:szCs w:val="24"/>
                  </w:rPr>
                </w:pPr>
              </w:p>
              <w:p w14:paraId="55EF8E08" w14:textId="464180EE" w:rsidR="00C31450" w:rsidRPr="007B39DC" w:rsidRDefault="00C31450" w:rsidP="003952A2">
                <w:pPr>
                  <w:pStyle w:val="NoSpacing"/>
                  <w:jc w:val="center"/>
                  <w:rPr>
                    <w:rFonts w:ascii="Arial" w:hAnsi="Arial" w:cs="Arial"/>
                    <w:b/>
                    <w:bCs/>
                    <w:color w:val="000000" w:themeColor="text1"/>
                    <w:sz w:val="24"/>
                    <w:szCs w:val="24"/>
                  </w:rPr>
                </w:pPr>
              </w:p>
              <w:p w14:paraId="77F290A2" w14:textId="77777777" w:rsidR="00C31450" w:rsidRPr="007B39DC" w:rsidRDefault="00C31450" w:rsidP="003952A2">
                <w:pPr>
                  <w:pStyle w:val="NoSpacing"/>
                  <w:jc w:val="center"/>
                  <w:rPr>
                    <w:rFonts w:ascii="Arial" w:hAnsi="Arial" w:cs="Arial"/>
                    <w:b/>
                    <w:bCs/>
                    <w:color w:val="000000" w:themeColor="text1"/>
                    <w:sz w:val="24"/>
                    <w:szCs w:val="24"/>
                  </w:rPr>
                </w:pPr>
              </w:p>
              <w:p w14:paraId="51EF7757" w14:textId="6E32E81E" w:rsidR="00C31450" w:rsidRPr="007B39DC" w:rsidRDefault="00C31450" w:rsidP="00C31450">
                <w:pPr>
                  <w:pStyle w:val="NoSpacing"/>
                  <w:jc w:val="right"/>
                  <w:rPr>
                    <w:rFonts w:ascii="Arial" w:hAnsi="Arial" w:cs="Arial"/>
                    <w:bCs/>
                    <w:color w:val="000000" w:themeColor="text1"/>
                    <w:sz w:val="24"/>
                    <w:szCs w:val="24"/>
                  </w:rPr>
                </w:pPr>
              </w:p>
            </w:tc>
          </w:tr>
        </w:tbl>
        <w:p w14:paraId="045C7DAD" w14:textId="5D167846" w:rsidR="009C4BA6" w:rsidRPr="007B39DC" w:rsidRDefault="009C4BA6" w:rsidP="003952A2">
          <w:pPr>
            <w:tabs>
              <w:tab w:val="left" w:pos="8475"/>
            </w:tabs>
            <w:spacing w:after="0" w:line="240" w:lineRule="auto"/>
            <w:rPr>
              <w:rFonts w:ascii="Arial" w:hAnsi="Arial" w:cs="Arial"/>
              <w:color w:val="000000" w:themeColor="text1"/>
              <w:sz w:val="24"/>
              <w:szCs w:val="24"/>
            </w:rPr>
          </w:pPr>
          <w:r w:rsidRPr="007B39DC">
            <w:rPr>
              <w:rFonts w:ascii="Arial" w:hAnsi="Arial" w:cs="Arial"/>
              <w:color w:val="000000" w:themeColor="text1"/>
              <w:sz w:val="24"/>
              <w:szCs w:val="24"/>
            </w:rPr>
            <w:tab/>
          </w:r>
        </w:p>
        <w:p w14:paraId="59220CF2" w14:textId="77777777" w:rsidR="00073ED8" w:rsidRPr="007B39DC" w:rsidRDefault="004E4557" w:rsidP="00073ED8">
          <w:pPr>
            <w:tabs>
              <w:tab w:val="left" w:pos="8475"/>
            </w:tabs>
            <w:spacing w:after="0" w:line="240" w:lineRule="auto"/>
            <w:rPr>
              <w:rFonts w:ascii="Arial" w:hAnsi="Arial" w:cs="Arial"/>
              <w:color w:val="000000" w:themeColor="text1"/>
              <w:sz w:val="24"/>
              <w:szCs w:val="24"/>
            </w:rPr>
          </w:pPr>
          <w:r w:rsidRPr="007B39DC">
            <w:rPr>
              <w:rFonts w:ascii="Arial" w:hAnsi="Arial" w:cs="Arial"/>
              <w:color w:val="000000" w:themeColor="text1"/>
              <w:sz w:val="24"/>
              <w:szCs w:val="24"/>
            </w:rPr>
            <w:br w:type="page"/>
          </w:r>
        </w:p>
        <w:p w14:paraId="5E33968D" w14:textId="3AC3EA83" w:rsidR="00073ED8" w:rsidRPr="007B39DC" w:rsidRDefault="00073ED8" w:rsidP="00073ED8">
          <w:pPr>
            <w:tabs>
              <w:tab w:val="left" w:pos="8475"/>
            </w:tabs>
            <w:spacing w:after="0" w:line="240" w:lineRule="auto"/>
            <w:rPr>
              <w:rFonts w:ascii="Arial" w:hAnsi="Arial" w:cs="Arial"/>
              <w:color w:val="000000" w:themeColor="text1"/>
              <w:sz w:val="24"/>
              <w:szCs w:val="24"/>
            </w:rPr>
          </w:pPr>
          <w:r w:rsidRPr="007B39DC">
            <w:rPr>
              <w:rFonts w:ascii="Arial" w:hAnsi="Arial" w:cs="Arial"/>
              <w:color w:val="000000" w:themeColor="text1"/>
              <w:sz w:val="24"/>
              <w:szCs w:val="24"/>
            </w:rPr>
            <w:lastRenderedPageBreak/>
            <w:t xml:space="preserve">Thank you for referring to the South Piedmont Community College Policies and Procedures Manual! </w:t>
          </w:r>
        </w:p>
        <w:p w14:paraId="36801EC2" w14:textId="77777777" w:rsidR="00073ED8" w:rsidRPr="007B39DC" w:rsidRDefault="00073ED8" w:rsidP="00073ED8">
          <w:pPr>
            <w:tabs>
              <w:tab w:val="left" w:pos="8475"/>
            </w:tabs>
            <w:spacing w:after="0" w:line="240" w:lineRule="auto"/>
            <w:rPr>
              <w:rFonts w:ascii="Arial" w:hAnsi="Arial" w:cs="Arial"/>
              <w:color w:val="000000" w:themeColor="text1"/>
              <w:sz w:val="24"/>
              <w:szCs w:val="24"/>
            </w:rPr>
          </w:pPr>
        </w:p>
        <w:p w14:paraId="7AB95451" w14:textId="77777777" w:rsidR="00073ED8" w:rsidRPr="007B39DC" w:rsidRDefault="00073ED8" w:rsidP="00073ED8">
          <w:pPr>
            <w:tabs>
              <w:tab w:val="left" w:pos="8475"/>
            </w:tabs>
            <w:spacing w:after="0" w:line="240" w:lineRule="auto"/>
            <w:rPr>
              <w:rFonts w:ascii="Arial" w:hAnsi="Arial" w:cs="Arial"/>
              <w:color w:val="000000" w:themeColor="text1"/>
              <w:sz w:val="24"/>
              <w:szCs w:val="24"/>
            </w:rPr>
          </w:pPr>
          <w:r w:rsidRPr="007B39DC">
            <w:rPr>
              <w:rFonts w:ascii="Arial" w:hAnsi="Arial" w:cs="Arial"/>
              <w:color w:val="000000" w:themeColor="text1"/>
              <w:sz w:val="24"/>
              <w:szCs w:val="24"/>
            </w:rPr>
            <w:t>Helpful tips:</w:t>
          </w:r>
        </w:p>
        <w:p w14:paraId="10198BE0" w14:textId="77777777" w:rsidR="00073ED8" w:rsidRPr="007B39DC" w:rsidRDefault="00073ED8">
          <w:pPr>
            <w:pStyle w:val="ListParagraph"/>
            <w:numPr>
              <w:ilvl w:val="0"/>
              <w:numId w:val="106"/>
            </w:numPr>
            <w:tabs>
              <w:tab w:val="left" w:pos="8475"/>
            </w:tabs>
            <w:spacing w:after="0" w:line="240" w:lineRule="auto"/>
            <w:rPr>
              <w:rFonts w:ascii="Arial" w:hAnsi="Arial" w:cs="Arial"/>
              <w:color w:val="000000" w:themeColor="text1"/>
              <w:sz w:val="24"/>
              <w:szCs w:val="24"/>
            </w:rPr>
          </w:pPr>
          <w:r w:rsidRPr="007B39DC">
            <w:rPr>
              <w:rFonts w:ascii="Arial" w:hAnsi="Arial" w:cs="Arial"/>
              <w:color w:val="000000" w:themeColor="text1"/>
              <w:sz w:val="24"/>
              <w:szCs w:val="24"/>
            </w:rPr>
            <w:t>Look for policies based on content area (e.g. Human Resources, Administrative, etc.)</w:t>
          </w:r>
        </w:p>
        <w:p w14:paraId="74F2DE32" w14:textId="77777777" w:rsidR="00073ED8" w:rsidRDefault="00073ED8">
          <w:pPr>
            <w:pStyle w:val="ListParagraph"/>
            <w:numPr>
              <w:ilvl w:val="0"/>
              <w:numId w:val="106"/>
            </w:numPr>
            <w:tabs>
              <w:tab w:val="left" w:pos="8475"/>
            </w:tabs>
            <w:spacing w:after="0" w:line="240" w:lineRule="auto"/>
            <w:rPr>
              <w:rFonts w:ascii="Arial" w:hAnsi="Arial" w:cs="Arial"/>
              <w:color w:val="000000" w:themeColor="text1"/>
              <w:sz w:val="24"/>
              <w:szCs w:val="24"/>
            </w:rPr>
          </w:pPr>
          <w:r w:rsidRPr="007B39DC">
            <w:rPr>
              <w:rFonts w:ascii="Arial" w:hAnsi="Arial" w:cs="Arial"/>
              <w:color w:val="000000" w:themeColor="text1"/>
              <w:sz w:val="24"/>
              <w:szCs w:val="24"/>
            </w:rPr>
            <w:t>Use Ctrl+F to search for topics, key words, or headings</w:t>
          </w:r>
        </w:p>
        <w:p w14:paraId="025C8CAE" w14:textId="11B2B06D" w:rsidR="00CB219A" w:rsidRDefault="00CB219A">
          <w:pPr>
            <w:pStyle w:val="ListParagraph"/>
            <w:numPr>
              <w:ilvl w:val="0"/>
              <w:numId w:val="106"/>
            </w:numPr>
            <w:tabs>
              <w:tab w:val="left" w:pos="8475"/>
            </w:tabs>
            <w:spacing w:after="0" w:line="240" w:lineRule="auto"/>
            <w:rPr>
              <w:rFonts w:ascii="Arial" w:hAnsi="Arial" w:cs="Arial"/>
              <w:color w:val="000000" w:themeColor="text1"/>
              <w:sz w:val="24"/>
              <w:szCs w:val="24"/>
            </w:rPr>
          </w:pPr>
          <w:r>
            <w:rPr>
              <w:rFonts w:ascii="Arial" w:hAnsi="Arial" w:cs="Arial"/>
              <w:color w:val="000000" w:themeColor="text1"/>
              <w:sz w:val="24"/>
              <w:szCs w:val="24"/>
            </w:rPr>
            <w:t>XR indicates a cross-referenced policy</w:t>
          </w:r>
          <w:r w:rsidR="00AA4B66">
            <w:rPr>
              <w:rFonts w:ascii="Arial" w:hAnsi="Arial" w:cs="Arial"/>
              <w:color w:val="000000" w:themeColor="text1"/>
              <w:sz w:val="24"/>
              <w:szCs w:val="24"/>
            </w:rPr>
            <w:t xml:space="preserve"> (applicable to multiple stakeholders)</w:t>
          </w:r>
        </w:p>
        <w:p w14:paraId="001D99F6" w14:textId="26E0FAD3" w:rsidR="00C30A7E" w:rsidRPr="007B39DC" w:rsidRDefault="00C30A7E">
          <w:pPr>
            <w:pStyle w:val="ListParagraph"/>
            <w:numPr>
              <w:ilvl w:val="0"/>
              <w:numId w:val="106"/>
            </w:numPr>
            <w:tabs>
              <w:tab w:val="left" w:pos="8475"/>
            </w:tabs>
            <w:spacing w:after="0" w:line="240" w:lineRule="auto"/>
            <w:rPr>
              <w:rFonts w:ascii="Arial" w:hAnsi="Arial" w:cs="Arial"/>
              <w:color w:val="000000" w:themeColor="text1"/>
              <w:sz w:val="24"/>
              <w:szCs w:val="24"/>
            </w:rPr>
          </w:pPr>
          <w:r>
            <w:rPr>
              <w:rFonts w:ascii="Arial" w:hAnsi="Arial" w:cs="Arial"/>
              <w:color w:val="000000" w:themeColor="text1"/>
              <w:sz w:val="24"/>
              <w:szCs w:val="24"/>
            </w:rPr>
            <w:t>Policy number X.8.X indicates a locally created policy</w:t>
          </w:r>
        </w:p>
        <w:p w14:paraId="30CE13B0" w14:textId="77777777" w:rsidR="00073ED8" w:rsidRPr="007B39DC" w:rsidRDefault="00073ED8" w:rsidP="00073ED8">
          <w:pPr>
            <w:tabs>
              <w:tab w:val="left" w:pos="8475"/>
            </w:tabs>
            <w:spacing w:after="0" w:line="240" w:lineRule="auto"/>
            <w:rPr>
              <w:rFonts w:ascii="Arial" w:hAnsi="Arial" w:cs="Arial"/>
              <w:color w:val="000000" w:themeColor="text1"/>
              <w:sz w:val="24"/>
              <w:szCs w:val="24"/>
            </w:rPr>
          </w:pPr>
        </w:p>
        <w:p w14:paraId="33E56678" w14:textId="71B83B6E" w:rsidR="004E4557" w:rsidRPr="007B39DC" w:rsidRDefault="009957C5" w:rsidP="00073ED8">
          <w:pPr>
            <w:tabs>
              <w:tab w:val="left" w:pos="8475"/>
            </w:tabs>
            <w:spacing w:after="0" w:line="240" w:lineRule="auto"/>
            <w:rPr>
              <w:rFonts w:ascii="Arial" w:hAnsi="Arial" w:cs="Arial"/>
              <w:color w:val="000000" w:themeColor="text1"/>
              <w:sz w:val="24"/>
              <w:szCs w:val="24"/>
            </w:rPr>
          </w:pPr>
          <w:r w:rsidRPr="007B39DC">
            <w:rPr>
              <w:rFonts w:ascii="Arial" w:hAnsi="Arial" w:cs="Arial"/>
              <w:color w:val="000000" w:themeColor="text1"/>
              <w:sz w:val="24"/>
              <w:szCs w:val="24"/>
            </w:rPr>
            <w:t>If you have an issue</w:t>
          </w:r>
          <w:r w:rsidR="003B5A66" w:rsidRPr="007B39DC">
            <w:rPr>
              <w:rFonts w:ascii="Arial" w:hAnsi="Arial" w:cs="Arial"/>
              <w:color w:val="000000" w:themeColor="text1"/>
              <w:sz w:val="24"/>
              <w:szCs w:val="24"/>
            </w:rPr>
            <w:t xml:space="preserve"> locating </w:t>
          </w:r>
          <w:r w:rsidR="00073ED8" w:rsidRPr="007B39DC">
            <w:rPr>
              <w:rFonts w:ascii="Arial" w:hAnsi="Arial" w:cs="Arial"/>
              <w:color w:val="000000" w:themeColor="text1"/>
              <w:sz w:val="24"/>
              <w:szCs w:val="24"/>
            </w:rPr>
            <w:t>info</w:t>
          </w:r>
          <w:r w:rsidR="003B5A66" w:rsidRPr="007B39DC">
            <w:rPr>
              <w:rFonts w:ascii="Arial" w:hAnsi="Arial" w:cs="Arial"/>
              <w:color w:val="000000" w:themeColor="text1"/>
              <w:sz w:val="24"/>
              <w:szCs w:val="24"/>
            </w:rPr>
            <w:t>rmation</w:t>
          </w:r>
          <w:r w:rsidR="00073ED8" w:rsidRPr="007B39DC">
            <w:rPr>
              <w:rFonts w:ascii="Arial" w:hAnsi="Arial" w:cs="Arial"/>
              <w:color w:val="000000" w:themeColor="text1"/>
              <w:sz w:val="24"/>
              <w:szCs w:val="24"/>
            </w:rPr>
            <w:t xml:space="preserve">, please email </w:t>
          </w:r>
          <w:hyperlink r:id="rId13" w:history="1">
            <w:r w:rsidR="00073ED8" w:rsidRPr="007B39DC">
              <w:rPr>
                <w:rStyle w:val="Hyperlink"/>
                <w:rFonts w:ascii="Arial" w:hAnsi="Arial" w:cs="Arial"/>
                <w:color w:val="000000" w:themeColor="text1"/>
                <w:sz w:val="24"/>
                <w:szCs w:val="24"/>
              </w:rPr>
              <w:t>compliance@spcc.edu</w:t>
            </w:r>
          </w:hyperlink>
          <w:r w:rsidR="00073ED8" w:rsidRPr="007B39DC">
            <w:rPr>
              <w:rFonts w:ascii="Arial" w:hAnsi="Arial" w:cs="Arial"/>
              <w:color w:val="000000" w:themeColor="text1"/>
              <w:sz w:val="24"/>
              <w:szCs w:val="24"/>
            </w:rPr>
            <w:t xml:space="preserve"> or call 704-290-5258</w:t>
          </w:r>
          <w:r w:rsidR="003B5A66" w:rsidRPr="007B39DC">
            <w:rPr>
              <w:rFonts w:ascii="Arial" w:hAnsi="Arial" w:cs="Arial"/>
              <w:color w:val="000000" w:themeColor="text1"/>
              <w:sz w:val="24"/>
              <w:szCs w:val="24"/>
            </w:rPr>
            <w:t>.</w:t>
          </w:r>
        </w:p>
      </w:sdtContent>
    </w:sdt>
    <w:sdt>
      <w:sdtPr>
        <w:rPr>
          <w:rFonts w:ascii="Arial" w:eastAsiaTheme="minorEastAsia" w:hAnsi="Arial" w:cs="Arial"/>
          <w:b w:val="0"/>
          <w:bCs w:val="0"/>
          <w:color w:val="000000" w:themeColor="text1"/>
          <w:sz w:val="24"/>
          <w:szCs w:val="24"/>
          <w:lang w:eastAsia="en-US"/>
        </w:rPr>
        <w:id w:val="658583183"/>
        <w:docPartObj>
          <w:docPartGallery w:val="Table of Contents"/>
          <w:docPartUnique/>
        </w:docPartObj>
      </w:sdtPr>
      <w:sdtEndPr>
        <w:rPr>
          <w:noProof/>
        </w:rPr>
      </w:sdtEndPr>
      <w:sdtContent>
        <w:p w14:paraId="6B4E0B0B" w14:textId="77777777" w:rsidR="00E24094" w:rsidRPr="007B39DC" w:rsidRDefault="00E24094" w:rsidP="003952A2">
          <w:pPr>
            <w:pStyle w:val="TOCHeading"/>
            <w:spacing w:line="240" w:lineRule="auto"/>
            <w:rPr>
              <w:rFonts w:ascii="Arial" w:hAnsi="Arial" w:cs="Arial"/>
              <w:color w:val="000000" w:themeColor="text1"/>
              <w:sz w:val="24"/>
              <w:szCs w:val="24"/>
            </w:rPr>
          </w:pPr>
          <w:r w:rsidRPr="007B39DC">
            <w:rPr>
              <w:rFonts w:ascii="Arial" w:hAnsi="Arial" w:cs="Arial"/>
              <w:color w:val="000000" w:themeColor="text1"/>
              <w:sz w:val="24"/>
              <w:szCs w:val="24"/>
            </w:rPr>
            <w:t>Contents</w:t>
          </w:r>
        </w:p>
        <w:p w14:paraId="42E9EA74" w14:textId="3FD35A38" w:rsidR="004E25D7" w:rsidRDefault="00E24094">
          <w:pPr>
            <w:pStyle w:val="TOC1"/>
            <w:rPr>
              <w:rFonts w:eastAsiaTheme="minorEastAsia"/>
              <w:noProof/>
              <w:kern w:val="2"/>
              <w:sz w:val="24"/>
              <w:szCs w:val="24"/>
              <w14:ligatures w14:val="standardContextual"/>
            </w:rPr>
          </w:pPr>
          <w:r w:rsidRPr="007B39DC">
            <w:rPr>
              <w:rStyle w:val="Hyperlink"/>
              <w:rFonts w:ascii="Arial" w:eastAsiaTheme="majorEastAsia" w:hAnsi="Arial" w:cs="Arial"/>
              <w:bCs/>
              <w:noProof/>
              <w:color w:val="000000" w:themeColor="text1"/>
              <w:sz w:val="24"/>
              <w:szCs w:val="24"/>
            </w:rPr>
            <w:fldChar w:fldCharType="begin"/>
          </w:r>
          <w:r w:rsidRPr="007B39DC">
            <w:rPr>
              <w:rStyle w:val="Hyperlink"/>
              <w:rFonts w:ascii="Arial" w:eastAsiaTheme="majorEastAsia" w:hAnsi="Arial" w:cs="Arial"/>
              <w:bCs/>
              <w:noProof/>
              <w:color w:val="000000" w:themeColor="text1"/>
              <w:sz w:val="24"/>
              <w:szCs w:val="24"/>
            </w:rPr>
            <w:instrText xml:space="preserve"> TOC \o "1-3" \h \z \u </w:instrText>
          </w:r>
          <w:r w:rsidRPr="007B39DC">
            <w:rPr>
              <w:rStyle w:val="Hyperlink"/>
              <w:rFonts w:ascii="Arial" w:eastAsiaTheme="majorEastAsia" w:hAnsi="Arial" w:cs="Arial"/>
              <w:bCs/>
              <w:noProof/>
              <w:color w:val="000000" w:themeColor="text1"/>
              <w:sz w:val="24"/>
              <w:szCs w:val="24"/>
            </w:rPr>
            <w:fldChar w:fldCharType="separate"/>
          </w:r>
          <w:hyperlink w:anchor="_Toc233267784" w:history="1">
            <w:r w:rsidR="004E25D7" w:rsidRPr="0022239B">
              <w:rPr>
                <w:rStyle w:val="Hyperlink"/>
                <w:rFonts w:ascii="Arial" w:hAnsi="Arial" w:cs="Arial"/>
                <w:noProof/>
              </w:rPr>
              <w:t>1. Board of Trustees and Governance</w:t>
            </w:r>
            <w:r w:rsidR="004E25D7">
              <w:rPr>
                <w:noProof/>
                <w:webHidden/>
              </w:rPr>
              <w:tab/>
            </w:r>
            <w:r w:rsidR="004E25D7">
              <w:rPr>
                <w:noProof/>
                <w:webHidden/>
              </w:rPr>
              <w:fldChar w:fldCharType="begin"/>
            </w:r>
            <w:r w:rsidR="004E25D7">
              <w:rPr>
                <w:noProof/>
                <w:webHidden/>
              </w:rPr>
              <w:instrText xml:space="preserve"> PAGEREF _Toc233267784 \h </w:instrText>
            </w:r>
            <w:r w:rsidR="004E25D7">
              <w:rPr>
                <w:noProof/>
                <w:webHidden/>
              </w:rPr>
            </w:r>
            <w:r w:rsidR="004E25D7">
              <w:rPr>
                <w:noProof/>
                <w:webHidden/>
              </w:rPr>
              <w:fldChar w:fldCharType="separate"/>
            </w:r>
            <w:r w:rsidR="004E25D7">
              <w:rPr>
                <w:noProof/>
                <w:webHidden/>
              </w:rPr>
              <w:t>13</w:t>
            </w:r>
            <w:r w:rsidR="004E25D7">
              <w:rPr>
                <w:noProof/>
                <w:webHidden/>
              </w:rPr>
              <w:fldChar w:fldCharType="end"/>
            </w:r>
          </w:hyperlink>
        </w:p>
        <w:p w14:paraId="22D42E9F" w14:textId="679F1302" w:rsidR="004E25D7" w:rsidRDefault="004E25D7">
          <w:pPr>
            <w:pStyle w:val="TOC2"/>
            <w:rPr>
              <w:rFonts w:eastAsiaTheme="minorEastAsia" w:cstheme="minorBidi"/>
              <w:bCs w:val="0"/>
              <w:kern w:val="2"/>
              <w:sz w:val="24"/>
              <w:szCs w:val="24"/>
              <w14:ligatures w14:val="standardContextual"/>
            </w:rPr>
          </w:pPr>
          <w:hyperlink w:anchor="_Toc233267785" w:history="1">
            <w:r w:rsidRPr="0022239B">
              <w:rPr>
                <w:rStyle w:val="Hyperlink"/>
                <w:rFonts w:ascii="Arial" w:hAnsi="Arial" w:cs="Arial"/>
              </w:rPr>
              <w:t>1.1</w:t>
            </w:r>
            <w:r>
              <w:rPr>
                <w:rFonts w:eastAsiaTheme="minorEastAsia" w:cstheme="minorBidi"/>
                <w:bCs w:val="0"/>
                <w:kern w:val="2"/>
                <w:sz w:val="24"/>
                <w:szCs w:val="24"/>
                <w14:ligatures w14:val="standardContextual"/>
              </w:rPr>
              <w:tab/>
            </w:r>
            <w:r w:rsidRPr="0022239B">
              <w:rPr>
                <w:rStyle w:val="Hyperlink"/>
                <w:rFonts w:ascii="Arial" w:hAnsi="Arial" w:cs="Arial"/>
              </w:rPr>
              <w:t>Power and Duties of Trustees</w:t>
            </w:r>
            <w:r>
              <w:rPr>
                <w:webHidden/>
              </w:rPr>
              <w:tab/>
            </w:r>
            <w:r>
              <w:rPr>
                <w:webHidden/>
              </w:rPr>
              <w:fldChar w:fldCharType="begin"/>
            </w:r>
            <w:r>
              <w:rPr>
                <w:webHidden/>
              </w:rPr>
              <w:instrText xml:space="preserve"> PAGEREF _Toc233267785 \h </w:instrText>
            </w:r>
            <w:r>
              <w:rPr>
                <w:webHidden/>
              </w:rPr>
            </w:r>
            <w:r>
              <w:rPr>
                <w:webHidden/>
              </w:rPr>
              <w:fldChar w:fldCharType="separate"/>
            </w:r>
            <w:r>
              <w:rPr>
                <w:webHidden/>
              </w:rPr>
              <w:t>13</w:t>
            </w:r>
            <w:r>
              <w:rPr>
                <w:webHidden/>
              </w:rPr>
              <w:fldChar w:fldCharType="end"/>
            </w:r>
          </w:hyperlink>
        </w:p>
        <w:p w14:paraId="410D525E" w14:textId="5FFDFCDE" w:rsidR="004E25D7" w:rsidRDefault="004E25D7">
          <w:pPr>
            <w:pStyle w:val="TOC2"/>
            <w:rPr>
              <w:rFonts w:eastAsiaTheme="minorEastAsia" w:cstheme="minorBidi"/>
              <w:bCs w:val="0"/>
              <w:kern w:val="2"/>
              <w:sz w:val="24"/>
              <w:szCs w:val="24"/>
              <w14:ligatures w14:val="standardContextual"/>
            </w:rPr>
          </w:pPr>
          <w:hyperlink w:anchor="_Toc233267786" w:history="1">
            <w:r w:rsidRPr="0022239B">
              <w:rPr>
                <w:rStyle w:val="Hyperlink"/>
                <w:rFonts w:ascii="Arial" w:hAnsi="Arial" w:cs="Arial"/>
              </w:rPr>
              <w:t>1.3</w:t>
            </w:r>
            <w:r>
              <w:rPr>
                <w:rFonts w:eastAsiaTheme="minorEastAsia" w:cstheme="minorBidi"/>
                <w:bCs w:val="0"/>
                <w:kern w:val="2"/>
                <w:sz w:val="24"/>
                <w:szCs w:val="24"/>
                <w14:ligatures w14:val="standardContextual"/>
              </w:rPr>
              <w:tab/>
            </w:r>
            <w:r w:rsidRPr="0022239B">
              <w:rPr>
                <w:rStyle w:val="Hyperlink"/>
                <w:rFonts w:ascii="Arial" w:hAnsi="Arial" w:cs="Arial"/>
              </w:rPr>
              <w:t>Confidential Information</w:t>
            </w:r>
            <w:r>
              <w:rPr>
                <w:webHidden/>
              </w:rPr>
              <w:tab/>
            </w:r>
            <w:r>
              <w:rPr>
                <w:webHidden/>
              </w:rPr>
              <w:fldChar w:fldCharType="begin"/>
            </w:r>
            <w:r>
              <w:rPr>
                <w:webHidden/>
              </w:rPr>
              <w:instrText xml:space="preserve"> PAGEREF _Toc233267786 \h </w:instrText>
            </w:r>
            <w:r>
              <w:rPr>
                <w:webHidden/>
              </w:rPr>
            </w:r>
            <w:r>
              <w:rPr>
                <w:webHidden/>
              </w:rPr>
              <w:fldChar w:fldCharType="separate"/>
            </w:r>
            <w:r>
              <w:rPr>
                <w:webHidden/>
              </w:rPr>
              <w:t>13</w:t>
            </w:r>
            <w:r>
              <w:rPr>
                <w:webHidden/>
              </w:rPr>
              <w:fldChar w:fldCharType="end"/>
            </w:r>
          </w:hyperlink>
        </w:p>
        <w:p w14:paraId="371DBA5D" w14:textId="3AE4D6E6" w:rsidR="004E25D7" w:rsidRDefault="004E25D7">
          <w:pPr>
            <w:pStyle w:val="TOC2"/>
            <w:rPr>
              <w:rFonts w:eastAsiaTheme="minorEastAsia" w:cstheme="minorBidi"/>
              <w:bCs w:val="0"/>
              <w:kern w:val="2"/>
              <w:sz w:val="24"/>
              <w:szCs w:val="24"/>
              <w14:ligatures w14:val="standardContextual"/>
            </w:rPr>
          </w:pPr>
          <w:hyperlink w:anchor="_Toc233267787" w:history="1">
            <w:r w:rsidRPr="0022239B">
              <w:rPr>
                <w:rStyle w:val="Hyperlink"/>
                <w:rFonts w:ascii="Arial" w:hAnsi="Arial" w:cs="Arial"/>
              </w:rPr>
              <w:t>1.4</w:t>
            </w:r>
            <w:r>
              <w:rPr>
                <w:rFonts w:eastAsiaTheme="minorEastAsia" w:cstheme="minorBidi"/>
                <w:bCs w:val="0"/>
                <w:kern w:val="2"/>
                <w:sz w:val="24"/>
                <w:szCs w:val="24"/>
                <w14:ligatures w14:val="standardContextual"/>
              </w:rPr>
              <w:tab/>
            </w:r>
            <w:r w:rsidRPr="0022239B">
              <w:rPr>
                <w:rStyle w:val="Hyperlink"/>
                <w:rFonts w:ascii="Arial" w:hAnsi="Arial" w:cs="Arial"/>
              </w:rPr>
              <w:t>Conflict of Interest</w:t>
            </w:r>
            <w:r>
              <w:rPr>
                <w:webHidden/>
              </w:rPr>
              <w:tab/>
            </w:r>
            <w:r>
              <w:rPr>
                <w:webHidden/>
              </w:rPr>
              <w:fldChar w:fldCharType="begin"/>
            </w:r>
            <w:r>
              <w:rPr>
                <w:webHidden/>
              </w:rPr>
              <w:instrText xml:space="preserve"> PAGEREF _Toc233267787 \h </w:instrText>
            </w:r>
            <w:r>
              <w:rPr>
                <w:webHidden/>
              </w:rPr>
            </w:r>
            <w:r>
              <w:rPr>
                <w:webHidden/>
              </w:rPr>
              <w:fldChar w:fldCharType="separate"/>
            </w:r>
            <w:r>
              <w:rPr>
                <w:webHidden/>
              </w:rPr>
              <w:t>14</w:t>
            </w:r>
            <w:r>
              <w:rPr>
                <w:webHidden/>
              </w:rPr>
              <w:fldChar w:fldCharType="end"/>
            </w:r>
          </w:hyperlink>
        </w:p>
        <w:p w14:paraId="0A834FF0" w14:textId="5A69CDF5" w:rsidR="004E25D7" w:rsidRDefault="004E25D7">
          <w:pPr>
            <w:pStyle w:val="TOC3"/>
            <w:rPr>
              <w:noProof/>
              <w:kern w:val="2"/>
              <w:sz w:val="24"/>
              <w:szCs w:val="24"/>
              <w14:ligatures w14:val="standardContextual"/>
            </w:rPr>
          </w:pPr>
          <w:hyperlink w:anchor="_Toc233267788" w:history="1">
            <w:r w:rsidRPr="0022239B">
              <w:rPr>
                <w:rStyle w:val="Hyperlink"/>
                <w:rFonts w:ascii="Arial" w:hAnsi="Arial" w:cs="Arial"/>
                <w:noProof/>
              </w:rPr>
              <w:t xml:space="preserve">1.4.1 </w:t>
            </w:r>
            <w:r>
              <w:rPr>
                <w:noProof/>
                <w:kern w:val="2"/>
                <w:sz w:val="24"/>
                <w:szCs w:val="24"/>
                <w14:ligatures w14:val="standardContextual"/>
              </w:rPr>
              <w:tab/>
            </w:r>
            <w:r w:rsidRPr="0022239B">
              <w:rPr>
                <w:rStyle w:val="Hyperlink"/>
                <w:rFonts w:ascii="Arial" w:hAnsi="Arial" w:cs="Arial"/>
                <w:noProof/>
              </w:rPr>
              <w:t>Conflict of Interest Procedure</w:t>
            </w:r>
            <w:r>
              <w:rPr>
                <w:noProof/>
                <w:webHidden/>
              </w:rPr>
              <w:tab/>
            </w:r>
            <w:r>
              <w:rPr>
                <w:noProof/>
                <w:webHidden/>
              </w:rPr>
              <w:fldChar w:fldCharType="begin"/>
            </w:r>
            <w:r>
              <w:rPr>
                <w:noProof/>
                <w:webHidden/>
              </w:rPr>
              <w:instrText xml:space="preserve"> PAGEREF _Toc233267788 \h </w:instrText>
            </w:r>
            <w:r>
              <w:rPr>
                <w:noProof/>
                <w:webHidden/>
              </w:rPr>
            </w:r>
            <w:r>
              <w:rPr>
                <w:noProof/>
                <w:webHidden/>
              </w:rPr>
              <w:fldChar w:fldCharType="separate"/>
            </w:r>
            <w:r>
              <w:rPr>
                <w:noProof/>
                <w:webHidden/>
              </w:rPr>
              <w:t>15</w:t>
            </w:r>
            <w:r>
              <w:rPr>
                <w:noProof/>
                <w:webHidden/>
              </w:rPr>
              <w:fldChar w:fldCharType="end"/>
            </w:r>
          </w:hyperlink>
        </w:p>
        <w:p w14:paraId="6A9E6EF8" w14:textId="66AB561A" w:rsidR="004E25D7" w:rsidRDefault="004E25D7">
          <w:pPr>
            <w:pStyle w:val="TOC2"/>
            <w:rPr>
              <w:rFonts w:eastAsiaTheme="minorEastAsia" w:cstheme="minorBidi"/>
              <w:bCs w:val="0"/>
              <w:kern w:val="2"/>
              <w:sz w:val="24"/>
              <w:szCs w:val="24"/>
              <w14:ligatures w14:val="standardContextual"/>
            </w:rPr>
          </w:pPr>
          <w:hyperlink w:anchor="_Toc233267789" w:history="1">
            <w:r w:rsidRPr="0022239B">
              <w:rPr>
                <w:rStyle w:val="Hyperlink"/>
                <w:rFonts w:ascii="Arial" w:hAnsi="Arial" w:cs="Arial"/>
              </w:rPr>
              <w:t>1.5</w:t>
            </w:r>
            <w:r>
              <w:rPr>
                <w:rFonts w:eastAsiaTheme="minorEastAsia" w:cstheme="minorBidi"/>
                <w:bCs w:val="0"/>
                <w:kern w:val="2"/>
                <w:sz w:val="24"/>
                <w:szCs w:val="24"/>
                <w14:ligatures w14:val="standardContextual"/>
              </w:rPr>
              <w:tab/>
            </w:r>
            <w:r w:rsidRPr="0022239B">
              <w:rPr>
                <w:rStyle w:val="Hyperlink"/>
                <w:rFonts w:ascii="Arial" w:hAnsi="Arial" w:cs="Arial"/>
              </w:rPr>
              <w:t>Adopting Policies and Procedures</w:t>
            </w:r>
            <w:r>
              <w:rPr>
                <w:webHidden/>
              </w:rPr>
              <w:tab/>
            </w:r>
            <w:r>
              <w:rPr>
                <w:webHidden/>
              </w:rPr>
              <w:fldChar w:fldCharType="begin"/>
            </w:r>
            <w:r>
              <w:rPr>
                <w:webHidden/>
              </w:rPr>
              <w:instrText xml:space="preserve"> PAGEREF _Toc233267789 \h </w:instrText>
            </w:r>
            <w:r>
              <w:rPr>
                <w:webHidden/>
              </w:rPr>
            </w:r>
            <w:r>
              <w:rPr>
                <w:webHidden/>
              </w:rPr>
              <w:fldChar w:fldCharType="separate"/>
            </w:r>
            <w:r>
              <w:rPr>
                <w:webHidden/>
              </w:rPr>
              <w:t>16</w:t>
            </w:r>
            <w:r>
              <w:rPr>
                <w:webHidden/>
              </w:rPr>
              <w:fldChar w:fldCharType="end"/>
            </w:r>
          </w:hyperlink>
        </w:p>
        <w:p w14:paraId="5B14168E" w14:textId="32BC5D7C" w:rsidR="004E25D7" w:rsidRDefault="004E25D7">
          <w:pPr>
            <w:pStyle w:val="TOC3"/>
            <w:rPr>
              <w:noProof/>
              <w:kern w:val="2"/>
              <w:sz w:val="24"/>
              <w:szCs w:val="24"/>
              <w14:ligatures w14:val="standardContextual"/>
            </w:rPr>
          </w:pPr>
          <w:hyperlink w:anchor="_Toc233267790" w:history="1">
            <w:r w:rsidRPr="0022239B">
              <w:rPr>
                <w:rStyle w:val="Hyperlink"/>
                <w:rFonts w:ascii="Arial" w:hAnsi="Arial" w:cs="Arial"/>
                <w:noProof/>
              </w:rPr>
              <w:t>1.5.1 Policy and Procedure Development Procedure</w:t>
            </w:r>
            <w:r>
              <w:rPr>
                <w:noProof/>
                <w:webHidden/>
              </w:rPr>
              <w:tab/>
            </w:r>
            <w:r>
              <w:rPr>
                <w:noProof/>
                <w:webHidden/>
              </w:rPr>
              <w:fldChar w:fldCharType="begin"/>
            </w:r>
            <w:r>
              <w:rPr>
                <w:noProof/>
                <w:webHidden/>
              </w:rPr>
              <w:instrText xml:space="preserve"> PAGEREF _Toc233267790 \h </w:instrText>
            </w:r>
            <w:r>
              <w:rPr>
                <w:noProof/>
                <w:webHidden/>
              </w:rPr>
            </w:r>
            <w:r>
              <w:rPr>
                <w:noProof/>
                <w:webHidden/>
              </w:rPr>
              <w:fldChar w:fldCharType="separate"/>
            </w:r>
            <w:r>
              <w:rPr>
                <w:noProof/>
                <w:webHidden/>
              </w:rPr>
              <w:t>18</w:t>
            </w:r>
            <w:r>
              <w:rPr>
                <w:noProof/>
                <w:webHidden/>
              </w:rPr>
              <w:fldChar w:fldCharType="end"/>
            </w:r>
          </w:hyperlink>
        </w:p>
        <w:p w14:paraId="2CB22618" w14:textId="67316B84" w:rsidR="004E25D7" w:rsidRDefault="004E25D7">
          <w:pPr>
            <w:pStyle w:val="TOC2"/>
            <w:rPr>
              <w:rFonts w:eastAsiaTheme="minorEastAsia" w:cstheme="minorBidi"/>
              <w:bCs w:val="0"/>
              <w:kern w:val="2"/>
              <w:sz w:val="24"/>
              <w:szCs w:val="24"/>
              <w14:ligatures w14:val="standardContextual"/>
            </w:rPr>
          </w:pPr>
          <w:hyperlink w:anchor="_Toc233267791" w:history="1">
            <w:r w:rsidRPr="0022239B">
              <w:rPr>
                <w:rStyle w:val="Hyperlink"/>
                <w:rFonts w:ascii="Arial" w:hAnsi="Arial" w:cs="Arial"/>
              </w:rPr>
              <w:t>1.6</w:t>
            </w:r>
            <w:r>
              <w:rPr>
                <w:rFonts w:eastAsiaTheme="minorEastAsia" w:cstheme="minorBidi"/>
                <w:bCs w:val="0"/>
                <w:kern w:val="2"/>
                <w:sz w:val="24"/>
                <w:szCs w:val="24"/>
                <w14:ligatures w14:val="standardContextual"/>
              </w:rPr>
              <w:tab/>
            </w:r>
            <w:r w:rsidRPr="0022239B">
              <w:rPr>
                <w:rStyle w:val="Hyperlink"/>
                <w:rFonts w:ascii="Arial" w:hAnsi="Arial" w:cs="Arial"/>
              </w:rPr>
              <w:t>Trustee Travel</w:t>
            </w:r>
            <w:r>
              <w:rPr>
                <w:webHidden/>
              </w:rPr>
              <w:tab/>
            </w:r>
            <w:r>
              <w:rPr>
                <w:webHidden/>
              </w:rPr>
              <w:fldChar w:fldCharType="begin"/>
            </w:r>
            <w:r>
              <w:rPr>
                <w:webHidden/>
              </w:rPr>
              <w:instrText xml:space="preserve"> PAGEREF _Toc233267791 \h </w:instrText>
            </w:r>
            <w:r>
              <w:rPr>
                <w:webHidden/>
              </w:rPr>
            </w:r>
            <w:r>
              <w:rPr>
                <w:webHidden/>
              </w:rPr>
              <w:fldChar w:fldCharType="separate"/>
            </w:r>
            <w:r>
              <w:rPr>
                <w:webHidden/>
              </w:rPr>
              <w:t>18</w:t>
            </w:r>
            <w:r>
              <w:rPr>
                <w:webHidden/>
              </w:rPr>
              <w:fldChar w:fldCharType="end"/>
            </w:r>
          </w:hyperlink>
        </w:p>
        <w:p w14:paraId="496C3EC2" w14:textId="29ED816A" w:rsidR="004E25D7" w:rsidRDefault="004E25D7">
          <w:pPr>
            <w:pStyle w:val="TOC3"/>
            <w:rPr>
              <w:noProof/>
              <w:kern w:val="2"/>
              <w:sz w:val="24"/>
              <w:szCs w:val="24"/>
              <w14:ligatures w14:val="standardContextual"/>
            </w:rPr>
          </w:pPr>
          <w:hyperlink w:anchor="_Toc233267792" w:history="1">
            <w:r w:rsidRPr="0022239B">
              <w:rPr>
                <w:rStyle w:val="Hyperlink"/>
                <w:rFonts w:ascii="Arial" w:hAnsi="Arial" w:cs="Arial"/>
                <w:noProof/>
              </w:rPr>
              <w:t>1.6.1</w:t>
            </w:r>
            <w:r>
              <w:rPr>
                <w:noProof/>
                <w:kern w:val="2"/>
                <w:sz w:val="24"/>
                <w:szCs w:val="24"/>
                <w14:ligatures w14:val="standardContextual"/>
              </w:rPr>
              <w:tab/>
            </w:r>
            <w:r w:rsidRPr="0022239B">
              <w:rPr>
                <w:rStyle w:val="Hyperlink"/>
                <w:rFonts w:ascii="Arial" w:hAnsi="Arial" w:cs="Arial"/>
                <w:noProof/>
              </w:rPr>
              <w:t>Trustee Travel Procedure</w:t>
            </w:r>
            <w:r>
              <w:rPr>
                <w:noProof/>
                <w:webHidden/>
              </w:rPr>
              <w:tab/>
            </w:r>
            <w:r>
              <w:rPr>
                <w:noProof/>
                <w:webHidden/>
              </w:rPr>
              <w:fldChar w:fldCharType="begin"/>
            </w:r>
            <w:r>
              <w:rPr>
                <w:noProof/>
                <w:webHidden/>
              </w:rPr>
              <w:instrText xml:space="preserve"> PAGEREF _Toc233267792 \h </w:instrText>
            </w:r>
            <w:r>
              <w:rPr>
                <w:noProof/>
                <w:webHidden/>
              </w:rPr>
            </w:r>
            <w:r>
              <w:rPr>
                <w:noProof/>
                <w:webHidden/>
              </w:rPr>
              <w:fldChar w:fldCharType="separate"/>
            </w:r>
            <w:r>
              <w:rPr>
                <w:noProof/>
                <w:webHidden/>
              </w:rPr>
              <w:t>19</w:t>
            </w:r>
            <w:r>
              <w:rPr>
                <w:noProof/>
                <w:webHidden/>
              </w:rPr>
              <w:fldChar w:fldCharType="end"/>
            </w:r>
          </w:hyperlink>
        </w:p>
        <w:p w14:paraId="58B082B9" w14:textId="36447564" w:rsidR="004E25D7" w:rsidRDefault="004E25D7">
          <w:pPr>
            <w:pStyle w:val="TOC1"/>
            <w:rPr>
              <w:rFonts w:eastAsiaTheme="minorEastAsia"/>
              <w:noProof/>
              <w:kern w:val="2"/>
              <w:sz w:val="24"/>
              <w:szCs w:val="24"/>
              <w14:ligatures w14:val="standardContextual"/>
            </w:rPr>
          </w:pPr>
          <w:hyperlink w:anchor="_Toc233267793" w:history="1">
            <w:r w:rsidRPr="0022239B">
              <w:rPr>
                <w:rStyle w:val="Hyperlink"/>
                <w:rFonts w:ascii="Arial" w:hAnsi="Arial" w:cs="Arial"/>
                <w:noProof/>
              </w:rPr>
              <w:t>2. Administrative</w:t>
            </w:r>
            <w:r>
              <w:rPr>
                <w:noProof/>
                <w:webHidden/>
              </w:rPr>
              <w:tab/>
            </w:r>
            <w:r>
              <w:rPr>
                <w:noProof/>
                <w:webHidden/>
              </w:rPr>
              <w:fldChar w:fldCharType="begin"/>
            </w:r>
            <w:r>
              <w:rPr>
                <w:noProof/>
                <w:webHidden/>
              </w:rPr>
              <w:instrText xml:space="preserve"> PAGEREF _Toc233267793 \h </w:instrText>
            </w:r>
            <w:r>
              <w:rPr>
                <w:noProof/>
                <w:webHidden/>
              </w:rPr>
            </w:r>
            <w:r>
              <w:rPr>
                <w:noProof/>
                <w:webHidden/>
              </w:rPr>
              <w:fldChar w:fldCharType="separate"/>
            </w:r>
            <w:r>
              <w:rPr>
                <w:noProof/>
                <w:webHidden/>
              </w:rPr>
              <w:t>19</w:t>
            </w:r>
            <w:r>
              <w:rPr>
                <w:noProof/>
                <w:webHidden/>
              </w:rPr>
              <w:fldChar w:fldCharType="end"/>
            </w:r>
          </w:hyperlink>
        </w:p>
        <w:p w14:paraId="0693E2C7" w14:textId="061229F0" w:rsidR="004E25D7" w:rsidRDefault="004E25D7">
          <w:pPr>
            <w:pStyle w:val="TOC2"/>
            <w:rPr>
              <w:rFonts w:eastAsiaTheme="minorEastAsia" w:cstheme="minorBidi"/>
              <w:bCs w:val="0"/>
              <w:kern w:val="2"/>
              <w:sz w:val="24"/>
              <w:szCs w:val="24"/>
              <w14:ligatures w14:val="standardContextual"/>
            </w:rPr>
          </w:pPr>
          <w:hyperlink w:anchor="_Toc233267794" w:history="1">
            <w:r w:rsidRPr="0022239B">
              <w:rPr>
                <w:rStyle w:val="Hyperlink"/>
                <w:rFonts w:ascii="Arial" w:hAnsi="Arial" w:cs="Arial"/>
              </w:rPr>
              <w:t xml:space="preserve">2.1.1 </w:t>
            </w:r>
            <w:r>
              <w:rPr>
                <w:rFonts w:eastAsiaTheme="minorEastAsia" w:cstheme="minorBidi"/>
                <w:bCs w:val="0"/>
                <w:kern w:val="2"/>
                <w:sz w:val="24"/>
                <w:szCs w:val="24"/>
                <w14:ligatures w14:val="standardContextual"/>
              </w:rPr>
              <w:tab/>
            </w:r>
            <w:r w:rsidRPr="0022239B">
              <w:rPr>
                <w:rStyle w:val="Hyperlink"/>
                <w:rFonts w:ascii="Arial" w:hAnsi="Arial" w:cs="Arial"/>
              </w:rPr>
              <w:t>Visitors and Minors on Campus</w:t>
            </w:r>
            <w:r>
              <w:rPr>
                <w:webHidden/>
              </w:rPr>
              <w:tab/>
            </w:r>
            <w:r>
              <w:rPr>
                <w:webHidden/>
              </w:rPr>
              <w:fldChar w:fldCharType="begin"/>
            </w:r>
            <w:r>
              <w:rPr>
                <w:webHidden/>
              </w:rPr>
              <w:instrText xml:space="preserve"> PAGEREF _Toc233267794 \h </w:instrText>
            </w:r>
            <w:r>
              <w:rPr>
                <w:webHidden/>
              </w:rPr>
            </w:r>
            <w:r>
              <w:rPr>
                <w:webHidden/>
              </w:rPr>
              <w:fldChar w:fldCharType="separate"/>
            </w:r>
            <w:r>
              <w:rPr>
                <w:webHidden/>
              </w:rPr>
              <w:t>19</w:t>
            </w:r>
            <w:r>
              <w:rPr>
                <w:webHidden/>
              </w:rPr>
              <w:fldChar w:fldCharType="end"/>
            </w:r>
          </w:hyperlink>
        </w:p>
        <w:p w14:paraId="726FB186" w14:textId="769D5530" w:rsidR="004E25D7" w:rsidRDefault="004E25D7">
          <w:pPr>
            <w:pStyle w:val="TOC3"/>
            <w:rPr>
              <w:noProof/>
              <w:kern w:val="2"/>
              <w:sz w:val="24"/>
              <w:szCs w:val="24"/>
              <w14:ligatures w14:val="standardContextual"/>
            </w:rPr>
          </w:pPr>
          <w:hyperlink w:anchor="_Toc233267795" w:history="1">
            <w:r w:rsidRPr="0022239B">
              <w:rPr>
                <w:rStyle w:val="Hyperlink"/>
                <w:rFonts w:ascii="Arial" w:hAnsi="Arial" w:cs="Arial"/>
                <w:noProof/>
              </w:rPr>
              <w:t>2.1.1.1 Removing Students from Class Procedure</w:t>
            </w:r>
            <w:r>
              <w:rPr>
                <w:noProof/>
                <w:webHidden/>
              </w:rPr>
              <w:tab/>
            </w:r>
            <w:r>
              <w:rPr>
                <w:noProof/>
                <w:webHidden/>
              </w:rPr>
              <w:fldChar w:fldCharType="begin"/>
            </w:r>
            <w:r>
              <w:rPr>
                <w:noProof/>
                <w:webHidden/>
              </w:rPr>
              <w:instrText xml:space="preserve"> PAGEREF _Toc233267795 \h </w:instrText>
            </w:r>
            <w:r>
              <w:rPr>
                <w:noProof/>
                <w:webHidden/>
              </w:rPr>
            </w:r>
            <w:r>
              <w:rPr>
                <w:noProof/>
                <w:webHidden/>
              </w:rPr>
              <w:fldChar w:fldCharType="separate"/>
            </w:r>
            <w:r>
              <w:rPr>
                <w:noProof/>
                <w:webHidden/>
              </w:rPr>
              <w:t>21</w:t>
            </w:r>
            <w:r>
              <w:rPr>
                <w:noProof/>
                <w:webHidden/>
              </w:rPr>
              <w:fldChar w:fldCharType="end"/>
            </w:r>
          </w:hyperlink>
        </w:p>
        <w:p w14:paraId="41FA5B97" w14:textId="246ECD3D" w:rsidR="004E25D7" w:rsidRDefault="004E25D7">
          <w:pPr>
            <w:pStyle w:val="TOC2"/>
            <w:rPr>
              <w:rFonts w:eastAsiaTheme="minorEastAsia" w:cstheme="minorBidi"/>
              <w:bCs w:val="0"/>
              <w:kern w:val="2"/>
              <w:sz w:val="24"/>
              <w:szCs w:val="24"/>
              <w14:ligatures w14:val="standardContextual"/>
            </w:rPr>
          </w:pPr>
          <w:hyperlink w:anchor="_Toc233267796" w:history="1">
            <w:r w:rsidRPr="0022239B">
              <w:rPr>
                <w:rStyle w:val="Hyperlink"/>
                <w:rFonts w:ascii="Arial" w:eastAsia="Calibri" w:hAnsi="Arial" w:cs="Arial"/>
              </w:rPr>
              <w:t>2.1.2 Campus Safety and Emergency Planning</w:t>
            </w:r>
            <w:r>
              <w:rPr>
                <w:webHidden/>
              </w:rPr>
              <w:tab/>
            </w:r>
            <w:r>
              <w:rPr>
                <w:webHidden/>
              </w:rPr>
              <w:fldChar w:fldCharType="begin"/>
            </w:r>
            <w:r>
              <w:rPr>
                <w:webHidden/>
              </w:rPr>
              <w:instrText xml:space="preserve"> PAGEREF _Toc233267796 \h </w:instrText>
            </w:r>
            <w:r>
              <w:rPr>
                <w:webHidden/>
              </w:rPr>
            </w:r>
            <w:r>
              <w:rPr>
                <w:webHidden/>
              </w:rPr>
              <w:fldChar w:fldCharType="separate"/>
            </w:r>
            <w:r>
              <w:rPr>
                <w:webHidden/>
              </w:rPr>
              <w:t>21</w:t>
            </w:r>
            <w:r>
              <w:rPr>
                <w:webHidden/>
              </w:rPr>
              <w:fldChar w:fldCharType="end"/>
            </w:r>
          </w:hyperlink>
        </w:p>
        <w:p w14:paraId="3C9877B6" w14:textId="0E83CA4A" w:rsidR="004E25D7" w:rsidRDefault="004E25D7">
          <w:pPr>
            <w:pStyle w:val="TOC3"/>
            <w:rPr>
              <w:noProof/>
              <w:kern w:val="2"/>
              <w:sz w:val="24"/>
              <w:szCs w:val="24"/>
              <w14:ligatures w14:val="standardContextual"/>
            </w:rPr>
          </w:pPr>
          <w:hyperlink w:anchor="_Toc233267797" w:history="1">
            <w:r w:rsidRPr="0022239B">
              <w:rPr>
                <w:rStyle w:val="Hyperlink"/>
                <w:rFonts w:ascii="Arial" w:eastAsia="Calibri" w:hAnsi="Arial" w:cs="Arial"/>
                <w:noProof/>
              </w:rPr>
              <w:t>2.1.2.1</w:t>
            </w:r>
            <w:r>
              <w:rPr>
                <w:noProof/>
                <w:kern w:val="2"/>
                <w:sz w:val="24"/>
                <w:szCs w:val="24"/>
                <w14:ligatures w14:val="standardContextual"/>
              </w:rPr>
              <w:tab/>
            </w:r>
            <w:r w:rsidRPr="0022239B">
              <w:rPr>
                <w:rStyle w:val="Hyperlink"/>
                <w:rFonts w:ascii="Arial" w:eastAsia="Calibri" w:hAnsi="Arial" w:cs="Arial"/>
                <w:noProof/>
              </w:rPr>
              <w:t>Campus Evacuation Plan</w:t>
            </w:r>
            <w:r>
              <w:rPr>
                <w:noProof/>
                <w:webHidden/>
              </w:rPr>
              <w:tab/>
            </w:r>
            <w:r>
              <w:rPr>
                <w:noProof/>
                <w:webHidden/>
              </w:rPr>
              <w:fldChar w:fldCharType="begin"/>
            </w:r>
            <w:r>
              <w:rPr>
                <w:noProof/>
                <w:webHidden/>
              </w:rPr>
              <w:instrText xml:space="preserve"> PAGEREF _Toc233267797 \h </w:instrText>
            </w:r>
            <w:r>
              <w:rPr>
                <w:noProof/>
                <w:webHidden/>
              </w:rPr>
            </w:r>
            <w:r>
              <w:rPr>
                <w:noProof/>
                <w:webHidden/>
              </w:rPr>
              <w:fldChar w:fldCharType="separate"/>
            </w:r>
            <w:r>
              <w:rPr>
                <w:noProof/>
                <w:webHidden/>
              </w:rPr>
              <w:t>21</w:t>
            </w:r>
            <w:r>
              <w:rPr>
                <w:noProof/>
                <w:webHidden/>
              </w:rPr>
              <w:fldChar w:fldCharType="end"/>
            </w:r>
          </w:hyperlink>
        </w:p>
        <w:p w14:paraId="40356260" w14:textId="65B7D02A" w:rsidR="004E25D7" w:rsidRDefault="004E25D7">
          <w:pPr>
            <w:pStyle w:val="TOC3"/>
            <w:rPr>
              <w:noProof/>
              <w:kern w:val="2"/>
              <w:sz w:val="24"/>
              <w:szCs w:val="24"/>
              <w14:ligatures w14:val="standardContextual"/>
            </w:rPr>
          </w:pPr>
          <w:hyperlink w:anchor="_Toc233267798" w:history="1">
            <w:r w:rsidRPr="0022239B">
              <w:rPr>
                <w:rStyle w:val="Hyperlink"/>
                <w:rFonts w:ascii="Arial" w:eastAsia="Calibri" w:hAnsi="Arial" w:cs="Arial"/>
                <w:noProof/>
              </w:rPr>
              <w:t>2.1.2.2</w:t>
            </w:r>
            <w:r>
              <w:rPr>
                <w:noProof/>
                <w:kern w:val="2"/>
                <w:sz w:val="24"/>
                <w:szCs w:val="24"/>
                <w14:ligatures w14:val="standardContextual"/>
              </w:rPr>
              <w:tab/>
            </w:r>
            <w:r w:rsidRPr="0022239B">
              <w:rPr>
                <w:rStyle w:val="Hyperlink"/>
                <w:rFonts w:ascii="Arial" w:eastAsia="Calibri" w:hAnsi="Arial" w:cs="Arial"/>
                <w:noProof/>
              </w:rPr>
              <w:t>Bomb Threat Procedure</w:t>
            </w:r>
            <w:r>
              <w:rPr>
                <w:noProof/>
                <w:webHidden/>
              </w:rPr>
              <w:tab/>
            </w:r>
            <w:r>
              <w:rPr>
                <w:noProof/>
                <w:webHidden/>
              </w:rPr>
              <w:fldChar w:fldCharType="begin"/>
            </w:r>
            <w:r>
              <w:rPr>
                <w:noProof/>
                <w:webHidden/>
              </w:rPr>
              <w:instrText xml:space="preserve"> PAGEREF _Toc233267798 \h </w:instrText>
            </w:r>
            <w:r>
              <w:rPr>
                <w:noProof/>
                <w:webHidden/>
              </w:rPr>
            </w:r>
            <w:r>
              <w:rPr>
                <w:noProof/>
                <w:webHidden/>
              </w:rPr>
              <w:fldChar w:fldCharType="separate"/>
            </w:r>
            <w:r>
              <w:rPr>
                <w:noProof/>
                <w:webHidden/>
              </w:rPr>
              <w:t>24</w:t>
            </w:r>
            <w:r>
              <w:rPr>
                <w:noProof/>
                <w:webHidden/>
              </w:rPr>
              <w:fldChar w:fldCharType="end"/>
            </w:r>
          </w:hyperlink>
        </w:p>
        <w:p w14:paraId="5B0BCDDF" w14:textId="0E2B264E" w:rsidR="004E25D7" w:rsidRDefault="004E25D7">
          <w:pPr>
            <w:pStyle w:val="TOC3"/>
            <w:rPr>
              <w:noProof/>
              <w:kern w:val="2"/>
              <w:sz w:val="24"/>
              <w:szCs w:val="24"/>
              <w14:ligatures w14:val="standardContextual"/>
            </w:rPr>
          </w:pPr>
          <w:hyperlink w:anchor="_Toc233267799" w:history="1">
            <w:r w:rsidRPr="0022239B">
              <w:rPr>
                <w:rStyle w:val="Hyperlink"/>
                <w:rFonts w:ascii="Arial" w:eastAsia="Calibri" w:hAnsi="Arial" w:cs="Arial"/>
                <w:noProof/>
              </w:rPr>
              <w:t>2.1.2.3</w:t>
            </w:r>
            <w:r>
              <w:rPr>
                <w:noProof/>
                <w:kern w:val="2"/>
                <w:sz w:val="24"/>
                <w:szCs w:val="24"/>
                <w14:ligatures w14:val="standardContextual"/>
              </w:rPr>
              <w:tab/>
            </w:r>
            <w:r w:rsidRPr="0022239B">
              <w:rPr>
                <w:rStyle w:val="Hyperlink"/>
                <w:rFonts w:ascii="Arial" w:eastAsia="Calibri" w:hAnsi="Arial" w:cs="Arial"/>
                <w:noProof/>
              </w:rPr>
              <w:t>Critical Incident Response Procedure</w:t>
            </w:r>
            <w:r>
              <w:rPr>
                <w:noProof/>
                <w:webHidden/>
              </w:rPr>
              <w:tab/>
            </w:r>
            <w:r>
              <w:rPr>
                <w:noProof/>
                <w:webHidden/>
              </w:rPr>
              <w:fldChar w:fldCharType="begin"/>
            </w:r>
            <w:r>
              <w:rPr>
                <w:noProof/>
                <w:webHidden/>
              </w:rPr>
              <w:instrText xml:space="preserve"> PAGEREF _Toc233267799 \h </w:instrText>
            </w:r>
            <w:r>
              <w:rPr>
                <w:noProof/>
                <w:webHidden/>
              </w:rPr>
            </w:r>
            <w:r>
              <w:rPr>
                <w:noProof/>
                <w:webHidden/>
              </w:rPr>
              <w:fldChar w:fldCharType="separate"/>
            </w:r>
            <w:r>
              <w:rPr>
                <w:noProof/>
                <w:webHidden/>
              </w:rPr>
              <w:t>25</w:t>
            </w:r>
            <w:r>
              <w:rPr>
                <w:noProof/>
                <w:webHidden/>
              </w:rPr>
              <w:fldChar w:fldCharType="end"/>
            </w:r>
          </w:hyperlink>
        </w:p>
        <w:p w14:paraId="6EE5CB69" w14:textId="660D9137" w:rsidR="004E25D7" w:rsidRDefault="004E25D7">
          <w:pPr>
            <w:pStyle w:val="TOC2"/>
            <w:rPr>
              <w:rFonts w:eastAsiaTheme="minorEastAsia" w:cstheme="minorBidi"/>
              <w:bCs w:val="0"/>
              <w:kern w:val="2"/>
              <w:sz w:val="24"/>
              <w:szCs w:val="24"/>
              <w14:ligatures w14:val="standardContextual"/>
            </w:rPr>
          </w:pPr>
          <w:hyperlink w:anchor="_Toc233267800" w:history="1">
            <w:r w:rsidRPr="0022239B">
              <w:rPr>
                <w:rStyle w:val="Hyperlink"/>
                <w:rFonts w:ascii="Arial" w:hAnsi="Arial" w:cs="Arial"/>
              </w:rPr>
              <w:t xml:space="preserve">2.1.3 </w:t>
            </w:r>
            <w:r>
              <w:rPr>
                <w:rFonts w:eastAsiaTheme="minorEastAsia" w:cstheme="minorBidi"/>
                <w:bCs w:val="0"/>
                <w:kern w:val="2"/>
                <w:sz w:val="24"/>
                <w:szCs w:val="24"/>
                <w14:ligatures w14:val="standardContextual"/>
              </w:rPr>
              <w:tab/>
            </w:r>
            <w:r w:rsidRPr="0022239B">
              <w:rPr>
                <w:rStyle w:val="Hyperlink"/>
                <w:rFonts w:ascii="Arial" w:hAnsi="Arial" w:cs="Arial"/>
              </w:rPr>
              <w:t>Hazard Communication Program</w:t>
            </w:r>
            <w:r>
              <w:rPr>
                <w:webHidden/>
              </w:rPr>
              <w:tab/>
            </w:r>
            <w:r>
              <w:rPr>
                <w:webHidden/>
              </w:rPr>
              <w:fldChar w:fldCharType="begin"/>
            </w:r>
            <w:r>
              <w:rPr>
                <w:webHidden/>
              </w:rPr>
              <w:instrText xml:space="preserve"> PAGEREF _Toc233267800 \h </w:instrText>
            </w:r>
            <w:r>
              <w:rPr>
                <w:webHidden/>
              </w:rPr>
            </w:r>
            <w:r>
              <w:rPr>
                <w:webHidden/>
              </w:rPr>
              <w:fldChar w:fldCharType="separate"/>
            </w:r>
            <w:r>
              <w:rPr>
                <w:webHidden/>
              </w:rPr>
              <w:t>25</w:t>
            </w:r>
            <w:r>
              <w:rPr>
                <w:webHidden/>
              </w:rPr>
              <w:fldChar w:fldCharType="end"/>
            </w:r>
          </w:hyperlink>
        </w:p>
        <w:p w14:paraId="00B96E77" w14:textId="6B7CC9B6" w:rsidR="004E25D7" w:rsidRDefault="004E25D7">
          <w:pPr>
            <w:pStyle w:val="TOC2"/>
            <w:rPr>
              <w:rFonts w:eastAsiaTheme="minorEastAsia" w:cstheme="minorBidi"/>
              <w:bCs w:val="0"/>
              <w:kern w:val="2"/>
              <w:sz w:val="24"/>
              <w:szCs w:val="24"/>
              <w14:ligatures w14:val="standardContextual"/>
            </w:rPr>
          </w:pPr>
          <w:hyperlink w:anchor="_Toc233267801" w:history="1">
            <w:r w:rsidRPr="0022239B">
              <w:rPr>
                <w:rStyle w:val="Hyperlink"/>
                <w:rFonts w:ascii="Arial" w:hAnsi="Arial" w:cs="Arial"/>
              </w:rPr>
              <w:t xml:space="preserve">2.1.4 </w:t>
            </w:r>
            <w:r>
              <w:rPr>
                <w:rFonts w:eastAsiaTheme="minorEastAsia" w:cstheme="minorBidi"/>
                <w:bCs w:val="0"/>
                <w:kern w:val="2"/>
                <w:sz w:val="24"/>
                <w:szCs w:val="24"/>
                <w14:ligatures w14:val="standardContextual"/>
              </w:rPr>
              <w:tab/>
            </w:r>
            <w:r w:rsidRPr="0022239B">
              <w:rPr>
                <w:rStyle w:val="Hyperlink"/>
                <w:rFonts w:ascii="Arial" w:hAnsi="Arial" w:cs="Arial"/>
              </w:rPr>
              <w:t>Instructional Safety Precautions</w:t>
            </w:r>
            <w:r>
              <w:rPr>
                <w:webHidden/>
              </w:rPr>
              <w:tab/>
            </w:r>
            <w:r>
              <w:rPr>
                <w:webHidden/>
              </w:rPr>
              <w:fldChar w:fldCharType="begin"/>
            </w:r>
            <w:r>
              <w:rPr>
                <w:webHidden/>
              </w:rPr>
              <w:instrText xml:space="preserve"> PAGEREF _Toc233267801 \h </w:instrText>
            </w:r>
            <w:r>
              <w:rPr>
                <w:webHidden/>
              </w:rPr>
            </w:r>
            <w:r>
              <w:rPr>
                <w:webHidden/>
              </w:rPr>
              <w:fldChar w:fldCharType="separate"/>
            </w:r>
            <w:r>
              <w:rPr>
                <w:webHidden/>
              </w:rPr>
              <w:t>26</w:t>
            </w:r>
            <w:r>
              <w:rPr>
                <w:webHidden/>
              </w:rPr>
              <w:fldChar w:fldCharType="end"/>
            </w:r>
          </w:hyperlink>
        </w:p>
        <w:p w14:paraId="64CF6D52" w14:textId="6D21B5B1" w:rsidR="004E25D7" w:rsidRDefault="004E25D7">
          <w:pPr>
            <w:pStyle w:val="TOC2"/>
            <w:rPr>
              <w:rFonts w:eastAsiaTheme="minorEastAsia" w:cstheme="minorBidi"/>
              <w:bCs w:val="0"/>
              <w:kern w:val="2"/>
              <w:sz w:val="24"/>
              <w:szCs w:val="24"/>
              <w14:ligatures w14:val="standardContextual"/>
            </w:rPr>
          </w:pPr>
          <w:hyperlink w:anchor="_Toc233267802" w:history="1">
            <w:r w:rsidRPr="0022239B">
              <w:rPr>
                <w:rStyle w:val="Hyperlink"/>
                <w:rFonts w:ascii="Arial" w:hAnsi="Arial" w:cs="Arial"/>
              </w:rPr>
              <w:t xml:space="preserve">2.1.5 </w:t>
            </w:r>
            <w:r>
              <w:rPr>
                <w:rFonts w:eastAsiaTheme="minorEastAsia" w:cstheme="minorBidi"/>
                <w:bCs w:val="0"/>
                <w:kern w:val="2"/>
                <w:sz w:val="24"/>
                <w:szCs w:val="24"/>
                <w14:ligatures w14:val="standardContextual"/>
              </w:rPr>
              <w:tab/>
            </w:r>
            <w:r w:rsidRPr="0022239B">
              <w:rPr>
                <w:rStyle w:val="Hyperlink"/>
                <w:rFonts w:ascii="Arial" w:hAnsi="Arial" w:cs="Arial"/>
              </w:rPr>
              <w:t>Campus Medical Emergencies</w:t>
            </w:r>
            <w:r>
              <w:rPr>
                <w:webHidden/>
              </w:rPr>
              <w:tab/>
            </w:r>
            <w:r>
              <w:rPr>
                <w:webHidden/>
              </w:rPr>
              <w:fldChar w:fldCharType="begin"/>
            </w:r>
            <w:r>
              <w:rPr>
                <w:webHidden/>
              </w:rPr>
              <w:instrText xml:space="preserve"> PAGEREF _Toc233267802 \h </w:instrText>
            </w:r>
            <w:r>
              <w:rPr>
                <w:webHidden/>
              </w:rPr>
            </w:r>
            <w:r>
              <w:rPr>
                <w:webHidden/>
              </w:rPr>
              <w:fldChar w:fldCharType="separate"/>
            </w:r>
            <w:r>
              <w:rPr>
                <w:webHidden/>
              </w:rPr>
              <w:t>27</w:t>
            </w:r>
            <w:r>
              <w:rPr>
                <w:webHidden/>
              </w:rPr>
              <w:fldChar w:fldCharType="end"/>
            </w:r>
          </w:hyperlink>
        </w:p>
        <w:p w14:paraId="04A1D56F" w14:textId="71E86382" w:rsidR="004E25D7" w:rsidRDefault="004E25D7">
          <w:pPr>
            <w:pStyle w:val="TOC2"/>
            <w:rPr>
              <w:rFonts w:eastAsiaTheme="minorEastAsia" w:cstheme="minorBidi"/>
              <w:bCs w:val="0"/>
              <w:kern w:val="2"/>
              <w:sz w:val="24"/>
              <w:szCs w:val="24"/>
              <w14:ligatures w14:val="standardContextual"/>
            </w:rPr>
          </w:pPr>
          <w:hyperlink w:anchor="_Toc233267803" w:history="1">
            <w:r w:rsidRPr="0022239B">
              <w:rPr>
                <w:rStyle w:val="Hyperlink"/>
                <w:rFonts w:ascii="Arial" w:hAnsi="Arial" w:cs="Arial"/>
              </w:rPr>
              <w:t xml:space="preserve">2.1.6 </w:t>
            </w:r>
            <w:r>
              <w:rPr>
                <w:rFonts w:eastAsiaTheme="minorEastAsia" w:cstheme="minorBidi"/>
                <w:bCs w:val="0"/>
                <w:kern w:val="2"/>
                <w:sz w:val="24"/>
                <w:szCs w:val="24"/>
                <w14:ligatures w14:val="standardContextual"/>
              </w:rPr>
              <w:tab/>
            </w:r>
            <w:r w:rsidRPr="0022239B">
              <w:rPr>
                <w:rStyle w:val="Hyperlink"/>
                <w:rFonts w:ascii="Arial" w:hAnsi="Arial" w:cs="Arial"/>
              </w:rPr>
              <w:t>Firearms and Other Dangerous Weapons</w:t>
            </w:r>
            <w:r>
              <w:rPr>
                <w:webHidden/>
              </w:rPr>
              <w:tab/>
            </w:r>
            <w:r>
              <w:rPr>
                <w:webHidden/>
              </w:rPr>
              <w:fldChar w:fldCharType="begin"/>
            </w:r>
            <w:r>
              <w:rPr>
                <w:webHidden/>
              </w:rPr>
              <w:instrText xml:space="preserve"> PAGEREF _Toc233267803 \h </w:instrText>
            </w:r>
            <w:r>
              <w:rPr>
                <w:webHidden/>
              </w:rPr>
            </w:r>
            <w:r>
              <w:rPr>
                <w:webHidden/>
              </w:rPr>
              <w:fldChar w:fldCharType="separate"/>
            </w:r>
            <w:r>
              <w:rPr>
                <w:webHidden/>
              </w:rPr>
              <w:t>32</w:t>
            </w:r>
            <w:r>
              <w:rPr>
                <w:webHidden/>
              </w:rPr>
              <w:fldChar w:fldCharType="end"/>
            </w:r>
          </w:hyperlink>
        </w:p>
        <w:p w14:paraId="4F85BED1" w14:textId="2542DD16" w:rsidR="004E25D7" w:rsidRDefault="004E25D7">
          <w:pPr>
            <w:pStyle w:val="TOC3"/>
            <w:rPr>
              <w:noProof/>
              <w:kern w:val="2"/>
              <w:sz w:val="24"/>
              <w:szCs w:val="24"/>
              <w14:ligatures w14:val="standardContextual"/>
            </w:rPr>
          </w:pPr>
          <w:hyperlink w:anchor="_Toc233267804" w:history="1">
            <w:r w:rsidRPr="0022239B">
              <w:rPr>
                <w:rStyle w:val="Hyperlink"/>
                <w:rFonts w:ascii="Arial" w:hAnsi="Arial" w:cs="Arial"/>
                <w:noProof/>
              </w:rPr>
              <w:t>2.1.6.1 Violation of Firearms and Other Dangerous Weapons Procedure</w:t>
            </w:r>
            <w:r>
              <w:rPr>
                <w:noProof/>
                <w:webHidden/>
              </w:rPr>
              <w:tab/>
            </w:r>
            <w:r>
              <w:rPr>
                <w:noProof/>
                <w:webHidden/>
              </w:rPr>
              <w:fldChar w:fldCharType="begin"/>
            </w:r>
            <w:r>
              <w:rPr>
                <w:noProof/>
                <w:webHidden/>
              </w:rPr>
              <w:instrText xml:space="preserve"> PAGEREF _Toc233267804 \h </w:instrText>
            </w:r>
            <w:r>
              <w:rPr>
                <w:noProof/>
                <w:webHidden/>
              </w:rPr>
            </w:r>
            <w:r>
              <w:rPr>
                <w:noProof/>
                <w:webHidden/>
              </w:rPr>
              <w:fldChar w:fldCharType="separate"/>
            </w:r>
            <w:r>
              <w:rPr>
                <w:noProof/>
                <w:webHidden/>
              </w:rPr>
              <w:t>33</w:t>
            </w:r>
            <w:r>
              <w:rPr>
                <w:noProof/>
                <w:webHidden/>
              </w:rPr>
              <w:fldChar w:fldCharType="end"/>
            </w:r>
          </w:hyperlink>
        </w:p>
        <w:p w14:paraId="58F63A4E" w14:textId="55CC4316" w:rsidR="004E25D7" w:rsidRDefault="004E25D7">
          <w:pPr>
            <w:pStyle w:val="TOC2"/>
            <w:rPr>
              <w:rFonts w:eastAsiaTheme="minorEastAsia" w:cstheme="minorBidi"/>
              <w:bCs w:val="0"/>
              <w:kern w:val="2"/>
              <w:sz w:val="24"/>
              <w:szCs w:val="24"/>
              <w14:ligatures w14:val="standardContextual"/>
            </w:rPr>
          </w:pPr>
          <w:hyperlink w:anchor="_Toc233267805" w:history="1">
            <w:r w:rsidRPr="0022239B">
              <w:rPr>
                <w:rStyle w:val="Hyperlink"/>
                <w:rFonts w:ascii="Arial" w:hAnsi="Arial" w:cs="Arial"/>
              </w:rPr>
              <w:t xml:space="preserve">2.1.7 </w:t>
            </w:r>
            <w:r>
              <w:rPr>
                <w:rFonts w:eastAsiaTheme="minorEastAsia" w:cstheme="minorBidi"/>
                <w:bCs w:val="0"/>
                <w:kern w:val="2"/>
                <w:sz w:val="24"/>
                <w:szCs w:val="24"/>
                <w14:ligatures w14:val="standardContextual"/>
              </w:rPr>
              <w:tab/>
            </w:r>
            <w:r w:rsidRPr="0022239B">
              <w:rPr>
                <w:rStyle w:val="Hyperlink"/>
                <w:rFonts w:ascii="Arial" w:hAnsi="Arial" w:cs="Arial"/>
              </w:rPr>
              <w:t>Drugs and Alcohol</w:t>
            </w:r>
            <w:r>
              <w:rPr>
                <w:webHidden/>
              </w:rPr>
              <w:tab/>
            </w:r>
            <w:r>
              <w:rPr>
                <w:webHidden/>
              </w:rPr>
              <w:fldChar w:fldCharType="begin"/>
            </w:r>
            <w:r>
              <w:rPr>
                <w:webHidden/>
              </w:rPr>
              <w:instrText xml:space="preserve"> PAGEREF _Toc233267805 \h </w:instrText>
            </w:r>
            <w:r>
              <w:rPr>
                <w:webHidden/>
              </w:rPr>
            </w:r>
            <w:r>
              <w:rPr>
                <w:webHidden/>
              </w:rPr>
              <w:fldChar w:fldCharType="separate"/>
            </w:r>
            <w:r>
              <w:rPr>
                <w:webHidden/>
              </w:rPr>
              <w:t>33</w:t>
            </w:r>
            <w:r>
              <w:rPr>
                <w:webHidden/>
              </w:rPr>
              <w:fldChar w:fldCharType="end"/>
            </w:r>
          </w:hyperlink>
        </w:p>
        <w:p w14:paraId="7927AF21" w14:textId="7F25F49D" w:rsidR="004E25D7" w:rsidRDefault="004E25D7">
          <w:pPr>
            <w:pStyle w:val="TOC2"/>
            <w:rPr>
              <w:rFonts w:eastAsiaTheme="minorEastAsia" w:cstheme="minorBidi"/>
              <w:bCs w:val="0"/>
              <w:kern w:val="2"/>
              <w:sz w:val="24"/>
              <w:szCs w:val="24"/>
              <w14:ligatures w14:val="standardContextual"/>
            </w:rPr>
          </w:pPr>
          <w:hyperlink w:anchor="_Toc233267806" w:history="1">
            <w:r w:rsidRPr="0022239B">
              <w:rPr>
                <w:rStyle w:val="Hyperlink"/>
                <w:rFonts w:ascii="Arial" w:hAnsi="Arial" w:cs="Arial"/>
              </w:rPr>
              <w:t xml:space="preserve">2.1.8 </w:t>
            </w:r>
            <w:r>
              <w:rPr>
                <w:rFonts w:eastAsiaTheme="minorEastAsia" w:cstheme="minorBidi"/>
                <w:bCs w:val="0"/>
                <w:kern w:val="2"/>
                <w:sz w:val="24"/>
                <w:szCs w:val="24"/>
                <w14:ligatures w14:val="standardContextual"/>
              </w:rPr>
              <w:tab/>
            </w:r>
            <w:r w:rsidRPr="0022239B">
              <w:rPr>
                <w:rStyle w:val="Hyperlink"/>
                <w:rFonts w:ascii="Arial" w:hAnsi="Arial" w:cs="Arial"/>
              </w:rPr>
              <w:t>Campus Security Reporting – Clery Act</w:t>
            </w:r>
            <w:r>
              <w:rPr>
                <w:webHidden/>
              </w:rPr>
              <w:tab/>
            </w:r>
            <w:r>
              <w:rPr>
                <w:webHidden/>
              </w:rPr>
              <w:fldChar w:fldCharType="begin"/>
            </w:r>
            <w:r>
              <w:rPr>
                <w:webHidden/>
              </w:rPr>
              <w:instrText xml:space="preserve"> PAGEREF _Toc233267806 \h </w:instrText>
            </w:r>
            <w:r>
              <w:rPr>
                <w:webHidden/>
              </w:rPr>
            </w:r>
            <w:r>
              <w:rPr>
                <w:webHidden/>
              </w:rPr>
              <w:fldChar w:fldCharType="separate"/>
            </w:r>
            <w:r>
              <w:rPr>
                <w:webHidden/>
              </w:rPr>
              <w:t>39</w:t>
            </w:r>
            <w:r>
              <w:rPr>
                <w:webHidden/>
              </w:rPr>
              <w:fldChar w:fldCharType="end"/>
            </w:r>
          </w:hyperlink>
        </w:p>
        <w:p w14:paraId="02767B4E" w14:textId="496C93DF" w:rsidR="004E25D7" w:rsidRDefault="004E25D7">
          <w:pPr>
            <w:pStyle w:val="TOC2"/>
            <w:rPr>
              <w:rFonts w:eastAsiaTheme="minorEastAsia" w:cstheme="minorBidi"/>
              <w:bCs w:val="0"/>
              <w:kern w:val="2"/>
              <w:sz w:val="24"/>
              <w:szCs w:val="24"/>
              <w14:ligatures w14:val="standardContextual"/>
            </w:rPr>
          </w:pPr>
          <w:hyperlink w:anchor="_Toc233267807" w:history="1">
            <w:r w:rsidRPr="0022239B">
              <w:rPr>
                <w:rStyle w:val="Hyperlink"/>
                <w:rFonts w:ascii="Arial" w:hAnsi="Arial" w:cs="Arial"/>
              </w:rPr>
              <w:t>2.1.9</w:t>
            </w:r>
            <w:r>
              <w:rPr>
                <w:rFonts w:eastAsiaTheme="minorEastAsia" w:cstheme="minorBidi"/>
                <w:bCs w:val="0"/>
                <w:kern w:val="2"/>
                <w:sz w:val="24"/>
                <w:szCs w:val="24"/>
                <w14:ligatures w14:val="standardContextual"/>
              </w:rPr>
              <w:tab/>
            </w:r>
            <w:r w:rsidRPr="0022239B">
              <w:rPr>
                <w:rStyle w:val="Hyperlink"/>
                <w:rFonts w:ascii="Arial" w:hAnsi="Arial" w:cs="Arial"/>
              </w:rPr>
              <w:t>Reporting Crimes and Emergencies on Campus</w:t>
            </w:r>
            <w:r>
              <w:rPr>
                <w:webHidden/>
              </w:rPr>
              <w:tab/>
            </w:r>
            <w:r>
              <w:rPr>
                <w:webHidden/>
              </w:rPr>
              <w:fldChar w:fldCharType="begin"/>
            </w:r>
            <w:r>
              <w:rPr>
                <w:webHidden/>
              </w:rPr>
              <w:instrText xml:space="preserve"> PAGEREF _Toc233267807 \h </w:instrText>
            </w:r>
            <w:r>
              <w:rPr>
                <w:webHidden/>
              </w:rPr>
            </w:r>
            <w:r>
              <w:rPr>
                <w:webHidden/>
              </w:rPr>
              <w:fldChar w:fldCharType="separate"/>
            </w:r>
            <w:r>
              <w:rPr>
                <w:webHidden/>
              </w:rPr>
              <w:t>42</w:t>
            </w:r>
            <w:r>
              <w:rPr>
                <w:webHidden/>
              </w:rPr>
              <w:fldChar w:fldCharType="end"/>
            </w:r>
          </w:hyperlink>
        </w:p>
        <w:p w14:paraId="16650B9F" w14:textId="56A6872D" w:rsidR="004E25D7" w:rsidRDefault="004E25D7">
          <w:pPr>
            <w:pStyle w:val="TOC2"/>
            <w:rPr>
              <w:rFonts w:eastAsiaTheme="minorEastAsia" w:cstheme="minorBidi"/>
              <w:bCs w:val="0"/>
              <w:kern w:val="2"/>
              <w:sz w:val="24"/>
              <w:szCs w:val="24"/>
              <w14:ligatures w14:val="standardContextual"/>
            </w:rPr>
          </w:pPr>
          <w:hyperlink w:anchor="_Toc233267808" w:history="1">
            <w:r w:rsidRPr="0022239B">
              <w:rPr>
                <w:rStyle w:val="Hyperlink"/>
                <w:rFonts w:ascii="Arial" w:hAnsi="Arial" w:cs="Arial"/>
              </w:rPr>
              <w:t xml:space="preserve">2.1.10 </w:t>
            </w:r>
            <w:r>
              <w:rPr>
                <w:rFonts w:eastAsiaTheme="minorEastAsia" w:cstheme="minorBidi"/>
                <w:bCs w:val="0"/>
                <w:kern w:val="2"/>
                <w:sz w:val="24"/>
                <w:szCs w:val="24"/>
                <w14:ligatures w14:val="standardContextual"/>
              </w:rPr>
              <w:tab/>
            </w:r>
            <w:r w:rsidRPr="0022239B">
              <w:rPr>
                <w:rStyle w:val="Hyperlink"/>
                <w:rFonts w:ascii="Arial" w:hAnsi="Arial" w:cs="Arial"/>
              </w:rPr>
              <w:t>Communicable Disease – Bloodborne Pathogens</w:t>
            </w:r>
            <w:r>
              <w:rPr>
                <w:webHidden/>
              </w:rPr>
              <w:tab/>
            </w:r>
            <w:r>
              <w:rPr>
                <w:webHidden/>
              </w:rPr>
              <w:fldChar w:fldCharType="begin"/>
            </w:r>
            <w:r>
              <w:rPr>
                <w:webHidden/>
              </w:rPr>
              <w:instrText xml:space="preserve"> PAGEREF _Toc233267808 \h </w:instrText>
            </w:r>
            <w:r>
              <w:rPr>
                <w:webHidden/>
              </w:rPr>
            </w:r>
            <w:r>
              <w:rPr>
                <w:webHidden/>
              </w:rPr>
              <w:fldChar w:fldCharType="separate"/>
            </w:r>
            <w:r>
              <w:rPr>
                <w:webHidden/>
              </w:rPr>
              <w:t>42</w:t>
            </w:r>
            <w:r>
              <w:rPr>
                <w:webHidden/>
              </w:rPr>
              <w:fldChar w:fldCharType="end"/>
            </w:r>
          </w:hyperlink>
        </w:p>
        <w:p w14:paraId="3D7B93A7" w14:textId="0C08074E" w:rsidR="004E25D7" w:rsidRDefault="004E25D7">
          <w:pPr>
            <w:pStyle w:val="TOC2"/>
            <w:rPr>
              <w:rFonts w:eastAsiaTheme="minorEastAsia" w:cstheme="minorBidi"/>
              <w:bCs w:val="0"/>
              <w:kern w:val="2"/>
              <w:sz w:val="24"/>
              <w:szCs w:val="24"/>
              <w14:ligatures w14:val="standardContextual"/>
            </w:rPr>
          </w:pPr>
          <w:hyperlink w:anchor="_Toc233267809" w:history="1">
            <w:r w:rsidRPr="0022239B">
              <w:rPr>
                <w:rStyle w:val="Hyperlink"/>
                <w:rFonts w:ascii="Arial" w:hAnsi="Arial" w:cs="Arial"/>
              </w:rPr>
              <w:t>2.1.11</w:t>
            </w:r>
            <w:r>
              <w:rPr>
                <w:rFonts w:eastAsiaTheme="minorEastAsia" w:cstheme="minorBidi"/>
                <w:bCs w:val="0"/>
                <w:kern w:val="2"/>
                <w:sz w:val="24"/>
                <w:szCs w:val="24"/>
                <w14:ligatures w14:val="standardContextual"/>
              </w:rPr>
              <w:tab/>
            </w:r>
            <w:r w:rsidRPr="0022239B">
              <w:rPr>
                <w:rStyle w:val="Hyperlink"/>
                <w:rFonts w:ascii="Arial" w:hAnsi="Arial" w:cs="Arial"/>
              </w:rPr>
              <w:t>Inclement Weather/Emergency Closing</w:t>
            </w:r>
            <w:r>
              <w:rPr>
                <w:webHidden/>
              </w:rPr>
              <w:tab/>
            </w:r>
            <w:r>
              <w:rPr>
                <w:webHidden/>
              </w:rPr>
              <w:fldChar w:fldCharType="begin"/>
            </w:r>
            <w:r>
              <w:rPr>
                <w:webHidden/>
              </w:rPr>
              <w:instrText xml:space="preserve"> PAGEREF _Toc233267809 \h </w:instrText>
            </w:r>
            <w:r>
              <w:rPr>
                <w:webHidden/>
              </w:rPr>
            </w:r>
            <w:r>
              <w:rPr>
                <w:webHidden/>
              </w:rPr>
              <w:fldChar w:fldCharType="separate"/>
            </w:r>
            <w:r>
              <w:rPr>
                <w:webHidden/>
              </w:rPr>
              <w:t>47</w:t>
            </w:r>
            <w:r>
              <w:rPr>
                <w:webHidden/>
              </w:rPr>
              <w:fldChar w:fldCharType="end"/>
            </w:r>
          </w:hyperlink>
        </w:p>
        <w:p w14:paraId="48DC43AF" w14:textId="29E1F6DB" w:rsidR="004E25D7" w:rsidRDefault="004E25D7">
          <w:pPr>
            <w:pStyle w:val="TOC3"/>
            <w:rPr>
              <w:noProof/>
              <w:kern w:val="2"/>
              <w:sz w:val="24"/>
              <w:szCs w:val="24"/>
              <w14:ligatures w14:val="standardContextual"/>
            </w:rPr>
          </w:pPr>
          <w:hyperlink w:anchor="_Toc233267810" w:history="1">
            <w:r w:rsidRPr="0022239B">
              <w:rPr>
                <w:rStyle w:val="Hyperlink"/>
                <w:rFonts w:ascii="Arial" w:eastAsia="Times New Roman" w:hAnsi="Arial" w:cs="Arial"/>
                <w:noProof/>
              </w:rPr>
              <w:t>2.1.11.1 Inclement Weather/Emergency Closing Procedure</w:t>
            </w:r>
            <w:r>
              <w:rPr>
                <w:noProof/>
                <w:webHidden/>
              </w:rPr>
              <w:tab/>
            </w:r>
            <w:r>
              <w:rPr>
                <w:noProof/>
                <w:webHidden/>
              </w:rPr>
              <w:fldChar w:fldCharType="begin"/>
            </w:r>
            <w:r>
              <w:rPr>
                <w:noProof/>
                <w:webHidden/>
              </w:rPr>
              <w:instrText xml:space="preserve"> PAGEREF _Toc233267810 \h </w:instrText>
            </w:r>
            <w:r>
              <w:rPr>
                <w:noProof/>
                <w:webHidden/>
              </w:rPr>
            </w:r>
            <w:r>
              <w:rPr>
                <w:noProof/>
                <w:webHidden/>
              </w:rPr>
              <w:fldChar w:fldCharType="separate"/>
            </w:r>
            <w:r>
              <w:rPr>
                <w:noProof/>
                <w:webHidden/>
              </w:rPr>
              <w:t>48</w:t>
            </w:r>
            <w:r>
              <w:rPr>
                <w:noProof/>
                <w:webHidden/>
              </w:rPr>
              <w:fldChar w:fldCharType="end"/>
            </w:r>
          </w:hyperlink>
        </w:p>
        <w:p w14:paraId="451D7E7E" w14:textId="01179FFD" w:rsidR="004E25D7" w:rsidRDefault="004E25D7">
          <w:pPr>
            <w:pStyle w:val="TOC3"/>
            <w:rPr>
              <w:noProof/>
              <w:kern w:val="2"/>
              <w:sz w:val="24"/>
              <w:szCs w:val="24"/>
              <w14:ligatures w14:val="standardContextual"/>
            </w:rPr>
          </w:pPr>
          <w:hyperlink w:anchor="_Toc233267811" w:history="1">
            <w:r w:rsidRPr="0022239B">
              <w:rPr>
                <w:rStyle w:val="Hyperlink"/>
                <w:rFonts w:ascii="Arial" w:eastAsia="Times New Roman" w:hAnsi="Arial" w:cs="Arial"/>
                <w:noProof/>
              </w:rPr>
              <w:t>2.1.11.2 Adverse Conditions: Class Makeup Procedure</w:t>
            </w:r>
            <w:r>
              <w:rPr>
                <w:noProof/>
                <w:webHidden/>
              </w:rPr>
              <w:tab/>
            </w:r>
            <w:r>
              <w:rPr>
                <w:noProof/>
                <w:webHidden/>
              </w:rPr>
              <w:fldChar w:fldCharType="begin"/>
            </w:r>
            <w:r>
              <w:rPr>
                <w:noProof/>
                <w:webHidden/>
              </w:rPr>
              <w:instrText xml:space="preserve"> PAGEREF _Toc233267811 \h </w:instrText>
            </w:r>
            <w:r>
              <w:rPr>
                <w:noProof/>
                <w:webHidden/>
              </w:rPr>
            </w:r>
            <w:r>
              <w:rPr>
                <w:noProof/>
                <w:webHidden/>
              </w:rPr>
              <w:fldChar w:fldCharType="separate"/>
            </w:r>
            <w:r>
              <w:rPr>
                <w:noProof/>
                <w:webHidden/>
              </w:rPr>
              <w:t>50</w:t>
            </w:r>
            <w:r>
              <w:rPr>
                <w:noProof/>
                <w:webHidden/>
              </w:rPr>
              <w:fldChar w:fldCharType="end"/>
            </w:r>
          </w:hyperlink>
        </w:p>
        <w:p w14:paraId="178A9386" w14:textId="6DE67A2F" w:rsidR="004E25D7" w:rsidRDefault="004E25D7">
          <w:pPr>
            <w:pStyle w:val="TOC2"/>
            <w:rPr>
              <w:rFonts w:eastAsiaTheme="minorEastAsia" w:cstheme="minorBidi"/>
              <w:bCs w:val="0"/>
              <w:kern w:val="2"/>
              <w:sz w:val="24"/>
              <w:szCs w:val="24"/>
              <w14:ligatures w14:val="standardContextual"/>
            </w:rPr>
          </w:pPr>
          <w:hyperlink w:anchor="_Toc233267812" w:history="1">
            <w:r w:rsidRPr="0022239B">
              <w:rPr>
                <w:rStyle w:val="Hyperlink"/>
                <w:rFonts w:ascii="Arial" w:hAnsi="Arial" w:cs="Arial"/>
              </w:rPr>
              <w:t>2.1.12</w:t>
            </w:r>
            <w:r>
              <w:rPr>
                <w:rFonts w:eastAsiaTheme="minorEastAsia" w:cstheme="minorBidi"/>
                <w:bCs w:val="0"/>
                <w:kern w:val="2"/>
                <w:sz w:val="24"/>
                <w:szCs w:val="24"/>
                <w14:ligatures w14:val="standardContextual"/>
              </w:rPr>
              <w:tab/>
            </w:r>
            <w:r w:rsidRPr="0022239B">
              <w:rPr>
                <w:rStyle w:val="Hyperlink"/>
                <w:rFonts w:ascii="Arial" w:hAnsi="Arial" w:cs="Arial"/>
              </w:rPr>
              <w:t>Registered Sex Offenders</w:t>
            </w:r>
            <w:r>
              <w:rPr>
                <w:webHidden/>
              </w:rPr>
              <w:tab/>
            </w:r>
            <w:r>
              <w:rPr>
                <w:webHidden/>
              </w:rPr>
              <w:fldChar w:fldCharType="begin"/>
            </w:r>
            <w:r>
              <w:rPr>
                <w:webHidden/>
              </w:rPr>
              <w:instrText xml:space="preserve"> PAGEREF _Toc233267812 \h </w:instrText>
            </w:r>
            <w:r>
              <w:rPr>
                <w:webHidden/>
              </w:rPr>
            </w:r>
            <w:r>
              <w:rPr>
                <w:webHidden/>
              </w:rPr>
              <w:fldChar w:fldCharType="separate"/>
            </w:r>
            <w:r>
              <w:rPr>
                <w:webHidden/>
              </w:rPr>
              <w:t>53</w:t>
            </w:r>
            <w:r>
              <w:rPr>
                <w:webHidden/>
              </w:rPr>
              <w:fldChar w:fldCharType="end"/>
            </w:r>
          </w:hyperlink>
        </w:p>
        <w:p w14:paraId="3A4A36CC" w14:textId="63B42FCD" w:rsidR="004E25D7" w:rsidRDefault="004E25D7">
          <w:pPr>
            <w:pStyle w:val="TOC3"/>
            <w:rPr>
              <w:noProof/>
              <w:kern w:val="2"/>
              <w:sz w:val="24"/>
              <w:szCs w:val="24"/>
              <w14:ligatures w14:val="standardContextual"/>
            </w:rPr>
          </w:pPr>
          <w:hyperlink w:anchor="_Toc233267813" w:history="1">
            <w:r w:rsidRPr="0022239B">
              <w:rPr>
                <w:rStyle w:val="Hyperlink"/>
                <w:rFonts w:ascii="Arial" w:hAnsi="Arial" w:cs="Arial"/>
                <w:noProof/>
              </w:rPr>
              <w:t>2.1.12.1 Registered Sex Offender Notification Requirement</w:t>
            </w:r>
            <w:r>
              <w:rPr>
                <w:noProof/>
                <w:webHidden/>
              </w:rPr>
              <w:tab/>
            </w:r>
            <w:r>
              <w:rPr>
                <w:noProof/>
                <w:webHidden/>
              </w:rPr>
              <w:fldChar w:fldCharType="begin"/>
            </w:r>
            <w:r>
              <w:rPr>
                <w:noProof/>
                <w:webHidden/>
              </w:rPr>
              <w:instrText xml:space="preserve"> PAGEREF _Toc233267813 \h </w:instrText>
            </w:r>
            <w:r>
              <w:rPr>
                <w:noProof/>
                <w:webHidden/>
              </w:rPr>
            </w:r>
            <w:r>
              <w:rPr>
                <w:noProof/>
                <w:webHidden/>
              </w:rPr>
              <w:fldChar w:fldCharType="separate"/>
            </w:r>
            <w:r>
              <w:rPr>
                <w:noProof/>
                <w:webHidden/>
              </w:rPr>
              <w:t>53</w:t>
            </w:r>
            <w:r>
              <w:rPr>
                <w:noProof/>
                <w:webHidden/>
              </w:rPr>
              <w:fldChar w:fldCharType="end"/>
            </w:r>
          </w:hyperlink>
        </w:p>
        <w:p w14:paraId="4C251603" w14:textId="57146290" w:rsidR="004E25D7" w:rsidRDefault="004E25D7">
          <w:pPr>
            <w:pStyle w:val="TOC2"/>
            <w:rPr>
              <w:rFonts w:eastAsiaTheme="minorEastAsia" w:cstheme="minorBidi"/>
              <w:bCs w:val="0"/>
              <w:kern w:val="2"/>
              <w:sz w:val="24"/>
              <w:szCs w:val="24"/>
              <w14:ligatures w14:val="standardContextual"/>
            </w:rPr>
          </w:pPr>
          <w:hyperlink w:anchor="_Toc233267814" w:history="1">
            <w:r w:rsidRPr="0022239B">
              <w:rPr>
                <w:rStyle w:val="Hyperlink"/>
                <w:rFonts w:ascii="Arial" w:hAnsi="Arial" w:cs="Arial"/>
              </w:rPr>
              <w:t xml:space="preserve">2.2.1 </w:t>
            </w:r>
            <w:r>
              <w:rPr>
                <w:rFonts w:eastAsiaTheme="minorEastAsia" w:cstheme="minorBidi"/>
                <w:bCs w:val="0"/>
                <w:kern w:val="2"/>
                <w:sz w:val="24"/>
                <w:szCs w:val="24"/>
                <w14:ligatures w14:val="standardContextual"/>
              </w:rPr>
              <w:tab/>
            </w:r>
            <w:r w:rsidRPr="0022239B">
              <w:rPr>
                <w:rStyle w:val="Hyperlink"/>
                <w:rFonts w:ascii="Arial" w:hAnsi="Arial" w:cs="Arial"/>
              </w:rPr>
              <w:t>Tobacco-Free Campus</w:t>
            </w:r>
            <w:r>
              <w:rPr>
                <w:webHidden/>
              </w:rPr>
              <w:tab/>
            </w:r>
            <w:r>
              <w:rPr>
                <w:webHidden/>
              </w:rPr>
              <w:fldChar w:fldCharType="begin"/>
            </w:r>
            <w:r>
              <w:rPr>
                <w:webHidden/>
              </w:rPr>
              <w:instrText xml:space="preserve"> PAGEREF _Toc233267814 \h </w:instrText>
            </w:r>
            <w:r>
              <w:rPr>
                <w:webHidden/>
              </w:rPr>
            </w:r>
            <w:r>
              <w:rPr>
                <w:webHidden/>
              </w:rPr>
              <w:fldChar w:fldCharType="separate"/>
            </w:r>
            <w:r>
              <w:rPr>
                <w:webHidden/>
              </w:rPr>
              <w:t>54</w:t>
            </w:r>
            <w:r>
              <w:rPr>
                <w:webHidden/>
              </w:rPr>
              <w:fldChar w:fldCharType="end"/>
            </w:r>
          </w:hyperlink>
        </w:p>
        <w:p w14:paraId="45CA4C21" w14:textId="1D492613" w:rsidR="004E25D7" w:rsidRDefault="004E25D7">
          <w:pPr>
            <w:pStyle w:val="TOC2"/>
            <w:rPr>
              <w:rFonts w:eastAsiaTheme="minorEastAsia" w:cstheme="minorBidi"/>
              <w:bCs w:val="0"/>
              <w:kern w:val="2"/>
              <w:sz w:val="24"/>
              <w:szCs w:val="24"/>
              <w14:ligatures w14:val="standardContextual"/>
            </w:rPr>
          </w:pPr>
          <w:hyperlink w:anchor="_Toc233267815" w:history="1">
            <w:r w:rsidRPr="0022239B">
              <w:rPr>
                <w:rStyle w:val="Hyperlink"/>
                <w:rFonts w:ascii="Arial" w:hAnsi="Arial" w:cs="Arial"/>
              </w:rPr>
              <w:t>2.2.2</w:t>
            </w:r>
            <w:r>
              <w:rPr>
                <w:rFonts w:eastAsiaTheme="minorEastAsia" w:cstheme="minorBidi"/>
                <w:bCs w:val="0"/>
                <w:kern w:val="2"/>
                <w:sz w:val="24"/>
                <w:szCs w:val="24"/>
                <w14:ligatures w14:val="standardContextual"/>
              </w:rPr>
              <w:tab/>
            </w:r>
            <w:r w:rsidRPr="0022239B">
              <w:rPr>
                <w:rStyle w:val="Hyperlink"/>
                <w:rFonts w:ascii="Arial" w:hAnsi="Arial" w:cs="Arial"/>
              </w:rPr>
              <w:t>Protection and Care of College Property</w:t>
            </w:r>
            <w:r>
              <w:rPr>
                <w:webHidden/>
              </w:rPr>
              <w:tab/>
            </w:r>
            <w:r>
              <w:rPr>
                <w:webHidden/>
              </w:rPr>
              <w:fldChar w:fldCharType="begin"/>
            </w:r>
            <w:r>
              <w:rPr>
                <w:webHidden/>
              </w:rPr>
              <w:instrText xml:space="preserve"> PAGEREF _Toc233267815 \h </w:instrText>
            </w:r>
            <w:r>
              <w:rPr>
                <w:webHidden/>
              </w:rPr>
            </w:r>
            <w:r>
              <w:rPr>
                <w:webHidden/>
              </w:rPr>
              <w:fldChar w:fldCharType="separate"/>
            </w:r>
            <w:r>
              <w:rPr>
                <w:webHidden/>
              </w:rPr>
              <w:t>55</w:t>
            </w:r>
            <w:r>
              <w:rPr>
                <w:webHidden/>
              </w:rPr>
              <w:fldChar w:fldCharType="end"/>
            </w:r>
          </w:hyperlink>
        </w:p>
        <w:p w14:paraId="7CD75C0F" w14:textId="193F5ED1" w:rsidR="004E25D7" w:rsidRDefault="004E25D7">
          <w:pPr>
            <w:pStyle w:val="TOC2"/>
            <w:rPr>
              <w:rFonts w:eastAsiaTheme="minorEastAsia" w:cstheme="minorBidi"/>
              <w:bCs w:val="0"/>
              <w:kern w:val="2"/>
              <w:sz w:val="24"/>
              <w:szCs w:val="24"/>
              <w14:ligatures w14:val="standardContextual"/>
            </w:rPr>
          </w:pPr>
          <w:hyperlink w:anchor="_Toc233267816" w:history="1">
            <w:r w:rsidRPr="0022239B">
              <w:rPr>
                <w:rStyle w:val="Hyperlink"/>
                <w:rFonts w:ascii="Arial" w:hAnsi="Arial" w:cs="Arial"/>
              </w:rPr>
              <w:t>2.2.3</w:t>
            </w:r>
            <w:r>
              <w:rPr>
                <w:rFonts w:eastAsiaTheme="minorEastAsia" w:cstheme="minorBidi"/>
                <w:bCs w:val="0"/>
                <w:kern w:val="2"/>
                <w:sz w:val="24"/>
                <w:szCs w:val="24"/>
                <w14:ligatures w14:val="standardContextual"/>
              </w:rPr>
              <w:tab/>
            </w:r>
            <w:r w:rsidRPr="0022239B">
              <w:rPr>
                <w:rStyle w:val="Hyperlink"/>
                <w:rFonts w:ascii="Arial" w:hAnsi="Arial" w:cs="Arial"/>
              </w:rPr>
              <w:t>Facilities Use by Outside Groups</w:t>
            </w:r>
            <w:r>
              <w:rPr>
                <w:webHidden/>
              </w:rPr>
              <w:tab/>
            </w:r>
            <w:r>
              <w:rPr>
                <w:webHidden/>
              </w:rPr>
              <w:fldChar w:fldCharType="begin"/>
            </w:r>
            <w:r>
              <w:rPr>
                <w:webHidden/>
              </w:rPr>
              <w:instrText xml:space="preserve"> PAGEREF _Toc233267816 \h </w:instrText>
            </w:r>
            <w:r>
              <w:rPr>
                <w:webHidden/>
              </w:rPr>
            </w:r>
            <w:r>
              <w:rPr>
                <w:webHidden/>
              </w:rPr>
              <w:fldChar w:fldCharType="separate"/>
            </w:r>
            <w:r>
              <w:rPr>
                <w:webHidden/>
              </w:rPr>
              <w:t>55</w:t>
            </w:r>
            <w:r>
              <w:rPr>
                <w:webHidden/>
              </w:rPr>
              <w:fldChar w:fldCharType="end"/>
            </w:r>
          </w:hyperlink>
        </w:p>
        <w:p w14:paraId="6CF3B5FD" w14:textId="4199ED99" w:rsidR="004E25D7" w:rsidRDefault="004E25D7">
          <w:pPr>
            <w:pStyle w:val="TOC3"/>
            <w:rPr>
              <w:noProof/>
              <w:kern w:val="2"/>
              <w:sz w:val="24"/>
              <w:szCs w:val="24"/>
              <w14:ligatures w14:val="standardContextual"/>
            </w:rPr>
          </w:pPr>
          <w:hyperlink w:anchor="_Toc233267817" w:history="1">
            <w:r w:rsidRPr="0022239B">
              <w:rPr>
                <w:rStyle w:val="Hyperlink"/>
                <w:rFonts w:ascii="Arial" w:hAnsi="Arial" w:cs="Arial"/>
                <w:noProof/>
              </w:rPr>
              <w:t>2.2.3.1</w:t>
            </w:r>
            <w:r>
              <w:rPr>
                <w:noProof/>
                <w:kern w:val="2"/>
                <w:sz w:val="24"/>
                <w:szCs w:val="24"/>
                <w14:ligatures w14:val="standardContextual"/>
              </w:rPr>
              <w:tab/>
            </w:r>
            <w:r w:rsidRPr="0022239B">
              <w:rPr>
                <w:rStyle w:val="Hyperlink"/>
                <w:rFonts w:ascii="Arial" w:hAnsi="Arial" w:cs="Arial"/>
                <w:noProof/>
              </w:rPr>
              <w:t>Facility Use Agreement and Fees Procedure</w:t>
            </w:r>
            <w:r>
              <w:rPr>
                <w:noProof/>
                <w:webHidden/>
              </w:rPr>
              <w:tab/>
            </w:r>
            <w:r>
              <w:rPr>
                <w:noProof/>
                <w:webHidden/>
              </w:rPr>
              <w:fldChar w:fldCharType="begin"/>
            </w:r>
            <w:r>
              <w:rPr>
                <w:noProof/>
                <w:webHidden/>
              </w:rPr>
              <w:instrText xml:space="preserve"> PAGEREF _Toc233267817 \h </w:instrText>
            </w:r>
            <w:r>
              <w:rPr>
                <w:noProof/>
                <w:webHidden/>
              </w:rPr>
            </w:r>
            <w:r>
              <w:rPr>
                <w:noProof/>
                <w:webHidden/>
              </w:rPr>
              <w:fldChar w:fldCharType="separate"/>
            </w:r>
            <w:r>
              <w:rPr>
                <w:noProof/>
                <w:webHidden/>
              </w:rPr>
              <w:t>56</w:t>
            </w:r>
            <w:r>
              <w:rPr>
                <w:noProof/>
                <w:webHidden/>
              </w:rPr>
              <w:fldChar w:fldCharType="end"/>
            </w:r>
          </w:hyperlink>
        </w:p>
        <w:p w14:paraId="5C99A591" w14:textId="3D55599C" w:rsidR="004E25D7" w:rsidRDefault="004E25D7">
          <w:pPr>
            <w:pStyle w:val="TOC2"/>
            <w:rPr>
              <w:rFonts w:eastAsiaTheme="minorEastAsia" w:cstheme="minorBidi"/>
              <w:bCs w:val="0"/>
              <w:kern w:val="2"/>
              <w:sz w:val="24"/>
              <w:szCs w:val="24"/>
              <w14:ligatures w14:val="standardContextual"/>
            </w:rPr>
          </w:pPr>
          <w:hyperlink w:anchor="_Toc233267818" w:history="1">
            <w:r w:rsidRPr="0022239B">
              <w:rPr>
                <w:rStyle w:val="Hyperlink"/>
                <w:rFonts w:ascii="Arial" w:hAnsi="Arial" w:cs="Arial"/>
              </w:rPr>
              <w:t xml:space="preserve">2.2.4 </w:t>
            </w:r>
            <w:r>
              <w:rPr>
                <w:rFonts w:eastAsiaTheme="minorEastAsia" w:cstheme="minorBidi"/>
                <w:bCs w:val="0"/>
                <w:kern w:val="2"/>
                <w:sz w:val="24"/>
                <w:szCs w:val="24"/>
                <w14:ligatures w14:val="standardContextual"/>
              </w:rPr>
              <w:tab/>
            </w:r>
            <w:r w:rsidRPr="0022239B">
              <w:rPr>
                <w:rStyle w:val="Hyperlink"/>
                <w:rFonts w:ascii="Arial" w:hAnsi="Arial" w:cs="Arial"/>
              </w:rPr>
              <w:t>Naming of South Piedmont Community College Facilities and Programs</w:t>
            </w:r>
            <w:r>
              <w:rPr>
                <w:webHidden/>
              </w:rPr>
              <w:tab/>
            </w:r>
            <w:r>
              <w:rPr>
                <w:webHidden/>
              </w:rPr>
              <w:fldChar w:fldCharType="begin"/>
            </w:r>
            <w:r>
              <w:rPr>
                <w:webHidden/>
              </w:rPr>
              <w:instrText xml:space="preserve"> PAGEREF _Toc233267818 \h </w:instrText>
            </w:r>
            <w:r>
              <w:rPr>
                <w:webHidden/>
              </w:rPr>
            </w:r>
            <w:r>
              <w:rPr>
                <w:webHidden/>
              </w:rPr>
              <w:fldChar w:fldCharType="separate"/>
            </w:r>
            <w:r>
              <w:rPr>
                <w:webHidden/>
              </w:rPr>
              <w:t>60</w:t>
            </w:r>
            <w:r>
              <w:rPr>
                <w:webHidden/>
              </w:rPr>
              <w:fldChar w:fldCharType="end"/>
            </w:r>
          </w:hyperlink>
        </w:p>
        <w:p w14:paraId="0D7192DB" w14:textId="66C626FB" w:rsidR="004E25D7" w:rsidRDefault="004E25D7">
          <w:pPr>
            <w:pStyle w:val="TOC2"/>
            <w:rPr>
              <w:rFonts w:eastAsiaTheme="minorEastAsia" w:cstheme="minorBidi"/>
              <w:bCs w:val="0"/>
              <w:kern w:val="2"/>
              <w:sz w:val="24"/>
              <w:szCs w:val="24"/>
              <w14:ligatures w14:val="standardContextual"/>
            </w:rPr>
          </w:pPr>
          <w:hyperlink w:anchor="_Toc233267819" w:history="1">
            <w:r w:rsidRPr="0022239B">
              <w:rPr>
                <w:rStyle w:val="Hyperlink"/>
                <w:rFonts w:ascii="Arial" w:hAnsi="Arial" w:cs="Arial"/>
              </w:rPr>
              <w:t xml:space="preserve">2.2.5 </w:t>
            </w:r>
            <w:r>
              <w:rPr>
                <w:rFonts w:eastAsiaTheme="minorEastAsia" w:cstheme="minorBidi"/>
                <w:bCs w:val="0"/>
                <w:kern w:val="2"/>
                <w:sz w:val="24"/>
                <w:szCs w:val="24"/>
                <w14:ligatures w14:val="standardContextual"/>
              </w:rPr>
              <w:tab/>
            </w:r>
            <w:r w:rsidRPr="0022239B">
              <w:rPr>
                <w:rStyle w:val="Hyperlink"/>
                <w:rFonts w:ascii="Arial" w:hAnsi="Arial" w:cs="Arial"/>
              </w:rPr>
              <w:t>Use of Alcohol at Campus Events</w:t>
            </w:r>
            <w:r>
              <w:rPr>
                <w:webHidden/>
              </w:rPr>
              <w:tab/>
            </w:r>
            <w:r>
              <w:rPr>
                <w:webHidden/>
              </w:rPr>
              <w:fldChar w:fldCharType="begin"/>
            </w:r>
            <w:r>
              <w:rPr>
                <w:webHidden/>
              </w:rPr>
              <w:instrText xml:space="preserve"> PAGEREF _Toc233267819 \h </w:instrText>
            </w:r>
            <w:r>
              <w:rPr>
                <w:webHidden/>
              </w:rPr>
            </w:r>
            <w:r>
              <w:rPr>
                <w:webHidden/>
              </w:rPr>
              <w:fldChar w:fldCharType="separate"/>
            </w:r>
            <w:r>
              <w:rPr>
                <w:webHidden/>
              </w:rPr>
              <w:t>62</w:t>
            </w:r>
            <w:r>
              <w:rPr>
                <w:webHidden/>
              </w:rPr>
              <w:fldChar w:fldCharType="end"/>
            </w:r>
          </w:hyperlink>
        </w:p>
        <w:p w14:paraId="591B939B" w14:textId="50A31DDC" w:rsidR="004E25D7" w:rsidRDefault="004E25D7">
          <w:pPr>
            <w:pStyle w:val="TOC2"/>
            <w:rPr>
              <w:rFonts w:eastAsiaTheme="minorEastAsia" w:cstheme="minorBidi"/>
              <w:bCs w:val="0"/>
              <w:kern w:val="2"/>
              <w:sz w:val="24"/>
              <w:szCs w:val="24"/>
              <w14:ligatures w14:val="standardContextual"/>
            </w:rPr>
          </w:pPr>
          <w:hyperlink w:anchor="_Toc233267820" w:history="1">
            <w:r w:rsidRPr="0022239B">
              <w:rPr>
                <w:rStyle w:val="Hyperlink"/>
                <w:rFonts w:ascii="Arial" w:hAnsi="Arial" w:cs="Arial"/>
              </w:rPr>
              <w:t xml:space="preserve">2.2.6 </w:t>
            </w:r>
            <w:r>
              <w:rPr>
                <w:rFonts w:eastAsiaTheme="minorEastAsia" w:cstheme="minorBidi"/>
                <w:bCs w:val="0"/>
                <w:kern w:val="2"/>
                <w:sz w:val="24"/>
                <w:szCs w:val="24"/>
                <w14:ligatures w14:val="standardContextual"/>
              </w:rPr>
              <w:tab/>
            </w:r>
            <w:r w:rsidRPr="0022239B">
              <w:rPr>
                <w:rStyle w:val="Hyperlink"/>
                <w:rFonts w:ascii="Arial" w:hAnsi="Arial" w:cs="Arial"/>
              </w:rPr>
              <w:t>Scheduling Facilities and Keys to Facilities</w:t>
            </w:r>
            <w:r>
              <w:rPr>
                <w:webHidden/>
              </w:rPr>
              <w:tab/>
            </w:r>
            <w:r>
              <w:rPr>
                <w:webHidden/>
              </w:rPr>
              <w:fldChar w:fldCharType="begin"/>
            </w:r>
            <w:r>
              <w:rPr>
                <w:webHidden/>
              </w:rPr>
              <w:instrText xml:space="preserve"> PAGEREF _Toc233267820 \h </w:instrText>
            </w:r>
            <w:r>
              <w:rPr>
                <w:webHidden/>
              </w:rPr>
            </w:r>
            <w:r>
              <w:rPr>
                <w:webHidden/>
              </w:rPr>
              <w:fldChar w:fldCharType="separate"/>
            </w:r>
            <w:r>
              <w:rPr>
                <w:webHidden/>
              </w:rPr>
              <w:t>63</w:t>
            </w:r>
            <w:r>
              <w:rPr>
                <w:webHidden/>
              </w:rPr>
              <w:fldChar w:fldCharType="end"/>
            </w:r>
          </w:hyperlink>
        </w:p>
        <w:p w14:paraId="11FA760E" w14:textId="267DE5F4" w:rsidR="004E25D7" w:rsidRDefault="004E25D7">
          <w:pPr>
            <w:pStyle w:val="TOC2"/>
            <w:rPr>
              <w:rFonts w:eastAsiaTheme="minorEastAsia" w:cstheme="minorBidi"/>
              <w:bCs w:val="0"/>
              <w:kern w:val="2"/>
              <w:sz w:val="24"/>
              <w:szCs w:val="24"/>
              <w14:ligatures w14:val="standardContextual"/>
            </w:rPr>
          </w:pPr>
          <w:hyperlink w:anchor="_Toc233267821" w:history="1">
            <w:r w:rsidRPr="0022239B">
              <w:rPr>
                <w:rStyle w:val="Hyperlink"/>
                <w:rFonts w:ascii="Arial" w:hAnsi="Arial" w:cs="Arial"/>
              </w:rPr>
              <w:t>2.2.7</w:t>
            </w:r>
            <w:r>
              <w:rPr>
                <w:rFonts w:eastAsiaTheme="minorEastAsia" w:cstheme="minorBidi"/>
                <w:bCs w:val="0"/>
                <w:kern w:val="2"/>
                <w:sz w:val="24"/>
                <w:szCs w:val="24"/>
                <w14:ligatures w14:val="standardContextual"/>
              </w:rPr>
              <w:tab/>
            </w:r>
            <w:r w:rsidRPr="0022239B">
              <w:rPr>
                <w:rStyle w:val="Hyperlink"/>
                <w:rFonts w:ascii="Arial" w:hAnsi="Arial" w:cs="Arial"/>
              </w:rPr>
              <w:t>Campus Sustainability</w:t>
            </w:r>
            <w:r>
              <w:rPr>
                <w:webHidden/>
              </w:rPr>
              <w:tab/>
            </w:r>
            <w:r>
              <w:rPr>
                <w:webHidden/>
              </w:rPr>
              <w:fldChar w:fldCharType="begin"/>
            </w:r>
            <w:r>
              <w:rPr>
                <w:webHidden/>
              </w:rPr>
              <w:instrText xml:space="preserve"> PAGEREF _Toc233267821 \h </w:instrText>
            </w:r>
            <w:r>
              <w:rPr>
                <w:webHidden/>
              </w:rPr>
            </w:r>
            <w:r>
              <w:rPr>
                <w:webHidden/>
              </w:rPr>
              <w:fldChar w:fldCharType="separate"/>
            </w:r>
            <w:r>
              <w:rPr>
                <w:webHidden/>
              </w:rPr>
              <w:t>64</w:t>
            </w:r>
            <w:r>
              <w:rPr>
                <w:webHidden/>
              </w:rPr>
              <w:fldChar w:fldCharType="end"/>
            </w:r>
          </w:hyperlink>
        </w:p>
        <w:p w14:paraId="508FBB45" w14:textId="56BE7A9B" w:rsidR="004E25D7" w:rsidRDefault="004E25D7">
          <w:pPr>
            <w:pStyle w:val="TOC3"/>
            <w:rPr>
              <w:noProof/>
              <w:kern w:val="2"/>
              <w:sz w:val="24"/>
              <w:szCs w:val="24"/>
              <w14:ligatures w14:val="standardContextual"/>
            </w:rPr>
          </w:pPr>
          <w:hyperlink w:anchor="_Toc233267822" w:history="1">
            <w:r w:rsidRPr="0022239B">
              <w:rPr>
                <w:rStyle w:val="Hyperlink"/>
                <w:rFonts w:ascii="Arial" w:hAnsi="Arial" w:cs="Arial"/>
                <w:noProof/>
                <w:lang w:val="en"/>
              </w:rPr>
              <w:t>2.2.7.1</w:t>
            </w:r>
            <w:r>
              <w:rPr>
                <w:noProof/>
                <w:kern w:val="2"/>
                <w:sz w:val="24"/>
                <w:szCs w:val="24"/>
                <w14:ligatures w14:val="standardContextual"/>
              </w:rPr>
              <w:tab/>
            </w:r>
            <w:r w:rsidRPr="0022239B">
              <w:rPr>
                <w:rStyle w:val="Hyperlink"/>
                <w:rFonts w:ascii="Arial" w:hAnsi="Arial" w:cs="Arial"/>
                <w:noProof/>
                <w:lang w:val="en"/>
              </w:rPr>
              <w:t>Campus Landscaping</w:t>
            </w:r>
            <w:r>
              <w:rPr>
                <w:noProof/>
                <w:webHidden/>
              </w:rPr>
              <w:tab/>
            </w:r>
            <w:r>
              <w:rPr>
                <w:noProof/>
                <w:webHidden/>
              </w:rPr>
              <w:fldChar w:fldCharType="begin"/>
            </w:r>
            <w:r>
              <w:rPr>
                <w:noProof/>
                <w:webHidden/>
              </w:rPr>
              <w:instrText xml:space="preserve"> PAGEREF _Toc233267822 \h </w:instrText>
            </w:r>
            <w:r>
              <w:rPr>
                <w:noProof/>
                <w:webHidden/>
              </w:rPr>
            </w:r>
            <w:r>
              <w:rPr>
                <w:noProof/>
                <w:webHidden/>
              </w:rPr>
              <w:fldChar w:fldCharType="separate"/>
            </w:r>
            <w:r>
              <w:rPr>
                <w:noProof/>
                <w:webHidden/>
              </w:rPr>
              <w:t>64</w:t>
            </w:r>
            <w:r>
              <w:rPr>
                <w:noProof/>
                <w:webHidden/>
              </w:rPr>
              <w:fldChar w:fldCharType="end"/>
            </w:r>
          </w:hyperlink>
        </w:p>
        <w:p w14:paraId="35102B25" w14:textId="15B11B5D" w:rsidR="004E25D7" w:rsidRDefault="004E25D7">
          <w:pPr>
            <w:pStyle w:val="TOC3"/>
            <w:rPr>
              <w:noProof/>
              <w:kern w:val="2"/>
              <w:sz w:val="24"/>
              <w:szCs w:val="24"/>
              <w14:ligatures w14:val="standardContextual"/>
            </w:rPr>
          </w:pPr>
          <w:hyperlink w:anchor="_Toc233267823" w:history="1">
            <w:r w:rsidRPr="0022239B">
              <w:rPr>
                <w:rStyle w:val="Hyperlink"/>
                <w:rFonts w:ascii="Arial" w:hAnsi="Arial" w:cs="Arial"/>
                <w:noProof/>
              </w:rPr>
              <w:t>2.2.7.2</w:t>
            </w:r>
            <w:r>
              <w:rPr>
                <w:noProof/>
                <w:kern w:val="2"/>
                <w:sz w:val="24"/>
                <w:szCs w:val="24"/>
                <w14:ligatures w14:val="standardContextual"/>
              </w:rPr>
              <w:tab/>
            </w:r>
            <w:r w:rsidRPr="0022239B">
              <w:rPr>
                <w:rStyle w:val="Hyperlink"/>
                <w:rFonts w:ascii="Arial" w:hAnsi="Arial" w:cs="Arial"/>
                <w:noProof/>
              </w:rPr>
              <w:t>Energy Star Certified Products</w:t>
            </w:r>
            <w:r>
              <w:rPr>
                <w:noProof/>
                <w:webHidden/>
              </w:rPr>
              <w:tab/>
            </w:r>
            <w:r>
              <w:rPr>
                <w:noProof/>
                <w:webHidden/>
              </w:rPr>
              <w:fldChar w:fldCharType="begin"/>
            </w:r>
            <w:r>
              <w:rPr>
                <w:noProof/>
                <w:webHidden/>
              </w:rPr>
              <w:instrText xml:space="preserve"> PAGEREF _Toc233267823 \h </w:instrText>
            </w:r>
            <w:r>
              <w:rPr>
                <w:noProof/>
                <w:webHidden/>
              </w:rPr>
            </w:r>
            <w:r>
              <w:rPr>
                <w:noProof/>
                <w:webHidden/>
              </w:rPr>
              <w:fldChar w:fldCharType="separate"/>
            </w:r>
            <w:r>
              <w:rPr>
                <w:noProof/>
                <w:webHidden/>
              </w:rPr>
              <w:t>64</w:t>
            </w:r>
            <w:r>
              <w:rPr>
                <w:noProof/>
                <w:webHidden/>
              </w:rPr>
              <w:fldChar w:fldCharType="end"/>
            </w:r>
          </w:hyperlink>
        </w:p>
        <w:p w14:paraId="4854058E" w14:textId="59827D04" w:rsidR="004E25D7" w:rsidRDefault="004E25D7">
          <w:pPr>
            <w:pStyle w:val="TOC3"/>
            <w:rPr>
              <w:noProof/>
              <w:kern w:val="2"/>
              <w:sz w:val="24"/>
              <w:szCs w:val="24"/>
              <w14:ligatures w14:val="standardContextual"/>
            </w:rPr>
          </w:pPr>
          <w:hyperlink w:anchor="_Toc233267824" w:history="1">
            <w:r w:rsidRPr="0022239B">
              <w:rPr>
                <w:rStyle w:val="Hyperlink"/>
                <w:rFonts w:ascii="Arial" w:hAnsi="Arial" w:cs="Arial"/>
                <w:noProof/>
              </w:rPr>
              <w:t>2.2.7.3</w:t>
            </w:r>
            <w:r>
              <w:rPr>
                <w:noProof/>
                <w:kern w:val="2"/>
                <w:sz w:val="24"/>
                <w:szCs w:val="24"/>
                <w14:ligatures w14:val="standardContextual"/>
              </w:rPr>
              <w:tab/>
            </w:r>
            <w:r w:rsidRPr="0022239B">
              <w:rPr>
                <w:rStyle w:val="Hyperlink"/>
                <w:rFonts w:ascii="Arial" w:hAnsi="Arial" w:cs="Arial"/>
                <w:noProof/>
              </w:rPr>
              <w:t>Energy and Water Efficiency</w:t>
            </w:r>
            <w:r>
              <w:rPr>
                <w:noProof/>
                <w:webHidden/>
              </w:rPr>
              <w:tab/>
            </w:r>
            <w:r>
              <w:rPr>
                <w:noProof/>
                <w:webHidden/>
              </w:rPr>
              <w:fldChar w:fldCharType="begin"/>
            </w:r>
            <w:r>
              <w:rPr>
                <w:noProof/>
                <w:webHidden/>
              </w:rPr>
              <w:instrText xml:space="preserve"> PAGEREF _Toc233267824 \h </w:instrText>
            </w:r>
            <w:r>
              <w:rPr>
                <w:noProof/>
                <w:webHidden/>
              </w:rPr>
            </w:r>
            <w:r>
              <w:rPr>
                <w:noProof/>
                <w:webHidden/>
              </w:rPr>
              <w:fldChar w:fldCharType="separate"/>
            </w:r>
            <w:r>
              <w:rPr>
                <w:noProof/>
                <w:webHidden/>
              </w:rPr>
              <w:t>65</w:t>
            </w:r>
            <w:r>
              <w:rPr>
                <w:noProof/>
                <w:webHidden/>
              </w:rPr>
              <w:fldChar w:fldCharType="end"/>
            </w:r>
          </w:hyperlink>
        </w:p>
        <w:p w14:paraId="5A65EDA1" w14:textId="4E6B1F2F" w:rsidR="004E25D7" w:rsidRDefault="004E25D7">
          <w:pPr>
            <w:pStyle w:val="TOC3"/>
            <w:rPr>
              <w:noProof/>
              <w:kern w:val="2"/>
              <w:sz w:val="24"/>
              <w:szCs w:val="24"/>
              <w14:ligatures w14:val="standardContextual"/>
            </w:rPr>
          </w:pPr>
          <w:hyperlink w:anchor="_Toc233267825" w:history="1">
            <w:r w:rsidRPr="0022239B">
              <w:rPr>
                <w:rStyle w:val="Hyperlink"/>
                <w:rFonts w:ascii="Arial" w:hAnsi="Arial" w:cs="Arial"/>
                <w:noProof/>
              </w:rPr>
              <w:t>2.2.7.4</w:t>
            </w:r>
            <w:r>
              <w:rPr>
                <w:noProof/>
                <w:kern w:val="2"/>
                <w:sz w:val="24"/>
                <w:szCs w:val="24"/>
                <w14:ligatures w14:val="standardContextual"/>
              </w:rPr>
              <w:tab/>
            </w:r>
            <w:r w:rsidRPr="0022239B">
              <w:rPr>
                <w:rStyle w:val="Hyperlink"/>
                <w:rFonts w:ascii="Arial" w:hAnsi="Arial" w:cs="Arial"/>
                <w:noProof/>
              </w:rPr>
              <w:t>Purchase of Paper Products and Paper Consumables</w:t>
            </w:r>
            <w:r>
              <w:rPr>
                <w:noProof/>
                <w:webHidden/>
              </w:rPr>
              <w:tab/>
            </w:r>
            <w:r>
              <w:rPr>
                <w:noProof/>
                <w:webHidden/>
              </w:rPr>
              <w:fldChar w:fldCharType="begin"/>
            </w:r>
            <w:r>
              <w:rPr>
                <w:noProof/>
                <w:webHidden/>
              </w:rPr>
              <w:instrText xml:space="preserve"> PAGEREF _Toc233267825 \h </w:instrText>
            </w:r>
            <w:r>
              <w:rPr>
                <w:noProof/>
                <w:webHidden/>
              </w:rPr>
            </w:r>
            <w:r>
              <w:rPr>
                <w:noProof/>
                <w:webHidden/>
              </w:rPr>
              <w:fldChar w:fldCharType="separate"/>
            </w:r>
            <w:r>
              <w:rPr>
                <w:noProof/>
                <w:webHidden/>
              </w:rPr>
              <w:t>66</w:t>
            </w:r>
            <w:r>
              <w:rPr>
                <w:noProof/>
                <w:webHidden/>
              </w:rPr>
              <w:fldChar w:fldCharType="end"/>
            </w:r>
          </w:hyperlink>
        </w:p>
        <w:p w14:paraId="135A198D" w14:textId="3153AA3F" w:rsidR="004E25D7" w:rsidRDefault="004E25D7">
          <w:pPr>
            <w:pStyle w:val="TOC2"/>
            <w:rPr>
              <w:rFonts w:eastAsiaTheme="minorEastAsia" w:cstheme="minorBidi"/>
              <w:bCs w:val="0"/>
              <w:kern w:val="2"/>
              <w:sz w:val="24"/>
              <w:szCs w:val="24"/>
              <w14:ligatures w14:val="standardContextual"/>
            </w:rPr>
          </w:pPr>
          <w:hyperlink w:anchor="_Toc233267826" w:history="1">
            <w:r w:rsidRPr="0022239B">
              <w:rPr>
                <w:rStyle w:val="Hyperlink"/>
                <w:rFonts w:ascii="Arial" w:eastAsia="Calibri" w:hAnsi="Arial" w:cs="Arial"/>
              </w:rPr>
              <w:t>2.2.8</w:t>
            </w:r>
            <w:r>
              <w:rPr>
                <w:rFonts w:eastAsiaTheme="minorEastAsia" w:cstheme="minorBidi"/>
                <w:bCs w:val="0"/>
                <w:kern w:val="2"/>
                <w:sz w:val="24"/>
                <w:szCs w:val="24"/>
                <w14:ligatures w14:val="standardContextual"/>
              </w:rPr>
              <w:tab/>
            </w:r>
            <w:r w:rsidRPr="0022239B">
              <w:rPr>
                <w:rStyle w:val="Hyperlink"/>
                <w:rFonts w:ascii="Arial" w:eastAsia="Calibri" w:hAnsi="Arial" w:cs="Arial"/>
              </w:rPr>
              <w:t>Building Maintenance Request</w:t>
            </w:r>
            <w:r>
              <w:rPr>
                <w:webHidden/>
              </w:rPr>
              <w:tab/>
            </w:r>
            <w:r>
              <w:rPr>
                <w:webHidden/>
              </w:rPr>
              <w:fldChar w:fldCharType="begin"/>
            </w:r>
            <w:r>
              <w:rPr>
                <w:webHidden/>
              </w:rPr>
              <w:instrText xml:space="preserve"> PAGEREF _Toc233267826 \h </w:instrText>
            </w:r>
            <w:r>
              <w:rPr>
                <w:webHidden/>
              </w:rPr>
            </w:r>
            <w:r>
              <w:rPr>
                <w:webHidden/>
              </w:rPr>
              <w:fldChar w:fldCharType="separate"/>
            </w:r>
            <w:r>
              <w:rPr>
                <w:webHidden/>
              </w:rPr>
              <w:t>67</w:t>
            </w:r>
            <w:r>
              <w:rPr>
                <w:webHidden/>
              </w:rPr>
              <w:fldChar w:fldCharType="end"/>
            </w:r>
          </w:hyperlink>
        </w:p>
        <w:p w14:paraId="0292E475" w14:textId="13E0AABB" w:rsidR="004E25D7" w:rsidRDefault="004E25D7">
          <w:pPr>
            <w:pStyle w:val="TOC2"/>
            <w:rPr>
              <w:rFonts w:eastAsiaTheme="minorEastAsia" w:cstheme="minorBidi"/>
              <w:bCs w:val="0"/>
              <w:kern w:val="2"/>
              <w:sz w:val="24"/>
              <w:szCs w:val="24"/>
              <w14:ligatures w14:val="standardContextual"/>
            </w:rPr>
          </w:pPr>
          <w:hyperlink w:anchor="_Toc233267827" w:history="1">
            <w:r w:rsidRPr="0022239B">
              <w:rPr>
                <w:rStyle w:val="Hyperlink"/>
                <w:rFonts w:ascii="Arial" w:hAnsi="Arial" w:cs="Arial"/>
              </w:rPr>
              <w:t xml:space="preserve">2.2.9 </w:t>
            </w:r>
            <w:r>
              <w:rPr>
                <w:rFonts w:eastAsiaTheme="minorEastAsia" w:cstheme="minorBidi"/>
                <w:bCs w:val="0"/>
                <w:kern w:val="2"/>
                <w:sz w:val="24"/>
                <w:szCs w:val="24"/>
                <w14:ligatures w14:val="standardContextual"/>
              </w:rPr>
              <w:tab/>
            </w:r>
            <w:r w:rsidRPr="0022239B">
              <w:rPr>
                <w:rStyle w:val="Hyperlink"/>
                <w:rFonts w:ascii="Arial" w:hAnsi="Arial" w:cs="Arial"/>
              </w:rPr>
              <w:t>Service and Other Animals on Campus</w:t>
            </w:r>
            <w:r>
              <w:rPr>
                <w:webHidden/>
              </w:rPr>
              <w:tab/>
            </w:r>
            <w:r>
              <w:rPr>
                <w:webHidden/>
              </w:rPr>
              <w:fldChar w:fldCharType="begin"/>
            </w:r>
            <w:r>
              <w:rPr>
                <w:webHidden/>
              </w:rPr>
              <w:instrText xml:space="preserve"> PAGEREF _Toc233267827 \h </w:instrText>
            </w:r>
            <w:r>
              <w:rPr>
                <w:webHidden/>
              </w:rPr>
            </w:r>
            <w:r>
              <w:rPr>
                <w:webHidden/>
              </w:rPr>
              <w:fldChar w:fldCharType="separate"/>
            </w:r>
            <w:r>
              <w:rPr>
                <w:webHidden/>
              </w:rPr>
              <w:t>67</w:t>
            </w:r>
            <w:r>
              <w:rPr>
                <w:webHidden/>
              </w:rPr>
              <w:fldChar w:fldCharType="end"/>
            </w:r>
          </w:hyperlink>
        </w:p>
        <w:p w14:paraId="585312C0" w14:textId="560E1CBE" w:rsidR="004E25D7" w:rsidRDefault="004E25D7">
          <w:pPr>
            <w:pStyle w:val="TOC3"/>
            <w:rPr>
              <w:noProof/>
              <w:kern w:val="2"/>
              <w:sz w:val="24"/>
              <w:szCs w:val="24"/>
              <w14:ligatures w14:val="standardContextual"/>
            </w:rPr>
          </w:pPr>
          <w:hyperlink w:anchor="_Toc233267828" w:history="1">
            <w:r w:rsidRPr="0022239B">
              <w:rPr>
                <w:rStyle w:val="Hyperlink"/>
                <w:rFonts w:ascii="Arial" w:eastAsia="Times New Roman" w:hAnsi="Arial" w:cs="Arial"/>
                <w:noProof/>
              </w:rPr>
              <w:t>2.2.9</w:t>
            </w:r>
            <w:r>
              <w:rPr>
                <w:noProof/>
                <w:kern w:val="2"/>
                <w:sz w:val="24"/>
                <w:szCs w:val="24"/>
                <w14:ligatures w14:val="standardContextual"/>
              </w:rPr>
              <w:tab/>
            </w:r>
            <w:r w:rsidRPr="0022239B">
              <w:rPr>
                <w:rStyle w:val="Hyperlink"/>
                <w:rFonts w:ascii="Arial" w:eastAsia="Times New Roman" w:hAnsi="Arial" w:cs="Arial"/>
                <w:noProof/>
              </w:rPr>
              <w:t>Service and Other Animals on Campus Procedure</w:t>
            </w:r>
            <w:r>
              <w:rPr>
                <w:noProof/>
                <w:webHidden/>
              </w:rPr>
              <w:tab/>
            </w:r>
            <w:r>
              <w:rPr>
                <w:noProof/>
                <w:webHidden/>
              </w:rPr>
              <w:fldChar w:fldCharType="begin"/>
            </w:r>
            <w:r>
              <w:rPr>
                <w:noProof/>
                <w:webHidden/>
              </w:rPr>
              <w:instrText xml:space="preserve"> PAGEREF _Toc233267828 \h </w:instrText>
            </w:r>
            <w:r>
              <w:rPr>
                <w:noProof/>
                <w:webHidden/>
              </w:rPr>
            </w:r>
            <w:r>
              <w:rPr>
                <w:noProof/>
                <w:webHidden/>
              </w:rPr>
              <w:fldChar w:fldCharType="separate"/>
            </w:r>
            <w:r>
              <w:rPr>
                <w:noProof/>
                <w:webHidden/>
              </w:rPr>
              <w:t>67</w:t>
            </w:r>
            <w:r>
              <w:rPr>
                <w:noProof/>
                <w:webHidden/>
              </w:rPr>
              <w:fldChar w:fldCharType="end"/>
            </w:r>
          </w:hyperlink>
        </w:p>
        <w:p w14:paraId="06033D14" w14:textId="7D1C5EEF" w:rsidR="004E25D7" w:rsidRDefault="004E25D7">
          <w:pPr>
            <w:pStyle w:val="TOC2"/>
            <w:rPr>
              <w:rFonts w:eastAsiaTheme="minorEastAsia" w:cstheme="minorBidi"/>
              <w:bCs w:val="0"/>
              <w:kern w:val="2"/>
              <w:sz w:val="24"/>
              <w:szCs w:val="24"/>
              <w14:ligatures w14:val="standardContextual"/>
            </w:rPr>
          </w:pPr>
          <w:hyperlink w:anchor="_Toc233267829" w:history="1">
            <w:r w:rsidRPr="0022239B">
              <w:rPr>
                <w:rStyle w:val="Hyperlink"/>
                <w:rFonts w:ascii="Arial" w:hAnsi="Arial" w:cs="Arial"/>
              </w:rPr>
              <w:t>2.2.10</w:t>
            </w:r>
            <w:r>
              <w:rPr>
                <w:rFonts w:eastAsiaTheme="minorEastAsia" w:cstheme="minorBidi"/>
                <w:bCs w:val="0"/>
                <w:kern w:val="2"/>
                <w:sz w:val="24"/>
                <w:szCs w:val="24"/>
                <w14:ligatures w14:val="standardContextual"/>
              </w:rPr>
              <w:tab/>
            </w:r>
            <w:r w:rsidRPr="0022239B">
              <w:rPr>
                <w:rStyle w:val="Hyperlink"/>
                <w:rFonts w:ascii="Arial" w:hAnsi="Arial" w:cs="Arial"/>
              </w:rPr>
              <w:t>Use of Design Professional Services</w:t>
            </w:r>
            <w:r>
              <w:rPr>
                <w:webHidden/>
              </w:rPr>
              <w:tab/>
            </w:r>
            <w:r>
              <w:rPr>
                <w:webHidden/>
              </w:rPr>
              <w:fldChar w:fldCharType="begin"/>
            </w:r>
            <w:r>
              <w:rPr>
                <w:webHidden/>
              </w:rPr>
              <w:instrText xml:space="preserve"> PAGEREF _Toc233267829 \h </w:instrText>
            </w:r>
            <w:r>
              <w:rPr>
                <w:webHidden/>
              </w:rPr>
            </w:r>
            <w:r>
              <w:rPr>
                <w:webHidden/>
              </w:rPr>
              <w:fldChar w:fldCharType="separate"/>
            </w:r>
            <w:r>
              <w:rPr>
                <w:webHidden/>
              </w:rPr>
              <w:t>70</w:t>
            </w:r>
            <w:r>
              <w:rPr>
                <w:webHidden/>
              </w:rPr>
              <w:fldChar w:fldCharType="end"/>
            </w:r>
          </w:hyperlink>
        </w:p>
        <w:p w14:paraId="454ACCE8" w14:textId="08B82216" w:rsidR="004E25D7" w:rsidRDefault="004E25D7">
          <w:pPr>
            <w:pStyle w:val="TOC2"/>
            <w:rPr>
              <w:rFonts w:eastAsiaTheme="minorEastAsia" w:cstheme="minorBidi"/>
              <w:bCs w:val="0"/>
              <w:kern w:val="2"/>
              <w:sz w:val="24"/>
              <w:szCs w:val="24"/>
              <w14:ligatures w14:val="standardContextual"/>
            </w:rPr>
          </w:pPr>
          <w:hyperlink w:anchor="_Toc233267830" w:history="1">
            <w:r w:rsidRPr="0022239B">
              <w:rPr>
                <w:rStyle w:val="Hyperlink"/>
                <w:rFonts w:ascii="Arial" w:hAnsi="Arial" w:cs="Arial"/>
              </w:rPr>
              <w:t>2.2.11</w:t>
            </w:r>
            <w:r>
              <w:rPr>
                <w:rFonts w:eastAsiaTheme="minorEastAsia" w:cstheme="minorBidi"/>
                <w:bCs w:val="0"/>
                <w:kern w:val="2"/>
                <w:sz w:val="24"/>
                <w:szCs w:val="24"/>
                <w14:ligatures w14:val="standardContextual"/>
              </w:rPr>
              <w:tab/>
            </w:r>
            <w:r w:rsidRPr="0022239B">
              <w:rPr>
                <w:rStyle w:val="Hyperlink"/>
                <w:rFonts w:ascii="Arial" w:hAnsi="Arial" w:cs="Arial"/>
              </w:rPr>
              <w:t>Bidding for Construction Work</w:t>
            </w:r>
            <w:r>
              <w:rPr>
                <w:webHidden/>
              </w:rPr>
              <w:tab/>
            </w:r>
            <w:r>
              <w:rPr>
                <w:webHidden/>
              </w:rPr>
              <w:fldChar w:fldCharType="begin"/>
            </w:r>
            <w:r>
              <w:rPr>
                <w:webHidden/>
              </w:rPr>
              <w:instrText xml:space="preserve"> PAGEREF _Toc233267830 \h </w:instrText>
            </w:r>
            <w:r>
              <w:rPr>
                <w:webHidden/>
              </w:rPr>
            </w:r>
            <w:r>
              <w:rPr>
                <w:webHidden/>
              </w:rPr>
              <w:fldChar w:fldCharType="separate"/>
            </w:r>
            <w:r>
              <w:rPr>
                <w:webHidden/>
              </w:rPr>
              <w:t>73</w:t>
            </w:r>
            <w:r>
              <w:rPr>
                <w:webHidden/>
              </w:rPr>
              <w:fldChar w:fldCharType="end"/>
            </w:r>
          </w:hyperlink>
        </w:p>
        <w:p w14:paraId="61A3B34D" w14:textId="7A2FA2D6" w:rsidR="004E25D7" w:rsidRDefault="004E25D7">
          <w:pPr>
            <w:pStyle w:val="TOC2"/>
            <w:rPr>
              <w:rFonts w:eastAsiaTheme="minorEastAsia" w:cstheme="minorBidi"/>
              <w:bCs w:val="0"/>
              <w:kern w:val="2"/>
              <w:sz w:val="24"/>
              <w:szCs w:val="24"/>
              <w14:ligatures w14:val="standardContextual"/>
            </w:rPr>
          </w:pPr>
          <w:hyperlink w:anchor="_Toc233267831" w:history="1">
            <w:r w:rsidRPr="0022239B">
              <w:rPr>
                <w:rStyle w:val="Hyperlink"/>
                <w:rFonts w:ascii="Arial" w:hAnsi="Arial" w:cs="Arial"/>
              </w:rPr>
              <w:t>2.2.12</w:t>
            </w:r>
            <w:r>
              <w:rPr>
                <w:rFonts w:eastAsiaTheme="minorEastAsia" w:cstheme="minorBidi"/>
                <w:bCs w:val="0"/>
                <w:kern w:val="2"/>
                <w:sz w:val="24"/>
                <w:szCs w:val="24"/>
                <w14:ligatures w14:val="standardContextual"/>
              </w:rPr>
              <w:tab/>
            </w:r>
            <w:r w:rsidRPr="0022239B">
              <w:rPr>
                <w:rStyle w:val="Hyperlink"/>
                <w:rFonts w:ascii="Arial" w:hAnsi="Arial" w:cs="Arial"/>
              </w:rPr>
              <w:t>Sale, Disposal, and Lease of College Property</w:t>
            </w:r>
            <w:r>
              <w:rPr>
                <w:webHidden/>
              </w:rPr>
              <w:tab/>
            </w:r>
            <w:r>
              <w:rPr>
                <w:webHidden/>
              </w:rPr>
              <w:fldChar w:fldCharType="begin"/>
            </w:r>
            <w:r>
              <w:rPr>
                <w:webHidden/>
              </w:rPr>
              <w:instrText xml:space="preserve"> PAGEREF _Toc233267831 \h </w:instrText>
            </w:r>
            <w:r>
              <w:rPr>
                <w:webHidden/>
              </w:rPr>
            </w:r>
            <w:r>
              <w:rPr>
                <w:webHidden/>
              </w:rPr>
              <w:fldChar w:fldCharType="separate"/>
            </w:r>
            <w:r>
              <w:rPr>
                <w:webHidden/>
              </w:rPr>
              <w:t>76</w:t>
            </w:r>
            <w:r>
              <w:rPr>
                <w:webHidden/>
              </w:rPr>
              <w:fldChar w:fldCharType="end"/>
            </w:r>
          </w:hyperlink>
        </w:p>
        <w:p w14:paraId="602274B3" w14:textId="226CDC38" w:rsidR="004E25D7" w:rsidRDefault="004E25D7">
          <w:pPr>
            <w:pStyle w:val="TOC2"/>
            <w:rPr>
              <w:rFonts w:eastAsiaTheme="minorEastAsia" w:cstheme="minorBidi"/>
              <w:bCs w:val="0"/>
              <w:kern w:val="2"/>
              <w:sz w:val="24"/>
              <w:szCs w:val="24"/>
              <w14:ligatures w14:val="standardContextual"/>
            </w:rPr>
          </w:pPr>
          <w:hyperlink w:anchor="_Toc233267832" w:history="1">
            <w:r w:rsidRPr="0022239B">
              <w:rPr>
                <w:rStyle w:val="Hyperlink"/>
                <w:rFonts w:ascii="Arial" w:hAnsi="Arial" w:cs="Arial"/>
              </w:rPr>
              <w:t>2.3.1</w:t>
            </w:r>
            <w:r>
              <w:rPr>
                <w:rFonts w:eastAsiaTheme="minorEastAsia" w:cstheme="minorBidi"/>
                <w:bCs w:val="0"/>
                <w:kern w:val="2"/>
                <w:sz w:val="24"/>
                <w:szCs w:val="24"/>
                <w14:ligatures w14:val="standardContextual"/>
              </w:rPr>
              <w:tab/>
            </w:r>
            <w:r w:rsidRPr="0022239B">
              <w:rPr>
                <w:rStyle w:val="Hyperlink"/>
                <w:rFonts w:ascii="Arial" w:hAnsi="Arial" w:cs="Arial"/>
              </w:rPr>
              <w:t>Mission Statement</w:t>
            </w:r>
            <w:r>
              <w:rPr>
                <w:webHidden/>
              </w:rPr>
              <w:tab/>
            </w:r>
            <w:r>
              <w:rPr>
                <w:webHidden/>
              </w:rPr>
              <w:fldChar w:fldCharType="begin"/>
            </w:r>
            <w:r>
              <w:rPr>
                <w:webHidden/>
              </w:rPr>
              <w:instrText xml:space="preserve"> PAGEREF _Toc233267832 \h </w:instrText>
            </w:r>
            <w:r>
              <w:rPr>
                <w:webHidden/>
              </w:rPr>
            </w:r>
            <w:r>
              <w:rPr>
                <w:webHidden/>
              </w:rPr>
              <w:fldChar w:fldCharType="separate"/>
            </w:r>
            <w:r>
              <w:rPr>
                <w:webHidden/>
              </w:rPr>
              <w:t>77</w:t>
            </w:r>
            <w:r>
              <w:rPr>
                <w:webHidden/>
              </w:rPr>
              <w:fldChar w:fldCharType="end"/>
            </w:r>
          </w:hyperlink>
        </w:p>
        <w:p w14:paraId="24E3EE2A" w14:textId="1F046B5E" w:rsidR="004E25D7" w:rsidRDefault="004E25D7">
          <w:pPr>
            <w:pStyle w:val="TOC2"/>
            <w:rPr>
              <w:rFonts w:eastAsiaTheme="minorEastAsia" w:cstheme="minorBidi"/>
              <w:bCs w:val="0"/>
              <w:kern w:val="2"/>
              <w:sz w:val="24"/>
              <w:szCs w:val="24"/>
              <w14:ligatures w14:val="standardContextual"/>
            </w:rPr>
          </w:pPr>
          <w:hyperlink w:anchor="_Toc233267833" w:history="1">
            <w:r w:rsidRPr="0022239B">
              <w:rPr>
                <w:rStyle w:val="Hyperlink"/>
                <w:rFonts w:ascii="Arial" w:eastAsia="Calibri" w:hAnsi="Arial" w:cs="Arial"/>
              </w:rPr>
              <w:t>2.3.2</w:t>
            </w:r>
            <w:r>
              <w:rPr>
                <w:rFonts w:eastAsiaTheme="minorEastAsia" w:cstheme="minorBidi"/>
                <w:bCs w:val="0"/>
                <w:kern w:val="2"/>
                <w:sz w:val="24"/>
                <w:szCs w:val="24"/>
                <w14:ligatures w14:val="standardContextual"/>
              </w:rPr>
              <w:tab/>
            </w:r>
            <w:r w:rsidRPr="0022239B">
              <w:rPr>
                <w:rStyle w:val="Hyperlink"/>
                <w:rFonts w:ascii="Arial" w:eastAsia="Calibri" w:hAnsi="Arial" w:cs="Arial"/>
              </w:rPr>
              <w:t>College Planning</w:t>
            </w:r>
            <w:r>
              <w:rPr>
                <w:webHidden/>
              </w:rPr>
              <w:tab/>
            </w:r>
            <w:r>
              <w:rPr>
                <w:webHidden/>
              </w:rPr>
              <w:fldChar w:fldCharType="begin"/>
            </w:r>
            <w:r>
              <w:rPr>
                <w:webHidden/>
              </w:rPr>
              <w:instrText xml:space="preserve"> PAGEREF _Toc233267833 \h </w:instrText>
            </w:r>
            <w:r>
              <w:rPr>
                <w:webHidden/>
              </w:rPr>
            </w:r>
            <w:r>
              <w:rPr>
                <w:webHidden/>
              </w:rPr>
              <w:fldChar w:fldCharType="separate"/>
            </w:r>
            <w:r>
              <w:rPr>
                <w:webHidden/>
              </w:rPr>
              <w:t>77</w:t>
            </w:r>
            <w:r>
              <w:rPr>
                <w:webHidden/>
              </w:rPr>
              <w:fldChar w:fldCharType="end"/>
            </w:r>
          </w:hyperlink>
        </w:p>
        <w:p w14:paraId="573493C1" w14:textId="6074B090" w:rsidR="004E25D7" w:rsidRDefault="004E25D7">
          <w:pPr>
            <w:pStyle w:val="TOC3"/>
            <w:rPr>
              <w:noProof/>
              <w:kern w:val="2"/>
              <w:sz w:val="24"/>
              <w:szCs w:val="24"/>
              <w14:ligatures w14:val="standardContextual"/>
            </w:rPr>
          </w:pPr>
          <w:hyperlink w:anchor="_Toc233267834" w:history="1">
            <w:r w:rsidRPr="0022239B">
              <w:rPr>
                <w:rStyle w:val="Hyperlink"/>
                <w:rFonts w:ascii="Arial" w:eastAsia="Calibri" w:hAnsi="Arial" w:cs="Arial"/>
                <w:noProof/>
              </w:rPr>
              <w:t>2.3.2.1 Strategic Planning Procedure</w:t>
            </w:r>
            <w:r>
              <w:rPr>
                <w:noProof/>
                <w:webHidden/>
              </w:rPr>
              <w:tab/>
            </w:r>
            <w:r>
              <w:rPr>
                <w:noProof/>
                <w:webHidden/>
              </w:rPr>
              <w:fldChar w:fldCharType="begin"/>
            </w:r>
            <w:r>
              <w:rPr>
                <w:noProof/>
                <w:webHidden/>
              </w:rPr>
              <w:instrText xml:space="preserve"> PAGEREF _Toc233267834 \h </w:instrText>
            </w:r>
            <w:r>
              <w:rPr>
                <w:noProof/>
                <w:webHidden/>
              </w:rPr>
            </w:r>
            <w:r>
              <w:rPr>
                <w:noProof/>
                <w:webHidden/>
              </w:rPr>
              <w:fldChar w:fldCharType="separate"/>
            </w:r>
            <w:r>
              <w:rPr>
                <w:noProof/>
                <w:webHidden/>
              </w:rPr>
              <w:t>77</w:t>
            </w:r>
            <w:r>
              <w:rPr>
                <w:noProof/>
                <w:webHidden/>
              </w:rPr>
              <w:fldChar w:fldCharType="end"/>
            </w:r>
          </w:hyperlink>
        </w:p>
        <w:p w14:paraId="17152C6E" w14:textId="46345BCB" w:rsidR="004E25D7" w:rsidRDefault="004E25D7">
          <w:pPr>
            <w:pStyle w:val="TOC2"/>
            <w:rPr>
              <w:rFonts w:eastAsiaTheme="minorEastAsia" w:cstheme="minorBidi"/>
              <w:bCs w:val="0"/>
              <w:kern w:val="2"/>
              <w:sz w:val="24"/>
              <w:szCs w:val="24"/>
              <w14:ligatures w14:val="standardContextual"/>
            </w:rPr>
          </w:pPr>
          <w:hyperlink w:anchor="_Toc233267835" w:history="1">
            <w:r w:rsidRPr="0022239B">
              <w:rPr>
                <w:rStyle w:val="Hyperlink"/>
                <w:rFonts w:ascii="Arial" w:hAnsi="Arial" w:cs="Arial"/>
              </w:rPr>
              <w:t xml:space="preserve">2.3.3 </w:t>
            </w:r>
            <w:r>
              <w:rPr>
                <w:rFonts w:eastAsiaTheme="minorEastAsia" w:cstheme="minorBidi"/>
                <w:bCs w:val="0"/>
                <w:kern w:val="2"/>
                <w:sz w:val="24"/>
                <w:szCs w:val="24"/>
                <w14:ligatures w14:val="standardContextual"/>
              </w:rPr>
              <w:tab/>
            </w:r>
            <w:r w:rsidRPr="0022239B">
              <w:rPr>
                <w:rStyle w:val="Hyperlink"/>
                <w:rFonts w:ascii="Arial" w:hAnsi="Arial" w:cs="Arial"/>
              </w:rPr>
              <w:t>Soliciting Gifts for the College and Charitable Donations</w:t>
            </w:r>
            <w:r>
              <w:rPr>
                <w:webHidden/>
              </w:rPr>
              <w:tab/>
            </w:r>
            <w:r>
              <w:rPr>
                <w:webHidden/>
              </w:rPr>
              <w:fldChar w:fldCharType="begin"/>
            </w:r>
            <w:r>
              <w:rPr>
                <w:webHidden/>
              </w:rPr>
              <w:instrText xml:space="preserve"> PAGEREF _Toc233267835 \h </w:instrText>
            </w:r>
            <w:r>
              <w:rPr>
                <w:webHidden/>
              </w:rPr>
            </w:r>
            <w:r>
              <w:rPr>
                <w:webHidden/>
              </w:rPr>
              <w:fldChar w:fldCharType="separate"/>
            </w:r>
            <w:r>
              <w:rPr>
                <w:webHidden/>
              </w:rPr>
              <w:t>78</w:t>
            </w:r>
            <w:r>
              <w:rPr>
                <w:webHidden/>
              </w:rPr>
              <w:fldChar w:fldCharType="end"/>
            </w:r>
          </w:hyperlink>
        </w:p>
        <w:p w14:paraId="22563F38" w14:textId="1357F9AA" w:rsidR="004E25D7" w:rsidRDefault="004E25D7">
          <w:pPr>
            <w:pStyle w:val="TOC3"/>
            <w:rPr>
              <w:noProof/>
              <w:kern w:val="2"/>
              <w:sz w:val="24"/>
              <w:szCs w:val="24"/>
              <w14:ligatures w14:val="standardContextual"/>
            </w:rPr>
          </w:pPr>
          <w:hyperlink w:anchor="_Toc233267836" w:history="1">
            <w:r w:rsidRPr="0022239B">
              <w:rPr>
                <w:rStyle w:val="Hyperlink"/>
                <w:rFonts w:ascii="Arial" w:eastAsia="Calibri" w:hAnsi="Arial" w:cs="Arial"/>
                <w:noProof/>
              </w:rPr>
              <w:t>2.3.3.1 Soliciting Gifts for the College Procedure</w:t>
            </w:r>
            <w:r>
              <w:rPr>
                <w:noProof/>
                <w:webHidden/>
              </w:rPr>
              <w:tab/>
            </w:r>
            <w:r>
              <w:rPr>
                <w:noProof/>
                <w:webHidden/>
              </w:rPr>
              <w:fldChar w:fldCharType="begin"/>
            </w:r>
            <w:r>
              <w:rPr>
                <w:noProof/>
                <w:webHidden/>
              </w:rPr>
              <w:instrText xml:space="preserve"> PAGEREF _Toc233267836 \h </w:instrText>
            </w:r>
            <w:r>
              <w:rPr>
                <w:noProof/>
                <w:webHidden/>
              </w:rPr>
            </w:r>
            <w:r>
              <w:rPr>
                <w:noProof/>
                <w:webHidden/>
              </w:rPr>
              <w:fldChar w:fldCharType="separate"/>
            </w:r>
            <w:r>
              <w:rPr>
                <w:noProof/>
                <w:webHidden/>
              </w:rPr>
              <w:t>79</w:t>
            </w:r>
            <w:r>
              <w:rPr>
                <w:noProof/>
                <w:webHidden/>
              </w:rPr>
              <w:fldChar w:fldCharType="end"/>
            </w:r>
          </w:hyperlink>
        </w:p>
        <w:p w14:paraId="61C41737" w14:textId="0E3E95D1" w:rsidR="004E25D7" w:rsidRDefault="004E25D7">
          <w:pPr>
            <w:pStyle w:val="TOC2"/>
            <w:rPr>
              <w:rFonts w:eastAsiaTheme="minorEastAsia" w:cstheme="minorBidi"/>
              <w:bCs w:val="0"/>
              <w:kern w:val="2"/>
              <w:sz w:val="24"/>
              <w:szCs w:val="24"/>
              <w14:ligatures w14:val="standardContextual"/>
            </w:rPr>
          </w:pPr>
          <w:hyperlink w:anchor="_Toc233267837" w:history="1">
            <w:r w:rsidRPr="0022239B">
              <w:rPr>
                <w:rStyle w:val="Hyperlink"/>
                <w:rFonts w:ascii="Arial" w:eastAsia="Calibri" w:hAnsi="Arial" w:cs="Arial"/>
              </w:rPr>
              <w:t>2.3.4</w:t>
            </w:r>
            <w:r>
              <w:rPr>
                <w:rFonts w:eastAsiaTheme="minorEastAsia" w:cstheme="minorBidi"/>
                <w:bCs w:val="0"/>
                <w:kern w:val="2"/>
                <w:sz w:val="24"/>
                <w:szCs w:val="24"/>
                <w14:ligatures w14:val="standardContextual"/>
              </w:rPr>
              <w:tab/>
            </w:r>
            <w:r w:rsidRPr="0022239B">
              <w:rPr>
                <w:rStyle w:val="Hyperlink"/>
                <w:rFonts w:ascii="Arial" w:eastAsia="Calibri" w:hAnsi="Arial" w:cs="Arial"/>
              </w:rPr>
              <w:t>Traffic Regulations</w:t>
            </w:r>
            <w:r>
              <w:rPr>
                <w:webHidden/>
              </w:rPr>
              <w:tab/>
            </w:r>
            <w:r>
              <w:rPr>
                <w:webHidden/>
              </w:rPr>
              <w:fldChar w:fldCharType="begin"/>
            </w:r>
            <w:r>
              <w:rPr>
                <w:webHidden/>
              </w:rPr>
              <w:instrText xml:space="preserve"> PAGEREF _Toc233267837 \h </w:instrText>
            </w:r>
            <w:r>
              <w:rPr>
                <w:webHidden/>
              </w:rPr>
            </w:r>
            <w:r>
              <w:rPr>
                <w:webHidden/>
              </w:rPr>
              <w:fldChar w:fldCharType="separate"/>
            </w:r>
            <w:r>
              <w:rPr>
                <w:webHidden/>
              </w:rPr>
              <w:t>83</w:t>
            </w:r>
            <w:r>
              <w:rPr>
                <w:webHidden/>
              </w:rPr>
              <w:fldChar w:fldCharType="end"/>
            </w:r>
          </w:hyperlink>
        </w:p>
        <w:p w14:paraId="3ABB8AF2" w14:textId="0F07E599" w:rsidR="004E25D7" w:rsidRDefault="004E25D7">
          <w:pPr>
            <w:pStyle w:val="TOC2"/>
            <w:rPr>
              <w:rFonts w:eastAsiaTheme="minorEastAsia" w:cstheme="minorBidi"/>
              <w:bCs w:val="0"/>
              <w:kern w:val="2"/>
              <w:sz w:val="24"/>
              <w:szCs w:val="24"/>
              <w14:ligatures w14:val="standardContextual"/>
            </w:rPr>
          </w:pPr>
          <w:hyperlink w:anchor="_Toc233267838" w:history="1">
            <w:r w:rsidRPr="0022239B">
              <w:rPr>
                <w:rStyle w:val="Hyperlink"/>
                <w:rFonts w:ascii="Arial" w:hAnsi="Arial" w:cs="Arial"/>
              </w:rPr>
              <w:t xml:space="preserve">2.3.5 </w:t>
            </w:r>
            <w:r>
              <w:rPr>
                <w:rFonts w:eastAsiaTheme="minorEastAsia" w:cstheme="minorBidi"/>
                <w:bCs w:val="0"/>
                <w:kern w:val="2"/>
                <w:sz w:val="24"/>
                <w:szCs w:val="24"/>
                <w14:ligatures w14:val="standardContextual"/>
              </w:rPr>
              <w:tab/>
            </w:r>
            <w:r w:rsidRPr="0022239B">
              <w:rPr>
                <w:rStyle w:val="Hyperlink"/>
                <w:rFonts w:ascii="Arial" w:hAnsi="Arial" w:cs="Arial"/>
              </w:rPr>
              <w:t>Campus Free Speech, Distribution of Materials, and Public Assembly Policy</w:t>
            </w:r>
            <w:r>
              <w:rPr>
                <w:webHidden/>
              </w:rPr>
              <w:tab/>
            </w:r>
            <w:r>
              <w:rPr>
                <w:webHidden/>
              </w:rPr>
              <w:fldChar w:fldCharType="begin"/>
            </w:r>
            <w:r>
              <w:rPr>
                <w:webHidden/>
              </w:rPr>
              <w:instrText xml:space="preserve"> PAGEREF _Toc233267838 \h </w:instrText>
            </w:r>
            <w:r>
              <w:rPr>
                <w:webHidden/>
              </w:rPr>
            </w:r>
            <w:r>
              <w:rPr>
                <w:webHidden/>
              </w:rPr>
              <w:fldChar w:fldCharType="separate"/>
            </w:r>
            <w:r>
              <w:rPr>
                <w:webHidden/>
              </w:rPr>
              <w:t>87</w:t>
            </w:r>
            <w:r>
              <w:rPr>
                <w:webHidden/>
              </w:rPr>
              <w:fldChar w:fldCharType="end"/>
            </w:r>
          </w:hyperlink>
        </w:p>
        <w:p w14:paraId="47CE4A51" w14:textId="3B52F055" w:rsidR="004E25D7" w:rsidRDefault="004E25D7">
          <w:pPr>
            <w:pStyle w:val="TOC3"/>
            <w:rPr>
              <w:noProof/>
              <w:kern w:val="2"/>
              <w:sz w:val="24"/>
              <w:szCs w:val="24"/>
              <w14:ligatures w14:val="standardContextual"/>
            </w:rPr>
          </w:pPr>
          <w:hyperlink w:anchor="_Toc233267839" w:history="1">
            <w:r w:rsidRPr="0022239B">
              <w:rPr>
                <w:rStyle w:val="Hyperlink"/>
                <w:rFonts w:ascii="Arial" w:hAnsi="Arial" w:cs="Arial"/>
                <w:noProof/>
              </w:rPr>
              <w:t>2.3.5.1 Campus Free Speech, Distribution of Materials, and Public Assembly Procedure</w:t>
            </w:r>
            <w:r>
              <w:rPr>
                <w:noProof/>
                <w:webHidden/>
              </w:rPr>
              <w:tab/>
            </w:r>
            <w:r>
              <w:rPr>
                <w:noProof/>
                <w:webHidden/>
              </w:rPr>
              <w:fldChar w:fldCharType="begin"/>
            </w:r>
            <w:r>
              <w:rPr>
                <w:noProof/>
                <w:webHidden/>
              </w:rPr>
              <w:instrText xml:space="preserve"> PAGEREF _Toc233267839 \h </w:instrText>
            </w:r>
            <w:r>
              <w:rPr>
                <w:noProof/>
                <w:webHidden/>
              </w:rPr>
            </w:r>
            <w:r>
              <w:rPr>
                <w:noProof/>
                <w:webHidden/>
              </w:rPr>
              <w:fldChar w:fldCharType="separate"/>
            </w:r>
            <w:r>
              <w:rPr>
                <w:noProof/>
                <w:webHidden/>
              </w:rPr>
              <w:t>87</w:t>
            </w:r>
            <w:r>
              <w:rPr>
                <w:noProof/>
                <w:webHidden/>
              </w:rPr>
              <w:fldChar w:fldCharType="end"/>
            </w:r>
          </w:hyperlink>
        </w:p>
        <w:p w14:paraId="5005EE8D" w14:textId="1CC1ACA4" w:rsidR="004E25D7" w:rsidRDefault="004E25D7">
          <w:pPr>
            <w:pStyle w:val="TOC2"/>
            <w:rPr>
              <w:rFonts w:eastAsiaTheme="minorEastAsia" w:cstheme="minorBidi"/>
              <w:bCs w:val="0"/>
              <w:kern w:val="2"/>
              <w:sz w:val="24"/>
              <w:szCs w:val="24"/>
              <w14:ligatures w14:val="standardContextual"/>
            </w:rPr>
          </w:pPr>
          <w:hyperlink w:anchor="_Toc233267840" w:history="1">
            <w:r w:rsidRPr="0022239B">
              <w:rPr>
                <w:rStyle w:val="Hyperlink"/>
                <w:rFonts w:ascii="Arial" w:hAnsi="Arial" w:cs="Arial"/>
              </w:rPr>
              <w:t xml:space="preserve">2.3.6 </w:t>
            </w:r>
            <w:r>
              <w:rPr>
                <w:rFonts w:eastAsiaTheme="minorEastAsia" w:cstheme="minorBidi"/>
                <w:bCs w:val="0"/>
                <w:kern w:val="2"/>
                <w:sz w:val="24"/>
                <w:szCs w:val="24"/>
                <w14:ligatures w14:val="standardContextual"/>
              </w:rPr>
              <w:tab/>
            </w:r>
            <w:r w:rsidRPr="0022239B">
              <w:rPr>
                <w:rStyle w:val="Hyperlink"/>
                <w:rFonts w:ascii="Arial" w:hAnsi="Arial" w:cs="Arial"/>
              </w:rPr>
              <w:t>Publications</w:t>
            </w:r>
            <w:r>
              <w:rPr>
                <w:webHidden/>
              </w:rPr>
              <w:tab/>
            </w:r>
            <w:r>
              <w:rPr>
                <w:webHidden/>
              </w:rPr>
              <w:fldChar w:fldCharType="begin"/>
            </w:r>
            <w:r>
              <w:rPr>
                <w:webHidden/>
              </w:rPr>
              <w:instrText xml:space="preserve"> PAGEREF _Toc233267840 \h </w:instrText>
            </w:r>
            <w:r>
              <w:rPr>
                <w:webHidden/>
              </w:rPr>
            </w:r>
            <w:r>
              <w:rPr>
                <w:webHidden/>
              </w:rPr>
              <w:fldChar w:fldCharType="separate"/>
            </w:r>
            <w:r>
              <w:rPr>
                <w:webHidden/>
              </w:rPr>
              <w:t>92</w:t>
            </w:r>
            <w:r>
              <w:rPr>
                <w:webHidden/>
              </w:rPr>
              <w:fldChar w:fldCharType="end"/>
            </w:r>
          </w:hyperlink>
        </w:p>
        <w:p w14:paraId="0E9D6AFF" w14:textId="6823943C" w:rsidR="004E25D7" w:rsidRDefault="004E25D7">
          <w:pPr>
            <w:pStyle w:val="TOC3"/>
            <w:rPr>
              <w:noProof/>
              <w:kern w:val="2"/>
              <w:sz w:val="24"/>
              <w:szCs w:val="24"/>
              <w14:ligatures w14:val="standardContextual"/>
            </w:rPr>
          </w:pPr>
          <w:hyperlink w:anchor="_Toc233267841" w:history="1">
            <w:r w:rsidRPr="0022239B">
              <w:rPr>
                <w:rStyle w:val="Hyperlink"/>
                <w:rFonts w:ascii="Arial" w:eastAsia="Calibri" w:hAnsi="Arial" w:cs="Arial"/>
                <w:noProof/>
              </w:rPr>
              <w:t>2.3.6.1 College Publications Procedure</w:t>
            </w:r>
            <w:r>
              <w:rPr>
                <w:noProof/>
                <w:webHidden/>
              </w:rPr>
              <w:tab/>
            </w:r>
            <w:r>
              <w:rPr>
                <w:noProof/>
                <w:webHidden/>
              </w:rPr>
              <w:fldChar w:fldCharType="begin"/>
            </w:r>
            <w:r>
              <w:rPr>
                <w:noProof/>
                <w:webHidden/>
              </w:rPr>
              <w:instrText xml:space="preserve"> PAGEREF _Toc233267841 \h </w:instrText>
            </w:r>
            <w:r>
              <w:rPr>
                <w:noProof/>
                <w:webHidden/>
              </w:rPr>
            </w:r>
            <w:r>
              <w:rPr>
                <w:noProof/>
                <w:webHidden/>
              </w:rPr>
              <w:fldChar w:fldCharType="separate"/>
            </w:r>
            <w:r>
              <w:rPr>
                <w:noProof/>
                <w:webHidden/>
              </w:rPr>
              <w:t>93</w:t>
            </w:r>
            <w:r>
              <w:rPr>
                <w:noProof/>
                <w:webHidden/>
              </w:rPr>
              <w:fldChar w:fldCharType="end"/>
            </w:r>
          </w:hyperlink>
        </w:p>
        <w:p w14:paraId="481E6EF6" w14:textId="25344240" w:rsidR="004E25D7" w:rsidRDefault="004E25D7">
          <w:pPr>
            <w:pStyle w:val="TOC3"/>
            <w:rPr>
              <w:noProof/>
              <w:kern w:val="2"/>
              <w:sz w:val="24"/>
              <w:szCs w:val="24"/>
              <w14:ligatures w14:val="standardContextual"/>
            </w:rPr>
          </w:pPr>
          <w:hyperlink w:anchor="_Toc233267842" w:history="1">
            <w:r w:rsidRPr="0022239B">
              <w:rPr>
                <w:rStyle w:val="Hyperlink"/>
                <w:rFonts w:ascii="Arial" w:eastAsia="Calibri" w:hAnsi="Arial" w:cs="Arial"/>
                <w:noProof/>
              </w:rPr>
              <w:t>2.3.6.3 College Logo and Seal Procedure</w:t>
            </w:r>
            <w:r>
              <w:rPr>
                <w:noProof/>
                <w:webHidden/>
              </w:rPr>
              <w:tab/>
            </w:r>
            <w:r>
              <w:rPr>
                <w:noProof/>
                <w:webHidden/>
              </w:rPr>
              <w:fldChar w:fldCharType="begin"/>
            </w:r>
            <w:r>
              <w:rPr>
                <w:noProof/>
                <w:webHidden/>
              </w:rPr>
              <w:instrText xml:space="preserve"> PAGEREF _Toc233267842 \h </w:instrText>
            </w:r>
            <w:r>
              <w:rPr>
                <w:noProof/>
                <w:webHidden/>
              </w:rPr>
            </w:r>
            <w:r>
              <w:rPr>
                <w:noProof/>
                <w:webHidden/>
              </w:rPr>
              <w:fldChar w:fldCharType="separate"/>
            </w:r>
            <w:r>
              <w:rPr>
                <w:noProof/>
                <w:webHidden/>
              </w:rPr>
              <w:t>93</w:t>
            </w:r>
            <w:r>
              <w:rPr>
                <w:noProof/>
                <w:webHidden/>
              </w:rPr>
              <w:fldChar w:fldCharType="end"/>
            </w:r>
          </w:hyperlink>
        </w:p>
        <w:p w14:paraId="5293A14B" w14:textId="4BD6D008" w:rsidR="004E25D7" w:rsidRDefault="004E25D7">
          <w:pPr>
            <w:pStyle w:val="TOC3"/>
            <w:rPr>
              <w:noProof/>
              <w:kern w:val="2"/>
              <w:sz w:val="24"/>
              <w:szCs w:val="24"/>
              <w14:ligatures w14:val="standardContextual"/>
            </w:rPr>
          </w:pPr>
          <w:hyperlink w:anchor="_Toc233267843" w:history="1">
            <w:r w:rsidRPr="0022239B">
              <w:rPr>
                <w:rStyle w:val="Hyperlink"/>
                <w:rFonts w:ascii="Arial" w:eastAsia="Calibri" w:hAnsi="Arial" w:cs="Arial"/>
                <w:noProof/>
              </w:rPr>
              <w:t>2.3.6.4 Web Site Use Procedure</w:t>
            </w:r>
            <w:r>
              <w:rPr>
                <w:noProof/>
                <w:webHidden/>
              </w:rPr>
              <w:tab/>
            </w:r>
            <w:r>
              <w:rPr>
                <w:noProof/>
                <w:webHidden/>
              </w:rPr>
              <w:fldChar w:fldCharType="begin"/>
            </w:r>
            <w:r>
              <w:rPr>
                <w:noProof/>
                <w:webHidden/>
              </w:rPr>
              <w:instrText xml:space="preserve"> PAGEREF _Toc233267843 \h </w:instrText>
            </w:r>
            <w:r>
              <w:rPr>
                <w:noProof/>
                <w:webHidden/>
              </w:rPr>
            </w:r>
            <w:r>
              <w:rPr>
                <w:noProof/>
                <w:webHidden/>
              </w:rPr>
              <w:fldChar w:fldCharType="separate"/>
            </w:r>
            <w:r>
              <w:rPr>
                <w:noProof/>
                <w:webHidden/>
              </w:rPr>
              <w:t>93</w:t>
            </w:r>
            <w:r>
              <w:rPr>
                <w:noProof/>
                <w:webHidden/>
              </w:rPr>
              <w:fldChar w:fldCharType="end"/>
            </w:r>
          </w:hyperlink>
        </w:p>
        <w:p w14:paraId="049F907E" w14:textId="5A67447C" w:rsidR="004E25D7" w:rsidRDefault="004E25D7">
          <w:pPr>
            <w:pStyle w:val="TOC2"/>
            <w:rPr>
              <w:rFonts w:eastAsiaTheme="minorEastAsia" w:cstheme="minorBidi"/>
              <w:bCs w:val="0"/>
              <w:kern w:val="2"/>
              <w:sz w:val="24"/>
              <w:szCs w:val="24"/>
              <w14:ligatures w14:val="standardContextual"/>
            </w:rPr>
          </w:pPr>
          <w:hyperlink w:anchor="_Toc233267844" w:history="1">
            <w:r w:rsidRPr="0022239B">
              <w:rPr>
                <w:rStyle w:val="Hyperlink"/>
                <w:rFonts w:ascii="Arial" w:eastAsia="Times New Roman" w:hAnsi="Arial" w:cs="Arial"/>
              </w:rPr>
              <w:t>2.3.7</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Americans with Disabilities</w:t>
            </w:r>
            <w:r>
              <w:rPr>
                <w:webHidden/>
              </w:rPr>
              <w:tab/>
            </w:r>
            <w:r>
              <w:rPr>
                <w:webHidden/>
              </w:rPr>
              <w:fldChar w:fldCharType="begin"/>
            </w:r>
            <w:r>
              <w:rPr>
                <w:webHidden/>
              </w:rPr>
              <w:instrText xml:space="preserve"> PAGEREF _Toc233267844 \h </w:instrText>
            </w:r>
            <w:r>
              <w:rPr>
                <w:webHidden/>
              </w:rPr>
            </w:r>
            <w:r>
              <w:rPr>
                <w:webHidden/>
              </w:rPr>
              <w:fldChar w:fldCharType="separate"/>
            </w:r>
            <w:r>
              <w:rPr>
                <w:webHidden/>
              </w:rPr>
              <w:t>96</w:t>
            </w:r>
            <w:r>
              <w:rPr>
                <w:webHidden/>
              </w:rPr>
              <w:fldChar w:fldCharType="end"/>
            </w:r>
          </w:hyperlink>
        </w:p>
        <w:p w14:paraId="7876E7DE" w14:textId="178909DC" w:rsidR="004E25D7" w:rsidRDefault="004E25D7">
          <w:pPr>
            <w:pStyle w:val="TOC2"/>
            <w:rPr>
              <w:rFonts w:eastAsiaTheme="minorEastAsia" w:cstheme="minorBidi"/>
              <w:bCs w:val="0"/>
              <w:kern w:val="2"/>
              <w:sz w:val="24"/>
              <w:szCs w:val="24"/>
              <w14:ligatures w14:val="standardContextual"/>
            </w:rPr>
          </w:pPr>
          <w:hyperlink w:anchor="_Toc233267845" w:history="1">
            <w:r w:rsidRPr="0022239B">
              <w:rPr>
                <w:rStyle w:val="Hyperlink"/>
                <w:rFonts w:ascii="Arial" w:eastAsia="Calibri" w:hAnsi="Arial" w:cs="Arial"/>
              </w:rPr>
              <w:t>2.3.8</w:t>
            </w:r>
            <w:r>
              <w:rPr>
                <w:rFonts w:eastAsiaTheme="minorEastAsia" w:cstheme="minorBidi"/>
                <w:bCs w:val="0"/>
                <w:kern w:val="2"/>
                <w:sz w:val="24"/>
                <w:szCs w:val="24"/>
                <w14:ligatures w14:val="standardContextual"/>
              </w:rPr>
              <w:tab/>
            </w:r>
            <w:r w:rsidRPr="0022239B">
              <w:rPr>
                <w:rStyle w:val="Hyperlink"/>
                <w:rFonts w:ascii="Arial" w:eastAsia="Calibri" w:hAnsi="Arial" w:cs="Arial"/>
              </w:rPr>
              <w:t>College Records and Data</w:t>
            </w:r>
            <w:r>
              <w:rPr>
                <w:webHidden/>
              </w:rPr>
              <w:tab/>
            </w:r>
            <w:r>
              <w:rPr>
                <w:webHidden/>
              </w:rPr>
              <w:fldChar w:fldCharType="begin"/>
            </w:r>
            <w:r>
              <w:rPr>
                <w:webHidden/>
              </w:rPr>
              <w:instrText xml:space="preserve"> PAGEREF _Toc233267845 \h </w:instrText>
            </w:r>
            <w:r>
              <w:rPr>
                <w:webHidden/>
              </w:rPr>
            </w:r>
            <w:r>
              <w:rPr>
                <w:webHidden/>
              </w:rPr>
              <w:fldChar w:fldCharType="separate"/>
            </w:r>
            <w:r>
              <w:rPr>
                <w:webHidden/>
              </w:rPr>
              <w:t>97</w:t>
            </w:r>
            <w:r>
              <w:rPr>
                <w:webHidden/>
              </w:rPr>
              <w:fldChar w:fldCharType="end"/>
            </w:r>
          </w:hyperlink>
        </w:p>
        <w:p w14:paraId="04AA3566" w14:textId="206BFE0E" w:rsidR="004E25D7" w:rsidRDefault="004E25D7">
          <w:pPr>
            <w:pStyle w:val="TOC3"/>
            <w:rPr>
              <w:noProof/>
              <w:kern w:val="2"/>
              <w:sz w:val="24"/>
              <w:szCs w:val="24"/>
              <w14:ligatures w14:val="standardContextual"/>
            </w:rPr>
          </w:pPr>
          <w:hyperlink w:anchor="_Toc233267846" w:history="1">
            <w:r w:rsidRPr="0022239B">
              <w:rPr>
                <w:rStyle w:val="Hyperlink"/>
                <w:rFonts w:ascii="Arial" w:eastAsia="Times New Roman" w:hAnsi="Arial" w:cs="Arial"/>
                <w:noProof/>
              </w:rPr>
              <w:t>2.3.8.1</w:t>
            </w:r>
            <w:r>
              <w:rPr>
                <w:noProof/>
                <w:kern w:val="2"/>
                <w:sz w:val="24"/>
                <w:szCs w:val="24"/>
                <w14:ligatures w14:val="standardContextual"/>
              </w:rPr>
              <w:tab/>
            </w:r>
            <w:r w:rsidRPr="0022239B">
              <w:rPr>
                <w:rStyle w:val="Hyperlink"/>
                <w:rFonts w:ascii="Arial" w:eastAsia="Times New Roman" w:hAnsi="Arial" w:cs="Arial"/>
                <w:noProof/>
              </w:rPr>
              <w:t>College Records Disposition Procedure</w:t>
            </w:r>
            <w:r>
              <w:rPr>
                <w:noProof/>
                <w:webHidden/>
              </w:rPr>
              <w:tab/>
            </w:r>
            <w:r>
              <w:rPr>
                <w:noProof/>
                <w:webHidden/>
              </w:rPr>
              <w:fldChar w:fldCharType="begin"/>
            </w:r>
            <w:r>
              <w:rPr>
                <w:noProof/>
                <w:webHidden/>
              </w:rPr>
              <w:instrText xml:space="preserve"> PAGEREF _Toc233267846 \h </w:instrText>
            </w:r>
            <w:r>
              <w:rPr>
                <w:noProof/>
                <w:webHidden/>
              </w:rPr>
            </w:r>
            <w:r>
              <w:rPr>
                <w:noProof/>
                <w:webHidden/>
              </w:rPr>
              <w:fldChar w:fldCharType="separate"/>
            </w:r>
            <w:r>
              <w:rPr>
                <w:noProof/>
                <w:webHidden/>
              </w:rPr>
              <w:t>99</w:t>
            </w:r>
            <w:r>
              <w:rPr>
                <w:noProof/>
                <w:webHidden/>
              </w:rPr>
              <w:fldChar w:fldCharType="end"/>
            </w:r>
          </w:hyperlink>
        </w:p>
        <w:p w14:paraId="10CF4660" w14:textId="55C15176" w:rsidR="004E25D7" w:rsidRDefault="004E25D7">
          <w:pPr>
            <w:pStyle w:val="TOC3"/>
            <w:rPr>
              <w:noProof/>
              <w:kern w:val="2"/>
              <w:sz w:val="24"/>
              <w:szCs w:val="24"/>
              <w14:ligatures w14:val="standardContextual"/>
            </w:rPr>
          </w:pPr>
          <w:hyperlink w:anchor="_Toc233267847" w:history="1">
            <w:r w:rsidRPr="0022239B">
              <w:rPr>
                <w:rStyle w:val="Hyperlink"/>
                <w:rFonts w:ascii="Arial" w:eastAsia="Times New Roman" w:hAnsi="Arial" w:cs="Arial"/>
                <w:noProof/>
              </w:rPr>
              <w:t>2.3.8.2</w:t>
            </w:r>
            <w:r>
              <w:rPr>
                <w:noProof/>
                <w:kern w:val="2"/>
                <w:sz w:val="24"/>
                <w:szCs w:val="24"/>
                <w14:ligatures w14:val="standardContextual"/>
              </w:rPr>
              <w:tab/>
            </w:r>
            <w:r w:rsidRPr="0022239B">
              <w:rPr>
                <w:rStyle w:val="Hyperlink"/>
                <w:rFonts w:ascii="Arial" w:eastAsia="Times New Roman" w:hAnsi="Arial" w:cs="Arial"/>
                <w:noProof/>
              </w:rPr>
              <w:t>Data Procedure</w:t>
            </w:r>
            <w:r>
              <w:rPr>
                <w:noProof/>
                <w:webHidden/>
              </w:rPr>
              <w:tab/>
            </w:r>
            <w:r>
              <w:rPr>
                <w:noProof/>
                <w:webHidden/>
              </w:rPr>
              <w:fldChar w:fldCharType="begin"/>
            </w:r>
            <w:r>
              <w:rPr>
                <w:noProof/>
                <w:webHidden/>
              </w:rPr>
              <w:instrText xml:space="preserve"> PAGEREF _Toc233267847 \h </w:instrText>
            </w:r>
            <w:r>
              <w:rPr>
                <w:noProof/>
                <w:webHidden/>
              </w:rPr>
            </w:r>
            <w:r>
              <w:rPr>
                <w:noProof/>
                <w:webHidden/>
              </w:rPr>
              <w:fldChar w:fldCharType="separate"/>
            </w:r>
            <w:r>
              <w:rPr>
                <w:noProof/>
                <w:webHidden/>
              </w:rPr>
              <w:t>101</w:t>
            </w:r>
            <w:r>
              <w:rPr>
                <w:noProof/>
                <w:webHidden/>
              </w:rPr>
              <w:fldChar w:fldCharType="end"/>
            </w:r>
          </w:hyperlink>
        </w:p>
        <w:p w14:paraId="7ACB8CD0" w14:textId="7DAE0843" w:rsidR="004E25D7" w:rsidRDefault="004E25D7">
          <w:pPr>
            <w:pStyle w:val="TOC3"/>
            <w:rPr>
              <w:noProof/>
              <w:kern w:val="2"/>
              <w:sz w:val="24"/>
              <w:szCs w:val="24"/>
              <w14:ligatures w14:val="standardContextual"/>
            </w:rPr>
          </w:pPr>
          <w:hyperlink w:anchor="_Toc233267848" w:history="1">
            <w:r w:rsidRPr="0022239B">
              <w:rPr>
                <w:rStyle w:val="Hyperlink"/>
                <w:rFonts w:ascii="Arial" w:hAnsi="Arial" w:cs="Arial"/>
                <w:noProof/>
              </w:rPr>
              <w:t>2.3.8.3</w:t>
            </w:r>
            <w:r>
              <w:rPr>
                <w:noProof/>
                <w:kern w:val="2"/>
                <w:sz w:val="24"/>
                <w:szCs w:val="24"/>
                <w14:ligatures w14:val="standardContextual"/>
              </w:rPr>
              <w:tab/>
            </w:r>
            <w:r w:rsidRPr="0022239B">
              <w:rPr>
                <w:rStyle w:val="Hyperlink"/>
                <w:rFonts w:ascii="Arial" w:hAnsi="Arial" w:cs="Arial"/>
                <w:noProof/>
              </w:rPr>
              <w:t>Records Destruction Procedure</w:t>
            </w:r>
            <w:r>
              <w:rPr>
                <w:noProof/>
                <w:webHidden/>
              </w:rPr>
              <w:tab/>
            </w:r>
            <w:r>
              <w:rPr>
                <w:noProof/>
                <w:webHidden/>
              </w:rPr>
              <w:fldChar w:fldCharType="begin"/>
            </w:r>
            <w:r>
              <w:rPr>
                <w:noProof/>
                <w:webHidden/>
              </w:rPr>
              <w:instrText xml:space="preserve"> PAGEREF _Toc233267848 \h </w:instrText>
            </w:r>
            <w:r>
              <w:rPr>
                <w:noProof/>
                <w:webHidden/>
              </w:rPr>
            </w:r>
            <w:r>
              <w:rPr>
                <w:noProof/>
                <w:webHidden/>
              </w:rPr>
              <w:fldChar w:fldCharType="separate"/>
            </w:r>
            <w:r>
              <w:rPr>
                <w:noProof/>
                <w:webHidden/>
              </w:rPr>
              <w:t>107</w:t>
            </w:r>
            <w:r>
              <w:rPr>
                <w:noProof/>
                <w:webHidden/>
              </w:rPr>
              <w:fldChar w:fldCharType="end"/>
            </w:r>
          </w:hyperlink>
        </w:p>
        <w:p w14:paraId="6DE613C0" w14:textId="7F5A924F" w:rsidR="004E25D7" w:rsidRDefault="004E25D7">
          <w:pPr>
            <w:pStyle w:val="TOC2"/>
            <w:rPr>
              <w:rFonts w:eastAsiaTheme="minorEastAsia" w:cstheme="minorBidi"/>
              <w:bCs w:val="0"/>
              <w:kern w:val="2"/>
              <w:sz w:val="24"/>
              <w:szCs w:val="24"/>
              <w14:ligatures w14:val="standardContextual"/>
            </w:rPr>
          </w:pPr>
          <w:hyperlink w:anchor="_Toc233267849" w:history="1">
            <w:r w:rsidRPr="0022239B">
              <w:rPr>
                <w:rStyle w:val="Hyperlink"/>
                <w:rFonts w:ascii="Arial" w:hAnsi="Arial" w:cs="Arial"/>
              </w:rPr>
              <w:t>2.3.9</w:t>
            </w:r>
            <w:r>
              <w:rPr>
                <w:rFonts w:eastAsiaTheme="minorEastAsia" w:cstheme="minorBidi"/>
                <w:bCs w:val="0"/>
                <w:kern w:val="2"/>
                <w:sz w:val="24"/>
                <w:szCs w:val="24"/>
                <w14:ligatures w14:val="standardContextual"/>
              </w:rPr>
              <w:tab/>
            </w:r>
            <w:r w:rsidRPr="0022239B">
              <w:rPr>
                <w:rStyle w:val="Hyperlink"/>
                <w:rFonts w:ascii="Arial" w:hAnsi="Arial" w:cs="Arial"/>
              </w:rPr>
              <w:t>Personal Use of College Property</w:t>
            </w:r>
            <w:r>
              <w:rPr>
                <w:webHidden/>
              </w:rPr>
              <w:tab/>
            </w:r>
            <w:r>
              <w:rPr>
                <w:webHidden/>
              </w:rPr>
              <w:fldChar w:fldCharType="begin"/>
            </w:r>
            <w:r>
              <w:rPr>
                <w:webHidden/>
              </w:rPr>
              <w:instrText xml:space="preserve"> PAGEREF _Toc233267849 \h </w:instrText>
            </w:r>
            <w:r>
              <w:rPr>
                <w:webHidden/>
              </w:rPr>
            </w:r>
            <w:r>
              <w:rPr>
                <w:webHidden/>
              </w:rPr>
              <w:fldChar w:fldCharType="separate"/>
            </w:r>
            <w:r>
              <w:rPr>
                <w:webHidden/>
              </w:rPr>
              <w:t>110</w:t>
            </w:r>
            <w:r>
              <w:rPr>
                <w:webHidden/>
              </w:rPr>
              <w:fldChar w:fldCharType="end"/>
            </w:r>
          </w:hyperlink>
        </w:p>
        <w:p w14:paraId="2E90A742" w14:textId="6C3BF71C" w:rsidR="004E25D7" w:rsidRDefault="004E25D7">
          <w:pPr>
            <w:pStyle w:val="TOC2"/>
            <w:rPr>
              <w:rFonts w:eastAsiaTheme="minorEastAsia" w:cstheme="minorBidi"/>
              <w:bCs w:val="0"/>
              <w:kern w:val="2"/>
              <w:sz w:val="24"/>
              <w:szCs w:val="24"/>
              <w14:ligatures w14:val="standardContextual"/>
            </w:rPr>
          </w:pPr>
          <w:hyperlink w:anchor="_Toc233267850" w:history="1">
            <w:r w:rsidRPr="0022239B">
              <w:rPr>
                <w:rStyle w:val="Hyperlink"/>
                <w:rFonts w:ascii="Arial" w:hAnsi="Arial" w:cs="Arial"/>
              </w:rPr>
              <w:t xml:space="preserve">2.3.10 </w:t>
            </w:r>
            <w:r>
              <w:rPr>
                <w:rFonts w:eastAsiaTheme="minorEastAsia" w:cstheme="minorBidi"/>
                <w:bCs w:val="0"/>
                <w:kern w:val="2"/>
                <w:sz w:val="24"/>
                <w:szCs w:val="24"/>
                <w14:ligatures w14:val="standardContextual"/>
              </w:rPr>
              <w:tab/>
            </w:r>
            <w:r w:rsidRPr="0022239B">
              <w:rPr>
                <w:rStyle w:val="Hyperlink"/>
                <w:rFonts w:ascii="Arial" w:hAnsi="Arial" w:cs="Arial"/>
              </w:rPr>
              <w:t>Public Relations</w:t>
            </w:r>
            <w:r>
              <w:rPr>
                <w:webHidden/>
              </w:rPr>
              <w:tab/>
            </w:r>
            <w:r>
              <w:rPr>
                <w:webHidden/>
              </w:rPr>
              <w:fldChar w:fldCharType="begin"/>
            </w:r>
            <w:r>
              <w:rPr>
                <w:webHidden/>
              </w:rPr>
              <w:instrText xml:space="preserve"> PAGEREF _Toc233267850 \h </w:instrText>
            </w:r>
            <w:r>
              <w:rPr>
                <w:webHidden/>
              </w:rPr>
            </w:r>
            <w:r>
              <w:rPr>
                <w:webHidden/>
              </w:rPr>
              <w:fldChar w:fldCharType="separate"/>
            </w:r>
            <w:r>
              <w:rPr>
                <w:webHidden/>
              </w:rPr>
              <w:t>110</w:t>
            </w:r>
            <w:r>
              <w:rPr>
                <w:webHidden/>
              </w:rPr>
              <w:fldChar w:fldCharType="end"/>
            </w:r>
          </w:hyperlink>
        </w:p>
        <w:p w14:paraId="7E6D6836" w14:textId="0431107D" w:rsidR="004E25D7" w:rsidRDefault="004E25D7">
          <w:pPr>
            <w:pStyle w:val="TOC2"/>
            <w:rPr>
              <w:rFonts w:eastAsiaTheme="minorEastAsia" w:cstheme="minorBidi"/>
              <w:bCs w:val="0"/>
              <w:kern w:val="2"/>
              <w:sz w:val="24"/>
              <w:szCs w:val="24"/>
              <w14:ligatures w14:val="standardContextual"/>
            </w:rPr>
          </w:pPr>
          <w:hyperlink w:anchor="_Toc233267851" w:history="1">
            <w:r w:rsidRPr="0022239B">
              <w:rPr>
                <w:rStyle w:val="Hyperlink"/>
                <w:rFonts w:ascii="Arial" w:hAnsi="Arial" w:cs="Arial"/>
              </w:rPr>
              <w:t xml:space="preserve">2.8.1 </w:t>
            </w:r>
            <w:r>
              <w:rPr>
                <w:rFonts w:eastAsiaTheme="minorEastAsia" w:cstheme="minorBidi"/>
                <w:bCs w:val="0"/>
                <w:kern w:val="2"/>
                <w:sz w:val="24"/>
                <w:szCs w:val="24"/>
                <w14:ligatures w14:val="standardContextual"/>
              </w:rPr>
              <w:tab/>
            </w:r>
            <w:r w:rsidRPr="0022239B">
              <w:rPr>
                <w:rStyle w:val="Hyperlink"/>
                <w:rFonts w:ascii="Arial" w:hAnsi="Arial" w:cs="Arial"/>
              </w:rPr>
              <w:t>Institutional Research Board (IRB)</w:t>
            </w:r>
            <w:r>
              <w:rPr>
                <w:webHidden/>
              </w:rPr>
              <w:tab/>
            </w:r>
            <w:r>
              <w:rPr>
                <w:webHidden/>
              </w:rPr>
              <w:fldChar w:fldCharType="begin"/>
            </w:r>
            <w:r>
              <w:rPr>
                <w:webHidden/>
              </w:rPr>
              <w:instrText xml:space="preserve"> PAGEREF _Toc233267851 \h </w:instrText>
            </w:r>
            <w:r>
              <w:rPr>
                <w:webHidden/>
              </w:rPr>
            </w:r>
            <w:r>
              <w:rPr>
                <w:webHidden/>
              </w:rPr>
              <w:fldChar w:fldCharType="separate"/>
            </w:r>
            <w:r>
              <w:rPr>
                <w:webHidden/>
              </w:rPr>
              <w:t>111</w:t>
            </w:r>
            <w:r>
              <w:rPr>
                <w:webHidden/>
              </w:rPr>
              <w:fldChar w:fldCharType="end"/>
            </w:r>
          </w:hyperlink>
        </w:p>
        <w:p w14:paraId="4643ECA2" w14:textId="14B06BB7" w:rsidR="004E25D7" w:rsidRDefault="004E25D7">
          <w:pPr>
            <w:pStyle w:val="TOC3"/>
            <w:rPr>
              <w:noProof/>
              <w:kern w:val="2"/>
              <w:sz w:val="24"/>
              <w:szCs w:val="24"/>
              <w14:ligatures w14:val="standardContextual"/>
            </w:rPr>
          </w:pPr>
          <w:hyperlink w:anchor="_Toc233267852" w:history="1">
            <w:r w:rsidRPr="0022239B">
              <w:rPr>
                <w:rStyle w:val="Hyperlink"/>
                <w:rFonts w:ascii="Arial" w:hAnsi="Arial" w:cs="Arial"/>
                <w:noProof/>
              </w:rPr>
              <w:t>2.8.1.1</w:t>
            </w:r>
            <w:r>
              <w:rPr>
                <w:noProof/>
                <w:kern w:val="2"/>
                <w:sz w:val="24"/>
                <w:szCs w:val="24"/>
                <w14:ligatures w14:val="standardContextual"/>
              </w:rPr>
              <w:tab/>
            </w:r>
            <w:r w:rsidRPr="0022239B">
              <w:rPr>
                <w:rStyle w:val="Hyperlink"/>
                <w:rFonts w:ascii="Arial" w:hAnsi="Arial" w:cs="Arial"/>
                <w:noProof/>
              </w:rPr>
              <w:t>Institutional Research Board Procedure</w:t>
            </w:r>
            <w:r>
              <w:rPr>
                <w:noProof/>
                <w:webHidden/>
              </w:rPr>
              <w:tab/>
            </w:r>
            <w:r>
              <w:rPr>
                <w:noProof/>
                <w:webHidden/>
              </w:rPr>
              <w:fldChar w:fldCharType="begin"/>
            </w:r>
            <w:r>
              <w:rPr>
                <w:noProof/>
                <w:webHidden/>
              </w:rPr>
              <w:instrText xml:space="preserve"> PAGEREF _Toc233267852 \h </w:instrText>
            </w:r>
            <w:r>
              <w:rPr>
                <w:noProof/>
                <w:webHidden/>
              </w:rPr>
            </w:r>
            <w:r>
              <w:rPr>
                <w:noProof/>
                <w:webHidden/>
              </w:rPr>
              <w:fldChar w:fldCharType="separate"/>
            </w:r>
            <w:r>
              <w:rPr>
                <w:noProof/>
                <w:webHidden/>
              </w:rPr>
              <w:t>111</w:t>
            </w:r>
            <w:r>
              <w:rPr>
                <w:noProof/>
                <w:webHidden/>
              </w:rPr>
              <w:fldChar w:fldCharType="end"/>
            </w:r>
          </w:hyperlink>
        </w:p>
        <w:p w14:paraId="36D9D6FF" w14:textId="41DE97C9" w:rsidR="004E25D7" w:rsidRDefault="004E25D7">
          <w:pPr>
            <w:pStyle w:val="TOC2"/>
            <w:rPr>
              <w:rFonts w:eastAsiaTheme="minorEastAsia" w:cstheme="minorBidi"/>
              <w:bCs w:val="0"/>
              <w:kern w:val="2"/>
              <w:sz w:val="24"/>
              <w:szCs w:val="24"/>
              <w14:ligatures w14:val="standardContextual"/>
            </w:rPr>
          </w:pPr>
          <w:hyperlink w:anchor="_Toc233267853" w:history="1">
            <w:r w:rsidRPr="0022239B">
              <w:rPr>
                <w:rStyle w:val="Hyperlink"/>
                <w:rFonts w:ascii="Arial" w:hAnsi="Arial" w:cs="Arial"/>
              </w:rPr>
              <w:t xml:space="preserve">2.8.2 </w:t>
            </w:r>
            <w:r>
              <w:rPr>
                <w:rFonts w:eastAsiaTheme="minorEastAsia" w:cstheme="minorBidi"/>
                <w:bCs w:val="0"/>
                <w:kern w:val="2"/>
                <w:sz w:val="24"/>
                <w:szCs w:val="24"/>
                <w14:ligatures w14:val="standardContextual"/>
              </w:rPr>
              <w:tab/>
            </w:r>
            <w:r w:rsidRPr="0022239B">
              <w:rPr>
                <w:rStyle w:val="Hyperlink"/>
                <w:rFonts w:ascii="Arial" w:hAnsi="Arial" w:cs="Arial"/>
              </w:rPr>
              <w:t>Surveys</w:t>
            </w:r>
            <w:r>
              <w:rPr>
                <w:webHidden/>
              </w:rPr>
              <w:tab/>
            </w:r>
            <w:r>
              <w:rPr>
                <w:webHidden/>
              </w:rPr>
              <w:fldChar w:fldCharType="begin"/>
            </w:r>
            <w:r>
              <w:rPr>
                <w:webHidden/>
              </w:rPr>
              <w:instrText xml:space="preserve"> PAGEREF _Toc233267853 \h </w:instrText>
            </w:r>
            <w:r>
              <w:rPr>
                <w:webHidden/>
              </w:rPr>
            </w:r>
            <w:r>
              <w:rPr>
                <w:webHidden/>
              </w:rPr>
              <w:fldChar w:fldCharType="separate"/>
            </w:r>
            <w:r>
              <w:rPr>
                <w:webHidden/>
              </w:rPr>
              <w:t>112</w:t>
            </w:r>
            <w:r>
              <w:rPr>
                <w:webHidden/>
              </w:rPr>
              <w:fldChar w:fldCharType="end"/>
            </w:r>
          </w:hyperlink>
        </w:p>
        <w:p w14:paraId="5E19CDCD" w14:textId="10B41247" w:rsidR="004E25D7" w:rsidRDefault="004E25D7">
          <w:pPr>
            <w:pStyle w:val="TOC3"/>
            <w:rPr>
              <w:noProof/>
              <w:kern w:val="2"/>
              <w:sz w:val="24"/>
              <w:szCs w:val="24"/>
              <w14:ligatures w14:val="standardContextual"/>
            </w:rPr>
          </w:pPr>
          <w:hyperlink w:anchor="_Toc233267854" w:history="1">
            <w:r w:rsidRPr="0022239B">
              <w:rPr>
                <w:rStyle w:val="Hyperlink"/>
                <w:rFonts w:ascii="Arial" w:hAnsi="Arial" w:cs="Arial"/>
                <w:noProof/>
              </w:rPr>
              <w:t>2.8.2.1 Survey Procedure</w:t>
            </w:r>
            <w:r>
              <w:rPr>
                <w:noProof/>
                <w:webHidden/>
              </w:rPr>
              <w:tab/>
            </w:r>
            <w:r>
              <w:rPr>
                <w:noProof/>
                <w:webHidden/>
              </w:rPr>
              <w:fldChar w:fldCharType="begin"/>
            </w:r>
            <w:r>
              <w:rPr>
                <w:noProof/>
                <w:webHidden/>
              </w:rPr>
              <w:instrText xml:space="preserve"> PAGEREF _Toc233267854 \h </w:instrText>
            </w:r>
            <w:r>
              <w:rPr>
                <w:noProof/>
                <w:webHidden/>
              </w:rPr>
            </w:r>
            <w:r>
              <w:rPr>
                <w:noProof/>
                <w:webHidden/>
              </w:rPr>
              <w:fldChar w:fldCharType="separate"/>
            </w:r>
            <w:r>
              <w:rPr>
                <w:noProof/>
                <w:webHidden/>
              </w:rPr>
              <w:t>112</w:t>
            </w:r>
            <w:r>
              <w:rPr>
                <w:noProof/>
                <w:webHidden/>
              </w:rPr>
              <w:fldChar w:fldCharType="end"/>
            </w:r>
          </w:hyperlink>
        </w:p>
        <w:p w14:paraId="1EF91129" w14:textId="685E2C42" w:rsidR="004E25D7" w:rsidRDefault="004E25D7">
          <w:pPr>
            <w:pStyle w:val="TOC2"/>
            <w:rPr>
              <w:rFonts w:eastAsiaTheme="minorEastAsia" w:cstheme="minorBidi"/>
              <w:bCs w:val="0"/>
              <w:kern w:val="2"/>
              <w:sz w:val="24"/>
              <w:szCs w:val="24"/>
              <w14:ligatures w14:val="standardContextual"/>
            </w:rPr>
          </w:pPr>
          <w:hyperlink w:anchor="_Toc233267855" w:history="1">
            <w:r w:rsidRPr="0022239B">
              <w:rPr>
                <w:rStyle w:val="Hyperlink"/>
                <w:rFonts w:ascii="Arial" w:hAnsi="Arial" w:cs="Arial"/>
              </w:rPr>
              <w:t xml:space="preserve">2.8.3 </w:t>
            </w:r>
            <w:r>
              <w:rPr>
                <w:rFonts w:eastAsiaTheme="minorEastAsia" w:cstheme="minorBidi"/>
                <w:bCs w:val="0"/>
                <w:kern w:val="2"/>
                <w:sz w:val="24"/>
                <w:szCs w:val="24"/>
                <w14:ligatures w14:val="standardContextual"/>
              </w:rPr>
              <w:tab/>
            </w:r>
            <w:r w:rsidRPr="0022239B">
              <w:rPr>
                <w:rStyle w:val="Hyperlink"/>
                <w:rFonts w:ascii="Arial" w:hAnsi="Arial" w:cs="Arial"/>
              </w:rPr>
              <w:t>Administrative Effectiveness</w:t>
            </w:r>
            <w:r>
              <w:rPr>
                <w:webHidden/>
              </w:rPr>
              <w:tab/>
            </w:r>
            <w:r>
              <w:rPr>
                <w:webHidden/>
              </w:rPr>
              <w:fldChar w:fldCharType="begin"/>
            </w:r>
            <w:r>
              <w:rPr>
                <w:webHidden/>
              </w:rPr>
              <w:instrText xml:space="preserve"> PAGEREF _Toc233267855 \h </w:instrText>
            </w:r>
            <w:r>
              <w:rPr>
                <w:webHidden/>
              </w:rPr>
            </w:r>
            <w:r>
              <w:rPr>
                <w:webHidden/>
              </w:rPr>
              <w:fldChar w:fldCharType="separate"/>
            </w:r>
            <w:r>
              <w:rPr>
                <w:webHidden/>
              </w:rPr>
              <w:t>114</w:t>
            </w:r>
            <w:r>
              <w:rPr>
                <w:webHidden/>
              </w:rPr>
              <w:fldChar w:fldCharType="end"/>
            </w:r>
          </w:hyperlink>
        </w:p>
        <w:p w14:paraId="541403A5" w14:textId="23A941E5" w:rsidR="004E25D7" w:rsidRDefault="004E25D7">
          <w:pPr>
            <w:pStyle w:val="TOC2"/>
            <w:rPr>
              <w:rFonts w:eastAsiaTheme="minorEastAsia" w:cstheme="minorBidi"/>
              <w:bCs w:val="0"/>
              <w:kern w:val="2"/>
              <w:sz w:val="24"/>
              <w:szCs w:val="24"/>
              <w14:ligatures w14:val="standardContextual"/>
            </w:rPr>
          </w:pPr>
          <w:hyperlink w:anchor="_Toc233267856" w:history="1">
            <w:r w:rsidRPr="0022239B">
              <w:rPr>
                <w:rStyle w:val="Hyperlink"/>
                <w:rFonts w:ascii="Arial" w:hAnsi="Arial" w:cs="Arial"/>
              </w:rPr>
              <w:t xml:space="preserve">2.8.4 </w:t>
            </w:r>
            <w:r>
              <w:rPr>
                <w:rFonts w:eastAsiaTheme="minorEastAsia" w:cstheme="minorBidi"/>
                <w:bCs w:val="0"/>
                <w:kern w:val="2"/>
                <w:sz w:val="24"/>
                <w:szCs w:val="24"/>
                <w14:ligatures w14:val="standardContextual"/>
              </w:rPr>
              <w:tab/>
            </w:r>
            <w:r w:rsidRPr="0022239B">
              <w:rPr>
                <w:rStyle w:val="Hyperlink"/>
                <w:rFonts w:ascii="Arial" w:hAnsi="Arial" w:cs="Arial"/>
              </w:rPr>
              <w:t>Risk Management</w:t>
            </w:r>
            <w:r>
              <w:rPr>
                <w:webHidden/>
              </w:rPr>
              <w:tab/>
            </w:r>
            <w:r>
              <w:rPr>
                <w:webHidden/>
              </w:rPr>
              <w:fldChar w:fldCharType="begin"/>
            </w:r>
            <w:r>
              <w:rPr>
                <w:webHidden/>
              </w:rPr>
              <w:instrText xml:space="preserve"> PAGEREF _Toc233267856 \h </w:instrText>
            </w:r>
            <w:r>
              <w:rPr>
                <w:webHidden/>
              </w:rPr>
            </w:r>
            <w:r>
              <w:rPr>
                <w:webHidden/>
              </w:rPr>
              <w:fldChar w:fldCharType="separate"/>
            </w:r>
            <w:r>
              <w:rPr>
                <w:webHidden/>
              </w:rPr>
              <w:t>114</w:t>
            </w:r>
            <w:r>
              <w:rPr>
                <w:webHidden/>
              </w:rPr>
              <w:fldChar w:fldCharType="end"/>
            </w:r>
          </w:hyperlink>
        </w:p>
        <w:p w14:paraId="1EDCC229" w14:textId="6CDE8A52" w:rsidR="004E25D7" w:rsidRDefault="004E25D7">
          <w:pPr>
            <w:pStyle w:val="TOC2"/>
            <w:rPr>
              <w:rFonts w:eastAsiaTheme="minorEastAsia" w:cstheme="minorBidi"/>
              <w:bCs w:val="0"/>
              <w:kern w:val="2"/>
              <w:sz w:val="24"/>
              <w:szCs w:val="24"/>
              <w14:ligatures w14:val="standardContextual"/>
            </w:rPr>
          </w:pPr>
          <w:hyperlink w:anchor="_Toc233267857" w:history="1">
            <w:r w:rsidRPr="0022239B">
              <w:rPr>
                <w:rStyle w:val="Hyperlink"/>
                <w:rFonts w:ascii="Arial" w:hAnsi="Arial" w:cs="Arial"/>
              </w:rPr>
              <w:t xml:space="preserve">2.8.5 </w:t>
            </w:r>
            <w:r>
              <w:rPr>
                <w:rFonts w:eastAsiaTheme="minorEastAsia" w:cstheme="minorBidi"/>
                <w:bCs w:val="0"/>
                <w:kern w:val="2"/>
                <w:sz w:val="24"/>
                <w:szCs w:val="24"/>
                <w14:ligatures w14:val="standardContextual"/>
              </w:rPr>
              <w:tab/>
            </w:r>
            <w:r w:rsidRPr="0022239B">
              <w:rPr>
                <w:rStyle w:val="Hyperlink"/>
                <w:rFonts w:ascii="Arial" w:hAnsi="Arial" w:cs="Arial"/>
              </w:rPr>
              <w:t>Safety and Security Camera Monitoring and Recording System</w:t>
            </w:r>
            <w:r>
              <w:rPr>
                <w:webHidden/>
              </w:rPr>
              <w:tab/>
            </w:r>
            <w:r>
              <w:rPr>
                <w:webHidden/>
              </w:rPr>
              <w:fldChar w:fldCharType="begin"/>
            </w:r>
            <w:r>
              <w:rPr>
                <w:webHidden/>
              </w:rPr>
              <w:instrText xml:space="preserve"> PAGEREF _Toc233267857 \h </w:instrText>
            </w:r>
            <w:r>
              <w:rPr>
                <w:webHidden/>
              </w:rPr>
            </w:r>
            <w:r>
              <w:rPr>
                <w:webHidden/>
              </w:rPr>
              <w:fldChar w:fldCharType="separate"/>
            </w:r>
            <w:r>
              <w:rPr>
                <w:webHidden/>
              </w:rPr>
              <w:t>115</w:t>
            </w:r>
            <w:r>
              <w:rPr>
                <w:webHidden/>
              </w:rPr>
              <w:fldChar w:fldCharType="end"/>
            </w:r>
          </w:hyperlink>
        </w:p>
        <w:p w14:paraId="161163FB" w14:textId="6F145531" w:rsidR="004E25D7" w:rsidRDefault="004E25D7">
          <w:pPr>
            <w:pStyle w:val="TOC3"/>
            <w:rPr>
              <w:noProof/>
              <w:kern w:val="2"/>
              <w:sz w:val="24"/>
              <w:szCs w:val="24"/>
              <w14:ligatures w14:val="standardContextual"/>
            </w:rPr>
          </w:pPr>
          <w:hyperlink w:anchor="_Toc233267858" w:history="1">
            <w:r w:rsidRPr="0022239B">
              <w:rPr>
                <w:rStyle w:val="Hyperlink"/>
                <w:rFonts w:ascii="Arial" w:hAnsi="Arial" w:cs="Arial"/>
                <w:noProof/>
              </w:rPr>
              <w:t>2.8.5.1 Camera Monitoring and Recording System Procedure</w:t>
            </w:r>
            <w:r>
              <w:rPr>
                <w:noProof/>
                <w:webHidden/>
              </w:rPr>
              <w:tab/>
            </w:r>
            <w:r>
              <w:rPr>
                <w:noProof/>
                <w:webHidden/>
              </w:rPr>
              <w:fldChar w:fldCharType="begin"/>
            </w:r>
            <w:r>
              <w:rPr>
                <w:noProof/>
                <w:webHidden/>
              </w:rPr>
              <w:instrText xml:space="preserve"> PAGEREF _Toc233267858 \h </w:instrText>
            </w:r>
            <w:r>
              <w:rPr>
                <w:noProof/>
                <w:webHidden/>
              </w:rPr>
            </w:r>
            <w:r>
              <w:rPr>
                <w:noProof/>
                <w:webHidden/>
              </w:rPr>
              <w:fldChar w:fldCharType="separate"/>
            </w:r>
            <w:r>
              <w:rPr>
                <w:noProof/>
                <w:webHidden/>
              </w:rPr>
              <w:t>118</w:t>
            </w:r>
            <w:r>
              <w:rPr>
                <w:noProof/>
                <w:webHidden/>
              </w:rPr>
              <w:fldChar w:fldCharType="end"/>
            </w:r>
          </w:hyperlink>
        </w:p>
        <w:p w14:paraId="343559CB" w14:textId="1ACE51F9" w:rsidR="004E25D7" w:rsidRDefault="004E25D7">
          <w:pPr>
            <w:pStyle w:val="TOC2"/>
            <w:rPr>
              <w:rFonts w:eastAsiaTheme="minorEastAsia" w:cstheme="minorBidi"/>
              <w:bCs w:val="0"/>
              <w:kern w:val="2"/>
              <w:sz w:val="24"/>
              <w:szCs w:val="24"/>
              <w14:ligatures w14:val="standardContextual"/>
            </w:rPr>
          </w:pPr>
          <w:hyperlink w:anchor="_Toc233267859" w:history="1">
            <w:r w:rsidRPr="0022239B">
              <w:rPr>
                <w:rStyle w:val="Hyperlink"/>
                <w:rFonts w:ascii="Arial" w:hAnsi="Arial" w:cs="Arial"/>
              </w:rPr>
              <w:t xml:space="preserve">2.8.6 </w:t>
            </w:r>
            <w:r>
              <w:rPr>
                <w:rFonts w:eastAsiaTheme="minorEastAsia" w:cstheme="minorBidi"/>
                <w:bCs w:val="0"/>
                <w:kern w:val="2"/>
                <w:sz w:val="24"/>
                <w:szCs w:val="24"/>
                <w14:ligatures w14:val="standardContextual"/>
              </w:rPr>
              <w:tab/>
            </w:r>
            <w:r w:rsidRPr="0022239B">
              <w:rPr>
                <w:rStyle w:val="Hyperlink"/>
                <w:rFonts w:ascii="Arial" w:hAnsi="Arial" w:cs="Arial"/>
              </w:rPr>
              <w:t>Solicitation by Outside Parties</w:t>
            </w:r>
            <w:r>
              <w:rPr>
                <w:webHidden/>
              </w:rPr>
              <w:tab/>
            </w:r>
            <w:r>
              <w:rPr>
                <w:webHidden/>
              </w:rPr>
              <w:fldChar w:fldCharType="begin"/>
            </w:r>
            <w:r>
              <w:rPr>
                <w:webHidden/>
              </w:rPr>
              <w:instrText xml:space="preserve"> PAGEREF _Toc233267859 \h </w:instrText>
            </w:r>
            <w:r>
              <w:rPr>
                <w:webHidden/>
              </w:rPr>
            </w:r>
            <w:r>
              <w:rPr>
                <w:webHidden/>
              </w:rPr>
              <w:fldChar w:fldCharType="separate"/>
            </w:r>
            <w:r>
              <w:rPr>
                <w:webHidden/>
              </w:rPr>
              <w:t>119</w:t>
            </w:r>
            <w:r>
              <w:rPr>
                <w:webHidden/>
              </w:rPr>
              <w:fldChar w:fldCharType="end"/>
            </w:r>
          </w:hyperlink>
        </w:p>
        <w:p w14:paraId="7DC290C4" w14:textId="377B3CC5" w:rsidR="004E25D7" w:rsidRDefault="004E25D7">
          <w:pPr>
            <w:pStyle w:val="TOC3"/>
            <w:rPr>
              <w:noProof/>
              <w:kern w:val="2"/>
              <w:sz w:val="24"/>
              <w:szCs w:val="24"/>
              <w14:ligatures w14:val="standardContextual"/>
            </w:rPr>
          </w:pPr>
          <w:hyperlink w:anchor="_Toc233267860" w:history="1">
            <w:r w:rsidRPr="0022239B">
              <w:rPr>
                <w:rStyle w:val="Hyperlink"/>
                <w:rFonts w:ascii="Arial" w:hAnsi="Arial" w:cs="Arial"/>
                <w:noProof/>
              </w:rPr>
              <w:t>2.8.6.1</w:t>
            </w:r>
            <w:r>
              <w:rPr>
                <w:noProof/>
                <w:kern w:val="2"/>
                <w:sz w:val="24"/>
                <w:szCs w:val="24"/>
                <w14:ligatures w14:val="standardContextual"/>
              </w:rPr>
              <w:tab/>
            </w:r>
            <w:r w:rsidRPr="0022239B">
              <w:rPr>
                <w:rStyle w:val="Hyperlink"/>
                <w:rFonts w:ascii="Arial" w:hAnsi="Arial" w:cs="Arial"/>
                <w:noProof/>
              </w:rPr>
              <w:t>No Solicitation-Distribution Procedure</w:t>
            </w:r>
            <w:r>
              <w:rPr>
                <w:noProof/>
                <w:webHidden/>
              </w:rPr>
              <w:tab/>
            </w:r>
            <w:r>
              <w:rPr>
                <w:noProof/>
                <w:webHidden/>
              </w:rPr>
              <w:fldChar w:fldCharType="begin"/>
            </w:r>
            <w:r>
              <w:rPr>
                <w:noProof/>
                <w:webHidden/>
              </w:rPr>
              <w:instrText xml:space="preserve"> PAGEREF _Toc233267860 \h </w:instrText>
            </w:r>
            <w:r>
              <w:rPr>
                <w:noProof/>
                <w:webHidden/>
              </w:rPr>
            </w:r>
            <w:r>
              <w:rPr>
                <w:noProof/>
                <w:webHidden/>
              </w:rPr>
              <w:fldChar w:fldCharType="separate"/>
            </w:r>
            <w:r>
              <w:rPr>
                <w:noProof/>
                <w:webHidden/>
              </w:rPr>
              <w:t>119</w:t>
            </w:r>
            <w:r>
              <w:rPr>
                <w:noProof/>
                <w:webHidden/>
              </w:rPr>
              <w:fldChar w:fldCharType="end"/>
            </w:r>
          </w:hyperlink>
        </w:p>
        <w:p w14:paraId="2C38AF1B" w14:textId="12588A14" w:rsidR="004E25D7" w:rsidRDefault="004E25D7">
          <w:pPr>
            <w:pStyle w:val="TOC2"/>
            <w:rPr>
              <w:rFonts w:eastAsiaTheme="minorEastAsia" w:cstheme="minorBidi"/>
              <w:bCs w:val="0"/>
              <w:kern w:val="2"/>
              <w:sz w:val="24"/>
              <w:szCs w:val="24"/>
              <w14:ligatures w14:val="standardContextual"/>
            </w:rPr>
          </w:pPr>
          <w:hyperlink w:anchor="_Toc233267861" w:history="1">
            <w:r w:rsidRPr="0022239B">
              <w:rPr>
                <w:rStyle w:val="Hyperlink"/>
                <w:rFonts w:ascii="Arial" w:hAnsi="Arial" w:cs="Arial"/>
              </w:rPr>
              <w:t>2.8.7 Death of a College Member</w:t>
            </w:r>
            <w:r>
              <w:rPr>
                <w:webHidden/>
              </w:rPr>
              <w:tab/>
            </w:r>
            <w:r>
              <w:rPr>
                <w:webHidden/>
              </w:rPr>
              <w:fldChar w:fldCharType="begin"/>
            </w:r>
            <w:r>
              <w:rPr>
                <w:webHidden/>
              </w:rPr>
              <w:instrText xml:space="preserve"> PAGEREF _Toc233267861 \h </w:instrText>
            </w:r>
            <w:r>
              <w:rPr>
                <w:webHidden/>
              </w:rPr>
            </w:r>
            <w:r>
              <w:rPr>
                <w:webHidden/>
              </w:rPr>
              <w:fldChar w:fldCharType="separate"/>
            </w:r>
            <w:r>
              <w:rPr>
                <w:webHidden/>
              </w:rPr>
              <w:t>120</w:t>
            </w:r>
            <w:r>
              <w:rPr>
                <w:webHidden/>
              </w:rPr>
              <w:fldChar w:fldCharType="end"/>
            </w:r>
          </w:hyperlink>
        </w:p>
        <w:p w14:paraId="15A27B0C" w14:textId="7FA98EF3" w:rsidR="004E25D7" w:rsidRDefault="004E25D7">
          <w:pPr>
            <w:pStyle w:val="TOC3"/>
            <w:rPr>
              <w:noProof/>
              <w:kern w:val="2"/>
              <w:sz w:val="24"/>
              <w:szCs w:val="24"/>
              <w14:ligatures w14:val="standardContextual"/>
            </w:rPr>
          </w:pPr>
          <w:hyperlink w:anchor="_Toc233267862" w:history="1">
            <w:r w:rsidRPr="0022239B">
              <w:rPr>
                <w:rStyle w:val="Hyperlink"/>
                <w:rFonts w:ascii="Arial" w:eastAsia="Calibri" w:hAnsi="Arial" w:cs="Arial"/>
                <w:noProof/>
              </w:rPr>
              <w:t>2.8.7.1 Death of a College Member Procedure</w:t>
            </w:r>
            <w:r>
              <w:rPr>
                <w:noProof/>
                <w:webHidden/>
              </w:rPr>
              <w:tab/>
            </w:r>
            <w:r>
              <w:rPr>
                <w:noProof/>
                <w:webHidden/>
              </w:rPr>
              <w:fldChar w:fldCharType="begin"/>
            </w:r>
            <w:r>
              <w:rPr>
                <w:noProof/>
                <w:webHidden/>
              </w:rPr>
              <w:instrText xml:space="preserve"> PAGEREF _Toc233267862 \h </w:instrText>
            </w:r>
            <w:r>
              <w:rPr>
                <w:noProof/>
                <w:webHidden/>
              </w:rPr>
            </w:r>
            <w:r>
              <w:rPr>
                <w:noProof/>
                <w:webHidden/>
              </w:rPr>
              <w:fldChar w:fldCharType="separate"/>
            </w:r>
            <w:r>
              <w:rPr>
                <w:noProof/>
                <w:webHidden/>
              </w:rPr>
              <w:t>120</w:t>
            </w:r>
            <w:r>
              <w:rPr>
                <w:noProof/>
                <w:webHidden/>
              </w:rPr>
              <w:fldChar w:fldCharType="end"/>
            </w:r>
          </w:hyperlink>
        </w:p>
        <w:p w14:paraId="155745D7" w14:textId="2EF032FB" w:rsidR="004E25D7" w:rsidRDefault="004E25D7">
          <w:pPr>
            <w:pStyle w:val="TOC1"/>
            <w:rPr>
              <w:rFonts w:eastAsiaTheme="minorEastAsia"/>
              <w:noProof/>
              <w:kern w:val="2"/>
              <w:sz w:val="24"/>
              <w:szCs w:val="24"/>
              <w14:ligatures w14:val="standardContextual"/>
            </w:rPr>
          </w:pPr>
          <w:hyperlink w:anchor="_Toc233267863" w:history="1">
            <w:r w:rsidRPr="0022239B">
              <w:rPr>
                <w:rStyle w:val="Hyperlink"/>
                <w:rFonts w:ascii="Arial" w:hAnsi="Arial" w:cs="Arial"/>
                <w:noProof/>
              </w:rPr>
              <w:t>3. Human Resources</w:t>
            </w:r>
            <w:r>
              <w:rPr>
                <w:noProof/>
                <w:webHidden/>
              </w:rPr>
              <w:tab/>
            </w:r>
            <w:r>
              <w:rPr>
                <w:noProof/>
                <w:webHidden/>
              </w:rPr>
              <w:fldChar w:fldCharType="begin"/>
            </w:r>
            <w:r>
              <w:rPr>
                <w:noProof/>
                <w:webHidden/>
              </w:rPr>
              <w:instrText xml:space="preserve"> PAGEREF _Toc233267863 \h </w:instrText>
            </w:r>
            <w:r>
              <w:rPr>
                <w:noProof/>
                <w:webHidden/>
              </w:rPr>
            </w:r>
            <w:r>
              <w:rPr>
                <w:noProof/>
                <w:webHidden/>
              </w:rPr>
              <w:fldChar w:fldCharType="separate"/>
            </w:r>
            <w:r>
              <w:rPr>
                <w:noProof/>
                <w:webHidden/>
              </w:rPr>
              <w:t>126</w:t>
            </w:r>
            <w:r>
              <w:rPr>
                <w:noProof/>
                <w:webHidden/>
              </w:rPr>
              <w:fldChar w:fldCharType="end"/>
            </w:r>
          </w:hyperlink>
        </w:p>
        <w:p w14:paraId="501F11B6" w14:textId="778B54FA" w:rsidR="004E25D7" w:rsidRDefault="004E25D7">
          <w:pPr>
            <w:pStyle w:val="TOC2"/>
            <w:rPr>
              <w:rFonts w:eastAsiaTheme="minorEastAsia" w:cstheme="minorBidi"/>
              <w:bCs w:val="0"/>
              <w:kern w:val="2"/>
              <w:sz w:val="24"/>
              <w:szCs w:val="24"/>
              <w14:ligatures w14:val="standardContextual"/>
            </w:rPr>
          </w:pPr>
          <w:hyperlink w:anchor="_Toc233267864" w:history="1">
            <w:r w:rsidRPr="0022239B">
              <w:rPr>
                <w:rStyle w:val="Hyperlink"/>
                <w:rFonts w:ascii="Arial" w:hAnsi="Arial" w:cs="Arial"/>
              </w:rPr>
              <w:t xml:space="preserve">3.1.1 </w:t>
            </w:r>
            <w:r>
              <w:rPr>
                <w:rFonts w:eastAsiaTheme="minorEastAsia" w:cstheme="minorBidi"/>
                <w:bCs w:val="0"/>
                <w:kern w:val="2"/>
                <w:sz w:val="24"/>
                <w:szCs w:val="24"/>
                <w14:ligatures w14:val="standardContextual"/>
              </w:rPr>
              <w:tab/>
            </w:r>
            <w:r w:rsidRPr="0022239B">
              <w:rPr>
                <w:rStyle w:val="Hyperlink"/>
                <w:rFonts w:ascii="Arial" w:hAnsi="Arial" w:cs="Arial"/>
              </w:rPr>
              <w:t>Equal Employment Opportunity</w:t>
            </w:r>
            <w:r>
              <w:rPr>
                <w:webHidden/>
              </w:rPr>
              <w:tab/>
            </w:r>
            <w:r>
              <w:rPr>
                <w:webHidden/>
              </w:rPr>
              <w:fldChar w:fldCharType="begin"/>
            </w:r>
            <w:r>
              <w:rPr>
                <w:webHidden/>
              </w:rPr>
              <w:instrText xml:space="preserve"> PAGEREF _Toc233267864 \h </w:instrText>
            </w:r>
            <w:r>
              <w:rPr>
                <w:webHidden/>
              </w:rPr>
            </w:r>
            <w:r>
              <w:rPr>
                <w:webHidden/>
              </w:rPr>
              <w:fldChar w:fldCharType="separate"/>
            </w:r>
            <w:r>
              <w:rPr>
                <w:webHidden/>
              </w:rPr>
              <w:t>126</w:t>
            </w:r>
            <w:r>
              <w:rPr>
                <w:webHidden/>
              </w:rPr>
              <w:fldChar w:fldCharType="end"/>
            </w:r>
          </w:hyperlink>
        </w:p>
        <w:p w14:paraId="52F74D54" w14:textId="6002C083" w:rsidR="004E25D7" w:rsidRDefault="004E25D7">
          <w:pPr>
            <w:pStyle w:val="TOC2"/>
            <w:rPr>
              <w:rFonts w:eastAsiaTheme="minorEastAsia" w:cstheme="minorBidi"/>
              <w:bCs w:val="0"/>
              <w:kern w:val="2"/>
              <w:sz w:val="24"/>
              <w:szCs w:val="24"/>
              <w14:ligatures w14:val="standardContextual"/>
            </w:rPr>
          </w:pPr>
          <w:hyperlink w:anchor="_Toc233267865" w:history="1">
            <w:r w:rsidRPr="0022239B">
              <w:rPr>
                <w:rStyle w:val="Hyperlink"/>
                <w:rFonts w:ascii="Arial" w:hAnsi="Arial" w:cs="Arial"/>
              </w:rPr>
              <w:t xml:space="preserve">3.1.2 </w:t>
            </w:r>
            <w:r>
              <w:rPr>
                <w:rFonts w:eastAsiaTheme="minorEastAsia" w:cstheme="minorBidi"/>
                <w:bCs w:val="0"/>
                <w:kern w:val="2"/>
                <w:sz w:val="24"/>
                <w:szCs w:val="24"/>
                <w14:ligatures w14:val="standardContextual"/>
              </w:rPr>
              <w:tab/>
            </w:r>
            <w:r w:rsidRPr="0022239B">
              <w:rPr>
                <w:rStyle w:val="Hyperlink"/>
                <w:rFonts w:ascii="Arial" w:hAnsi="Arial" w:cs="Arial"/>
              </w:rPr>
              <w:t>Personnel Appointments</w:t>
            </w:r>
            <w:r>
              <w:rPr>
                <w:webHidden/>
              </w:rPr>
              <w:tab/>
            </w:r>
            <w:r>
              <w:rPr>
                <w:webHidden/>
              </w:rPr>
              <w:fldChar w:fldCharType="begin"/>
            </w:r>
            <w:r>
              <w:rPr>
                <w:webHidden/>
              </w:rPr>
              <w:instrText xml:space="preserve"> PAGEREF _Toc233267865 \h </w:instrText>
            </w:r>
            <w:r>
              <w:rPr>
                <w:webHidden/>
              </w:rPr>
            </w:r>
            <w:r>
              <w:rPr>
                <w:webHidden/>
              </w:rPr>
              <w:fldChar w:fldCharType="separate"/>
            </w:r>
            <w:r>
              <w:rPr>
                <w:webHidden/>
              </w:rPr>
              <w:t>127</w:t>
            </w:r>
            <w:r>
              <w:rPr>
                <w:webHidden/>
              </w:rPr>
              <w:fldChar w:fldCharType="end"/>
            </w:r>
          </w:hyperlink>
        </w:p>
        <w:p w14:paraId="745E8407" w14:textId="763F2CA6" w:rsidR="004E25D7" w:rsidRDefault="004E25D7">
          <w:pPr>
            <w:pStyle w:val="TOC3"/>
            <w:rPr>
              <w:noProof/>
              <w:kern w:val="2"/>
              <w:sz w:val="24"/>
              <w:szCs w:val="24"/>
              <w14:ligatures w14:val="standardContextual"/>
            </w:rPr>
          </w:pPr>
          <w:hyperlink w:anchor="_Toc233267866" w:history="1">
            <w:r w:rsidRPr="0022239B">
              <w:rPr>
                <w:rStyle w:val="Hyperlink"/>
                <w:rFonts w:ascii="Arial" w:eastAsia="Calibri" w:hAnsi="Arial" w:cs="Arial"/>
                <w:noProof/>
              </w:rPr>
              <w:t>3.1.2.1</w:t>
            </w:r>
            <w:r>
              <w:rPr>
                <w:noProof/>
                <w:kern w:val="2"/>
                <w:sz w:val="24"/>
                <w:szCs w:val="24"/>
                <w14:ligatures w14:val="standardContextual"/>
              </w:rPr>
              <w:tab/>
            </w:r>
            <w:r w:rsidRPr="0022239B">
              <w:rPr>
                <w:rStyle w:val="Hyperlink"/>
                <w:rFonts w:ascii="Arial" w:eastAsia="Calibri" w:hAnsi="Arial" w:cs="Arial"/>
                <w:noProof/>
              </w:rPr>
              <w:t>Employment Procedures</w:t>
            </w:r>
            <w:r>
              <w:rPr>
                <w:noProof/>
                <w:webHidden/>
              </w:rPr>
              <w:tab/>
            </w:r>
            <w:r>
              <w:rPr>
                <w:noProof/>
                <w:webHidden/>
              </w:rPr>
              <w:fldChar w:fldCharType="begin"/>
            </w:r>
            <w:r>
              <w:rPr>
                <w:noProof/>
                <w:webHidden/>
              </w:rPr>
              <w:instrText xml:space="preserve"> PAGEREF _Toc233267866 \h </w:instrText>
            </w:r>
            <w:r>
              <w:rPr>
                <w:noProof/>
                <w:webHidden/>
              </w:rPr>
            </w:r>
            <w:r>
              <w:rPr>
                <w:noProof/>
                <w:webHidden/>
              </w:rPr>
              <w:fldChar w:fldCharType="separate"/>
            </w:r>
            <w:r>
              <w:rPr>
                <w:noProof/>
                <w:webHidden/>
              </w:rPr>
              <w:t>129</w:t>
            </w:r>
            <w:r>
              <w:rPr>
                <w:noProof/>
                <w:webHidden/>
              </w:rPr>
              <w:fldChar w:fldCharType="end"/>
            </w:r>
          </w:hyperlink>
        </w:p>
        <w:p w14:paraId="68FBEBB0" w14:textId="66FE8FF9" w:rsidR="004E25D7" w:rsidRDefault="004E25D7">
          <w:pPr>
            <w:pStyle w:val="TOC2"/>
            <w:rPr>
              <w:rFonts w:eastAsiaTheme="minorEastAsia" w:cstheme="minorBidi"/>
              <w:bCs w:val="0"/>
              <w:kern w:val="2"/>
              <w:sz w:val="24"/>
              <w:szCs w:val="24"/>
              <w14:ligatures w14:val="standardContextual"/>
            </w:rPr>
          </w:pPr>
          <w:hyperlink w:anchor="_Toc233267867" w:history="1">
            <w:r w:rsidRPr="0022239B">
              <w:rPr>
                <w:rStyle w:val="Hyperlink"/>
                <w:rFonts w:ascii="Arial" w:eastAsia="Times New Roman" w:hAnsi="Arial" w:cs="Arial"/>
                <w:caps/>
              </w:rPr>
              <w:t>3.1.3</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Employee Classifications and Workloads</w:t>
            </w:r>
            <w:r>
              <w:rPr>
                <w:webHidden/>
              </w:rPr>
              <w:tab/>
            </w:r>
            <w:r>
              <w:rPr>
                <w:webHidden/>
              </w:rPr>
              <w:fldChar w:fldCharType="begin"/>
            </w:r>
            <w:r>
              <w:rPr>
                <w:webHidden/>
              </w:rPr>
              <w:instrText xml:space="preserve"> PAGEREF _Toc233267867 \h </w:instrText>
            </w:r>
            <w:r>
              <w:rPr>
                <w:webHidden/>
              </w:rPr>
            </w:r>
            <w:r>
              <w:rPr>
                <w:webHidden/>
              </w:rPr>
              <w:fldChar w:fldCharType="separate"/>
            </w:r>
            <w:r>
              <w:rPr>
                <w:webHidden/>
              </w:rPr>
              <w:t>132</w:t>
            </w:r>
            <w:r>
              <w:rPr>
                <w:webHidden/>
              </w:rPr>
              <w:fldChar w:fldCharType="end"/>
            </w:r>
          </w:hyperlink>
        </w:p>
        <w:p w14:paraId="238DB58D" w14:textId="70519800" w:rsidR="004E25D7" w:rsidRDefault="004E25D7">
          <w:pPr>
            <w:pStyle w:val="TOC3"/>
            <w:rPr>
              <w:noProof/>
              <w:kern w:val="2"/>
              <w:sz w:val="24"/>
              <w:szCs w:val="24"/>
              <w14:ligatures w14:val="standardContextual"/>
            </w:rPr>
          </w:pPr>
          <w:hyperlink w:anchor="_Toc233267868" w:history="1">
            <w:r w:rsidRPr="0022239B">
              <w:rPr>
                <w:rStyle w:val="Hyperlink"/>
                <w:rFonts w:ascii="Arial" w:eastAsia="Calibri" w:hAnsi="Arial" w:cs="Arial"/>
                <w:noProof/>
              </w:rPr>
              <w:t>3.1.3.1 Full-time Curriculum Hours and Teaching Load Procedure</w:t>
            </w:r>
            <w:r>
              <w:rPr>
                <w:noProof/>
                <w:webHidden/>
              </w:rPr>
              <w:tab/>
            </w:r>
            <w:r>
              <w:rPr>
                <w:noProof/>
                <w:webHidden/>
              </w:rPr>
              <w:fldChar w:fldCharType="begin"/>
            </w:r>
            <w:r>
              <w:rPr>
                <w:noProof/>
                <w:webHidden/>
              </w:rPr>
              <w:instrText xml:space="preserve"> PAGEREF _Toc233267868 \h </w:instrText>
            </w:r>
            <w:r>
              <w:rPr>
                <w:noProof/>
                <w:webHidden/>
              </w:rPr>
            </w:r>
            <w:r>
              <w:rPr>
                <w:noProof/>
                <w:webHidden/>
              </w:rPr>
              <w:fldChar w:fldCharType="separate"/>
            </w:r>
            <w:r>
              <w:rPr>
                <w:noProof/>
                <w:webHidden/>
              </w:rPr>
              <w:t>133</w:t>
            </w:r>
            <w:r>
              <w:rPr>
                <w:noProof/>
                <w:webHidden/>
              </w:rPr>
              <w:fldChar w:fldCharType="end"/>
            </w:r>
          </w:hyperlink>
        </w:p>
        <w:p w14:paraId="0E7AAA4F" w14:textId="2D6FEA2E" w:rsidR="004E25D7" w:rsidRDefault="004E25D7">
          <w:pPr>
            <w:pStyle w:val="TOC3"/>
            <w:rPr>
              <w:noProof/>
              <w:kern w:val="2"/>
              <w:sz w:val="24"/>
              <w:szCs w:val="24"/>
              <w14:ligatures w14:val="standardContextual"/>
            </w:rPr>
          </w:pPr>
          <w:hyperlink w:anchor="_Toc233267869" w:history="1">
            <w:r w:rsidRPr="0022239B">
              <w:rPr>
                <w:rStyle w:val="Hyperlink"/>
                <w:rFonts w:ascii="Arial" w:eastAsia="Calibri" w:hAnsi="Arial" w:cs="Arial"/>
                <w:noProof/>
              </w:rPr>
              <w:t>3.1.3.2 Part-time Curriculum and Non-Curriculum Hours and Teaching Load Procedure</w:t>
            </w:r>
            <w:r>
              <w:rPr>
                <w:noProof/>
                <w:webHidden/>
              </w:rPr>
              <w:tab/>
            </w:r>
            <w:r>
              <w:rPr>
                <w:noProof/>
                <w:webHidden/>
              </w:rPr>
              <w:fldChar w:fldCharType="begin"/>
            </w:r>
            <w:r>
              <w:rPr>
                <w:noProof/>
                <w:webHidden/>
              </w:rPr>
              <w:instrText xml:space="preserve"> PAGEREF _Toc233267869 \h </w:instrText>
            </w:r>
            <w:r>
              <w:rPr>
                <w:noProof/>
                <w:webHidden/>
              </w:rPr>
            </w:r>
            <w:r>
              <w:rPr>
                <w:noProof/>
                <w:webHidden/>
              </w:rPr>
              <w:fldChar w:fldCharType="separate"/>
            </w:r>
            <w:r>
              <w:rPr>
                <w:noProof/>
                <w:webHidden/>
              </w:rPr>
              <w:t>134</w:t>
            </w:r>
            <w:r>
              <w:rPr>
                <w:noProof/>
                <w:webHidden/>
              </w:rPr>
              <w:fldChar w:fldCharType="end"/>
            </w:r>
          </w:hyperlink>
        </w:p>
        <w:p w14:paraId="12E44223" w14:textId="4014AA90" w:rsidR="004E25D7" w:rsidRDefault="004E25D7">
          <w:pPr>
            <w:pStyle w:val="TOC3"/>
            <w:rPr>
              <w:noProof/>
              <w:kern w:val="2"/>
              <w:sz w:val="24"/>
              <w:szCs w:val="24"/>
              <w14:ligatures w14:val="standardContextual"/>
            </w:rPr>
          </w:pPr>
          <w:hyperlink w:anchor="_Toc233267870" w:history="1">
            <w:r w:rsidRPr="0022239B">
              <w:rPr>
                <w:rStyle w:val="Hyperlink"/>
                <w:rFonts w:ascii="Arial" w:eastAsia="Calibri" w:hAnsi="Arial" w:cs="Arial"/>
                <w:noProof/>
              </w:rPr>
              <w:t>3.1.3.3 Full and Part-time Non-Curriculum Working Hours Procedure</w:t>
            </w:r>
            <w:r>
              <w:rPr>
                <w:noProof/>
                <w:webHidden/>
              </w:rPr>
              <w:tab/>
            </w:r>
            <w:r>
              <w:rPr>
                <w:noProof/>
                <w:webHidden/>
              </w:rPr>
              <w:fldChar w:fldCharType="begin"/>
            </w:r>
            <w:r>
              <w:rPr>
                <w:noProof/>
                <w:webHidden/>
              </w:rPr>
              <w:instrText xml:space="preserve"> PAGEREF _Toc233267870 \h </w:instrText>
            </w:r>
            <w:r>
              <w:rPr>
                <w:noProof/>
                <w:webHidden/>
              </w:rPr>
            </w:r>
            <w:r>
              <w:rPr>
                <w:noProof/>
                <w:webHidden/>
              </w:rPr>
              <w:fldChar w:fldCharType="separate"/>
            </w:r>
            <w:r>
              <w:rPr>
                <w:noProof/>
                <w:webHidden/>
              </w:rPr>
              <w:t>135</w:t>
            </w:r>
            <w:r>
              <w:rPr>
                <w:noProof/>
                <w:webHidden/>
              </w:rPr>
              <w:fldChar w:fldCharType="end"/>
            </w:r>
          </w:hyperlink>
        </w:p>
        <w:p w14:paraId="59C9FD59" w14:textId="789BD13F" w:rsidR="004E25D7" w:rsidRDefault="004E25D7">
          <w:pPr>
            <w:pStyle w:val="TOC2"/>
            <w:rPr>
              <w:rFonts w:eastAsiaTheme="minorEastAsia" w:cstheme="minorBidi"/>
              <w:bCs w:val="0"/>
              <w:kern w:val="2"/>
              <w:sz w:val="24"/>
              <w:szCs w:val="24"/>
              <w14:ligatures w14:val="standardContextual"/>
            </w:rPr>
          </w:pPr>
          <w:hyperlink w:anchor="_Toc233267871" w:history="1">
            <w:r w:rsidRPr="0022239B">
              <w:rPr>
                <w:rStyle w:val="Hyperlink"/>
                <w:rFonts w:ascii="Arial" w:hAnsi="Arial" w:cs="Arial"/>
              </w:rPr>
              <w:t xml:space="preserve">3.1.4 </w:t>
            </w:r>
            <w:r>
              <w:rPr>
                <w:rFonts w:eastAsiaTheme="minorEastAsia" w:cstheme="minorBidi"/>
                <w:bCs w:val="0"/>
                <w:kern w:val="2"/>
                <w:sz w:val="24"/>
                <w:szCs w:val="24"/>
                <w14:ligatures w14:val="standardContextual"/>
              </w:rPr>
              <w:tab/>
            </w:r>
            <w:r w:rsidRPr="0022239B">
              <w:rPr>
                <w:rStyle w:val="Hyperlink"/>
                <w:rFonts w:ascii="Arial" w:hAnsi="Arial" w:cs="Arial"/>
              </w:rPr>
              <w:t>Compensatory Time</w:t>
            </w:r>
            <w:r>
              <w:rPr>
                <w:webHidden/>
              </w:rPr>
              <w:tab/>
            </w:r>
            <w:r>
              <w:rPr>
                <w:webHidden/>
              </w:rPr>
              <w:fldChar w:fldCharType="begin"/>
            </w:r>
            <w:r>
              <w:rPr>
                <w:webHidden/>
              </w:rPr>
              <w:instrText xml:space="preserve"> PAGEREF _Toc233267871 \h </w:instrText>
            </w:r>
            <w:r>
              <w:rPr>
                <w:webHidden/>
              </w:rPr>
            </w:r>
            <w:r>
              <w:rPr>
                <w:webHidden/>
              </w:rPr>
              <w:fldChar w:fldCharType="separate"/>
            </w:r>
            <w:r>
              <w:rPr>
                <w:webHidden/>
              </w:rPr>
              <w:t>136</w:t>
            </w:r>
            <w:r>
              <w:rPr>
                <w:webHidden/>
              </w:rPr>
              <w:fldChar w:fldCharType="end"/>
            </w:r>
          </w:hyperlink>
        </w:p>
        <w:p w14:paraId="350927DC" w14:textId="6E5FCF9B" w:rsidR="004E25D7" w:rsidRDefault="004E25D7">
          <w:pPr>
            <w:pStyle w:val="TOC2"/>
            <w:rPr>
              <w:rFonts w:eastAsiaTheme="minorEastAsia" w:cstheme="minorBidi"/>
              <w:bCs w:val="0"/>
              <w:kern w:val="2"/>
              <w:sz w:val="24"/>
              <w:szCs w:val="24"/>
              <w14:ligatures w14:val="standardContextual"/>
            </w:rPr>
          </w:pPr>
          <w:hyperlink w:anchor="_Toc233267872" w:history="1">
            <w:r w:rsidRPr="0022239B">
              <w:rPr>
                <w:rStyle w:val="Hyperlink"/>
                <w:rFonts w:ascii="Arial" w:hAnsi="Arial" w:cs="Arial"/>
              </w:rPr>
              <w:t xml:space="preserve">3.1.5 </w:t>
            </w:r>
            <w:r>
              <w:rPr>
                <w:rFonts w:eastAsiaTheme="minorEastAsia" w:cstheme="minorBidi"/>
                <w:bCs w:val="0"/>
                <w:kern w:val="2"/>
                <w:sz w:val="24"/>
                <w:szCs w:val="24"/>
                <w14:ligatures w14:val="standardContextual"/>
              </w:rPr>
              <w:tab/>
            </w:r>
            <w:r w:rsidRPr="0022239B">
              <w:rPr>
                <w:rStyle w:val="Hyperlink"/>
                <w:rFonts w:ascii="Arial" w:hAnsi="Arial" w:cs="Arial"/>
              </w:rPr>
              <w:t>Re-Employment of Retired State Employees</w:t>
            </w:r>
            <w:r>
              <w:rPr>
                <w:webHidden/>
              </w:rPr>
              <w:tab/>
            </w:r>
            <w:r>
              <w:rPr>
                <w:webHidden/>
              </w:rPr>
              <w:fldChar w:fldCharType="begin"/>
            </w:r>
            <w:r>
              <w:rPr>
                <w:webHidden/>
              </w:rPr>
              <w:instrText xml:space="preserve"> PAGEREF _Toc233267872 \h </w:instrText>
            </w:r>
            <w:r>
              <w:rPr>
                <w:webHidden/>
              </w:rPr>
            </w:r>
            <w:r>
              <w:rPr>
                <w:webHidden/>
              </w:rPr>
              <w:fldChar w:fldCharType="separate"/>
            </w:r>
            <w:r>
              <w:rPr>
                <w:webHidden/>
              </w:rPr>
              <w:t>138</w:t>
            </w:r>
            <w:r>
              <w:rPr>
                <w:webHidden/>
              </w:rPr>
              <w:fldChar w:fldCharType="end"/>
            </w:r>
          </w:hyperlink>
        </w:p>
        <w:p w14:paraId="3B4AE54F" w14:textId="2A0C9924" w:rsidR="004E25D7" w:rsidRDefault="004E25D7">
          <w:pPr>
            <w:pStyle w:val="TOC2"/>
            <w:rPr>
              <w:rFonts w:eastAsiaTheme="minorEastAsia" w:cstheme="minorBidi"/>
              <w:bCs w:val="0"/>
              <w:kern w:val="2"/>
              <w:sz w:val="24"/>
              <w:szCs w:val="24"/>
              <w14:ligatures w14:val="standardContextual"/>
            </w:rPr>
          </w:pPr>
          <w:hyperlink w:anchor="_Toc233267873" w:history="1">
            <w:r w:rsidRPr="0022239B">
              <w:rPr>
                <w:rStyle w:val="Hyperlink"/>
                <w:rFonts w:ascii="Arial" w:hAnsi="Arial" w:cs="Arial"/>
              </w:rPr>
              <w:t xml:space="preserve">3.1.6 </w:t>
            </w:r>
            <w:r>
              <w:rPr>
                <w:rFonts w:eastAsiaTheme="minorEastAsia" w:cstheme="minorBidi"/>
                <w:bCs w:val="0"/>
                <w:kern w:val="2"/>
                <w:sz w:val="24"/>
                <w:szCs w:val="24"/>
                <w14:ligatures w14:val="standardContextual"/>
              </w:rPr>
              <w:tab/>
            </w:r>
            <w:r w:rsidRPr="0022239B">
              <w:rPr>
                <w:rStyle w:val="Hyperlink"/>
                <w:rFonts w:ascii="Arial" w:hAnsi="Arial" w:cs="Arial"/>
              </w:rPr>
              <w:t>Employment of Relatives</w:t>
            </w:r>
            <w:r>
              <w:rPr>
                <w:webHidden/>
              </w:rPr>
              <w:tab/>
            </w:r>
            <w:r>
              <w:rPr>
                <w:webHidden/>
              </w:rPr>
              <w:fldChar w:fldCharType="begin"/>
            </w:r>
            <w:r>
              <w:rPr>
                <w:webHidden/>
              </w:rPr>
              <w:instrText xml:space="preserve"> PAGEREF _Toc233267873 \h </w:instrText>
            </w:r>
            <w:r>
              <w:rPr>
                <w:webHidden/>
              </w:rPr>
            </w:r>
            <w:r>
              <w:rPr>
                <w:webHidden/>
              </w:rPr>
              <w:fldChar w:fldCharType="separate"/>
            </w:r>
            <w:r>
              <w:rPr>
                <w:webHidden/>
              </w:rPr>
              <w:t>139</w:t>
            </w:r>
            <w:r>
              <w:rPr>
                <w:webHidden/>
              </w:rPr>
              <w:fldChar w:fldCharType="end"/>
            </w:r>
          </w:hyperlink>
        </w:p>
        <w:p w14:paraId="434BDEFE" w14:textId="19A4E0AC" w:rsidR="004E25D7" w:rsidRDefault="004E25D7">
          <w:pPr>
            <w:pStyle w:val="TOC2"/>
            <w:rPr>
              <w:rFonts w:eastAsiaTheme="minorEastAsia" w:cstheme="minorBidi"/>
              <w:bCs w:val="0"/>
              <w:kern w:val="2"/>
              <w:sz w:val="24"/>
              <w:szCs w:val="24"/>
              <w14:ligatures w14:val="standardContextual"/>
            </w:rPr>
          </w:pPr>
          <w:hyperlink w:anchor="_Toc233267874" w:history="1">
            <w:r w:rsidRPr="0022239B">
              <w:rPr>
                <w:rStyle w:val="Hyperlink"/>
                <w:rFonts w:ascii="Arial" w:hAnsi="Arial" w:cs="Arial"/>
              </w:rPr>
              <w:t xml:space="preserve">3.1.7 </w:t>
            </w:r>
            <w:r>
              <w:rPr>
                <w:rFonts w:eastAsiaTheme="minorEastAsia" w:cstheme="minorBidi"/>
                <w:bCs w:val="0"/>
                <w:kern w:val="2"/>
                <w:sz w:val="24"/>
                <w:szCs w:val="24"/>
                <w14:ligatures w14:val="standardContextual"/>
              </w:rPr>
              <w:tab/>
            </w:r>
            <w:r w:rsidRPr="0022239B">
              <w:rPr>
                <w:rStyle w:val="Hyperlink"/>
                <w:rFonts w:ascii="Arial" w:hAnsi="Arial" w:cs="Arial"/>
              </w:rPr>
              <w:t>Salary Plan</w:t>
            </w:r>
            <w:r>
              <w:rPr>
                <w:webHidden/>
              </w:rPr>
              <w:tab/>
            </w:r>
            <w:r>
              <w:rPr>
                <w:webHidden/>
              </w:rPr>
              <w:fldChar w:fldCharType="begin"/>
            </w:r>
            <w:r>
              <w:rPr>
                <w:webHidden/>
              </w:rPr>
              <w:instrText xml:space="preserve"> PAGEREF _Toc233267874 \h </w:instrText>
            </w:r>
            <w:r>
              <w:rPr>
                <w:webHidden/>
              </w:rPr>
            </w:r>
            <w:r>
              <w:rPr>
                <w:webHidden/>
              </w:rPr>
              <w:fldChar w:fldCharType="separate"/>
            </w:r>
            <w:r>
              <w:rPr>
                <w:webHidden/>
              </w:rPr>
              <w:t>140</w:t>
            </w:r>
            <w:r>
              <w:rPr>
                <w:webHidden/>
              </w:rPr>
              <w:fldChar w:fldCharType="end"/>
            </w:r>
          </w:hyperlink>
        </w:p>
        <w:p w14:paraId="50B68133" w14:textId="2C232AF4" w:rsidR="004E25D7" w:rsidRDefault="004E25D7">
          <w:pPr>
            <w:pStyle w:val="TOC3"/>
            <w:rPr>
              <w:noProof/>
              <w:kern w:val="2"/>
              <w:sz w:val="24"/>
              <w:szCs w:val="24"/>
              <w14:ligatures w14:val="standardContextual"/>
            </w:rPr>
          </w:pPr>
          <w:hyperlink w:anchor="_Toc233267875" w:history="1">
            <w:r w:rsidRPr="0022239B">
              <w:rPr>
                <w:rStyle w:val="Hyperlink"/>
                <w:rFonts w:ascii="Arial" w:hAnsi="Arial" w:cs="Arial"/>
                <w:noProof/>
              </w:rPr>
              <w:t>3.1.7.1 Salary Plan Procedure</w:t>
            </w:r>
            <w:r>
              <w:rPr>
                <w:noProof/>
                <w:webHidden/>
              </w:rPr>
              <w:tab/>
            </w:r>
            <w:r>
              <w:rPr>
                <w:noProof/>
                <w:webHidden/>
              </w:rPr>
              <w:fldChar w:fldCharType="begin"/>
            </w:r>
            <w:r>
              <w:rPr>
                <w:noProof/>
                <w:webHidden/>
              </w:rPr>
              <w:instrText xml:space="preserve"> PAGEREF _Toc233267875 \h </w:instrText>
            </w:r>
            <w:r>
              <w:rPr>
                <w:noProof/>
                <w:webHidden/>
              </w:rPr>
            </w:r>
            <w:r>
              <w:rPr>
                <w:noProof/>
                <w:webHidden/>
              </w:rPr>
              <w:fldChar w:fldCharType="separate"/>
            </w:r>
            <w:r>
              <w:rPr>
                <w:noProof/>
                <w:webHidden/>
              </w:rPr>
              <w:t>140</w:t>
            </w:r>
            <w:r>
              <w:rPr>
                <w:noProof/>
                <w:webHidden/>
              </w:rPr>
              <w:fldChar w:fldCharType="end"/>
            </w:r>
          </w:hyperlink>
        </w:p>
        <w:p w14:paraId="048773F2" w14:textId="408774BE" w:rsidR="004E25D7" w:rsidRDefault="004E25D7">
          <w:pPr>
            <w:pStyle w:val="TOC2"/>
            <w:rPr>
              <w:rFonts w:eastAsiaTheme="minorEastAsia" w:cstheme="minorBidi"/>
              <w:bCs w:val="0"/>
              <w:kern w:val="2"/>
              <w:sz w:val="24"/>
              <w:szCs w:val="24"/>
              <w14:ligatures w14:val="standardContextual"/>
            </w:rPr>
          </w:pPr>
          <w:hyperlink w:anchor="_Toc233267876" w:history="1">
            <w:r w:rsidRPr="0022239B">
              <w:rPr>
                <w:rStyle w:val="Hyperlink"/>
                <w:rFonts w:ascii="Arial" w:hAnsi="Arial" w:cs="Arial"/>
              </w:rPr>
              <w:t xml:space="preserve">3.1.8 </w:t>
            </w:r>
            <w:r>
              <w:rPr>
                <w:rFonts w:eastAsiaTheme="minorEastAsia" w:cstheme="minorBidi"/>
                <w:bCs w:val="0"/>
                <w:kern w:val="2"/>
                <w:sz w:val="24"/>
                <w:szCs w:val="24"/>
                <w14:ligatures w14:val="standardContextual"/>
              </w:rPr>
              <w:tab/>
            </w:r>
            <w:r w:rsidRPr="0022239B">
              <w:rPr>
                <w:rStyle w:val="Hyperlink"/>
                <w:rFonts w:ascii="Arial" w:hAnsi="Arial" w:cs="Arial"/>
              </w:rPr>
              <w:t>Professional Development</w:t>
            </w:r>
            <w:r>
              <w:rPr>
                <w:webHidden/>
              </w:rPr>
              <w:tab/>
            </w:r>
            <w:r>
              <w:rPr>
                <w:webHidden/>
              </w:rPr>
              <w:fldChar w:fldCharType="begin"/>
            </w:r>
            <w:r>
              <w:rPr>
                <w:webHidden/>
              </w:rPr>
              <w:instrText xml:space="preserve"> PAGEREF _Toc233267876 \h </w:instrText>
            </w:r>
            <w:r>
              <w:rPr>
                <w:webHidden/>
              </w:rPr>
            </w:r>
            <w:r>
              <w:rPr>
                <w:webHidden/>
              </w:rPr>
              <w:fldChar w:fldCharType="separate"/>
            </w:r>
            <w:r>
              <w:rPr>
                <w:webHidden/>
              </w:rPr>
              <w:t>147</w:t>
            </w:r>
            <w:r>
              <w:rPr>
                <w:webHidden/>
              </w:rPr>
              <w:fldChar w:fldCharType="end"/>
            </w:r>
          </w:hyperlink>
        </w:p>
        <w:p w14:paraId="5B77CC66" w14:textId="51581998" w:rsidR="004E25D7" w:rsidRDefault="004E25D7">
          <w:pPr>
            <w:pStyle w:val="TOC3"/>
            <w:rPr>
              <w:noProof/>
              <w:kern w:val="2"/>
              <w:sz w:val="24"/>
              <w:szCs w:val="24"/>
              <w14:ligatures w14:val="standardContextual"/>
            </w:rPr>
          </w:pPr>
          <w:hyperlink w:anchor="_Toc233267877" w:history="1">
            <w:r w:rsidRPr="0022239B">
              <w:rPr>
                <w:rStyle w:val="Hyperlink"/>
                <w:rFonts w:ascii="Arial" w:eastAsia="Calibri" w:hAnsi="Arial" w:cs="Arial"/>
                <w:noProof/>
              </w:rPr>
              <w:t>3.1.8.1 Professional Development Procedure</w:t>
            </w:r>
            <w:r>
              <w:rPr>
                <w:noProof/>
                <w:webHidden/>
              </w:rPr>
              <w:tab/>
            </w:r>
            <w:r>
              <w:rPr>
                <w:noProof/>
                <w:webHidden/>
              </w:rPr>
              <w:fldChar w:fldCharType="begin"/>
            </w:r>
            <w:r>
              <w:rPr>
                <w:noProof/>
                <w:webHidden/>
              </w:rPr>
              <w:instrText xml:space="preserve"> PAGEREF _Toc233267877 \h </w:instrText>
            </w:r>
            <w:r>
              <w:rPr>
                <w:noProof/>
                <w:webHidden/>
              </w:rPr>
            </w:r>
            <w:r>
              <w:rPr>
                <w:noProof/>
                <w:webHidden/>
              </w:rPr>
              <w:fldChar w:fldCharType="separate"/>
            </w:r>
            <w:r>
              <w:rPr>
                <w:noProof/>
                <w:webHidden/>
              </w:rPr>
              <w:t>147</w:t>
            </w:r>
            <w:r>
              <w:rPr>
                <w:noProof/>
                <w:webHidden/>
              </w:rPr>
              <w:fldChar w:fldCharType="end"/>
            </w:r>
          </w:hyperlink>
        </w:p>
        <w:p w14:paraId="1DE95BD2" w14:textId="544D03AB" w:rsidR="004E25D7" w:rsidRDefault="004E25D7">
          <w:pPr>
            <w:pStyle w:val="TOC2"/>
            <w:rPr>
              <w:rFonts w:eastAsiaTheme="minorEastAsia" w:cstheme="minorBidi"/>
              <w:bCs w:val="0"/>
              <w:kern w:val="2"/>
              <w:sz w:val="24"/>
              <w:szCs w:val="24"/>
              <w14:ligatures w14:val="standardContextual"/>
            </w:rPr>
          </w:pPr>
          <w:hyperlink w:anchor="_Toc233267878" w:history="1">
            <w:r w:rsidRPr="0022239B">
              <w:rPr>
                <w:rStyle w:val="Hyperlink"/>
                <w:rFonts w:ascii="Arial" w:hAnsi="Arial" w:cs="Arial"/>
              </w:rPr>
              <w:t xml:space="preserve">3.1.9 </w:t>
            </w:r>
            <w:r>
              <w:rPr>
                <w:rFonts w:eastAsiaTheme="minorEastAsia" w:cstheme="minorBidi"/>
                <w:bCs w:val="0"/>
                <w:kern w:val="2"/>
                <w:sz w:val="24"/>
                <w:szCs w:val="24"/>
                <w14:ligatures w14:val="standardContextual"/>
              </w:rPr>
              <w:tab/>
            </w:r>
            <w:r w:rsidRPr="0022239B">
              <w:rPr>
                <w:rStyle w:val="Hyperlink"/>
                <w:rFonts w:ascii="Arial" w:hAnsi="Arial" w:cs="Arial"/>
              </w:rPr>
              <w:t>President – Hiring and Duties</w:t>
            </w:r>
            <w:r>
              <w:rPr>
                <w:webHidden/>
              </w:rPr>
              <w:tab/>
            </w:r>
            <w:r>
              <w:rPr>
                <w:webHidden/>
              </w:rPr>
              <w:fldChar w:fldCharType="begin"/>
            </w:r>
            <w:r>
              <w:rPr>
                <w:webHidden/>
              </w:rPr>
              <w:instrText xml:space="preserve"> PAGEREF _Toc233267878 \h </w:instrText>
            </w:r>
            <w:r>
              <w:rPr>
                <w:webHidden/>
              </w:rPr>
            </w:r>
            <w:r>
              <w:rPr>
                <w:webHidden/>
              </w:rPr>
              <w:fldChar w:fldCharType="separate"/>
            </w:r>
            <w:r>
              <w:rPr>
                <w:webHidden/>
              </w:rPr>
              <w:t>148</w:t>
            </w:r>
            <w:r>
              <w:rPr>
                <w:webHidden/>
              </w:rPr>
              <w:fldChar w:fldCharType="end"/>
            </w:r>
          </w:hyperlink>
        </w:p>
        <w:p w14:paraId="1C7436F2" w14:textId="7634C605" w:rsidR="004E25D7" w:rsidRDefault="004E25D7">
          <w:pPr>
            <w:pStyle w:val="TOC2"/>
            <w:rPr>
              <w:rFonts w:eastAsiaTheme="minorEastAsia" w:cstheme="minorBidi"/>
              <w:bCs w:val="0"/>
              <w:kern w:val="2"/>
              <w:sz w:val="24"/>
              <w:szCs w:val="24"/>
              <w14:ligatures w14:val="standardContextual"/>
            </w:rPr>
          </w:pPr>
          <w:hyperlink w:anchor="_Toc233267879" w:history="1">
            <w:r w:rsidRPr="0022239B">
              <w:rPr>
                <w:rStyle w:val="Hyperlink"/>
                <w:rFonts w:ascii="Arial" w:hAnsi="Arial" w:cs="Arial"/>
              </w:rPr>
              <w:t xml:space="preserve">3.2.1 </w:t>
            </w:r>
            <w:r>
              <w:rPr>
                <w:rFonts w:eastAsiaTheme="minorEastAsia" w:cstheme="minorBidi"/>
                <w:bCs w:val="0"/>
                <w:kern w:val="2"/>
                <w:sz w:val="24"/>
                <w:szCs w:val="24"/>
                <w14:ligatures w14:val="standardContextual"/>
              </w:rPr>
              <w:tab/>
            </w:r>
            <w:r w:rsidRPr="0022239B">
              <w:rPr>
                <w:rStyle w:val="Hyperlink"/>
                <w:rFonts w:ascii="Arial" w:hAnsi="Arial" w:cs="Arial"/>
              </w:rPr>
              <w:t>Benefits</w:t>
            </w:r>
            <w:r>
              <w:rPr>
                <w:webHidden/>
              </w:rPr>
              <w:tab/>
            </w:r>
            <w:r>
              <w:rPr>
                <w:webHidden/>
              </w:rPr>
              <w:fldChar w:fldCharType="begin"/>
            </w:r>
            <w:r>
              <w:rPr>
                <w:webHidden/>
              </w:rPr>
              <w:instrText xml:space="preserve"> PAGEREF _Toc233267879 \h </w:instrText>
            </w:r>
            <w:r>
              <w:rPr>
                <w:webHidden/>
              </w:rPr>
            </w:r>
            <w:r>
              <w:rPr>
                <w:webHidden/>
              </w:rPr>
              <w:fldChar w:fldCharType="separate"/>
            </w:r>
            <w:r>
              <w:rPr>
                <w:webHidden/>
              </w:rPr>
              <w:t>150</w:t>
            </w:r>
            <w:r>
              <w:rPr>
                <w:webHidden/>
              </w:rPr>
              <w:fldChar w:fldCharType="end"/>
            </w:r>
          </w:hyperlink>
        </w:p>
        <w:p w14:paraId="316CA979" w14:textId="77F35587" w:rsidR="004E25D7" w:rsidRDefault="004E25D7">
          <w:pPr>
            <w:pStyle w:val="TOC3"/>
            <w:rPr>
              <w:noProof/>
              <w:kern w:val="2"/>
              <w:sz w:val="24"/>
              <w:szCs w:val="24"/>
              <w14:ligatures w14:val="standardContextual"/>
            </w:rPr>
          </w:pPr>
          <w:hyperlink w:anchor="_Toc233267880" w:history="1">
            <w:r w:rsidRPr="0022239B">
              <w:rPr>
                <w:rStyle w:val="Hyperlink"/>
                <w:rFonts w:ascii="Arial" w:eastAsia="Times New Roman" w:hAnsi="Arial" w:cs="Arial"/>
                <w:noProof/>
              </w:rPr>
              <w:t>3.2.1.1 Benefits Overview Procedure</w:t>
            </w:r>
            <w:r>
              <w:rPr>
                <w:noProof/>
                <w:webHidden/>
              </w:rPr>
              <w:tab/>
            </w:r>
            <w:r>
              <w:rPr>
                <w:noProof/>
                <w:webHidden/>
              </w:rPr>
              <w:fldChar w:fldCharType="begin"/>
            </w:r>
            <w:r>
              <w:rPr>
                <w:noProof/>
                <w:webHidden/>
              </w:rPr>
              <w:instrText xml:space="preserve"> PAGEREF _Toc233267880 \h </w:instrText>
            </w:r>
            <w:r>
              <w:rPr>
                <w:noProof/>
                <w:webHidden/>
              </w:rPr>
            </w:r>
            <w:r>
              <w:rPr>
                <w:noProof/>
                <w:webHidden/>
              </w:rPr>
              <w:fldChar w:fldCharType="separate"/>
            </w:r>
            <w:r>
              <w:rPr>
                <w:noProof/>
                <w:webHidden/>
              </w:rPr>
              <w:t>151</w:t>
            </w:r>
            <w:r>
              <w:rPr>
                <w:noProof/>
                <w:webHidden/>
              </w:rPr>
              <w:fldChar w:fldCharType="end"/>
            </w:r>
          </w:hyperlink>
        </w:p>
        <w:p w14:paraId="30AE4C58" w14:textId="22691DD7" w:rsidR="004E25D7" w:rsidRDefault="004E25D7">
          <w:pPr>
            <w:pStyle w:val="TOC3"/>
            <w:rPr>
              <w:noProof/>
              <w:kern w:val="2"/>
              <w:sz w:val="24"/>
              <w:szCs w:val="24"/>
              <w14:ligatures w14:val="standardContextual"/>
            </w:rPr>
          </w:pPr>
          <w:hyperlink w:anchor="_Toc233267881" w:history="1">
            <w:r w:rsidRPr="0022239B">
              <w:rPr>
                <w:rStyle w:val="Hyperlink"/>
                <w:rFonts w:ascii="Arial" w:eastAsia="Times New Roman" w:hAnsi="Arial" w:cs="Arial"/>
                <w:noProof/>
              </w:rPr>
              <w:t>3.2.1.2 Affordable Care Act Measurement Period Procedure</w:t>
            </w:r>
            <w:r>
              <w:rPr>
                <w:noProof/>
                <w:webHidden/>
              </w:rPr>
              <w:tab/>
            </w:r>
            <w:r>
              <w:rPr>
                <w:noProof/>
                <w:webHidden/>
              </w:rPr>
              <w:fldChar w:fldCharType="begin"/>
            </w:r>
            <w:r>
              <w:rPr>
                <w:noProof/>
                <w:webHidden/>
              </w:rPr>
              <w:instrText xml:space="preserve"> PAGEREF _Toc233267881 \h </w:instrText>
            </w:r>
            <w:r>
              <w:rPr>
                <w:noProof/>
                <w:webHidden/>
              </w:rPr>
            </w:r>
            <w:r>
              <w:rPr>
                <w:noProof/>
                <w:webHidden/>
              </w:rPr>
              <w:fldChar w:fldCharType="separate"/>
            </w:r>
            <w:r>
              <w:rPr>
                <w:noProof/>
                <w:webHidden/>
              </w:rPr>
              <w:t>153</w:t>
            </w:r>
            <w:r>
              <w:rPr>
                <w:noProof/>
                <w:webHidden/>
              </w:rPr>
              <w:fldChar w:fldCharType="end"/>
            </w:r>
          </w:hyperlink>
        </w:p>
        <w:p w14:paraId="29B38717" w14:textId="6C912CE3" w:rsidR="004E25D7" w:rsidRDefault="004E25D7">
          <w:pPr>
            <w:pStyle w:val="TOC2"/>
            <w:rPr>
              <w:rFonts w:eastAsiaTheme="minorEastAsia" w:cstheme="minorBidi"/>
              <w:bCs w:val="0"/>
              <w:kern w:val="2"/>
              <w:sz w:val="24"/>
              <w:szCs w:val="24"/>
              <w14:ligatures w14:val="standardContextual"/>
            </w:rPr>
          </w:pPr>
          <w:hyperlink w:anchor="_Toc233267882" w:history="1">
            <w:r w:rsidRPr="0022239B">
              <w:rPr>
                <w:rStyle w:val="Hyperlink"/>
                <w:rFonts w:ascii="Arial" w:hAnsi="Arial" w:cs="Arial"/>
              </w:rPr>
              <w:t xml:space="preserve">3.2.2 </w:t>
            </w:r>
            <w:r>
              <w:rPr>
                <w:rFonts w:eastAsiaTheme="minorEastAsia" w:cstheme="minorBidi"/>
                <w:bCs w:val="0"/>
                <w:kern w:val="2"/>
                <w:sz w:val="24"/>
                <w:szCs w:val="24"/>
                <w14:ligatures w14:val="standardContextual"/>
              </w:rPr>
              <w:tab/>
            </w:r>
            <w:r w:rsidRPr="0022239B">
              <w:rPr>
                <w:rStyle w:val="Hyperlink"/>
                <w:rFonts w:ascii="Arial" w:hAnsi="Arial" w:cs="Arial"/>
              </w:rPr>
              <w:t>Longevity Pay</w:t>
            </w:r>
            <w:r>
              <w:rPr>
                <w:webHidden/>
              </w:rPr>
              <w:tab/>
            </w:r>
            <w:r>
              <w:rPr>
                <w:webHidden/>
              </w:rPr>
              <w:fldChar w:fldCharType="begin"/>
            </w:r>
            <w:r>
              <w:rPr>
                <w:webHidden/>
              </w:rPr>
              <w:instrText xml:space="preserve"> PAGEREF _Toc233267882 \h </w:instrText>
            </w:r>
            <w:r>
              <w:rPr>
                <w:webHidden/>
              </w:rPr>
            </w:r>
            <w:r>
              <w:rPr>
                <w:webHidden/>
              </w:rPr>
              <w:fldChar w:fldCharType="separate"/>
            </w:r>
            <w:r>
              <w:rPr>
                <w:webHidden/>
              </w:rPr>
              <w:t>156</w:t>
            </w:r>
            <w:r>
              <w:rPr>
                <w:webHidden/>
              </w:rPr>
              <w:fldChar w:fldCharType="end"/>
            </w:r>
          </w:hyperlink>
        </w:p>
        <w:p w14:paraId="67523CE5" w14:textId="31CC7A04" w:rsidR="004E25D7" w:rsidRDefault="004E25D7">
          <w:pPr>
            <w:pStyle w:val="TOC2"/>
            <w:rPr>
              <w:rFonts w:eastAsiaTheme="minorEastAsia" w:cstheme="minorBidi"/>
              <w:bCs w:val="0"/>
              <w:kern w:val="2"/>
              <w:sz w:val="24"/>
              <w:szCs w:val="24"/>
              <w14:ligatures w14:val="standardContextual"/>
            </w:rPr>
          </w:pPr>
          <w:hyperlink w:anchor="_Toc233267883" w:history="1">
            <w:r w:rsidRPr="0022239B">
              <w:rPr>
                <w:rStyle w:val="Hyperlink"/>
                <w:rFonts w:ascii="Arial" w:hAnsi="Arial" w:cs="Arial"/>
              </w:rPr>
              <w:t xml:space="preserve">3.2.3 </w:t>
            </w:r>
            <w:r>
              <w:rPr>
                <w:rFonts w:eastAsiaTheme="minorEastAsia" w:cstheme="minorBidi"/>
                <w:bCs w:val="0"/>
                <w:kern w:val="2"/>
                <w:sz w:val="24"/>
                <w:szCs w:val="24"/>
                <w14:ligatures w14:val="standardContextual"/>
              </w:rPr>
              <w:tab/>
            </w:r>
            <w:r w:rsidRPr="0022239B">
              <w:rPr>
                <w:rStyle w:val="Hyperlink"/>
                <w:rFonts w:ascii="Arial" w:hAnsi="Arial" w:cs="Arial"/>
              </w:rPr>
              <w:t>Employee Tuition Assistance</w:t>
            </w:r>
            <w:r>
              <w:rPr>
                <w:webHidden/>
              </w:rPr>
              <w:tab/>
            </w:r>
            <w:r>
              <w:rPr>
                <w:webHidden/>
              </w:rPr>
              <w:fldChar w:fldCharType="begin"/>
            </w:r>
            <w:r>
              <w:rPr>
                <w:webHidden/>
              </w:rPr>
              <w:instrText xml:space="preserve"> PAGEREF _Toc233267883 \h </w:instrText>
            </w:r>
            <w:r>
              <w:rPr>
                <w:webHidden/>
              </w:rPr>
            </w:r>
            <w:r>
              <w:rPr>
                <w:webHidden/>
              </w:rPr>
              <w:fldChar w:fldCharType="separate"/>
            </w:r>
            <w:r>
              <w:rPr>
                <w:webHidden/>
              </w:rPr>
              <w:t>160</w:t>
            </w:r>
            <w:r>
              <w:rPr>
                <w:webHidden/>
              </w:rPr>
              <w:fldChar w:fldCharType="end"/>
            </w:r>
          </w:hyperlink>
        </w:p>
        <w:p w14:paraId="58F6F83A" w14:textId="003267E2" w:rsidR="004E25D7" w:rsidRDefault="004E25D7">
          <w:pPr>
            <w:pStyle w:val="TOC2"/>
            <w:rPr>
              <w:rFonts w:eastAsiaTheme="minorEastAsia" w:cstheme="minorBidi"/>
              <w:bCs w:val="0"/>
              <w:kern w:val="2"/>
              <w:sz w:val="24"/>
              <w:szCs w:val="24"/>
              <w14:ligatures w14:val="standardContextual"/>
            </w:rPr>
          </w:pPr>
          <w:hyperlink w:anchor="_Toc233267884" w:history="1">
            <w:r w:rsidRPr="0022239B">
              <w:rPr>
                <w:rStyle w:val="Hyperlink"/>
                <w:rFonts w:ascii="Arial" w:hAnsi="Arial" w:cs="Arial"/>
              </w:rPr>
              <w:t xml:space="preserve">3.2.4 </w:t>
            </w:r>
            <w:r>
              <w:rPr>
                <w:rFonts w:eastAsiaTheme="minorEastAsia" w:cstheme="minorBidi"/>
                <w:bCs w:val="0"/>
                <w:kern w:val="2"/>
                <w:sz w:val="24"/>
                <w:szCs w:val="24"/>
                <w14:ligatures w14:val="standardContextual"/>
              </w:rPr>
              <w:tab/>
            </w:r>
            <w:r w:rsidRPr="0022239B">
              <w:rPr>
                <w:rStyle w:val="Hyperlink"/>
                <w:rFonts w:ascii="Arial" w:hAnsi="Arial" w:cs="Arial"/>
              </w:rPr>
              <w:t>Leave</w:t>
            </w:r>
            <w:r>
              <w:rPr>
                <w:webHidden/>
              </w:rPr>
              <w:tab/>
            </w:r>
            <w:r>
              <w:rPr>
                <w:webHidden/>
              </w:rPr>
              <w:fldChar w:fldCharType="begin"/>
            </w:r>
            <w:r>
              <w:rPr>
                <w:webHidden/>
              </w:rPr>
              <w:instrText xml:space="preserve"> PAGEREF _Toc233267884 \h </w:instrText>
            </w:r>
            <w:r>
              <w:rPr>
                <w:webHidden/>
              </w:rPr>
            </w:r>
            <w:r>
              <w:rPr>
                <w:webHidden/>
              </w:rPr>
              <w:fldChar w:fldCharType="separate"/>
            </w:r>
            <w:r>
              <w:rPr>
                <w:webHidden/>
              </w:rPr>
              <w:t>161</w:t>
            </w:r>
            <w:r>
              <w:rPr>
                <w:webHidden/>
              </w:rPr>
              <w:fldChar w:fldCharType="end"/>
            </w:r>
          </w:hyperlink>
        </w:p>
        <w:p w14:paraId="159DBD83" w14:textId="1C3CDF6A" w:rsidR="004E25D7" w:rsidRDefault="004E25D7">
          <w:pPr>
            <w:pStyle w:val="TOC2"/>
            <w:rPr>
              <w:rFonts w:eastAsiaTheme="minorEastAsia" w:cstheme="minorBidi"/>
              <w:bCs w:val="0"/>
              <w:kern w:val="2"/>
              <w:sz w:val="24"/>
              <w:szCs w:val="24"/>
              <w14:ligatures w14:val="standardContextual"/>
            </w:rPr>
          </w:pPr>
          <w:hyperlink w:anchor="_Toc233267885" w:history="1">
            <w:r w:rsidRPr="0022239B">
              <w:rPr>
                <w:rStyle w:val="Hyperlink"/>
                <w:rFonts w:ascii="Arial" w:hAnsi="Arial" w:cs="Arial"/>
              </w:rPr>
              <w:t xml:space="preserve">3.2.5 </w:t>
            </w:r>
            <w:r>
              <w:rPr>
                <w:rFonts w:eastAsiaTheme="minorEastAsia" w:cstheme="minorBidi"/>
                <w:bCs w:val="0"/>
                <w:kern w:val="2"/>
                <w:sz w:val="24"/>
                <w:szCs w:val="24"/>
                <w14:ligatures w14:val="standardContextual"/>
              </w:rPr>
              <w:tab/>
            </w:r>
            <w:r w:rsidRPr="0022239B">
              <w:rPr>
                <w:rStyle w:val="Hyperlink"/>
                <w:rFonts w:ascii="Arial" w:hAnsi="Arial" w:cs="Arial"/>
              </w:rPr>
              <w:t>Sick Leave</w:t>
            </w:r>
            <w:r>
              <w:rPr>
                <w:webHidden/>
              </w:rPr>
              <w:tab/>
            </w:r>
            <w:r>
              <w:rPr>
                <w:webHidden/>
              </w:rPr>
              <w:fldChar w:fldCharType="begin"/>
            </w:r>
            <w:r>
              <w:rPr>
                <w:webHidden/>
              </w:rPr>
              <w:instrText xml:space="preserve"> PAGEREF _Toc233267885 \h </w:instrText>
            </w:r>
            <w:r>
              <w:rPr>
                <w:webHidden/>
              </w:rPr>
            </w:r>
            <w:r>
              <w:rPr>
                <w:webHidden/>
              </w:rPr>
              <w:fldChar w:fldCharType="separate"/>
            </w:r>
            <w:r>
              <w:rPr>
                <w:webHidden/>
              </w:rPr>
              <w:t>162</w:t>
            </w:r>
            <w:r>
              <w:rPr>
                <w:webHidden/>
              </w:rPr>
              <w:fldChar w:fldCharType="end"/>
            </w:r>
          </w:hyperlink>
        </w:p>
        <w:p w14:paraId="5F7C0867" w14:textId="3245D485" w:rsidR="004E25D7" w:rsidRDefault="004E25D7">
          <w:pPr>
            <w:pStyle w:val="TOC2"/>
            <w:rPr>
              <w:rFonts w:eastAsiaTheme="minorEastAsia" w:cstheme="minorBidi"/>
              <w:bCs w:val="0"/>
              <w:kern w:val="2"/>
              <w:sz w:val="24"/>
              <w:szCs w:val="24"/>
              <w14:ligatures w14:val="standardContextual"/>
            </w:rPr>
          </w:pPr>
          <w:hyperlink w:anchor="_Toc233267886" w:history="1">
            <w:r w:rsidRPr="0022239B">
              <w:rPr>
                <w:rStyle w:val="Hyperlink"/>
                <w:rFonts w:ascii="Arial" w:hAnsi="Arial" w:cs="Arial"/>
              </w:rPr>
              <w:t xml:space="preserve">3.2.6 </w:t>
            </w:r>
            <w:r>
              <w:rPr>
                <w:rFonts w:eastAsiaTheme="minorEastAsia" w:cstheme="minorBidi"/>
                <w:bCs w:val="0"/>
                <w:kern w:val="2"/>
                <w:sz w:val="24"/>
                <w:szCs w:val="24"/>
                <w14:ligatures w14:val="standardContextual"/>
              </w:rPr>
              <w:tab/>
            </w:r>
            <w:r w:rsidRPr="0022239B">
              <w:rPr>
                <w:rStyle w:val="Hyperlink"/>
                <w:rFonts w:ascii="Arial" w:hAnsi="Arial" w:cs="Arial"/>
              </w:rPr>
              <w:t>Annual Leave</w:t>
            </w:r>
            <w:r>
              <w:rPr>
                <w:webHidden/>
              </w:rPr>
              <w:tab/>
            </w:r>
            <w:r>
              <w:rPr>
                <w:webHidden/>
              </w:rPr>
              <w:fldChar w:fldCharType="begin"/>
            </w:r>
            <w:r>
              <w:rPr>
                <w:webHidden/>
              </w:rPr>
              <w:instrText xml:space="preserve"> PAGEREF _Toc233267886 \h </w:instrText>
            </w:r>
            <w:r>
              <w:rPr>
                <w:webHidden/>
              </w:rPr>
            </w:r>
            <w:r>
              <w:rPr>
                <w:webHidden/>
              </w:rPr>
              <w:fldChar w:fldCharType="separate"/>
            </w:r>
            <w:r>
              <w:rPr>
                <w:webHidden/>
              </w:rPr>
              <w:t>165</w:t>
            </w:r>
            <w:r>
              <w:rPr>
                <w:webHidden/>
              </w:rPr>
              <w:fldChar w:fldCharType="end"/>
            </w:r>
          </w:hyperlink>
        </w:p>
        <w:p w14:paraId="345B5200" w14:textId="02F7EF41" w:rsidR="004E25D7" w:rsidRDefault="004E25D7">
          <w:pPr>
            <w:pStyle w:val="TOC2"/>
            <w:rPr>
              <w:rFonts w:eastAsiaTheme="minorEastAsia" w:cstheme="minorBidi"/>
              <w:bCs w:val="0"/>
              <w:kern w:val="2"/>
              <w:sz w:val="24"/>
              <w:szCs w:val="24"/>
              <w14:ligatures w14:val="standardContextual"/>
            </w:rPr>
          </w:pPr>
          <w:hyperlink w:anchor="_Toc233267887" w:history="1">
            <w:r w:rsidRPr="0022239B">
              <w:rPr>
                <w:rStyle w:val="Hyperlink"/>
                <w:rFonts w:ascii="Arial" w:hAnsi="Arial" w:cs="Arial"/>
              </w:rPr>
              <w:t xml:space="preserve">3.2.7 </w:t>
            </w:r>
            <w:r>
              <w:rPr>
                <w:rFonts w:eastAsiaTheme="minorEastAsia" w:cstheme="minorBidi"/>
                <w:bCs w:val="0"/>
                <w:kern w:val="2"/>
                <w:sz w:val="24"/>
                <w:szCs w:val="24"/>
                <w14:ligatures w14:val="standardContextual"/>
              </w:rPr>
              <w:tab/>
            </w:r>
            <w:r w:rsidRPr="0022239B">
              <w:rPr>
                <w:rStyle w:val="Hyperlink"/>
                <w:rFonts w:ascii="Arial" w:hAnsi="Arial" w:cs="Arial"/>
              </w:rPr>
              <w:t>Educational Leave</w:t>
            </w:r>
            <w:r>
              <w:rPr>
                <w:webHidden/>
              </w:rPr>
              <w:tab/>
            </w:r>
            <w:r>
              <w:rPr>
                <w:webHidden/>
              </w:rPr>
              <w:fldChar w:fldCharType="begin"/>
            </w:r>
            <w:r>
              <w:rPr>
                <w:webHidden/>
              </w:rPr>
              <w:instrText xml:space="preserve"> PAGEREF _Toc233267887 \h </w:instrText>
            </w:r>
            <w:r>
              <w:rPr>
                <w:webHidden/>
              </w:rPr>
            </w:r>
            <w:r>
              <w:rPr>
                <w:webHidden/>
              </w:rPr>
              <w:fldChar w:fldCharType="separate"/>
            </w:r>
            <w:r>
              <w:rPr>
                <w:webHidden/>
              </w:rPr>
              <w:t>169</w:t>
            </w:r>
            <w:r>
              <w:rPr>
                <w:webHidden/>
              </w:rPr>
              <w:fldChar w:fldCharType="end"/>
            </w:r>
          </w:hyperlink>
        </w:p>
        <w:p w14:paraId="2E65AA22" w14:textId="78AD916E" w:rsidR="004E25D7" w:rsidRDefault="004E25D7">
          <w:pPr>
            <w:pStyle w:val="TOC3"/>
            <w:rPr>
              <w:noProof/>
              <w:kern w:val="2"/>
              <w:sz w:val="24"/>
              <w:szCs w:val="24"/>
              <w14:ligatures w14:val="standardContextual"/>
            </w:rPr>
          </w:pPr>
          <w:hyperlink w:anchor="_Toc233267888" w:history="1">
            <w:r w:rsidRPr="0022239B">
              <w:rPr>
                <w:rStyle w:val="Hyperlink"/>
                <w:rFonts w:ascii="Arial" w:hAnsi="Arial" w:cs="Arial"/>
                <w:noProof/>
              </w:rPr>
              <w:t>3.2.7.1 Educational Leave Procedure</w:t>
            </w:r>
            <w:r>
              <w:rPr>
                <w:noProof/>
                <w:webHidden/>
              </w:rPr>
              <w:tab/>
            </w:r>
            <w:r>
              <w:rPr>
                <w:noProof/>
                <w:webHidden/>
              </w:rPr>
              <w:fldChar w:fldCharType="begin"/>
            </w:r>
            <w:r>
              <w:rPr>
                <w:noProof/>
                <w:webHidden/>
              </w:rPr>
              <w:instrText xml:space="preserve"> PAGEREF _Toc233267888 \h </w:instrText>
            </w:r>
            <w:r>
              <w:rPr>
                <w:noProof/>
                <w:webHidden/>
              </w:rPr>
            </w:r>
            <w:r>
              <w:rPr>
                <w:noProof/>
                <w:webHidden/>
              </w:rPr>
              <w:fldChar w:fldCharType="separate"/>
            </w:r>
            <w:r>
              <w:rPr>
                <w:noProof/>
                <w:webHidden/>
              </w:rPr>
              <w:t>169</w:t>
            </w:r>
            <w:r>
              <w:rPr>
                <w:noProof/>
                <w:webHidden/>
              </w:rPr>
              <w:fldChar w:fldCharType="end"/>
            </w:r>
          </w:hyperlink>
        </w:p>
        <w:p w14:paraId="0D3CB5EB" w14:textId="6925FAC3" w:rsidR="004E25D7" w:rsidRDefault="004E25D7">
          <w:pPr>
            <w:pStyle w:val="TOC2"/>
            <w:rPr>
              <w:rFonts w:eastAsiaTheme="minorEastAsia" w:cstheme="minorBidi"/>
              <w:bCs w:val="0"/>
              <w:kern w:val="2"/>
              <w:sz w:val="24"/>
              <w:szCs w:val="24"/>
              <w14:ligatures w14:val="standardContextual"/>
            </w:rPr>
          </w:pPr>
          <w:hyperlink w:anchor="_Toc233267889" w:history="1">
            <w:r w:rsidRPr="0022239B">
              <w:rPr>
                <w:rStyle w:val="Hyperlink"/>
                <w:rFonts w:ascii="Arial" w:hAnsi="Arial" w:cs="Arial"/>
              </w:rPr>
              <w:t xml:space="preserve">3.2.8 </w:t>
            </w:r>
            <w:r>
              <w:rPr>
                <w:rFonts w:eastAsiaTheme="minorEastAsia" w:cstheme="minorBidi"/>
                <w:bCs w:val="0"/>
                <w:kern w:val="2"/>
                <w:sz w:val="24"/>
                <w:szCs w:val="24"/>
                <w14:ligatures w14:val="standardContextual"/>
              </w:rPr>
              <w:tab/>
            </w:r>
            <w:r w:rsidRPr="0022239B">
              <w:rPr>
                <w:rStyle w:val="Hyperlink"/>
                <w:rFonts w:ascii="Arial" w:hAnsi="Arial" w:cs="Arial"/>
              </w:rPr>
              <w:t>Civil Leave</w:t>
            </w:r>
            <w:r>
              <w:rPr>
                <w:webHidden/>
              </w:rPr>
              <w:tab/>
            </w:r>
            <w:r>
              <w:rPr>
                <w:webHidden/>
              </w:rPr>
              <w:fldChar w:fldCharType="begin"/>
            </w:r>
            <w:r>
              <w:rPr>
                <w:webHidden/>
              </w:rPr>
              <w:instrText xml:space="preserve"> PAGEREF _Toc233267889 \h </w:instrText>
            </w:r>
            <w:r>
              <w:rPr>
                <w:webHidden/>
              </w:rPr>
            </w:r>
            <w:r>
              <w:rPr>
                <w:webHidden/>
              </w:rPr>
              <w:fldChar w:fldCharType="separate"/>
            </w:r>
            <w:r>
              <w:rPr>
                <w:webHidden/>
              </w:rPr>
              <w:t>172</w:t>
            </w:r>
            <w:r>
              <w:rPr>
                <w:webHidden/>
              </w:rPr>
              <w:fldChar w:fldCharType="end"/>
            </w:r>
          </w:hyperlink>
        </w:p>
        <w:p w14:paraId="6D1BAA7F" w14:textId="5761CEAA" w:rsidR="004E25D7" w:rsidRDefault="004E25D7">
          <w:pPr>
            <w:pStyle w:val="TOC2"/>
            <w:rPr>
              <w:rFonts w:eastAsiaTheme="minorEastAsia" w:cstheme="minorBidi"/>
              <w:bCs w:val="0"/>
              <w:kern w:val="2"/>
              <w:sz w:val="24"/>
              <w:szCs w:val="24"/>
              <w14:ligatures w14:val="standardContextual"/>
            </w:rPr>
          </w:pPr>
          <w:hyperlink w:anchor="_Toc233267890" w:history="1">
            <w:r w:rsidRPr="0022239B">
              <w:rPr>
                <w:rStyle w:val="Hyperlink"/>
                <w:rFonts w:ascii="Arial" w:hAnsi="Arial" w:cs="Arial"/>
              </w:rPr>
              <w:t xml:space="preserve">3.2.9 </w:t>
            </w:r>
            <w:r>
              <w:rPr>
                <w:rFonts w:eastAsiaTheme="minorEastAsia" w:cstheme="minorBidi"/>
                <w:bCs w:val="0"/>
                <w:kern w:val="2"/>
                <w:sz w:val="24"/>
                <w:szCs w:val="24"/>
                <w14:ligatures w14:val="standardContextual"/>
              </w:rPr>
              <w:tab/>
            </w:r>
            <w:r w:rsidRPr="0022239B">
              <w:rPr>
                <w:rStyle w:val="Hyperlink"/>
                <w:rFonts w:ascii="Arial" w:hAnsi="Arial" w:cs="Arial"/>
              </w:rPr>
              <w:t>Workers’ Compensation Leave and Benefits</w:t>
            </w:r>
            <w:r>
              <w:rPr>
                <w:webHidden/>
              </w:rPr>
              <w:tab/>
            </w:r>
            <w:r>
              <w:rPr>
                <w:webHidden/>
              </w:rPr>
              <w:fldChar w:fldCharType="begin"/>
            </w:r>
            <w:r>
              <w:rPr>
                <w:webHidden/>
              </w:rPr>
              <w:instrText xml:space="preserve"> PAGEREF _Toc233267890 \h </w:instrText>
            </w:r>
            <w:r>
              <w:rPr>
                <w:webHidden/>
              </w:rPr>
            </w:r>
            <w:r>
              <w:rPr>
                <w:webHidden/>
              </w:rPr>
              <w:fldChar w:fldCharType="separate"/>
            </w:r>
            <w:r>
              <w:rPr>
                <w:webHidden/>
              </w:rPr>
              <w:t>173</w:t>
            </w:r>
            <w:r>
              <w:rPr>
                <w:webHidden/>
              </w:rPr>
              <w:fldChar w:fldCharType="end"/>
            </w:r>
          </w:hyperlink>
        </w:p>
        <w:p w14:paraId="5968B7D5" w14:textId="2E2842E4" w:rsidR="004E25D7" w:rsidRDefault="004E25D7">
          <w:pPr>
            <w:pStyle w:val="TOC2"/>
            <w:rPr>
              <w:rFonts w:eastAsiaTheme="minorEastAsia" w:cstheme="minorBidi"/>
              <w:bCs w:val="0"/>
              <w:kern w:val="2"/>
              <w:sz w:val="24"/>
              <w:szCs w:val="24"/>
              <w14:ligatures w14:val="standardContextual"/>
            </w:rPr>
          </w:pPr>
          <w:hyperlink w:anchor="_Toc233267891" w:history="1">
            <w:r w:rsidRPr="0022239B">
              <w:rPr>
                <w:rStyle w:val="Hyperlink"/>
                <w:rFonts w:ascii="Arial" w:hAnsi="Arial" w:cs="Arial"/>
              </w:rPr>
              <w:t xml:space="preserve">3.2.10 </w:t>
            </w:r>
            <w:r>
              <w:rPr>
                <w:rFonts w:eastAsiaTheme="minorEastAsia" w:cstheme="minorBidi"/>
                <w:bCs w:val="0"/>
                <w:kern w:val="2"/>
                <w:sz w:val="24"/>
                <w:szCs w:val="24"/>
                <w14:ligatures w14:val="standardContextual"/>
              </w:rPr>
              <w:tab/>
            </w:r>
            <w:r w:rsidRPr="0022239B">
              <w:rPr>
                <w:rStyle w:val="Hyperlink"/>
                <w:rFonts w:ascii="Arial" w:hAnsi="Arial" w:cs="Arial"/>
              </w:rPr>
              <w:t>Bonus Leave</w:t>
            </w:r>
            <w:r>
              <w:rPr>
                <w:webHidden/>
              </w:rPr>
              <w:tab/>
            </w:r>
            <w:r>
              <w:rPr>
                <w:webHidden/>
              </w:rPr>
              <w:fldChar w:fldCharType="begin"/>
            </w:r>
            <w:r>
              <w:rPr>
                <w:webHidden/>
              </w:rPr>
              <w:instrText xml:space="preserve"> PAGEREF _Toc233267891 \h </w:instrText>
            </w:r>
            <w:r>
              <w:rPr>
                <w:webHidden/>
              </w:rPr>
            </w:r>
            <w:r>
              <w:rPr>
                <w:webHidden/>
              </w:rPr>
              <w:fldChar w:fldCharType="separate"/>
            </w:r>
            <w:r>
              <w:rPr>
                <w:webHidden/>
              </w:rPr>
              <w:t>174</w:t>
            </w:r>
            <w:r>
              <w:rPr>
                <w:webHidden/>
              </w:rPr>
              <w:fldChar w:fldCharType="end"/>
            </w:r>
          </w:hyperlink>
        </w:p>
        <w:p w14:paraId="21613D39" w14:textId="25FB67E7" w:rsidR="004E25D7" w:rsidRDefault="004E25D7">
          <w:pPr>
            <w:pStyle w:val="TOC2"/>
            <w:tabs>
              <w:tab w:val="left" w:pos="1540"/>
            </w:tabs>
            <w:rPr>
              <w:rFonts w:eastAsiaTheme="minorEastAsia" w:cstheme="minorBidi"/>
              <w:bCs w:val="0"/>
              <w:kern w:val="2"/>
              <w:sz w:val="24"/>
              <w:szCs w:val="24"/>
              <w14:ligatures w14:val="standardContextual"/>
            </w:rPr>
          </w:pPr>
          <w:hyperlink w:anchor="_Toc233267892" w:history="1">
            <w:r w:rsidRPr="0022239B">
              <w:rPr>
                <w:rStyle w:val="Hyperlink"/>
                <w:rFonts w:ascii="Arial" w:hAnsi="Arial" w:cs="Arial"/>
              </w:rPr>
              <w:t>XR 2.1.11</w:t>
            </w:r>
            <w:r>
              <w:rPr>
                <w:rFonts w:eastAsiaTheme="minorEastAsia" w:cstheme="minorBidi"/>
                <w:bCs w:val="0"/>
                <w:kern w:val="2"/>
                <w:sz w:val="24"/>
                <w:szCs w:val="24"/>
                <w14:ligatures w14:val="standardContextual"/>
              </w:rPr>
              <w:tab/>
            </w:r>
            <w:r w:rsidRPr="0022239B">
              <w:rPr>
                <w:rStyle w:val="Hyperlink"/>
                <w:rFonts w:ascii="Arial" w:hAnsi="Arial" w:cs="Arial"/>
              </w:rPr>
              <w:t>Inclement Weather</w:t>
            </w:r>
            <w:r>
              <w:rPr>
                <w:webHidden/>
              </w:rPr>
              <w:tab/>
            </w:r>
            <w:r>
              <w:rPr>
                <w:webHidden/>
              </w:rPr>
              <w:fldChar w:fldCharType="begin"/>
            </w:r>
            <w:r>
              <w:rPr>
                <w:webHidden/>
              </w:rPr>
              <w:instrText xml:space="preserve"> PAGEREF _Toc233267892 \h </w:instrText>
            </w:r>
            <w:r>
              <w:rPr>
                <w:webHidden/>
              </w:rPr>
            </w:r>
            <w:r>
              <w:rPr>
                <w:webHidden/>
              </w:rPr>
              <w:fldChar w:fldCharType="separate"/>
            </w:r>
            <w:r>
              <w:rPr>
                <w:webHidden/>
              </w:rPr>
              <w:t>176</w:t>
            </w:r>
            <w:r>
              <w:rPr>
                <w:webHidden/>
              </w:rPr>
              <w:fldChar w:fldCharType="end"/>
            </w:r>
          </w:hyperlink>
        </w:p>
        <w:p w14:paraId="2A767B31" w14:textId="4D364183" w:rsidR="004E25D7" w:rsidRDefault="004E25D7">
          <w:pPr>
            <w:pStyle w:val="TOC2"/>
            <w:rPr>
              <w:rFonts w:eastAsiaTheme="minorEastAsia" w:cstheme="minorBidi"/>
              <w:bCs w:val="0"/>
              <w:kern w:val="2"/>
              <w:sz w:val="24"/>
              <w:szCs w:val="24"/>
              <w14:ligatures w14:val="standardContextual"/>
            </w:rPr>
          </w:pPr>
          <w:hyperlink w:anchor="_Toc233267893" w:history="1">
            <w:r w:rsidRPr="0022239B">
              <w:rPr>
                <w:rStyle w:val="Hyperlink"/>
                <w:rFonts w:ascii="Arial" w:hAnsi="Arial" w:cs="Arial"/>
              </w:rPr>
              <w:t xml:space="preserve">3.2.12 </w:t>
            </w:r>
            <w:r>
              <w:rPr>
                <w:rFonts w:eastAsiaTheme="minorEastAsia" w:cstheme="minorBidi"/>
                <w:bCs w:val="0"/>
                <w:kern w:val="2"/>
                <w:sz w:val="24"/>
                <w:szCs w:val="24"/>
                <w14:ligatures w14:val="standardContextual"/>
              </w:rPr>
              <w:tab/>
            </w:r>
            <w:r w:rsidRPr="0022239B">
              <w:rPr>
                <w:rStyle w:val="Hyperlink"/>
                <w:rFonts w:ascii="Arial" w:hAnsi="Arial" w:cs="Arial"/>
              </w:rPr>
              <w:t>Voluntary Shared Leave</w:t>
            </w:r>
            <w:r>
              <w:rPr>
                <w:webHidden/>
              </w:rPr>
              <w:tab/>
            </w:r>
            <w:r>
              <w:rPr>
                <w:webHidden/>
              </w:rPr>
              <w:fldChar w:fldCharType="begin"/>
            </w:r>
            <w:r>
              <w:rPr>
                <w:webHidden/>
              </w:rPr>
              <w:instrText xml:space="preserve"> PAGEREF _Toc233267893 \h </w:instrText>
            </w:r>
            <w:r>
              <w:rPr>
                <w:webHidden/>
              </w:rPr>
            </w:r>
            <w:r>
              <w:rPr>
                <w:webHidden/>
              </w:rPr>
              <w:fldChar w:fldCharType="separate"/>
            </w:r>
            <w:r>
              <w:rPr>
                <w:webHidden/>
              </w:rPr>
              <w:t>176</w:t>
            </w:r>
            <w:r>
              <w:rPr>
                <w:webHidden/>
              </w:rPr>
              <w:fldChar w:fldCharType="end"/>
            </w:r>
          </w:hyperlink>
        </w:p>
        <w:p w14:paraId="1E60C538" w14:textId="7380141D" w:rsidR="004E25D7" w:rsidRDefault="004E25D7">
          <w:pPr>
            <w:pStyle w:val="TOC2"/>
            <w:rPr>
              <w:rFonts w:eastAsiaTheme="minorEastAsia" w:cstheme="minorBidi"/>
              <w:bCs w:val="0"/>
              <w:kern w:val="2"/>
              <w:sz w:val="24"/>
              <w:szCs w:val="24"/>
              <w14:ligatures w14:val="standardContextual"/>
            </w:rPr>
          </w:pPr>
          <w:hyperlink w:anchor="_Toc233267894" w:history="1">
            <w:r w:rsidRPr="0022239B">
              <w:rPr>
                <w:rStyle w:val="Hyperlink"/>
                <w:rFonts w:ascii="Arial" w:hAnsi="Arial" w:cs="Arial"/>
              </w:rPr>
              <w:t xml:space="preserve">3.2.13 </w:t>
            </w:r>
            <w:r>
              <w:rPr>
                <w:rFonts w:eastAsiaTheme="minorEastAsia" w:cstheme="minorBidi"/>
                <w:bCs w:val="0"/>
                <w:kern w:val="2"/>
                <w:sz w:val="24"/>
                <w:szCs w:val="24"/>
                <w14:ligatures w14:val="standardContextual"/>
              </w:rPr>
              <w:tab/>
            </w:r>
            <w:r w:rsidRPr="0022239B">
              <w:rPr>
                <w:rStyle w:val="Hyperlink"/>
                <w:rFonts w:ascii="Arial" w:hAnsi="Arial" w:cs="Arial"/>
              </w:rPr>
              <w:t>Family and Medical Leave Act of 1993</w:t>
            </w:r>
            <w:r>
              <w:rPr>
                <w:webHidden/>
              </w:rPr>
              <w:tab/>
            </w:r>
            <w:r>
              <w:rPr>
                <w:webHidden/>
              </w:rPr>
              <w:fldChar w:fldCharType="begin"/>
            </w:r>
            <w:r>
              <w:rPr>
                <w:webHidden/>
              </w:rPr>
              <w:instrText xml:space="preserve"> PAGEREF _Toc233267894 \h </w:instrText>
            </w:r>
            <w:r>
              <w:rPr>
                <w:webHidden/>
              </w:rPr>
            </w:r>
            <w:r>
              <w:rPr>
                <w:webHidden/>
              </w:rPr>
              <w:fldChar w:fldCharType="separate"/>
            </w:r>
            <w:r>
              <w:rPr>
                <w:webHidden/>
              </w:rPr>
              <w:t>181</w:t>
            </w:r>
            <w:r>
              <w:rPr>
                <w:webHidden/>
              </w:rPr>
              <w:fldChar w:fldCharType="end"/>
            </w:r>
          </w:hyperlink>
        </w:p>
        <w:p w14:paraId="017AB496" w14:textId="2DF68F1D" w:rsidR="004E25D7" w:rsidRDefault="004E25D7">
          <w:pPr>
            <w:pStyle w:val="TOC2"/>
            <w:rPr>
              <w:rFonts w:eastAsiaTheme="minorEastAsia" w:cstheme="minorBidi"/>
              <w:bCs w:val="0"/>
              <w:kern w:val="2"/>
              <w:sz w:val="24"/>
              <w:szCs w:val="24"/>
              <w14:ligatures w14:val="standardContextual"/>
            </w:rPr>
          </w:pPr>
          <w:hyperlink w:anchor="_Toc233267895" w:history="1">
            <w:r w:rsidRPr="0022239B">
              <w:rPr>
                <w:rStyle w:val="Hyperlink"/>
                <w:rFonts w:ascii="Arial" w:hAnsi="Arial" w:cs="Arial"/>
              </w:rPr>
              <w:t xml:space="preserve">3.2.14 </w:t>
            </w:r>
            <w:r>
              <w:rPr>
                <w:rFonts w:eastAsiaTheme="minorEastAsia" w:cstheme="minorBidi"/>
                <w:bCs w:val="0"/>
                <w:kern w:val="2"/>
                <w:sz w:val="24"/>
                <w:szCs w:val="24"/>
                <w14:ligatures w14:val="standardContextual"/>
              </w:rPr>
              <w:tab/>
            </w:r>
            <w:r w:rsidRPr="0022239B">
              <w:rPr>
                <w:rStyle w:val="Hyperlink"/>
                <w:rFonts w:ascii="Arial" w:hAnsi="Arial" w:cs="Arial"/>
              </w:rPr>
              <w:t>Child Involvement Leave</w:t>
            </w:r>
            <w:r>
              <w:rPr>
                <w:webHidden/>
              </w:rPr>
              <w:tab/>
            </w:r>
            <w:r>
              <w:rPr>
                <w:webHidden/>
              </w:rPr>
              <w:fldChar w:fldCharType="begin"/>
            </w:r>
            <w:r>
              <w:rPr>
                <w:webHidden/>
              </w:rPr>
              <w:instrText xml:space="preserve"> PAGEREF _Toc233267895 \h </w:instrText>
            </w:r>
            <w:r>
              <w:rPr>
                <w:webHidden/>
              </w:rPr>
            </w:r>
            <w:r>
              <w:rPr>
                <w:webHidden/>
              </w:rPr>
              <w:fldChar w:fldCharType="separate"/>
            </w:r>
            <w:r>
              <w:rPr>
                <w:webHidden/>
              </w:rPr>
              <w:t>189</w:t>
            </w:r>
            <w:r>
              <w:rPr>
                <w:webHidden/>
              </w:rPr>
              <w:fldChar w:fldCharType="end"/>
            </w:r>
          </w:hyperlink>
        </w:p>
        <w:p w14:paraId="5B6E9DA8" w14:textId="4D7C7F36" w:rsidR="004E25D7" w:rsidRDefault="004E25D7">
          <w:pPr>
            <w:pStyle w:val="TOC2"/>
            <w:rPr>
              <w:rFonts w:eastAsiaTheme="minorEastAsia" w:cstheme="minorBidi"/>
              <w:bCs w:val="0"/>
              <w:kern w:val="2"/>
              <w:sz w:val="24"/>
              <w:szCs w:val="24"/>
              <w14:ligatures w14:val="standardContextual"/>
            </w:rPr>
          </w:pPr>
          <w:hyperlink w:anchor="_Toc233267896" w:history="1">
            <w:r w:rsidRPr="0022239B">
              <w:rPr>
                <w:rStyle w:val="Hyperlink"/>
                <w:rFonts w:ascii="Arial" w:hAnsi="Arial" w:cs="Arial"/>
              </w:rPr>
              <w:t xml:space="preserve">3.2.15 </w:t>
            </w:r>
            <w:r>
              <w:rPr>
                <w:rFonts w:eastAsiaTheme="minorEastAsia" w:cstheme="minorBidi"/>
                <w:bCs w:val="0"/>
                <w:kern w:val="2"/>
                <w:sz w:val="24"/>
                <w:szCs w:val="24"/>
                <w14:ligatures w14:val="standardContextual"/>
              </w:rPr>
              <w:tab/>
            </w:r>
            <w:r w:rsidRPr="0022239B">
              <w:rPr>
                <w:rStyle w:val="Hyperlink"/>
                <w:rFonts w:ascii="Arial" w:hAnsi="Arial" w:cs="Arial"/>
              </w:rPr>
              <w:t>Military Leave</w:t>
            </w:r>
            <w:r>
              <w:rPr>
                <w:webHidden/>
              </w:rPr>
              <w:tab/>
            </w:r>
            <w:r>
              <w:rPr>
                <w:webHidden/>
              </w:rPr>
              <w:fldChar w:fldCharType="begin"/>
            </w:r>
            <w:r>
              <w:rPr>
                <w:webHidden/>
              </w:rPr>
              <w:instrText xml:space="preserve"> PAGEREF _Toc233267896 \h </w:instrText>
            </w:r>
            <w:r>
              <w:rPr>
                <w:webHidden/>
              </w:rPr>
            </w:r>
            <w:r>
              <w:rPr>
                <w:webHidden/>
              </w:rPr>
              <w:fldChar w:fldCharType="separate"/>
            </w:r>
            <w:r>
              <w:rPr>
                <w:webHidden/>
              </w:rPr>
              <w:t>190</w:t>
            </w:r>
            <w:r>
              <w:rPr>
                <w:webHidden/>
              </w:rPr>
              <w:fldChar w:fldCharType="end"/>
            </w:r>
          </w:hyperlink>
        </w:p>
        <w:p w14:paraId="3DA31498" w14:textId="0D6D506A" w:rsidR="004E25D7" w:rsidRDefault="004E25D7">
          <w:pPr>
            <w:pStyle w:val="TOC3"/>
            <w:rPr>
              <w:noProof/>
              <w:kern w:val="2"/>
              <w:sz w:val="24"/>
              <w:szCs w:val="24"/>
              <w14:ligatures w14:val="standardContextual"/>
            </w:rPr>
          </w:pPr>
          <w:hyperlink w:anchor="_Toc233267897" w:history="1">
            <w:r w:rsidRPr="0022239B">
              <w:rPr>
                <w:rStyle w:val="Hyperlink"/>
                <w:rFonts w:ascii="Arial" w:hAnsi="Arial" w:cs="Arial"/>
                <w:noProof/>
              </w:rPr>
              <w:t>3.2.15.1 Military Leave Procedure</w:t>
            </w:r>
            <w:r>
              <w:rPr>
                <w:noProof/>
                <w:webHidden/>
              </w:rPr>
              <w:tab/>
            </w:r>
            <w:r>
              <w:rPr>
                <w:noProof/>
                <w:webHidden/>
              </w:rPr>
              <w:fldChar w:fldCharType="begin"/>
            </w:r>
            <w:r>
              <w:rPr>
                <w:noProof/>
                <w:webHidden/>
              </w:rPr>
              <w:instrText xml:space="preserve"> PAGEREF _Toc233267897 \h </w:instrText>
            </w:r>
            <w:r>
              <w:rPr>
                <w:noProof/>
                <w:webHidden/>
              </w:rPr>
            </w:r>
            <w:r>
              <w:rPr>
                <w:noProof/>
                <w:webHidden/>
              </w:rPr>
              <w:fldChar w:fldCharType="separate"/>
            </w:r>
            <w:r>
              <w:rPr>
                <w:noProof/>
                <w:webHidden/>
              </w:rPr>
              <w:t>192</w:t>
            </w:r>
            <w:r>
              <w:rPr>
                <w:noProof/>
                <w:webHidden/>
              </w:rPr>
              <w:fldChar w:fldCharType="end"/>
            </w:r>
          </w:hyperlink>
        </w:p>
        <w:p w14:paraId="3459D300" w14:textId="225CDD4C" w:rsidR="004E25D7" w:rsidRDefault="004E25D7">
          <w:pPr>
            <w:pStyle w:val="TOC2"/>
            <w:rPr>
              <w:rFonts w:eastAsiaTheme="minorEastAsia" w:cstheme="minorBidi"/>
              <w:bCs w:val="0"/>
              <w:kern w:val="2"/>
              <w:sz w:val="24"/>
              <w:szCs w:val="24"/>
              <w14:ligatures w14:val="standardContextual"/>
            </w:rPr>
          </w:pPr>
          <w:hyperlink w:anchor="_Toc233267898" w:history="1">
            <w:r w:rsidRPr="0022239B">
              <w:rPr>
                <w:rStyle w:val="Hyperlink"/>
                <w:rFonts w:ascii="Arial" w:hAnsi="Arial" w:cs="Arial"/>
              </w:rPr>
              <w:t xml:space="preserve">3.2.16 </w:t>
            </w:r>
            <w:r>
              <w:rPr>
                <w:rFonts w:eastAsiaTheme="minorEastAsia" w:cstheme="minorBidi"/>
                <w:bCs w:val="0"/>
                <w:kern w:val="2"/>
                <w:sz w:val="24"/>
                <w:szCs w:val="24"/>
                <w14:ligatures w14:val="standardContextual"/>
              </w:rPr>
              <w:tab/>
            </w:r>
            <w:r w:rsidRPr="0022239B">
              <w:rPr>
                <w:rStyle w:val="Hyperlink"/>
                <w:rFonts w:ascii="Arial" w:hAnsi="Arial" w:cs="Arial"/>
              </w:rPr>
              <w:t>Bereavement Leave</w:t>
            </w:r>
            <w:r>
              <w:rPr>
                <w:webHidden/>
              </w:rPr>
              <w:tab/>
            </w:r>
            <w:r>
              <w:rPr>
                <w:webHidden/>
              </w:rPr>
              <w:fldChar w:fldCharType="begin"/>
            </w:r>
            <w:r>
              <w:rPr>
                <w:webHidden/>
              </w:rPr>
              <w:instrText xml:space="preserve"> PAGEREF _Toc233267898 \h </w:instrText>
            </w:r>
            <w:r>
              <w:rPr>
                <w:webHidden/>
              </w:rPr>
            </w:r>
            <w:r>
              <w:rPr>
                <w:webHidden/>
              </w:rPr>
              <w:fldChar w:fldCharType="separate"/>
            </w:r>
            <w:r>
              <w:rPr>
                <w:webHidden/>
              </w:rPr>
              <w:t>192</w:t>
            </w:r>
            <w:r>
              <w:rPr>
                <w:webHidden/>
              </w:rPr>
              <w:fldChar w:fldCharType="end"/>
            </w:r>
          </w:hyperlink>
        </w:p>
        <w:p w14:paraId="75008149" w14:textId="769CF783" w:rsidR="004E25D7" w:rsidRDefault="004E25D7">
          <w:pPr>
            <w:pStyle w:val="TOC2"/>
            <w:rPr>
              <w:rFonts w:eastAsiaTheme="minorEastAsia" w:cstheme="minorBidi"/>
              <w:bCs w:val="0"/>
              <w:kern w:val="2"/>
              <w:sz w:val="24"/>
              <w:szCs w:val="24"/>
              <w14:ligatures w14:val="standardContextual"/>
            </w:rPr>
          </w:pPr>
          <w:hyperlink w:anchor="_Toc233267899" w:history="1">
            <w:r w:rsidRPr="0022239B">
              <w:rPr>
                <w:rStyle w:val="Hyperlink"/>
                <w:rFonts w:ascii="Arial" w:eastAsia="Times New Roman" w:hAnsi="Arial" w:cs="Arial"/>
              </w:rPr>
              <w:t>3.2.17</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Leave without Pay</w:t>
            </w:r>
            <w:r>
              <w:rPr>
                <w:webHidden/>
              </w:rPr>
              <w:tab/>
            </w:r>
            <w:r>
              <w:rPr>
                <w:webHidden/>
              </w:rPr>
              <w:fldChar w:fldCharType="begin"/>
            </w:r>
            <w:r>
              <w:rPr>
                <w:webHidden/>
              </w:rPr>
              <w:instrText xml:space="preserve"> PAGEREF _Toc233267899 \h </w:instrText>
            </w:r>
            <w:r>
              <w:rPr>
                <w:webHidden/>
              </w:rPr>
            </w:r>
            <w:r>
              <w:rPr>
                <w:webHidden/>
              </w:rPr>
              <w:fldChar w:fldCharType="separate"/>
            </w:r>
            <w:r>
              <w:rPr>
                <w:webHidden/>
              </w:rPr>
              <w:t>193</w:t>
            </w:r>
            <w:r>
              <w:rPr>
                <w:webHidden/>
              </w:rPr>
              <w:fldChar w:fldCharType="end"/>
            </w:r>
          </w:hyperlink>
        </w:p>
        <w:p w14:paraId="2F6CC901" w14:textId="167CB7D9" w:rsidR="004E25D7" w:rsidRDefault="004E25D7">
          <w:pPr>
            <w:pStyle w:val="TOC2"/>
            <w:rPr>
              <w:rFonts w:eastAsiaTheme="minorEastAsia" w:cstheme="minorBidi"/>
              <w:bCs w:val="0"/>
              <w:kern w:val="2"/>
              <w:sz w:val="24"/>
              <w:szCs w:val="24"/>
              <w14:ligatures w14:val="standardContextual"/>
            </w:rPr>
          </w:pPr>
          <w:hyperlink w:anchor="_Toc233267900" w:history="1">
            <w:r w:rsidRPr="0022239B">
              <w:rPr>
                <w:rStyle w:val="Hyperlink"/>
                <w:rFonts w:ascii="Arial" w:hAnsi="Arial" w:cs="Arial"/>
              </w:rPr>
              <w:t xml:space="preserve">3.2.18 </w:t>
            </w:r>
            <w:r>
              <w:rPr>
                <w:rFonts w:eastAsiaTheme="minorEastAsia" w:cstheme="minorBidi"/>
                <w:bCs w:val="0"/>
                <w:kern w:val="2"/>
                <w:sz w:val="24"/>
                <w:szCs w:val="24"/>
                <w14:ligatures w14:val="standardContextual"/>
              </w:rPr>
              <w:tab/>
            </w:r>
            <w:r w:rsidRPr="0022239B">
              <w:rPr>
                <w:rStyle w:val="Hyperlink"/>
                <w:rFonts w:ascii="Arial" w:hAnsi="Arial" w:cs="Arial"/>
              </w:rPr>
              <w:t>Holidays</w:t>
            </w:r>
            <w:r>
              <w:rPr>
                <w:webHidden/>
              </w:rPr>
              <w:tab/>
            </w:r>
            <w:r>
              <w:rPr>
                <w:webHidden/>
              </w:rPr>
              <w:fldChar w:fldCharType="begin"/>
            </w:r>
            <w:r>
              <w:rPr>
                <w:webHidden/>
              </w:rPr>
              <w:instrText xml:space="preserve"> PAGEREF _Toc233267900 \h </w:instrText>
            </w:r>
            <w:r>
              <w:rPr>
                <w:webHidden/>
              </w:rPr>
            </w:r>
            <w:r>
              <w:rPr>
                <w:webHidden/>
              </w:rPr>
              <w:fldChar w:fldCharType="separate"/>
            </w:r>
            <w:r>
              <w:rPr>
                <w:webHidden/>
              </w:rPr>
              <w:t>194</w:t>
            </w:r>
            <w:r>
              <w:rPr>
                <w:webHidden/>
              </w:rPr>
              <w:fldChar w:fldCharType="end"/>
            </w:r>
          </w:hyperlink>
        </w:p>
        <w:p w14:paraId="7B67EC06" w14:textId="780D0AA4" w:rsidR="004E25D7" w:rsidRDefault="004E25D7">
          <w:pPr>
            <w:pStyle w:val="TOC2"/>
            <w:rPr>
              <w:rFonts w:eastAsiaTheme="minorEastAsia" w:cstheme="minorBidi"/>
              <w:bCs w:val="0"/>
              <w:kern w:val="2"/>
              <w:sz w:val="24"/>
              <w:szCs w:val="24"/>
              <w14:ligatures w14:val="standardContextual"/>
            </w:rPr>
          </w:pPr>
          <w:hyperlink w:anchor="_Toc233267901" w:history="1">
            <w:r w:rsidRPr="0022239B">
              <w:rPr>
                <w:rStyle w:val="Hyperlink"/>
                <w:rFonts w:ascii="Arial" w:eastAsia="Cambria" w:hAnsi="Arial" w:cs="Arial"/>
              </w:rPr>
              <w:t xml:space="preserve">3.2.19 </w:t>
            </w:r>
            <w:r>
              <w:rPr>
                <w:rFonts w:eastAsiaTheme="minorEastAsia" w:cstheme="minorBidi"/>
                <w:bCs w:val="0"/>
                <w:kern w:val="2"/>
                <w:sz w:val="24"/>
                <w:szCs w:val="24"/>
                <w14:ligatures w14:val="standardContextual"/>
              </w:rPr>
              <w:tab/>
            </w:r>
            <w:r w:rsidRPr="0022239B">
              <w:rPr>
                <w:rStyle w:val="Hyperlink"/>
                <w:rFonts w:ascii="Arial" w:eastAsia="Cambria" w:hAnsi="Arial" w:cs="Arial"/>
              </w:rPr>
              <w:t>Paid Parental Leave</w:t>
            </w:r>
            <w:r>
              <w:rPr>
                <w:webHidden/>
              </w:rPr>
              <w:tab/>
            </w:r>
            <w:r>
              <w:rPr>
                <w:webHidden/>
              </w:rPr>
              <w:fldChar w:fldCharType="begin"/>
            </w:r>
            <w:r>
              <w:rPr>
                <w:webHidden/>
              </w:rPr>
              <w:instrText xml:space="preserve"> PAGEREF _Toc233267901 \h </w:instrText>
            </w:r>
            <w:r>
              <w:rPr>
                <w:webHidden/>
              </w:rPr>
            </w:r>
            <w:r>
              <w:rPr>
                <w:webHidden/>
              </w:rPr>
              <w:fldChar w:fldCharType="separate"/>
            </w:r>
            <w:r>
              <w:rPr>
                <w:webHidden/>
              </w:rPr>
              <w:t>195</w:t>
            </w:r>
            <w:r>
              <w:rPr>
                <w:webHidden/>
              </w:rPr>
              <w:fldChar w:fldCharType="end"/>
            </w:r>
          </w:hyperlink>
        </w:p>
        <w:p w14:paraId="5CD69904" w14:textId="61456DCD" w:rsidR="004E25D7" w:rsidRDefault="004E25D7">
          <w:pPr>
            <w:pStyle w:val="TOC3"/>
            <w:rPr>
              <w:noProof/>
              <w:kern w:val="2"/>
              <w:sz w:val="24"/>
              <w:szCs w:val="24"/>
              <w14:ligatures w14:val="standardContextual"/>
            </w:rPr>
          </w:pPr>
          <w:hyperlink w:anchor="_Toc233267902" w:history="1">
            <w:r w:rsidRPr="0022239B">
              <w:rPr>
                <w:rStyle w:val="Hyperlink"/>
                <w:rFonts w:ascii="Arial" w:hAnsi="Arial" w:cs="Arial"/>
                <w:noProof/>
              </w:rPr>
              <w:t>3.2.19.1 Paid Parental Leave Procedure</w:t>
            </w:r>
            <w:r>
              <w:rPr>
                <w:noProof/>
                <w:webHidden/>
              </w:rPr>
              <w:tab/>
            </w:r>
            <w:r>
              <w:rPr>
                <w:noProof/>
                <w:webHidden/>
              </w:rPr>
              <w:fldChar w:fldCharType="begin"/>
            </w:r>
            <w:r>
              <w:rPr>
                <w:noProof/>
                <w:webHidden/>
              </w:rPr>
              <w:instrText xml:space="preserve"> PAGEREF _Toc233267902 \h </w:instrText>
            </w:r>
            <w:r>
              <w:rPr>
                <w:noProof/>
                <w:webHidden/>
              </w:rPr>
            </w:r>
            <w:r>
              <w:rPr>
                <w:noProof/>
                <w:webHidden/>
              </w:rPr>
              <w:fldChar w:fldCharType="separate"/>
            </w:r>
            <w:r>
              <w:rPr>
                <w:noProof/>
                <w:webHidden/>
              </w:rPr>
              <w:t>196</w:t>
            </w:r>
            <w:r>
              <w:rPr>
                <w:noProof/>
                <w:webHidden/>
              </w:rPr>
              <w:fldChar w:fldCharType="end"/>
            </w:r>
          </w:hyperlink>
        </w:p>
        <w:p w14:paraId="2FB90B97" w14:textId="69DB9C75" w:rsidR="004E25D7" w:rsidRDefault="004E25D7">
          <w:pPr>
            <w:pStyle w:val="TOC2"/>
            <w:rPr>
              <w:rFonts w:eastAsiaTheme="minorEastAsia" w:cstheme="minorBidi"/>
              <w:bCs w:val="0"/>
              <w:kern w:val="2"/>
              <w:sz w:val="24"/>
              <w:szCs w:val="24"/>
              <w14:ligatures w14:val="standardContextual"/>
            </w:rPr>
          </w:pPr>
          <w:hyperlink w:anchor="_Toc233267903" w:history="1">
            <w:r w:rsidRPr="0022239B">
              <w:rPr>
                <w:rStyle w:val="Hyperlink"/>
                <w:rFonts w:ascii="Arial" w:hAnsi="Arial" w:cs="Arial"/>
              </w:rPr>
              <w:t xml:space="preserve">3.3.1 </w:t>
            </w:r>
            <w:r>
              <w:rPr>
                <w:rFonts w:eastAsiaTheme="minorEastAsia" w:cstheme="minorBidi"/>
                <w:bCs w:val="0"/>
                <w:kern w:val="2"/>
                <w:sz w:val="24"/>
                <w:szCs w:val="24"/>
                <w14:ligatures w14:val="standardContextual"/>
              </w:rPr>
              <w:tab/>
            </w:r>
            <w:r w:rsidRPr="0022239B">
              <w:rPr>
                <w:rStyle w:val="Hyperlink"/>
                <w:rFonts w:ascii="Arial" w:hAnsi="Arial" w:cs="Arial"/>
              </w:rPr>
              <w:t>Personnel File</w:t>
            </w:r>
            <w:r>
              <w:rPr>
                <w:webHidden/>
              </w:rPr>
              <w:tab/>
            </w:r>
            <w:r>
              <w:rPr>
                <w:webHidden/>
              </w:rPr>
              <w:fldChar w:fldCharType="begin"/>
            </w:r>
            <w:r>
              <w:rPr>
                <w:webHidden/>
              </w:rPr>
              <w:instrText xml:space="preserve"> PAGEREF _Toc233267903 \h </w:instrText>
            </w:r>
            <w:r>
              <w:rPr>
                <w:webHidden/>
              </w:rPr>
            </w:r>
            <w:r>
              <w:rPr>
                <w:webHidden/>
              </w:rPr>
              <w:fldChar w:fldCharType="separate"/>
            </w:r>
            <w:r>
              <w:rPr>
                <w:webHidden/>
              </w:rPr>
              <w:t>197</w:t>
            </w:r>
            <w:r>
              <w:rPr>
                <w:webHidden/>
              </w:rPr>
              <w:fldChar w:fldCharType="end"/>
            </w:r>
          </w:hyperlink>
        </w:p>
        <w:p w14:paraId="68FE713A" w14:textId="2161F16B" w:rsidR="004E25D7" w:rsidRDefault="004E25D7">
          <w:pPr>
            <w:pStyle w:val="TOC2"/>
            <w:rPr>
              <w:rFonts w:eastAsiaTheme="minorEastAsia" w:cstheme="minorBidi"/>
              <w:bCs w:val="0"/>
              <w:kern w:val="2"/>
              <w:sz w:val="24"/>
              <w:szCs w:val="24"/>
              <w14:ligatures w14:val="standardContextual"/>
            </w:rPr>
          </w:pPr>
          <w:hyperlink w:anchor="_Toc233267904" w:history="1">
            <w:r w:rsidRPr="0022239B">
              <w:rPr>
                <w:rStyle w:val="Hyperlink"/>
                <w:rFonts w:ascii="Arial" w:hAnsi="Arial" w:cs="Arial"/>
              </w:rPr>
              <w:t xml:space="preserve">3.3.2 </w:t>
            </w:r>
            <w:r>
              <w:rPr>
                <w:rFonts w:eastAsiaTheme="minorEastAsia" w:cstheme="minorBidi"/>
                <w:bCs w:val="0"/>
                <w:kern w:val="2"/>
                <w:sz w:val="24"/>
                <w:szCs w:val="24"/>
                <w14:ligatures w14:val="standardContextual"/>
              </w:rPr>
              <w:tab/>
            </w:r>
            <w:r w:rsidRPr="0022239B">
              <w:rPr>
                <w:rStyle w:val="Hyperlink"/>
                <w:rFonts w:ascii="Arial" w:hAnsi="Arial" w:cs="Arial"/>
              </w:rPr>
              <w:t>Performance Assessments</w:t>
            </w:r>
            <w:r>
              <w:rPr>
                <w:webHidden/>
              </w:rPr>
              <w:tab/>
            </w:r>
            <w:r>
              <w:rPr>
                <w:webHidden/>
              </w:rPr>
              <w:fldChar w:fldCharType="begin"/>
            </w:r>
            <w:r>
              <w:rPr>
                <w:webHidden/>
              </w:rPr>
              <w:instrText xml:space="preserve"> PAGEREF _Toc233267904 \h </w:instrText>
            </w:r>
            <w:r>
              <w:rPr>
                <w:webHidden/>
              </w:rPr>
            </w:r>
            <w:r>
              <w:rPr>
                <w:webHidden/>
              </w:rPr>
              <w:fldChar w:fldCharType="separate"/>
            </w:r>
            <w:r>
              <w:rPr>
                <w:webHidden/>
              </w:rPr>
              <w:t>200</w:t>
            </w:r>
            <w:r>
              <w:rPr>
                <w:webHidden/>
              </w:rPr>
              <w:fldChar w:fldCharType="end"/>
            </w:r>
          </w:hyperlink>
        </w:p>
        <w:p w14:paraId="044AA1F4" w14:textId="100E616D" w:rsidR="004E25D7" w:rsidRDefault="004E25D7">
          <w:pPr>
            <w:pStyle w:val="TOC2"/>
            <w:rPr>
              <w:rFonts w:eastAsiaTheme="minorEastAsia" w:cstheme="minorBidi"/>
              <w:bCs w:val="0"/>
              <w:kern w:val="2"/>
              <w:sz w:val="24"/>
              <w:szCs w:val="24"/>
              <w14:ligatures w14:val="standardContextual"/>
            </w:rPr>
          </w:pPr>
          <w:hyperlink w:anchor="_Toc233267905" w:history="1">
            <w:r w:rsidRPr="0022239B">
              <w:rPr>
                <w:rStyle w:val="Hyperlink"/>
                <w:rFonts w:ascii="Arial" w:hAnsi="Arial" w:cs="Arial"/>
              </w:rPr>
              <w:t xml:space="preserve">3.3.3 </w:t>
            </w:r>
            <w:r>
              <w:rPr>
                <w:rFonts w:eastAsiaTheme="minorEastAsia" w:cstheme="minorBidi"/>
                <w:bCs w:val="0"/>
                <w:kern w:val="2"/>
                <w:sz w:val="24"/>
                <w:szCs w:val="24"/>
                <w14:ligatures w14:val="standardContextual"/>
              </w:rPr>
              <w:tab/>
            </w:r>
            <w:r w:rsidRPr="0022239B">
              <w:rPr>
                <w:rStyle w:val="Hyperlink"/>
                <w:rFonts w:ascii="Arial" w:hAnsi="Arial" w:cs="Arial"/>
              </w:rPr>
              <w:t>Code of Employee Conduct</w:t>
            </w:r>
            <w:r>
              <w:rPr>
                <w:webHidden/>
              </w:rPr>
              <w:tab/>
            </w:r>
            <w:r>
              <w:rPr>
                <w:webHidden/>
              </w:rPr>
              <w:fldChar w:fldCharType="begin"/>
            </w:r>
            <w:r>
              <w:rPr>
                <w:webHidden/>
              </w:rPr>
              <w:instrText xml:space="preserve"> PAGEREF _Toc233267905 \h </w:instrText>
            </w:r>
            <w:r>
              <w:rPr>
                <w:webHidden/>
              </w:rPr>
            </w:r>
            <w:r>
              <w:rPr>
                <w:webHidden/>
              </w:rPr>
              <w:fldChar w:fldCharType="separate"/>
            </w:r>
            <w:r>
              <w:rPr>
                <w:webHidden/>
              </w:rPr>
              <w:t>202</w:t>
            </w:r>
            <w:r>
              <w:rPr>
                <w:webHidden/>
              </w:rPr>
              <w:fldChar w:fldCharType="end"/>
            </w:r>
          </w:hyperlink>
        </w:p>
        <w:p w14:paraId="3E33C5FD" w14:textId="5A9FC6AB" w:rsidR="004E25D7" w:rsidRDefault="004E25D7">
          <w:pPr>
            <w:pStyle w:val="TOC3"/>
            <w:rPr>
              <w:noProof/>
              <w:kern w:val="2"/>
              <w:sz w:val="24"/>
              <w:szCs w:val="24"/>
              <w14:ligatures w14:val="standardContextual"/>
            </w:rPr>
          </w:pPr>
          <w:hyperlink w:anchor="_Toc233267906" w:history="1">
            <w:r w:rsidRPr="0022239B">
              <w:rPr>
                <w:rStyle w:val="Hyperlink"/>
                <w:rFonts w:ascii="Arial" w:hAnsi="Arial" w:cs="Arial"/>
                <w:noProof/>
              </w:rPr>
              <w:t>3.3.3.1 Arrest and Convictions Procedure</w:t>
            </w:r>
            <w:r>
              <w:rPr>
                <w:noProof/>
                <w:webHidden/>
              </w:rPr>
              <w:tab/>
            </w:r>
            <w:r>
              <w:rPr>
                <w:noProof/>
                <w:webHidden/>
              </w:rPr>
              <w:fldChar w:fldCharType="begin"/>
            </w:r>
            <w:r>
              <w:rPr>
                <w:noProof/>
                <w:webHidden/>
              </w:rPr>
              <w:instrText xml:space="preserve"> PAGEREF _Toc233267906 \h </w:instrText>
            </w:r>
            <w:r>
              <w:rPr>
                <w:noProof/>
                <w:webHidden/>
              </w:rPr>
            </w:r>
            <w:r>
              <w:rPr>
                <w:noProof/>
                <w:webHidden/>
              </w:rPr>
              <w:fldChar w:fldCharType="separate"/>
            </w:r>
            <w:r>
              <w:rPr>
                <w:noProof/>
                <w:webHidden/>
              </w:rPr>
              <w:t>205</w:t>
            </w:r>
            <w:r>
              <w:rPr>
                <w:noProof/>
                <w:webHidden/>
              </w:rPr>
              <w:fldChar w:fldCharType="end"/>
            </w:r>
          </w:hyperlink>
        </w:p>
        <w:p w14:paraId="633F452A" w14:textId="08C44BE0" w:rsidR="004E25D7" w:rsidRDefault="004E25D7">
          <w:pPr>
            <w:pStyle w:val="TOC2"/>
            <w:rPr>
              <w:rFonts w:eastAsiaTheme="minorEastAsia" w:cstheme="minorBidi"/>
              <w:bCs w:val="0"/>
              <w:kern w:val="2"/>
              <w:sz w:val="24"/>
              <w:szCs w:val="24"/>
              <w14:ligatures w14:val="standardContextual"/>
            </w:rPr>
          </w:pPr>
          <w:hyperlink w:anchor="_Toc233267907" w:history="1">
            <w:r w:rsidRPr="0022239B">
              <w:rPr>
                <w:rStyle w:val="Hyperlink"/>
                <w:rFonts w:ascii="Arial" w:hAnsi="Arial" w:cs="Arial"/>
              </w:rPr>
              <w:t xml:space="preserve">3.3.4 </w:t>
            </w:r>
            <w:r>
              <w:rPr>
                <w:rFonts w:eastAsiaTheme="minorEastAsia" w:cstheme="minorBidi"/>
                <w:bCs w:val="0"/>
                <w:kern w:val="2"/>
                <w:sz w:val="24"/>
                <w:szCs w:val="24"/>
                <w14:ligatures w14:val="standardContextual"/>
              </w:rPr>
              <w:tab/>
            </w:r>
            <w:r w:rsidRPr="0022239B">
              <w:rPr>
                <w:rStyle w:val="Hyperlink"/>
                <w:rFonts w:ascii="Arial" w:hAnsi="Arial" w:cs="Arial"/>
              </w:rPr>
              <w:t>Employee Disciplinary Action, Suspension, and Dismissal</w:t>
            </w:r>
            <w:r>
              <w:rPr>
                <w:webHidden/>
              </w:rPr>
              <w:tab/>
            </w:r>
            <w:r>
              <w:rPr>
                <w:webHidden/>
              </w:rPr>
              <w:fldChar w:fldCharType="begin"/>
            </w:r>
            <w:r>
              <w:rPr>
                <w:webHidden/>
              </w:rPr>
              <w:instrText xml:space="preserve"> PAGEREF _Toc233267907 \h </w:instrText>
            </w:r>
            <w:r>
              <w:rPr>
                <w:webHidden/>
              </w:rPr>
            </w:r>
            <w:r>
              <w:rPr>
                <w:webHidden/>
              </w:rPr>
              <w:fldChar w:fldCharType="separate"/>
            </w:r>
            <w:r>
              <w:rPr>
                <w:webHidden/>
              </w:rPr>
              <w:t>205</w:t>
            </w:r>
            <w:r>
              <w:rPr>
                <w:webHidden/>
              </w:rPr>
              <w:fldChar w:fldCharType="end"/>
            </w:r>
          </w:hyperlink>
        </w:p>
        <w:p w14:paraId="0D4D3653" w14:textId="197E4BCC" w:rsidR="004E25D7" w:rsidRDefault="004E25D7">
          <w:pPr>
            <w:pStyle w:val="TOC3"/>
            <w:rPr>
              <w:noProof/>
              <w:kern w:val="2"/>
              <w:sz w:val="24"/>
              <w:szCs w:val="24"/>
              <w14:ligatures w14:val="standardContextual"/>
            </w:rPr>
          </w:pPr>
          <w:hyperlink w:anchor="_Toc233267908" w:history="1">
            <w:r w:rsidRPr="0022239B">
              <w:rPr>
                <w:rStyle w:val="Hyperlink"/>
                <w:rFonts w:ascii="Arial" w:hAnsi="Arial" w:cs="Arial"/>
                <w:noProof/>
              </w:rPr>
              <w:t>3.3.4.1</w:t>
            </w:r>
            <w:r>
              <w:rPr>
                <w:noProof/>
                <w:kern w:val="2"/>
                <w:sz w:val="24"/>
                <w:szCs w:val="24"/>
                <w14:ligatures w14:val="standardContextual"/>
              </w:rPr>
              <w:tab/>
            </w:r>
            <w:r w:rsidRPr="0022239B">
              <w:rPr>
                <w:rStyle w:val="Hyperlink"/>
                <w:rFonts w:ascii="Arial" w:hAnsi="Arial" w:cs="Arial"/>
                <w:noProof/>
              </w:rPr>
              <w:t>Employee Disciplinary Action, Suspension, and Dismissal Procedures</w:t>
            </w:r>
            <w:r>
              <w:rPr>
                <w:noProof/>
                <w:webHidden/>
              </w:rPr>
              <w:tab/>
            </w:r>
            <w:r>
              <w:rPr>
                <w:noProof/>
                <w:webHidden/>
              </w:rPr>
              <w:fldChar w:fldCharType="begin"/>
            </w:r>
            <w:r>
              <w:rPr>
                <w:noProof/>
                <w:webHidden/>
              </w:rPr>
              <w:instrText xml:space="preserve"> PAGEREF _Toc233267908 \h </w:instrText>
            </w:r>
            <w:r>
              <w:rPr>
                <w:noProof/>
                <w:webHidden/>
              </w:rPr>
            </w:r>
            <w:r>
              <w:rPr>
                <w:noProof/>
                <w:webHidden/>
              </w:rPr>
              <w:fldChar w:fldCharType="separate"/>
            </w:r>
            <w:r>
              <w:rPr>
                <w:noProof/>
                <w:webHidden/>
              </w:rPr>
              <w:t>206</w:t>
            </w:r>
            <w:r>
              <w:rPr>
                <w:noProof/>
                <w:webHidden/>
              </w:rPr>
              <w:fldChar w:fldCharType="end"/>
            </w:r>
          </w:hyperlink>
        </w:p>
        <w:p w14:paraId="6629CE5D" w14:textId="1BD80938" w:rsidR="004E25D7" w:rsidRDefault="004E25D7">
          <w:pPr>
            <w:pStyle w:val="TOC2"/>
            <w:rPr>
              <w:rFonts w:eastAsiaTheme="minorEastAsia" w:cstheme="minorBidi"/>
              <w:bCs w:val="0"/>
              <w:kern w:val="2"/>
              <w:sz w:val="24"/>
              <w:szCs w:val="24"/>
              <w14:ligatures w14:val="standardContextual"/>
            </w:rPr>
          </w:pPr>
          <w:hyperlink w:anchor="_Toc233267909" w:history="1">
            <w:r w:rsidRPr="0022239B">
              <w:rPr>
                <w:rStyle w:val="Hyperlink"/>
                <w:rFonts w:ascii="Arial" w:hAnsi="Arial" w:cs="Arial"/>
              </w:rPr>
              <w:t xml:space="preserve">3.3.7 </w:t>
            </w:r>
            <w:r>
              <w:rPr>
                <w:rFonts w:eastAsiaTheme="minorEastAsia" w:cstheme="minorBidi"/>
                <w:bCs w:val="0"/>
                <w:kern w:val="2"/>
                <w:sz w:val="24"/>
                <w:szCs w:val="24"/>
                <w14:ligatures w14:val="standardContextual"/>
              </w:rPr>
              <w:tab/>
            </w:r>
            <w:r w:rsidRPr="0022239B">
              <w:rPr>
                <w:rStyle w:val="Hyperlink"/>
                <w:rFonts w:ascii="Arial" w:hAnsi="Arial" w:cs="Arial"/>
              </w:rPr>
              <w:t>Discrimination and Harassment</w:t>
            </w:r>
            <w:r>
              <w:rPr>
                <w:webHidden/>
              </w:rPr>
              <w:tab/>
            </w:r>
            <w:r>
              <w:rPr>
                <w:webHidden/>
              </w:rPr>
              <w:fldChar w:fldCharType="begin"/>
            </w:r>
            <w:r>
              <w:rPr>
                <w:webHidden/>
              </w:rPr>
              <w:instrText xml:space="preserve"> PAGEREF _Toc233267909 \h </w:instrText>
            </w:r>
            <w:r>
              <w:rPr>
                <w:webHidden/>
              </w:rPr>
            </w:r>
            <w:r>
              <w:rPr>
                <w:webHidden/>
              </w:rPr>
              <w:fldChar w:fldCharType="separate"/>
            </w:r>
            <w:r>
              <w:rPr>
                <w:webHidden/>
              </w:rPr>
              <w:t>208</w:t>
            </w:r>
            <w:r>
              <w:rPr>
                <w:webHidden/>
              </w:rPr>
              <w:fldChar w:fldCharType="end"/>
            </w:r>
          </w:hyperlink>
        </w:p>
        <w:p w14:paraId="6CDEB92C" w14:textId="286F1457" w:rsidR="004E25D7" w:rsidRDefault="004E25D7">
          <w:pPr>
            <w:pStyle w:val="TOC3"/>
            <w:rPr>
              <w:noProof/>
              <w:kern w:val="2"/>
              <w:sz w:val="24"/>
              <w:szCs w:val="24"/>
              <w14:ligatures w14:val="standardContextual"/>
            </w:rPr>
          </w:pPr>
          <w:hyperlink w:anchor="_Toc233267910" w:history="1">
            <w:r w:rsidRPr="0022239B">
              <w:rPr>
                <w:rStyle w:val="Hyperlink"/>
                <w:rFonts w:ascii="Arial" w:eastAsia="Cambria" w:hAnsi="Arial" w:cs="Arial"/>
                <w:noProof/>
              </w:rPr>
              <w:t>3.3.7.1 Title IX Sexual Harassment Procedure</w:t>
            </w:r>
            <w:r>
              <w:rPr>
                <w:noProof/>
                <w:webHidden/>
              </w:rPr>
              <w:tab/>
            </w:r>
            <w:r>
              <w:rPr>
                <w:noProof/>
                <w:webHidden/>
              </w:rPr>
              <w:fldChar w:fldCharType="begin"/>
            </w:r>
            <w:r>
              <w:rPr>
                <w:noProof/>
                <w:webHidden/>
              </w:rPr>
              <w:instrText xml:space="preserve"> PAGEREF _Toc233267910 \h </w:instrText>
            </w:r>
            <w:r>
              <w:rPr>
                <w:noProof/>
                <w:webHidden/>
              </w:rPr>
            </w:r>
            <w:r>
              <w:rPr>
                <w:noProof/>
                <w:webHidden/>
              </w:rPr>
              <w:fldChar w:fldCharType="separate"/>
            </w:r>
            <w:r>
              <w:rPr>
                <w:noProof/>
                <w:webHidden/>
              </w:rPr>
              <w:t>209</w:t>
            </w:r>
            <w:r>
              <w:rPr>
                <w:noProof/>
                <w:webHidden/>
              </w:rPr>
              <w:fldChar w:fldCharType="end"/>
            </w:r>
          </w:hyperlink>
        </w:p>
        <w:p w14:paraId="3772C2B3" w14:textId="72C8906B" w:rsidR="004E25D7" w:rsidRDefault="004E25D7">
          <w:pPr>
            <w:pStyle w:val="TOC3"/>
            <w:rPr>
              <w:noProof/>
              <w:kern w:val="2"/>
              <w:sz w:val="24"/>
              <w:szCs w:val="24"/>
              <w14:ligatures w14:val="standardContextual"/>
            </w:rPr>
          </w:pPr>
          <w:hyperlink w:anchor="_Toc233267911" w:history="1">
            <w:r w:rsidRPr="0022239B">
              <w:rPr>
                <w:rStyle w:val="Hyperlink"/>
                <w:rFonts w:ascii="Arial" w:eastAsia="Calibri" w:hAnsi="Arial" w:cs="Arial"/>
                <w:noProof/>
              </w:rPr>
              <w:t>3.3.3.2 Discrimination and Harassment Procedure</w:t>
            </w:r>
            <w:r>
              <w:rPr>
                <w:noProof/>
                <w:webHidden/>
              </w:rPr>
              <w:tab/>
            </w:r>
            <w:r>
              <w:rPr>
                <w:noProof/>
                <w:webHidden/>
              </w:rPr>
              <w:fldChar w:fldCharType="begin"/>
            </w:r>
            <w:r>
              <w:rPr>
                <w:noProof/>
                <w:webHidden/>
              </w:rPr>
              <w:instrText xml:space="preserve"> PAGEREF _Toc233267911 \h </w:instrText>
            </w:r>
            <w:r>
              <w:rPr>
                <w:noProof/>
                <w:webHidden/>
              </w:rPr>
            </w:r>
            <w:r>
              <w:rPr>
                <w:noProof/>
                <w:webHidden/>
              </w:rPr>
              <w:fldChar w:fldCharType="separate"/>
            </w:r>
            <w:r>
              <w:rPr>
                <w:noProof/>
                <w:webHidden/>
              </w:rPr>
              <w:t>229</w:t>
            </w:r>
            <w:r>
              <w:rPr>
                <w:noProof/>
                <w:webHidden/>
              </w:rPr>
              <w:fldChar w:fldCharType="end"/>
            </w:r>
          </w:hyperlink>
        </w:p>
        <w:p w14:paraId="48A40E4A" w14:textId="64620F2B" w:rsidR="004E25D7" w:rsidRDefault="004E25D7">
          <w:pPr>
            <w:pStyle w:val="TOC2"/>
            <w:rPr>
              <w:rFonts w:eastAsiaTheme="minorEastAsia" w:cstheme="minorBidi"/>
              <w:bCs w:val="0"/>
              <w:kern w:val="2"/>
              <w:sz w:val="24"/>
              <w:szCs w:val="24"/>
              <w14:ligatures w14:val="standardContextual"/>
            </w:rPr>
          </w:pPr>
          <w:hyperlink w:anchor="_Toc233267912" w:history="1">
            <w:r w:rsidRPr="0022239B">
              <w:rPr>
                <w:rStyle w:val="Hyperlink"/>
                <w:rFonts w:ascii="Arial" w:hAnsi="Arial" w:cs="Arial"/>
              </w:rPr>
              <w:t xml:space="preserve">3.3.8 </w:t>
            </w:r>
            <w:r>
              <w:rPr>
                <w:rFonts w:eastAsiaTheme="minorEastAsia" w:cstheme="minorBidi"/>
                <w:bCs w:val="0"/>
                <w:kern w:val="2"/>
                <w:sz w:val="24"/>
                <w:szCs w:val="24"/>
                <w14:ligatures w14:val="standardContextual"/>
              </w:rPr>
              <w:tab/>
            </w:r>
            <w:r w:rsidRPr="0022239B">
              <w:rPr>
                <w:rStyle w:val="Hyperlink"/>
                <w:rFonts w:ascii="Arial" w:hAnsi="Arial" w:cs="Arial"/>
              </w:rPr>
              <w:t>Employee Grievance</w:t>
            </w:r>
            <w:r>
              <w:rPr>
                <w:webHidden/>
              </w:rPr>
              <w:tab/>
            </w:r>
            <w:r>
              <w:rPr>
                <w:webHidden/>
              </w:rPr>
              <w:fldChar w:fldCharType="begin"/>
            </w:r>
            <w:r>
              <w:rPr>
                <w:webHidden/>
              </w:rPr>
              <w:instrText xml:space="preserve"> PAGEREF _Toc233267912 \h </w:instrText>
            </w:r>
            <w:r>
              <w:rPr>
                <w:webHidden/>
              </w:rPr>
            </w:r>
            <w:r>
              <w:rPr>
                <w:webHidden/>
              </w:rPr>
              <w:fldChar w:fldCharType="separate"/>
            </w:r>
            <w:r>
              <w:rPr>
                <w:webHidden/>
              </w:rPr>
              <w:t>238</w:t>
            </w:r>
            <w:r>
              <w:rPr>
                <w:webHidden/>
              </w:rPr>
              <w:fldChar w:fldCharType="end"/>
            </w:r>
          </w:hyperlink>
        </w:p>
        <w:p w14:paraId="58C50EBD" w14:textId="35ACA288" w:rsidR="004E25D7" w:rsidRDefault="004E25D7">
          <w:pPr>
            <w:pStyle w:val="TOC2"/>
            <w:rPr>
              <w:rFonts w:eastAsiaTheme="minorEastAsia" w:cstheme="minorBidi"/>
              <w:bCs w:val="0"/>
              <w:kern w:val="2"/>
              <w:sz w:val="24"/>
              <w:szCs w:val="24"/>
              <w14:ligatures w14:val="standardContextual"/>
            </w:rPr>
          </w:pPr>
          <w:hyperlink w:anchor="_Toc233267913" w:history="1">
            <w:r w:rsidRPr="0022239B">
              <w:rPr>
                <w:rStyle w:val="Hyperlink"/>
                <w:rFonts w:ascii="Arial" w:hAnsi="Arial" w:cs="Arial"/>
              </w:rPr>
              <w:t xml:space="preserve">3.3.9 </w:t>
            </w:r>
            <w:r>
              <w:rPr>
                <w:rFonts w:eastAsiaTheme="minorEastAsia" w:cstheme="minorBidi"/>
                <w:bCs w:val="0"/>
                <w:kern w:val="2"/>
                <w:sz w:val="24"/>
                <w:szCs w:val="24"/>
                <w14:ligatures w14:val="standardContextual"/>
              </w:rPr>
              <w:tab/>
            </w:r>
            <w:r w:rsidRPr="0022239B">
              <w:rPr>
                <w:rStyle w:val="Hyperlink"/>
                <w:rFonts w:ascii="Arial" w:hAnsi="Arial" w:cs="Arial"/>
              </w:rPr>
              <w:t>Reduction-in-Force – Involuntary Leave without Pay</w:t>
            </w:r>
            <w:r>
              <w:rPr>
                <w:webHidden/>
              </w:rPr>
              <w:tab/>
            </w:r>
            <w:r>
              <w:rPr>
                <w:webHidden/>
              </w:rPr>
              <w:fldChar w:fldCharType="begin"/>
            </w:r>
            <w:r>
              <w:rPr>
                <w:webHidden/>
              </w:rPr>
              <w:instrText xml:space="preserve"> PAGEREF _Toc233267913 \h </w:instrText>
            </w:r>
            <w:r>
              <w:rPr>
                <w:webHidden/>
              </w:rPr>
            </w:r>
            <w:r>
              <w:rPr>
                <w:webHidden/>
              </w:rPr>
              <w:fldChar w:fldCharType="separate"/>
            </w:r>
            <w:r>
              <w:rPr>
                <w:webHidden/>
              </w:rPr>
              <w:t>240</w:t>
            </w:r>
            <w:r>
              <w:rPr>
                <w:webHidden/>
              </w:rPr>
              <w:fldChar w:fldCharType="end"/>
            </w:r>
          </w:hyperlink>
        </w:p>
        <w:p w14:paraId="1AD34B0B" w14:textId="5918DA30" w:rsidR="004E25D7" w:rsidRDefault="004E25D7">
          <w:pPr>
            <w:pStyle w:val="TOC3"/>
            <w:rPr>
              <w:noProof/>
              <w:kern w:val="2"/>
              <w:sz w:val="24"/>
              <w:szCs w:val="24"/>
              <w14:ligatures w14:val="standardContextual"/>
            </w:rPr>
          </w:pPr>
          <w:hyperlink w:anchor="_Toc233267914" w:history="1">
            <w:r w:rsidRPr="0022239B">
              <w:rPr>
                <w:rStyle w:val="Hyperlink"/>
                <w:rFonts w:ascii="Arial" w:eastAsia="Times New Roman" w:hAnsi="Arial" w:cs="Arial"/>
                <w:noProof/>
              </w:rPr>
              <w:t>3.3.9</w:t>
            </w:r>
            <w:r>
              <w:rPr>
                <w:noProof/>
                <w:kern w:val="2"/>
                <w:sz w:val="24"/>
                <w:szCs w:val="24"/>
                <w14:ligatures w14:val="standardContextual"/>
              </w:rPr>
              <w:tab/>
            </w:r>
            <w:r w:rsidRPr="0022239B">
              <w:rPr>
                <w:rStyle w:val="Hyperlink"/>
                <w:rFonts w:ascii="Arial" w:eastAsia="Times New Roman" w:hAnsi="Arial" w:cs="Arial"/>
                <w:noProof/>
              </w:rPr>
              <w:t>Reduction-in-Force Procedure</w:t>
            </w:r>
            <w:r>
              <w:rPr>
                <w:noProof/>
                <w:webHidden/>
              </w:rPr>
              <w:tab/>
            </w:r>
            <w:r>
              <w:rPr>
                <w:noProof/>
                <w:webHidden/>
              </w:rPr>
              <w:fldChar w:fldCharType="begin"/>
            </w:r>
            <w:r>
              <w:rPr>
                <w:noProof/>
                <w:webHidden/>
              </w:rPr>
              <w:instrText xml:space="preserve"> PAGEREF _Toc233267914 \h </w:instrText>
            </w:r>
            <w:r>
              <w:rPr>
                <w:noProof/>
                <w:webHidden/>
              </w:rPr>
            </w:r>
            <w:r>
              <w:rPr>
                <w:noProof/>
                <w:webHidden/>
              </w:rPr>
              <w:fldChar w:fldCharType="separate"/>
            </w:r>
            <w:r>
              <w:rPr>
                <w:noProof/>
                <w:webHidden/>
              </w:rPr>
              <w:t>243</w:t>
            </w:r>
            <w:r>
              <w:rPr>
                <w:noProof/>
                <w:webHidden/>
              </w:rPr>
              <w:fldChar w:fldCharType="end"/>
            </w:r>
          </w:hyperlink>
        </w:p>
        <w:p w14:paraId="36F2AB6E" w14:textId="62FD0A58" w:rsidR="004E25D7" w:rsidRDefault="004E25D7">
          <w:pPr>
            <w:pStyle w:val="TOC2"/>
            <w:rPr>
              <w:rFonts w:eastAsiaTheme="minorEastAsia" w:cstheme="minorBidi"/>
              <w:bCs w:val="0"/>
              <w:kern w:val="2"/>
              <w:sz w:val="24"/>
              <w:szCs w:val="24"/>
              <w14:ligatures w14:val="standardContextual"/>
            </w:rPr>
          </w:pPr>
          <w:hyperlink w:anchor="_Toc233267915" w:history="1">
            <w:r w:rsidRPr="0022239B">
              <w:rPr>
                <w:rStyle w:val="Hyperlink"/>
                <w:rFonts w:ascii="Arial" w:hAnsi="Arial" w:cs="Arial"/>
              </w:rPr>
              <w:t xml:space="preserve">3.3.10 </w:t>
            </w:r>
            <w:r>
              <w:rPr>
                <w:rFonts w:eastAsiaTheme="minorEastAsia" w:cstheme="minorBidi"/>
                <w:bCs w:val="0"/>
                <w:kern w:val="2"/>
                <w:sz w:val="24"/>
                <w:szCs w:val="24"/>
                <w14:ligatures w14:val="standardContextual"/>
              </w:rPr>
              <w:tab/>
            </w:r>
            <w:r w:rsidRPr="0022239B">
              <w:rPr>
                <w:rStyle w:val="Hyperlink"/>
                <w:rFonts w:ascii="Arial" w:hAnsi="Arial" w:cs="Arial"/>
              </w:rPr>
              <w:t>Probationary Plan</w:t>
            </w:r>
            <w:r>
              <w:rPr>
                <w:webHidden/>
              </w:rPr>
              <w:tab/>
            </w:r>
            <w:r>
              <w:rPr>
                <w:webHidden/>
              </w:rPr>
              <w:fldChar w:fldCharType="begin"/>
            </w:r>
            <w:r>
              <w:rPr>
                <w:webHidden/>
              </w:rPr>
              <w:instrText xml:space="preserve"> PAGEREF _Toc233267915 \h </w:instrText>
            </w:r>
            <w:r>
              <w:rPr>
                <w:webHidden/>
              </w:rPr>
            </w:r>
            <w:r>
              <w:rPr>
                <w:webHidden/>
              </w:rPr>
              <w:fldChar w:fldCharType="separate"/>
            </w:r>
            <w:r>
              <w:rPr>
                <w:webHidden/>
              </w:rPr>
              <w:t>244</w:t>
            </w:r>
            <w:r>
              <w:rPr>
                <w:webHidden/>
              </w:rPr>
              <w:fldChar w:fldCharType="end"/>
            </w:r>
          </w:hyperlink>
        </w:p>
        <w:p w14:paraId="16A76AEA" w14:textId="540827B3" w:rsidR="004E25D7" w:rsidRDefault="004E25D7">
          <w:pPr>
            <w:pStyle w:val="TOC3"/>
            <w:rPr>
              <w:noProof/>
              <w:kern w:val="2"/>
              <w:sz w:val="24"/>
              <w:szCs w:val="24"/>
              <w14:ligatures w14:val="standardContextual"/>
            </w:rPr>
          </w:pPr>
          <w:hyperlink w:anchor="_Toc233267916" w:history="1">
            <w:r w:rsidRPr="0022239B">
              <w:rPr>
                <w:rStyle w:val="Hyperlink"/>
                <w:rFonts w:ascii="Arial" w:hAnsi="Arial" w:cs="Arial"/>
                <w:noProof/>
              </w:rPr>
              <w:t>3.3.10.1 Probationary Procedure</w:t>
            </w:r>
            <w:r>
              <w:rPr>
                <w:noProof/>
                <w:webHidden/>
              </w:rPr>
              <w:tab/>
            </w:r>
            <w:r>
              <w:rPr>
                <w:noProof/>
                <w:webHidden/>
              </w:rPr>
              <w:fldChar w:fldCharType="begin"/>
            </w:r>
            <w:r>
              <w:rPr>
                <w:noProof/>
                <w:webHidden/>
              </w:rPr>
              <w:instrText xml:space="preserve"> PAGEREF _Toc233267916 \h </w:instrText>
            </w:r>
            <w:r>
              <w:rPr>
                <w:noProof/>
                <w:webHidden/>
              </w:rPr>
            </w:r>
            <w:r>
              <w:rPr>
                <w:noProof/>
                <w:webHidden/>
              </w:rPr>
              <w:fldChar w:fldCharType="separate"/>
            </w:r>
            <w:r>
              <w:rPr>
                <w:noProof/>
                <w:webHidden/>
              </w:rPr>
              <w:t>245</w:t>
            </w:r>
            <w:r>
              <w:rPr>
                <w:noProof/>
                <w:webHidden/>
              </w:rPr>
              <w:fldChar w:fldCharType="end"/>
            </w:r>
          </w:hyperlink>
        </w:p>
        <w:p w14:paraId="2FBD3F38" w14:textId="77FD2707" w:rsidR="004E25D7" w:rsidRDefault="004E25D7">
          <w:pPr>
            <w:pStyle w:val="TOC2"/>
            <w:rPr>
              <w:rFonts w:eastAsiaTheme="minorEastAsia" w:cstheme="minorBidi"/>
              <w:bCs w:val="0"/>
              <w:kern w:val="2"/>
              <w:sz w:val="24"/>
              <w:szCs w:val="24"/>
              <w14:ligatures w14:val="standardContextual"/>
            </w:rPr>
          </w:pPr>
          <w:hyperlink w:anchor="_Toc233267917" w:history="1">
            <w:r w:rsidRPr="0022239B">
              <w:rPr>
                <w:rStyle w:val="Hyperlink"/>
                <w:rFonts w:ascii="Arial" w:hAnsi="Arial" w:cs="Arial"/>
              </w:rPr>
              <w:t>XR 1.4</w:t>
            </w:r>
            <w:r>
              <w:rPr>
                <w:rFonts w:eastAsiaTheme="minorEastAsia" w:cstheme="minorBidi"/>
                <w:bCs w:val="0"/>
                <w:kern w:val="2"/>
                <w:sz w:val="24"/>
                <w:szCs w:val="24"/>
                <w14:ligatures w14:val="standardContextual"/>
              </w:rPr>
              <w:tab/>
            </w:r>
            <w:r w:rsidRPr="0022239B">
              <w:rPr>
                <w:rStyle w:val="Hyperlink"/>
                <w:rFonts w:ascii="Arial" w:hAnsi="Arial" w:cs="Arial"/>
              </w:rPr>
              <w:t>Conflict of Interest</w:t>
            </w:r>
            <w:r>
              <w:rPr>
                <w:webHidden/>
              </w:rPr>
              <w:tab/>
            </w:r>
            <w:r>
              <w:rPr>
                <w:webHidden/>
              </w:rPr>
              <w:fldChar w:fldCharType="begin"/>
            </w:r>
            <w:r>
              <w:rPr>
                <w:webHidden/>
              </w:rPr>
              <w:instrText xml:space="preserve"> PAGEREF _Toc233267917 \h </w:instrText>
            </w:r>
            <w:r>
              <w:rPr>
                <w:webHidden/>
              </w:rPr>
            </w:r>
            <w:r>
              <w:rPr>
                <w:webHidden/>
              </w:rPr>
              <w:fldChar w:fldCharType="separate"/>
            </w:r>
            <w:r>
              <w:rPr>
                <w:webHidden/>
              </w:rPr>
              <w:t>247</w:t>
            </w:r>
            <w:r>
              <w:rPr>
                <w:webHidden/>
              </w:rPr>
              <w:fldChar w:fldCharType="end"/>
            </w:r>
          </w:hyperlink>
        </w:p>
        <w:p w14:paraId="0A2F0144" w14:textId="38CE553E" w:rsidR="004E25D7" w:rsidRDefault="004E25D7">
          <w:pPr>
            <w:pStyle w:val="TOC2"/>
            <w:rPr>
              <w:rFonts w:eastAsiaTheme="minorEastAsia" w:cstheme="minorBidi"/>
              <w:bCs w:val="0"/>
              <w:kern w:val="2"/>
              <w:sz w:val="24"/>
              <w:szCs w:val="24"/>
              <w14:ligatures w14:val="standardContextual"/>
            </w:rPr>
          </w:pPr>
          <w:hyperlink w:anchor="_Toc233267918" w:history="1">
            <w:r w:rsidRPr="0022239B">
              <w:rPr>
                <w:rStyle w:val="Hyperlink"/>
                <w:rFonts w:ascii="Arial" w:hAnsi="Arial" w:cs="Arial"/>
              </w:rPr>
              <w:t xml:space="preserve">3.4.2 </w:t>
            </w:r>
            <w:r>
              <w:rPr>
                <w:rFonts w:eastAsiaTheme="minorEastAsia" w:cstheme="minorBidi"/>
                <w:bCs w:val="0"/>
                <w:kern w:val="2"/>
                <w:sz w:val="24"/>
                <w:szCs w:val="24"/>
                <w14:ligatures w14:val="standardContextual"/>
              </w:rPr>
              <w:tab/>
            </w:r>
            <w:r w:rsidRPr="0022239B">
              <w:rPr>
                <w:rStyle w:val="Hyperlink"/>
                <w:rFonts w:ascii="Arial" w:hAnsi="Arial" w:cs="Arial"/>
              </w:rPr>
              <w:t>Employee Political Activities</w:t>
            </w:r>
            <w:r>
              <w:rPr>
                <w:webHidden/>
              </w:rPr>
              <w:tab/>
            </w:r>
            <w:r>
              <w:rPr>
                <w:webHidden/>
              </w:rPr>
              <w:fldChar w:fldCharType="begin"/>
            </w:r>
            <w:r>
              <w:rPr>
                <w:webHidden/>
              </w:rPr>
              <w:instrText xml:space="preserve"> PAGEREF _Toc233267918 \h </w:instrText>
            </w:r>
            <w:r>
              <w:rPr>
                <w:webHidden/>
              </w:rPr>
            </w:r>
            <w:r>
              <w:rPr>
                <w:webHidden/>
              </w:rPr>
              <w:fldChar w:fldCharType="separate"/>
            </w:r>
            <w:r>
              <w:rPr>
                <w:webHidden/>
              </w:rPr>
              <w:t>247</w:t>
            </w:r>
            <w:r>
              <w:rPr>
                <w:webHidden/>
              </w:rPr>
              <w:fldChar w:fldCharType="end"/>
            </w:r>
          </w:hyperlink>
        </w:p>
        <w:p w14:paraId="485050D7" w14:textId="13094BF0" w:rsidR="004E25D7" w:rsidRDefault="004E25D7">
          <w:pPr>
            <w:pStyle w:val="TOC2"/>
            <w:rPr>
              <w:rFonts w:eastAsiaTheme="minorEastAsia" w:cstheme="minorBidi"/>
              <w:bCs w:val="0"/>
              <w:kern w:val="2"/>
              <w:sz w:val="24"/>
              <w:szCs w:val="24"/>
              <w14:ligatures w14:val="standardContextual"/>
            </w:rPr>
          </w:pPr>
          <w:hyperlink w:anchor="_Toc233267919" w:history="1">
            <w:r w:rsidRPr="0022239B">
              <w:rPr>
                <w:rStyle w:val="Hyperlink"/>
                <w:rFonts w:ascii="Arial" w:hAnsi="Arial" w:cs="Arial"/>
              </w:rPr>
              <w:t xml:space="preserve">XR 2.1.6 </w:t>
            </w:r>
            <w:r>
              <w:rPr>
                <w:rFonts w:eastAsiaTheme="minorEastAsia" w:cstheme="minorBidi"/>
                <w:bCs w:val="0"/>
                <w:kern w:val="2"/>
                <w:sz w:val="24"/>
                <w:szCs w:val="24"/>
                <w14:ligatures w14:val="standardContextual"/>
              </w:rPr>
              <w:tab/>
            </w:r>
            <w:r w:rsidRPr="0022239B">
              <w:rPr>
                <w:rStyle w:val="Hyperlink"/>
                <w:rFonts w:ascii="Arial" w:hAnsi="Arial" w:cs="Arial"/>
              </w:rPr>
              <w:t>Firearms and Other Dangerous Weapons</w:t>
            </w:r>
            <w:r>
              <w:rPr>
                <w:webHidden/>
              </w:rPr>
              <w:tab/>
            </w:r>
            <w:r>
              <w:rPr>
                <w:webHidden/>
              </w:rPr>
              <w:fldChar w:fldCharType="begin"/>
            </w:r>
            <w:r>
              <w:rPr>
                <w:webHidden/>
              </w:rPr>
              <w:instrText xml:space="preserve"> PAGEREF _Toc233267919 \h </w:instrText>
            </w:r>
            <w:r>
              <w:rPr>
                <w:webHidden/>
              </w:rPr>
            </w:r>
            <w:r>
              <w:rPr>
                <w:webHidden/>
              </w:rPr>
              <w:fldChar w:fldCharType="separate"/>
            </w:r>
            <w:r>
              <w:rPr>
                <w:webHidden/>
              </w:rPr>
              <w:t>249</w:t>
            </w:r>
            <w:r>
              <w:rPr>
                <w:webHidden/>
              </w:rPr>
              <w:fldChar w:fldCharType="end"/>
            </w:r>
          </w:hyperlink>
        </w:p>
        <w:p w14:paraId="4C3A185A" w14:textId="79984678" w:rsidR="004E25D7" w:rsidRDefault="004E25D7">
          <w:pPr>
            <w:pStyle w:val="TOC2"/>
            <w:rPr>
              <w:rFonts w:eastAsiaTheme="minorEastAsia" w:cstheme="minorBidi"/>
              <w:bCs w:val="0"/>
              <w:kern w:val="2"/>
              <w:sz w:val="24"/>
              <w:szCs w:val="24"/>
              <w14:ligatures w14:val="standardContextual"/>
            </w:rPr>
          </w:pPr>
          <w:hyperlink w:anchor="_Toc233267920" w:history="1">
            <w:r w:rsidRPr="0022239B">
              <w:rPr>
                <w:rStyle w:val="Hyperlink"/>
                <w:rFonts w:ascii="Arial" w:hAnsi="Arial" w:cs="Arial"/>
              </w:rPr>
              <w:t xml:space="preserve">XR 2.1.7 </w:t>
            </w:r>
            <w:r>
              <w:rPr>
                <w:rFonts w:eastAsiaTheme="minorEastAsia" w:cstheme="minorBidi"/>
                <w:bCs w:val="0"/>
                <w:kern w:val="2"/>
                <w:sz w:val="24"/>
                <w:szCs w:val="24"/>
                <w14:ligatures w14:val="standardContextual"/>
              </w:rPr>
              <w:tab/>
            </w:r>
            <w:r w:rsidRPr="0022239B">
              <w:rPr>
                <w:rStyle w:val="Hyperlink"/>
                <w:rFonts w:ascii="Arial" w:hAnsi="Arial" w:cs="Arial"/>
              </w:rPr>
              <w:t>Drugs and Alcohol</w:t>
            </w:r>
            <w:r>
              <w:rPr>
                <w:webHidden/>
              </w:rPr>
              <w:tab/>
            </w:r>
            <w:r>
              <w:rPr>
                <w:webHidden/>
              </w:rPr>
              <w:fldChar w:fldCharType="begin"/>
            </w:r>
            <w:r>
              <w:rPr>
                <w:webHidden/>
              </w:rPr>
              <w:instrText xml:space="preserve"> PAGEREF _Toc233267920 \h </w:instrText>
            </w:r>
            <w:r>
              <w:rPr>
                <w:webHidden/>
              </w:rPr>
            </w:r>
            <w:r>
              <w:rPr>
                <w:webHidden/>
              </w:rPr>
              <w:fldChar w:fldCharType="separate"/>
            </w:r>
            <w:r>
              <w:rPr>
                <w:webHidden/>
              </w:rPr>
              <w:t>249</w:t>
            </w:r>
            <w:r>
              <w:rPr>
                <w:webHidden/>
              </w:rPr>
              <w:fldChar w:fldCharType="end"/>
            </w:r>
          </w:hyperlink>
        </w:p>
        <w:p w14:paraId="6BC52323" w14:textId="2B4ABBAF" w:rsidR="004E25D7" w:rsidRDefault="004E25D7">
          <w:pPr>
            <w:pStyle w:val="TOC2"/>
            <w:tabs>
              <w:tab w:val="left" w:pos="1540"/>
            </w:tabs>
            <w:rPr>
              <w:rFonts w:eastAsiaTheme="minorEastAsia" w:cstheme="minorBidi"/>
              <w:bCs w:val="0"/>
              <w:kern w:val="2"/>
              <w:sz w:val="24"/>
              <w:szCs w:val="24"/>
              <w14:ligatures w14:val="standardContextual"/>
            </w:rPr>
          </w:pPr>
          <w:hyperlink w:anchor="_Toc233267921" w:history="1">
            <w:r w:rsidRPr="0022239B">
              <w:rPr>
                <w:rStyle w:val="Hyperlink"/>
                <w:rFonts w:ascii="Arial" w:hAnsi="Arial" w:cs="Arial"/>
              </w:rPr>
              <w:t xml:space="preserve">XR 2.1.10 </w:t>
            </w:r>
            <w:r>
              <w:rPr>
                <w:rFonts w:eastAsiaTheme="minorEastAsia" w:cstheme="minorBidi"/>
                <w:bCs w:val="0"/>
                <w:kern w:val="2"/>
                <w:sz w:val="24"/>
                <w:szCs w:val="24"/>
                <w14:ligatures w14:val="standardContextual"/>
              </w:rPr>
              <w:tab/>
            </w:r>
            <w:r w:rsidRPr="0022239B">
              <w:rPr>
                <w:rStyle w:val="Hyperlink"/>
                <w:rFonts w:ascii="Arial" w:hAnsi="Arial" w:cs="Arial"/>
              </w:rPr>
              <w:t>Communicable Disease</w:t>
            </w:r>
            <w:r>
              <w:rPr>
                <w:webHidden/>
              </w:rPr>
              <w:tab/>
            </w:r>
            <w:r>
              <w:rPr>
                <w:webHidden/>
              </w:rPr>
              <w:fldChar w:fldCharType="begin"/>
            </w:r>
            <w:r>
              <w:rPr>
                <w:webHidden/>
              </w:rPr>
              <w:instrText xml:space="preserve"> PAGEREF _Toc233267921 \h </w:instrText>
            </w:r>
            <w:r>
              <w:rPr>
                <w:webHidden/>
              </w:rPr>
            </w:r>
            <w:r>
              <w:rPr>
                <w:webHidden/>
              </w:rPr>
              <w:fldChar w:fldCharType="separate"/>
            </w:r>
            <w:r>
              <w:rPr>
                <w:webHidden/>
              </w:rPr>
              <w:t>249</w:t>
            </w:r>
            <w:r>
              <w:rPr>
                <w:webHidden/>
              </w:rPr>
              <w:fldChar w:fldCharType="end"/>
            </w:r>
          </w:hyperlink>
        </w:p>
        <w:p w14:paraId="04E1EBE1" w14:textId="737212F6" w:rsidR="004E25D7" w:rsidRDefault="004E25D7">
          <w:pPr>
            <w:pStyle w:val="TOC2"/>
            <w:rPr>
              <w:rFonts w:eastAsiaTheme="minorEastAsia" w:cstheme="minorBidi"/>
              <w:bCs w:val="0"/>
              <w:kern w:val="2"/>
              <w:sz w:val="24"/>
              <w:szCs w:val="24"/>
              <w14:ligatures w14:val="standardContextual"/>
            </w:rPr>
          </w:pPr>
          <w:hyperlink w:anchor="_Toc233267922" w:history="1">
            <w:r w:rsidRPr="0022239B">
              <w:rPr>
                <w:rStyle w:val="Hyperlink"/>
                <w:rFonts w:ascii="Arial" w:hAnsi="Arial" w:cs="Arial"/>
              </w:rPr>
              <w:t xml:space="preserve">3.4.6 </w:t>
            </w:r>
            <w:r>
              <w:rPr>
                <w:rFonts w:eastAsiaTheme="minorEastAsia" w:cstheme="minorBidi"/>
                <w:bCs w:val="0"/>
                <w:kern w:val="2"/>
                <w:sz w:val="24"/>
                <w:szCs w:val="24"/>
                <w14:ligatures w14:val="standardContextual"/>
              </w:rPr>
              <w:tab/>
            </w:r>
            <w:r w:rsidRPr="0022239B">
              <w:rPr>
                <w:rStyle w:val="Hyperlink"/>
                <w:rFonts w:ascii="Arial" w:hAnsi="Arial" w:cs="Arial"/>
              </w:rPr>
              <w:t>Academic Freedom</w:t>
            </w:r>
            <w:r>
              <w:rPr>
                <w:webHidden/>
              </w:rPr>
              <w:tab/>
            </w:r>
            <w:r>
              <w:rPr>
                <w:webHidden/>
              </w:rPr>
              <w:fldChar w:fldCharType="begin"/>
            </w:r>
            <w:r>
              <w:rPr>
                <w:webHidden/>
              </w:rPr>
              <w:instrText xml:space="preserve"> PAGEREF _Toc233267922 \h </w:instrText>
            </w:r>
            <w:r>
              <w:rPr>
                <w:webHidden/>
              </w:rPr>
            </w:r>
            <w:r>
              <w:rPr>
                <w:webHidden/>
              </w:rPr>
              <w:fldChar w:fldCharType="separate"/>
            </w:r>
            <w:r>
              <w:rPr>
                <w:webHidden/>
              </w:rPr>
              <w:t>249</w:t>
            </w:r>
            <w:r>
              <w:rPr>
                <w:webHidden/>
              </w:rPr>
              <w:fldChar w:fldCharType="end"/>
            </w:r>
          </w:hyperlink>
        </w:p>
        <w:p w14:paraId="6A22DB72" w14:textId="2CB4601D" w:rsidR="004E25D7" w:rsidRDefault="004E25D7">
          <w:pPr>
            <w:pStyle w:val="TOC2"/>
            <w:rPr>
              <w:rFonts w:eastAsiaTheme="minorEastAsia" w:cstheme="minorBidi"/>
              <w:bCs w:val="0"/>
              <w:kern w:val="2"/>
              <w:sz w:val="24"/>
              <w:szCs w:val="24"/>
              <w14:ligatures w14:val="standardContextual"/>
            </w:rPr>
          </w:pPr>
          <w:hyperlink w:anchor="_Toc233267923" w:history="1">
            <w:r w:rsidRPr="0022239B">
              <w:rPr>
                <w:rStyle w:val="Hyperlink"/>
                <w:rFonts w:ascii="Arial" w:hAnsi="Arial" w:cs="Arial"/>
              </w:rPr>
              <w:t xml:space="preserve">3.4.7 </w:t>
            </w:r>
            <w:r>
              <w:rPr>
                <w:rFonts w:eastAsiaTheme="minorEastAsia" w:cstheme="minorBidi"/>
                <w:bCs w:val="0"/>
                <w:kern w:val="2"/>
                <w:sz w:val="24"/>
                <w:szCs w:val="24"/>
                <w14:ligatures w14:val="standardContextual"/>
              </w:rPr>
              <w:tab/>
            </w:r>
            <w:r w:rsidRPr="0022239B">
              <w:rPr>
                <w:rStyle w:val="Hyperlink"/>
                <w:rFonts w:ascii="Arial" w:hAnsi="Arial" w:cs="Arial"/>
              </w:rPr>
              <w:t>Flexible Work Arrangements</w:t>
            </w:r>
            <w:r>
              <w:rPr>
                <w:webHidden/>
              </w:rPr>
              <w:tab/>
            </w:r>
            <w:r>
              <w:rPr>
                <w:webHidden/>
              </w:rPr>
              <w:fldChar w:fldCharType="begin"/>
            </w:r>
            <w:r>
              <w:rPr>
                <w:webHidden/>
              </w:rPr>
              <w:instrText xml:space="preserve"> PAGEREF _Toc233267923 \h </w:instrText>
            </w:r>
            <w:r>
              <w:rPr>
                <w:webHidden/>
              </w:rPr>
            </w:r>
            <w:r>
              <w:rPr>
                <w:webHidden/>
              </w:rPr>
              <w:fldChar w:fldCharType="separate"/>
            </w:r>
            <w:r>
              <w:rPr>
                <w:webHidden/>
              </w:rPr>
              <w:t>251</w:t>
            </w:r>
            <w:r>
              <w:rPr>
                <w:webHidden/>
              </w:rPr>
              <w:fldChar w:fldCharType="end"/>
            </w:r>
          </w:hyperlink>
        </w:p>
        <w:p w14:paraId="564993E8" w14:textId="62E0F790" w:rsidR="004E25D7" w:rsidRDefault="004E25D7">
          <w:pPr>
            <w:pStyle w:val="TOC3"/>
            <w:rPr>
              <w:noProof/>
              <w:kern w:val="2"/>
              <w:sz w:val="24"/>
              <w:szCs w:val="24"/>
              <w14:ligatures w14:val="standardContextual"/>
            </w:rPr>
          </w:pPr>
          <w:hyperlink w:anchor="_Toc233267924" w:history="1">
            <w:r w:rsidRPr="0022239B">
              <w:rPr>
                <w:rStyle w:val="Hyperlink"/>
                <w:rFonts w:ascii="Arial" w:eastAsia="Times New Roman" w:hAnsi="Arial" w:cs="Arial"/>
                <w:noProof/>
              </w:rPr>
              <w:t>3.4.7.1</w:t>
            </w:r>
            <w:r>
              <w:rPr>
                <w:noProof/>
                <w:kern w:val="2"/>
                <w:sz w:val="24"/>
                <w:szCs w:val="24"/>
                <w14:ligatures w14:val="standardContextual"/>
              </w:rPr>
              <w:tab/>
            </w:r>
            <w:r w:rsidRPr="0022239B">
              <w:rPr>
                <w:rStyle w:val="Hyperlink"/>
                <w:rFonts w:ascii="Arial" w:eastAsia="Times New Roman" w:hAnsi="Arial" w:cs="Arial"/>
                <w:noProof/>
              </w:rPr>
              <w:t>Flexible Work Arrangement Procedure</w:t>
            </w:r>
            <w:r>
              <w:rPr>
                <w:noProof/>
                <w:webHidden/>
              </w:rPr>
              <w:tab/>
            </w:r>
            <w:r>
              <w:rPr>
                <w:noProof/>
                <w:webHidden/>
              </w:rPr>
              <w:fldChar w:fldCharType="begin"/>
            </w:r>
            <w:r>
              <w:rPr>
                <w:noProof/>
                <w:webHidden/>
              </w:rPr>
              <w:instrText xml:space="preserve"> PAGEREF _Toc233267924 \h </w:instrText>
            </w:r>
            <w:r>
              <w:rPr>
                <w:noProof/>
                <w:webHidden/>
              </w:rPr>
            </w:r>
            <w:r>
              <w:rPr>
                <w:noProof/>
                <w:webHidden/>
              </w:rPr>
              <w:fldChar w:fldCharType="separate"/>
            </w:r>
            <w:r>
              <w:rPr>
                <w:noProof/>
                <w:webHidden/>
              </w:rPr>
              <w:t>251</w:t>
            </w:r>
            <w:r>
              <w:rPr>
                <w:noProof/>
                <w:webHidden/>
              </w:rPr>
              <w:fldChar w:fldCharType="end"/>
            </w:r>
          </w:hyperlink>
        </w:p>
        <w:p w14:paraId="5FBC0FE9" w14:textId="15F9826D" w:rsidR="004E25D7" w:rsidRDefault="004E25D7">
          <w:pPr>
            <w:pStyle w:val="TOC2"/>
            <w:rPr>
              <w:rFonts w:eastAsiaTheme="minorEastAsia" w:cstheme="minorBidi"/>
              <w:bCs w:val="0"/>
              <w:kern w:val="2"/>
              <w:sz w:val="24"/>
              <w:szCs w:val="24"/>
              <w14:ligatures w14:val="standardContextual"/>
            </w:rPr>
          </w:pPr>
          <w:hyperlink w:anchor="_Toc233267925" w:history="1">
            <w:r w:rsidRPr="0022239B">
              <w:rPr>
                <w:rStyle w:val="Hyperlink"/>
                <w:rFonts w:ascii="Arial" w:hAnsi="Arial" w:cs="Arial"/>
              </w:rPr>
              <w:t xml:space="preserve">3.4.8 </w:t>
            </w:r>
            <w:r>
              <w:rPr>
                <w:rFonts w:eastAsiaTheme="minorEastAsia" w:cstheme="minorBidi"/>
                <w:bCs w:val="0"/>
                <w:kern w:val="2"/>
                <w:sz w:val="24"/>
                <w:szCs w:val="24"/>
                <w14:ligatures w14:val="standardContextual"/>
              </w:rPr>
              <w:tab/>
            </w:r>
            <w:r w:rsidRPr="0022239B">
              <w:rPr>
                <w:rStyle w:val="Hyperlink"/>
                <w:rFonts w:ascii="Arial" w:hAnsi="Arial" w:cs="Arial"/>
              </w:rPr>
              <w:t>Secondary Employment</w:t>
            </w:r>
            <w:r>
              <w:rPr>
                <w:webHidden/>
              </w:rPr>
              <w:tab/>
            </w:r>
            <w:r>
              <w:rPr>
                <w:webHidden/>
              </w:rPr>
              <w:fldChar w:fldCharType="begin"/>
            </w:r>
            <w:r>
              <w:rPr>
                <w:webHidden/>
              </w:rPr>
              <w:instrText xml:space="preserve"> PAGEREF _Toc233267925 \h </w:instrText>
            </w:r>
            <w:r>
              <w:rPr>
                <w:webHidden/>
              </w:rPr>
            </w:r>
            <w:r>
              <w:rPr>
                <w:webHidden/>
              </w:rPr>
              <w:fldChar w:fldCharType="separate"/>
            </w:r>
            <w:r>
              <w:rPr>
                <w:webHidden/>
              </w:rPr>
              <w:t>258</w:t>
            </w:r>
            <w:r>
              <w:rPr>
                <w:webHidden/>
              </w:rPr>
              <w:fldChar w:fldCharType="end"/>
            </w:r>
          </w:hyperlink>
        </w:p>
        <w:p w14:paraId="4CBB354F" w14:textId="3BBB5492" w:rsidR="004E25D7" w:rsidRDefault="004E25D7">
          <w:pPr>
            <w:pStyle w:val="TOC2"/>
            <w:rPr>
              <w:rFonts w:eastAsiaTheme="minorEastAsia" w:cstheme="minorBidi"/>
              <w:bCs w:val="0"/>
              <w:kern w:val="2"/>
              <w:sz w:val="24"/>
              <w:szCs w:val="24"/>
              <w14:ligatures w14:val="standardContextual"/>
            </w:rPr>
          </w:pPr>
          <w:hyperlink w:anchor="_Toc233267926" w:history="1">
            <w:r w:rsidRPr="0022239B">
              <w:rPr>
                <w:rStyle w:val="Hyperlink"/>
                <w:rFonts w:ascii="Arial" w:hAnsi="Arial" w:cs="Arial"/>
              </w:rPr>
              <w:t xml:space="preserve">XR 2.2.9 </w:t>
            </w:r>
            <w:r>
              <w:rPr>
                <w:rFonts w:eastAsiaTheme="minorEastAsia" w:cstheme="minorBidi"/>
                <w:bCs w:val="0"/>
                <w:kern w:val="2"/>
                <w:sz w:val="24"/>
                <w:szCs w:val="24"/>
                <w14:ligatures w14:val="standardContextual"/>
              </w:rPr>
              <w:tab/>
            </w:r>
            <w:r w:rsidRPr="0022239B">
              <w:rPr>
                <w:rStyle w:val="Hyperlink"/>
                <w:rFonts w:ascii="Arial" w:hAnsi="Arial" w:cs="Arial"/>
              </w:rPr>
              <w:t>Service and Other Animals on Campus</w:t>
            </w:r>
            <w:r>
              <w:rPr>
                <w:webHidden/>
              </w:rPr>
              <w:tab/>
            </w:r>
            <w:r>
              <w:rPr>
                <w:webHidden/>
              </w:rPr>
              <w:fldChar w:fldCharType="begin"/>
            </w:r>
            <w:r>
              <w:rPr>
                <w:webHidden/>
              </w:rPr>
              <w:instrText xml:space="preserve"> PAGEREF _Toc233267926 \h </w:instrText>
            </w:r>
            <w:r>
              <w:rPr>
                <w:webHidden/>
              </w:rPr>
            </w:r>
            <w:r>
              <w:rPr>
                <w:webHidden/>
              </w:rPr>
              <w:fldChar w:fldCharType="separate"/>
            </w:r>
            <w:r>
              <w:rPr>
                <w:webHidden/>
              </w:rPr>
              <w:t>259</w:t>
            </w:r>
            <w:r>
              <w:rPr>
                <w:webHidden/>
              </w:rPr>
              <w:fldChar w:fldCharType="end"/>
            </w:r>
          </w:hyperlink>
        </w:p>
        <w:p w14:paraId="44F90578" w14:textId="7B3C6988" w:rsidR="004E25D7" w:rsidRDefault="004E25D7">
          <w:pPr>
            <w:pStyle w:val="TOC2"/>
            <w:rPr>
              <w:rFonts w:eastAsiaTheme="minorEastAsia" w:cstheme="minorBidi"/>
              <w:bCs w:val="0"/>
              <w:kern w:val="2"/>
              <w:sz w:val="24"/>
              <w:szCs w:val="24"/>
              <w14:ligatures w14:val="standardContextual"/>
            </w:rPr>
          </w:pPr>
          <w:hyperlink w:anchor="_Toc233267927" w:history="1">
            <w:r w:rsidRPr="0022239B">
              <w:rPr>
                <w:rStyle w:val="Hyperlink"/>
                <w:rFonts w:ascii="Arial" w:hAnsi="Arial" w:cs="Arial"/>
              </w:rPr>
              <w:t xml:space="preserve">3.8.1 </w:t>
            </w:r>
            <w:r>
              <w:rPr>
                <w:rFonts w:eastAsiaTheme="minorEastAsia" w:cstheme="minorBidi"/>
                <w:bCs w:val="0"/>
                <w:kern w:val="2"/>
                <w:sz w:val="24"/>
                <w:szCs w:val="24"/>
                <w14:ligatures w14:val="standardContextual"/>
              </w:rPr>
              <w:tab/>
            </w:r>
            <w:r w:rsidRPr="0022239B">
              <w:rPr>
                <w:rStyle w:val="Hyperlink"/>
                <w:rFonts w:ascii="Arial" w:hAnsi="Arial" w:cs="Arial"/>
              </w:rPr>
              <w:t>Residency</w:t>
            </w:r>
            <w:r>
              <w:rPr>
                <w:webHidden/>
              </w:rPr>
              <w:tab/>
            </w:r>
            <w:r>
              <w:rPr>
                <w:webHidden/>
              </w:rPr>
              <w:fldChar w:fldCharType="begin"/>
            </w:r>
            <w:r>
              <w:rPr>
                <w:webHidden/>
              </w:rPr>
              <w:instrText xml:space="preserve"> PAGEREF _Toc233267927 \h </w:instrText>
            </w:r>
            <w:r>
              <w:rPr>
                <w:webHidden/>
              </w:rPr>
            </w:r>
            <w:r>
              <w:rPr>
                <w:webHidden/>
              </w:rPr>
              <w:fldChar w:fldCharType="separate"/>
            </w:r>
            <w:r>
              <w:rPr>
                <w:webHidden/>
              </w:rPr>
              <w:t>260</w:t>
            </w:r>
            <w:r>
              <w:rPr>
                <w:webHidden/>
              </w:rPr>
              <w:fldChar w:fldCharType="end"/>
            </w:r>
          </w:hyperlink>
        </w:p>
        <w:p w14:paraId="2053AA68" w14:textId="1BD1F51D" w:rsidR="004E25D7" w:rsidRDefault="004E25D7">
          <w:pPr>
            <w:pStyle w:val="TOC2"/>
            <w:rPr>
              <w:rFonts w:eastAsiaTheme="minorEastAsia" w:cstheme="minorBidi"/>
              <w:bCs w:val="0"/>
              <w:kern w:val="2"/>
              <w:sz w:val="24"/>
              <w:szCs w:val="24"/>
              <w14:ligatures w14:val="standardContextual"/>
            </w:rPr>
          </w:pPr>
          <w:hyperlink w:anchor="_Toc233267928" w:history="1">
            <w:r w:rsidRPr="0022239B">
              <w:rPr>
                <w:rStyle w:val="Hyperlink"/>
                <w:rFonts w:ascii="Arial" w:hAnsi="Arial" w:cs="Arial"/>
              </w:rPr>
              <w:t xml:space="preserve">3.8.2 </w:t>
            </w:r>
            <w:r>
              <w:rPr>
                <w:rFonts w:eastAsiaTheme="minorEastAsia" w:cstheme="minorBidi"/>
                <w:bCs w:val="0"/>
                <w:kern w:val="2"/>
                <w:sz w:val="24"/>
                <w:szCs w:val="24"/>
                <w14:ligatures w14:val="standardContextual"/>
              </w:rPr>
              <w:tab/>
            </w:r>
            <w:r w:rsidRPr="0022239B">
              <w:rPr>
                <w:rStyle w:val="Hyperlink"/>
                <w:rFonts w:ascii="Arial" w:hAnsi="Arial" w:cs="Arial"/>
              </w:rPr>
              <w:t>Sending Flowers, Cards, or Other Remembrances</w:t>
            </w:r>
            <w:r>
              <w:rPr>
                <w:webHidden/>
              </w:rPr>
              <w:tab/>
            </w:r>
            <w:r>
              <w:rPr>
                <w:webHidden/>
              </w:rPr>
              <w:fldChar w:fldCharType="begin"/>
            </w:r>
            <w:r>
              <w:rPr>
                <w:webHidden/>
              </w:rPr>
              <w:instrText xml:space="preserve"> PAGEREF _Toc233267928 \h </w:instrText>
            </w:r>
            <w:r>
              <w:rPr>
                <w:webHidden/>
              </w:rPr>
            </w:r>
            <w:r>
              <w:rPr>
                <w:webHidden/>
              </w:rPr>
              <w:fldChar w:fldCharType="separate"/>
            </w:r>
            <w:r>
              <w:rPr>
                <w:webHidden/>
              </w:rPr>
              <w:t>260</w:t>
            </w:r>
            <w:r>
              <w:rPr>
                <w:webHidden/>
              </w:rPr>
              <w:fldChar w:fldCharType="end"/>
            </w:r>
          </w:hyperlink>
        </w:p>
        <w:p w14:paraId="44BD1B24" w14:textId="1ECF0619" w:rsidR="004E25D7" w:rsidRDefault="004E25D7">
          <w:pPr>
            <w:pStyle w:val="TOC3"/>
            <w:rPr>
              <w:noProof/>
              <w:kern w:val="2"/>
              <w:sz w:val="24"/>
              <w:szCs w:val="24"/>
              <w14:ligatures w14:val="standardContextual"/>
            </w:rPr>
          </w:pPr>
          <w:hyperlink w:anchor="_Toc233267929" w:history="1">
            <w:r w:rsidRPr="0022239B">
              <w:rPr>
                <w:rStyle w:val="Hyperlink"/>
                <w:rFonts w:ascii="Arial" w:hAnsi="Arial" w:cs="Arial"/>
                <w:noProof/>
              </w:rPr>
              <w:t>3.8.2.1 Sending Flowers, Cards, or Other Remembrances Procedure</w:t>
            </w:r>
            <w:r>
              <w:rPr>
                <w:noProof/>
                <w:webHidden/>
              </w:rPr>
              <w:tab/>
            </w:r>
            <w:r>
              <w:rPr>
                <w:noProof/>
                <w:webHidden/>
              </w:rPr>
              <w:fldChar w:fldCharType="begin"/>
            </w:r>
            <w:r>
              <w:rPr>
                <w:noProof/>
                <w:webHidden/>
              </w:rPr>
              <w:instrText xml:space="preserve"> PAGEREF _Toc233267929 \h </w:instrText>
            </w:r>
            <w:r>
              <w:rPr>
                <w:noProof/>
                <w:webHidden/>
              </w:rPr>
            </w:r>
            <w:r>
              <w:rPr>
                <w:noProof/>
                <w:webHidden/>
              </w:rPr>
              <w:fldChar w:fldCharType="separate"/>
            </w:r>
            <w:r>
              <w:rPr>
                <w:noProof/>
                <w:webHidden/>
              </w:rPr>
              <w:t>260</w:t>
            </w:r>
            <w:r>
              <w:rPr>
                <w:noProof/>
                <w:webHidden/>
              </w:rPr>
              <w:fldChar w:fldCharType="end"/>
            </w:r>
          </w:hyperlink>
        </w:p>
        <w:p w14:paraId="25C7193C" w14:textId="64E729C3" w:rsidR="004E25D7" w:rsidRDefault="004E25D7">
          <w:pPr>
            <w:pStyle w:val="TOC2"/>
            <w:rPr>
              <w:rFonts w:eastAsiaTheme="minorEastAsia" w:cstheme="minorBidi"/>
              <w:bCs w:val="0"/>
              <w:kern w:val="2"/>
              <w:sz w:val="24"/>
              <w:szCs w:val="24"/>
              <w14:ligatures w14:val="standardContextual"/>
            </w:rPr>
          </w:pPr>
          <w:hyperlink w:anchor="_Toc233267930" w:history="1">
            <w:r w:rsidRPr="0022239B">
              <w:rPr>
                <w:rStyle w:val="Hyperlink"/>
                <w:rFonts w:ascii="Arial" w:hAnsi="Arial" w:cs="Arial"/>
              </w:rPr>
              <w:t xml:space="preserve">3.8.3 </w:t>
            </w:r>
            <w:r>
              <w:rPr>
                <w:rFonts w:eastAsiaTheme="minorEastAsia" w:cstheme="minorBidi"/>
                <w:bCs w:val="0"/>
                <w:kern w:val="2"/>
                <w:sz w:val="24"/>
                <w:szCs w:val="24"/>
                <w14:ligatures w14:val="standardContextual"/>
              </w:rPr>
              <w:tab/>
            </w:r>
            <w:r w:rsidRPr="0022239B">
              <w:rPr>
                <w:rStyle w:val="Hyperlink"/>
                <w:rFonts w:ascii="Arial" w:hAnsi="Arial" w:cs="Arial"/>
              </w:rPr>
              <w:t>Veterans Hiring Preference</w:t>
            </w:r>
            <w:r>
              <w:rPr>
                <w:webHidden/>
              </w:rPr>
              <w:tab/>
            </w:r>
            <w:r>
              <w:rPr>
                <w:webHidden/>
              </w:rPr>
              <w:fldChar w:fldCharType="begin"/>
            </w:r>
            <w:r>
              <w:rPr>
                <w:webHidden/>
              </w:rPr>
              <w:instrText xml:space="preserve"> PAGEREF _Toc233267930 \h </w:instrText>
            </w:r>
            <w:r>
              <w:rPr>
                <w:webHidden/>
              </w:rPr>
            </w:r>
            <w:r>
              <w:rPr>
                <w:webHidden/>
              </w:rPr>
              <w:fldChar w:fldCharType="separate"/>
            </w:r>
            <w:r>
              <w:rPr>
                <w:webHidden/>
              </w:rPr>
              <w:t>261</w:t>
            </w:r>
            <w:r>
              <w:rPr>
                <w:webHidden/>
              </w:rPr>
              <w:fldChar w:fldCharType="end"/>
            </w:r>
          </w:hyperlink>
        </w:p>
        <w:p w14:paraId="621FCE83" w14:textId="36AB08A9" w:rsidR="004E25D7" w:rsidRDefault="004E25D7">
          <w:pPr>
            <w:pStyle w:val="TOC3"/>
            <w:rPr>
              <w:noProof/>
              <w:kern w:val="2"/>
              <w:sz w:val="24"/>
              <w:szCs w:val="24"/>
              <w14:ligatures w14:val="standardContextual"/>
            </w:rPr>
          </w:pPr>
          <w:hyperlink w:anchor="_Toc233267931" w:history="1">
            <w:r w:rsidRPr="0022239B">
              <w:rPr>
                <w:rStyle w:val="Hyperlink"/>
                <w:rFonts w:ascii="Arial" w:hAnsi="Arial" w:cs="Arial"/>
                <w:noProof/>
              </w:rPr>
              <w:t>3.8.3.1 Veterans Hiring Preference Procedure</w:t>
            </w:r>
            <w:r>
              <w:rPr>
                <w:noProof/>
                <w:webHidden/>
              </w:rPr>
              <w:tab/>
            </w:r>
            <w:r>
              <w:rPr>
                <w:noProof/>
                <w:webHidden/>
              </w:rPr>
              <w:fldChar w:fldCharType="begin"/>
            </w:r>
            <w:r>
              <w:rPr>
                <w:noProof/>
                <w:webHidden/>
              </w:rPr>
              <w:instrText xml:space="preserve"> PAGEREF _Toc233267931 \h </w:instrText>
            </w:r>
            <w:r>
              <w:rPr>
                <w:noProof/>
                <w:webHidden/>
              </w:rPr>
            </w:r>
            <w:r>
              <w:rPr>
                <w:noProof/>
                <w:webHidden/>
              </w:rPr>
              <w:fldChar w:fldCharType="separate"/>
            </w:r>
            <w:r>
              <w:rPr>
                <w:noProof/>
                <w:webHidden/>
              </w:rPr>
              <w:t>261</w:t>
            </w:r>
            <w:r>
              <w:rPr>
                <w:noProof/>
                <w:webHidden/>
              </w:rPr>
              <w:fldChar w:fldCharType="end"/>
            </w:r>
          </w:hyperlink>
        </w:p>
        <w:p w14:paraId="79426EDF" w14:textId="4C82C894" w:rsidR="004E25D7" w:rsidRDefault="004E25D7">
          <w:pPr>
            <w:pStyle w:val="TOC2"/>
            <w:rPr>
              <w:rFonts w:eastAsiaTheme="minorEastAsia" w:cstheme="minorBidi"/>
              <w:bCs w:val="0"/>
              <w:kern w:val="2"/>
              <w:sz w:val="24"/>
              <w:szCs w:val="24"/>
              <w14:ligatures w14:val="standardContextual"/>
            </w:rPr>
          </w:pPr>
          <w:hyperlink w:anchor="_Toc233267932" w:history="1">
            <w:r w:rsidRPr="0022239B">
              <w:rPr>
                <w:rStyle w:val="Hyperlink"/>
                <w:rFonts w:ascii="Arial" w:hAnsi="Arial" w:cs="Arial"/>
              </w:rPr>
              <w:t xml:space="preserve">3.8.4 </w:t>
            </w:r>
            <w:r>
              <w:rPr>
                <w:rFonts w:eastAsiaTheme="minorEastAsia" w:cstheme="minorBidi"/>
                <w:bCs w:val="0"/>
                <w:kern w:val="2"/>
                <w:sz w:val="24"/>
                <w:szCs w:val="24"/>
                <w14:ligatures w14:val="standardContextual"/>
              </w:rPr>
              <w:tab/>
            </w:r>
            <w:r w:rsidRPr="0022239B">
              <w:rPr>
                <w:rStyle w:val="Hyperlink"/>
                <w:rFonts w:ascii="Arial" w:hAnsi="Arial" w:cs="Arial"/>
              </w:rPr>
              <w:t>Criminal Background/Credit Checks Policy</w:t>
            </w:r>
            <w:r>
              <w:rPr>
                <w:webHidden/>
              </w:rPr>
              <w:tab/>
            </w:r>
            <w:r>
              <w:rPr>
                <w:webHidden/>
              </w:rPr>
              <w:fldChar w:fldCharType="begin"/>
            </w:r>
            <w:r>
              <w:rPr>
                <w:webHidden/>
              </w:rPr>
              <w:instrText xml:space="preserve"> PAGEREF _Toc233267932 \h </w:instrText>
            </w:r>
            <w:r>
              <w:rPr>
                <w:webHidden/>
              </w:rPr>
            </w:r>
            <w:r>
              <w:rPr>
                <w:webHidden/>
              </w:rPr>
              <w:fldChar w:fldCharType="separate"/>
            </w:r>
            <w:r>
              <w:rPr>
                <w:webHidden/>
              </w:rPr>
              <w:t>262</w:t>
            </w:r>
            <w:r>
              <w:rPr>
                <w:webHidden/>
              </w:rPr>
              <w:fldChar w:fldCharType="end"/>
            </w:r>
          </w:hyperlink>
        </w:p>
        <w:p w14:paraId="04A467D0" w14:textId="04BFA225" w:rsidR="004E25D7" w:rsidRDefault="004E25D7">
          <w:pPr>
            <w:pStyle w:val="TOC3"/>
            <w:rPr>
              <w:noProof/>
              <w:kern w:val="2"/>
              <w:sz w:val="24"/>
              <w:szCs w:val="24"/>
              <w14:ligatures w14:val="standardContextual"/>
            </w:rPr>
          </w:pPr>
          <w:hyperlink w:anchor="_Toc233267933" w:history="1">
            <w:r w:rsidRPr="0022239B">
              <w:rPr>
                <w:rStyle w:val="Hyperlink"/>
                <w:rFonts w:ascii="Arial" w:hAnsi="Arial" w:cs="Arial"/>
                <w:noProof/>
              </w:rPr>
              <w:t>3.8.4.1</w:t>
            </w:r>
            <w:r>
              <w:rPr>
                <w:noProof/>
                <w:kern w:val="2"/>
                <w:sz w:val="24"/>
                <w:szCs w:val="24"/>
                <w14:ligatures w14:val="standardContextual"/>
              </w:rPr>
              <w:tab/>
            </w:r>
            <w:r w:rsidRPr="0022239B">
              <w:rPr>
                <w:rStyle w:val="Hyperlink"/>
                <w:rFonts w:ascii="Arial" w:hAnsi="Arial" w:cs="Arial"/>
                <w:noProof/>
              </w:rPr>
              <w:t>Criminal Background/Credit Check Procedure</w:t>
            </w:r>
            <w:r>
              <w:rPr>
                <w:noProof/>
                <w:webHidden/>
              </w:rPr>
              <w:tab/>
            </w:r>
            <w:r>
              <w:rPr>
                <w:noProof/>
                <w:webHidden/>
              </w:rPr>
              <w:fldChar w:fldCharType="begin"/>
            </w:r>
            <w:r>
              <w:rPr>
                <w:noProof/>
                <w:webHidden/>
              </w:rPr>
              <w:instrText xml:space="preserve"> PAGEREF _Toc233267933 \h </w:instrText>
            </w:r>
            <w:r>
              <w:rPr>
                <w:noProof/>
                <w:webHidden/>
              </w:rPr>
            </w:r>
            <w:r>
              <w:rPr>
                <w:noProof/>
                <w:webHidden/>
              </w:rPr>
              <w:fldChar w:fldCharType="separate"/>
            </w:r>
            <w:r>
              <w:rPr>
                <w:noProof/>
                <w:webHidden/>
              </w:rPr>
              <w:t>262</w:t>
            </w:r>
            <w:r>
              <w:rPr>
                <w:noProof/>
                <w:webHidden/>
              </w:rPr>
              <w:fldChar w:fldCharType="end"/>
            </w:r>
          </w:hyperlink>
        </w:p>
        <w:p w14:paraId="322F4159" w14:textId="39459ED8" w:rsidR="004E25D7" w:rsidRDefault="004E25D7">
          <w:pPr>
            <w:pStyle w:val="TOC2"/>
            <w:rPr>
              <w:rFonts w:eastAsiaTheme="minorEastAsia" w:cstheme="minorBidi"/>
              <w:bCs w:val="0"/>
              <w:kern w:val="2"/>
              <w:sz w:val="24"/>
              <w:szCs w:val="24"/>
              <w14:ligatures w14:val="standardContextual"/>
            </w:rPr>
          </w:pPr>
          <w:hyperlink w:anchor="_Toc233267934" w:history="1">
            <w:r w:rsidRPr="0022239B">
              <w:rPr>
                <w:rStyle w:val="Hyperlink"/>
                <w:rFonts w:ascii="Arial" w:hAnsi="Arial" w:cs="Arial"/>
              </w:rPr>
              <w:t xml:space="preserve">3.8.5 </w:t>
            </w:r>
            <w:r>
              <w:rPr>
                <w:rFonts w:eastAsiaTheme="minorEastAsia" w:cstheme="minorBidi"/>
                <w:bCs w:val="0"/>
                <w:kern w:val="2"/>
                <w:sz w:val="24"/>
                <w:szCs w:val="24"/>
                <w14:ligatures w14:val="standardContextual"/>
              </w:rPr>
              <w:tab/>
            </w:r>
            <w:r w:rsidRPr="0022239B">
              <w:rPr>
                <w:rStyle w:val="Hyperlink"/>
                <w:rFonts w:ascii="Arial" w:hAnsi="Arial" w:cs="Arial"/>
              </w:rPr>
              <w:t>Personal Observance Leave</w:t>
            </w:r>
            <w:r>
              <w:rPr>
                <w:webHidden/>
              </w:rPr>
              <w:tab/>
            </w:r>
            <w:r>
              <w:rPr>
                <w:webHidden/>
              </w:rPr>
              <w:fldChar w:fldCharType="begin"/>
            </w:r>
            <w:r>
              <w:rPr>
                <w:webHidden/>
              </w:rPr>
              <w:instrText xml:space="preserve"> PAGEREF _Toc233267934 \h </w:instrText>
            </w:r>
            <w:r>
              <w:rPr>
                <w:webHidden/>
              </w:rPr>
            </w:r>
            <w:r>
              <w:rPr>
                <w:webHidden/>
              </w:rPr>
              <w:fldChar w:fldCharType="separate"/>
            </w:r>
            <w:r>
              <w:rPr>
                <w:webHidden/>
              </w:rPr>
              <w:t>264</w:t>
            </w:r>
            <w:r>
              <w:rPr>
                <w:webHidden/>
              </w:rPr>
              <w:fldChar w:fldCharType="end"/>
            </w:r>
          </w:hyperlink>
        </w:p>
        <w:p w14:paraId="59EAC24E" w14:textId="7113A3A2" w:rsidR="004E25D7" w:rsidRDefault="004E25D7">
          <w:pPr>
            <w:pStyle w:val="TOC3"/>
            <w:rPr>
              <w:noProof/>
              <w:kern w:val="2"/>
              <w:sz w:val="24"/>
              <w:szCs w:val="24"/>
              <w14:ligatures w14:val="standardContextual"/>
            </w:rPr>
          </w:pPr>
          <w:hyperlink w:anchor="_Toc233267935" w:history="1">
            <w:r w:rsidRPr="0022239B">
              <w:rPr>
                <w:rStyle w:val="Hyperlink"/>
                <w:rFonts w:ascii="Arial" w:hAnsi="Arial" w:cs="Arial"/>
                <w:noProof/>
              </w:rPr>
              <w:t>3.8.5.1</w:t>
            </w:r>
            <w:r>
              <w:rPr>
                <w:noProof/>
                <w:kern w:val="2"/>
                <w:sz w:val="24"/>
                <w:szCs w:val="24"/>
                <w14:ligatures w14:val="standardContextual"/>
              </w:rPr>
              <w:tab/>
            </w:r>
            <w:r w:rsidRPr="0022239B">
              <w:rPr>
                <w:rStyle w:val="Hyperlink"/>
                <w:rFonts w:ascii="Arial" w:hAnsi="Arial" w:cs="Arial"/>
                <w:noProof/>
              </w:rPr>
              <w:t>Personal Observance Leave Procedure</w:t>
            </w:r>
            <w:r>
              <w:rPr>
                <w:noProof/>
                <w:webHidden/>
              </w:rPr>
              <w:tab/>
            </w:r>
            <w:r>
              <w:rPr>
                <w:noProof/>
                <w:webHidden/>
              </w:rPr>
              <w:fldChar w:fldCharType="begin"/>
            </w:r>
            <w:r>
              <w:rPr>
                <w:noProof/>
                <w:webHidden/>
              </w:rPr>
              <w:instrText xml:space="preserve"> PAGEREF _Toc233267935 \h </w:instrText>
            </w:r>
            <w:r>
              <w:rPr>
                <w:noProof/>
                <w:webHidden/>
              </w:rPr>
            </w:r>
            <w:r>
              <w:rPr>
                <w:noProof/>
                <w:webHidden/>
              </w:rPr>
              <w:fldChar w:fldCharType="separate"/>
            </w:r>
            <w:r>
              <w:rPr>
                <w:noProof/>
                <w:webHidden/>
              </w:rPr>
              <w:t>264</w:t>
            </w:r>
            <w:r>
              <w:rPr>
                <w:noProof/>
                <w:webHidden/>
              </w:rPr>
              <w:fldChar w:fldCharType="end"/>
            </w:r>
          </w:hyperlink>
        </w:p>
        <w:p w14:paraId="1E2D1569" w14:textId="65500BF9" w:rsidR="004E25D7" w:rsidRDefault="004E25D7">
          <w:pPr>
            <w:pStyle w:val="TOC2"/>
            <w:rPr>
              <w:rFonts w:eastAsiaTheme="minorEastAsia" w:cstheme="minorBidi"/>
              <w:bCs w:val="0"/>
              <w:kern w:val="2"/>
              <w:sz w:val="24"/>
              <w:szCs w:val="24"/>
              <w14:ligatures w14:val="standardContextual"/>
            </w:rPr>
          </w:pPr>
          <w:hyperlink w:anchor="_Toc233267936" w:history="1">
            <w:r w:rsidRPr="0022239B">
              <w:rPr>
                <w:rStyle w:val="Hyperlink"/>
                <w:rFonts w:ascii="Arial" w:hAnsi="Arial" w:cs="Arial"/>
              </w:rPr>
              <w:t xml:space="preserve">3.8.6 </w:t>
            </w:r>
            <w:r>
              <w:rPr>
                <w:rFonts w:eastAsiaTheme="minorEastAsia" w:cstheme="minorBidi"/>
                <w:bCs w:val="0"/>
                <w:kern w:val="2"/>
                <w:sz w:val="24"/>
                <w:szCs w:val="24"/>
                <w14:ligatures w14:val="standardContextual"/>
              </w:rPr>
              <w:tab/>
            </w:r>
            <w:r w:rsidRPr="0022239B">
              <w:rPr>
                <w:rStyle w:val="Hyperlink"/>
                <w:rFonts w:ascii="Arial" w:hAnsi="Arial" w:cs="Arial"/>
              </w:rPr>
              <w:t>Chosen First Name</w:t>
            </w:r>
            <w:r>
              <w:rPr>
                <w:webHidden/>
              </w:rPr>
              <w:tab/>
            </w:r>
            <w:r>
              <w:rPr>
                <w:webHidden/>
              </w:rPr>
              <w:fldChar w:fldCharType="begin"/>
            </w:r>
            <w:r>
              <w:rPr>
                <w:webHidden/>
              </w:rPr>
              <w:instrText xml:space="preserve"> PAGEREF _Toc233267936 \h </w:instrText>
            </w:r>
            <w:r>
              <w:rPr>
                <w:webHidden/>
              </w:rPr>
            </w:r>
            <w:r>
              <w:rPr>
                <w:webHidden/>
              </w:rPr>
              <w:fldChar w:fldCharType="separate"/>
            </w:r>
            <w:r>
              <w:rPr>
                <w:webHidden/>
              </w:rPr>
              <w:t>265</w:t>
            </w:r>
            <w:r>
              <w:rPr>
                <w:webHidden/>
              </w:rPr>
              <w:fldChar w:fldCharType="end"/>
            </w:r>
          </w:hyperlink>
        </w:p>
        <w:p w14:paraId="429B2646" w14:textId="47993960" w:rsidR="004E25D7" w:rsidRDefault="004E25D7">
          <w:pPr>
            <w:pStyle w:val="TOC3"/>
            <w:rPr>
              <w:noProof/>
              <w:kern w:val="2"/>
              <w:sz w:val="24"/>
              <w:szCs w:val="24"/>
              <w14:ligatures w14:val="standardContextual"/>
            </w:rPr>
          </w:pPr>
          <w:hyperlink w:anchor="_Toc233267937" w:history="1">
            <w:r w:rsidRPr="0022239B">
              <w:rPr>
                <w:rStyle w:val="Hyperlink"/>
                <w:rFonts w:ascii="Arial" w:hAnsi="Arial" w:cs="Arial"/>
                <w:noProof/>
              </w:rPr>
              <w:t>3.8.6.1</w:t>
            </w:r>
            <w:r>
              <w:rPr>
                <w:noProof/>
                <w:kern w:val="2"/>
                <w:sz w:val="24"/>
                <w:szCs w:val="24"/>
                <w14:ligatures w14:val="standardContextual"/>
              </w:rPr>
              <w:tab/>
            </w:r>
            <w:r w:rsidRPr="0022239B">
              <w:rPr>
                <w:rStyle w:val="Hyperlink"/>
                <w:rFonts w:ascii="Arial" w:hAnsi="Arial" w:cs="Arial"/>
                <w:noProof/>
              </w:rPr>
              <w:t>Chosen First Name Procedure</w:t>
            </w:r>
            <w:r>
              <w:rPr>
                <w:noProof/>
                <w:webHidden/>
              </w:rPr>
              <w:tab/>
            </w:r>
            <w:r>
              <w:rPr>
                <w:noProof/>
                <w:webHidden/>
              </w:rPr>
              <w:fldChar w:fldCharType="begin"/>
            </w:r>
            <w:r>
              <w:rPr>
                <w:noProof/>
                <w:webHidden/>
              </w:rPr>
              <w:instrText xml:space="preserve"> PAGEREF _Toc233267937 \h </w:instrText>
            </w:r>
            <w:r>
              <w:rPr>
                <w:noProof/>
                <w:webHidden/>
              </w:rPr>
            </w:r>
            <w:r>
              <w:rPr>
                <w:noProof/>
                <w:webHidden/>
              </w:rPr>
              <w:fldChar w:fldCharType="separate"/>
            </w:r>
            <w:r>
              <w:rPr>
                <w:noProof/>
                <w:webHidden/>
              </w:rPr>
              <w:t>265</w:t>
            </w:r>
            <w:r>
              <w:rPr>
                <w:noProof/>
                <w:webHidden/>
              </w:rPr>
              <w:fldChar w:fldCharType="end"/>
            </w:r>
          </w:hyperlink>
        </w:p>
        <w:p w14:paraId="5518300F" w14:textId="5DB39B81" w:rsidR="004E25D7" w:rsidRDefault="004E25D7">
          <w:pPr>
            <w:pStyle w:val="TOC2"/>
            <w:rPr>
              <w:rFonts w:eastAsiaTheme="minorEastAsia" w:cstheme="minorBidi"/>
              <w:bCs w:val="0"/>
              <w:kern w:val="2"/>
              <w:sz w:val="24"/>
              <w:szCs w:val="24"/>
              <w14:ligatures w14:val="standardContextual"/>
            </w:rPr>
          </w:pPr>
          <w:hyperlink w:anchor="_Toc233267938" w:history="1">
            <w:r w:rsidRPr="0022239B">
              <w:rPr>
                <w:rStyle w:val="Hyperlink"/>
                <w:rFonts w:ascii="Arial" w:hAnsi="Arial" w:cs="Arial"/>
              </w:rPr>
              <w:t>3.8.7</w:t>
            </w:r>
            <w:r>
              <w:rPr>
                <w:rFonts w:eastAsiaTheme="minorEastAsia" w:cstheme="minorBidi"/>
                <w:bCs w:val="0"/>
                <w:kern w:val="2"/>
                <w:sz w:val="24"/>
                <w:szCs w:val="24"/>
                <w14:ligatures w14:val="standardContextual"/>
              </w:rPr>
              <w:tab/>
            </w:r>
            <w:r w:rsidRPr="0022239B">
              <w:rPr>
                <w:rStyle w:val="Hyperlink"/>
                <w:rFonts w:ascii="Arial" w:hAnsi="Arial" w:cs="Arial"/>
              </w:rPr>
              <w:t>Community Service Leave</w:t>
            </w:r>
            <w:r>
              <w:rPr>
                <w:webHidden/>
              </w:rPr>
              <w:tab/>
            </w:r>
            <w:r>
              <w:rPr>
                <w:webHidden/>
              </w:rPr>
              <w:fldChar w:fldCharType="begin"/>
            </w:r>
            <w:r>
              <w:rPr>
                <w:webHidden/>
              </w:rPr>
              <w:instrText xml:space="preserve"> PAGEREF _Toc233267938 \h </w:instrText>
            </w:r>
            <w:r>
              <w:rPr>
                <w:webHidden/>
              </w:rPr>
            </w:r>
            <w:r>
              <w:rPr>
                <w:webHidden/>
              </w:rPr>
              <w:fldChar w:fldCharType="separate"/>
            </w:r>
            <w:r>
              <w:rPr>
                <w:webHidden/>
              </w:rPr>
              <w:t>268</w:t>
            </w:r>
            <w:r>
              <w:rPr>
                <w:webHidden/>
              </w:rPr>
              <w:fldChar w:fldCharType="end"/>
            </w:r>
          </w:hyperlink>
        </w:p>
        <w:p w14:paraId="1BF8871E" w14:textId="0D11D4B6" w:rsidR="004E25D7" w:rsidRDefault="004E25D7">
          <w:pPr>
            <w:pStyle w:val="TOC3"/>
            <w:rPr>
              <w:noProof/>
              <w:kern w:val="2"/>
              <w:sz w:val="24"/>
              <w:szCs w:val="24"/>
              <w14:ligatures w14:val="standardContextual"/>
            </w:rPr>
          </w:pPr>
          <w:hyperlink w:anchor="_Toc233267939" w:history="1">
            <w:r w:rsidRPr="0022239B">
              <w:rPr>
                <w:rStyle w:val="Hyperlink"/>
                <w:rFonts w:ascii="Arial" w:eastAsia="Arial" w:hAnsi="Arial" w:cs="Arial"/>
                <w:noProof/>
                <w:lang w:eastAsia="ja-JP"/>
              </w:rPr>
              <w:t>3.8.7.1</w:t>
            </w:r>
            <w:r>
              <w:rPr>
                <w:noProof/>
                <w:kern w:val="2"/>
                <w:sz w:val="24"/>
                <w:szCs w:val="24"/>
                <w14:ligatures w14:val="standardContextual"/>
              </w:rPr>
              <w:tab/>
            </w:r>
            <w:r w:rsidRPr="0022239B">
              <w:rPr>
                <w:rStyle w:val="Hyperlink"/>
                <w:rFonts w:ascii="Arial" w:eastAsia="Arial" w:hAnsi="Arial" w:cs="Arial"/>
                <w:noProof/>
                <w:lang w:eastAsia="ja-JP"/>
              </w:rPr>
              <w:t>Community Service Leave Procedure</w:t>
            </w:r>
            <w:r>
              <w:rPr>
                <w:noProof/>
                <w:webHidden/>
              </w:rPr>
              <w:tab/>
            </w:r>
            <w:r>
              <w:rPr>
                <w:noProof/>
                <w:webHidden/>
              </w:rPr>
              <w:fldChar w:fldCharType="begin"/>
            </w:r>
            <w:r>
              <w:rPr>
                <w:noProof/>
                <w:webHidden/>
              </w:rPr>
              <w:instrText xml:space="preserve"> PAGEREF _Toc233267939 \h </w:instrText>
            </w:r>
            <w:r>
              <w:rPr>
                <w:noProof/>
                <w:webHidden/>
              </w:rPr>
            </w:r>
            <w:r>
              <w:rPr>
                <w:noProof/>
                <w:webHidden/>
              </w:rPr>
              <w:fldChar w:fldCharType="separate"/>
            </w:r>
            <w:r>
              <w:rPr>
                <w:noProof/>
                <w:webHidden/>
              </w:rPr>
              <w:t>269</w:t>
            </w:r>
            <w:r>
              <w:rPr>
                <w:noProof/>
                <w:webHidden/>
              </w:rPr>
              <w:fldChar w:fldCharType="end"/>
            </w:r>
          </w:hyperlink>
        </w:p>
        <w:p w14:paraId="2864514F" w14:textId="0327BF1B" w:rsidR="004E25D7" w:rsidRDefault="004E25D7">
          <w:pPr>
            <w:pStyle w:val="TOC2"/>
            <w:rPr>
              <w:rFonts w:eastAsiaTheme="minorEastAsia" w:cstheme="minorBidi"/>
              <w:bCs w:val="0"/>
              <w:kern w:val="2"/>
              <w:sz w:val="24"/>
              <w:szCs w:val="24"/>
              <w14:ligatures w14:val="standardContextual"/>
            </w:rPr>
          </w:pPr>
          <w:hyperlink w:anchor="_Toc233267940" w:history="1">
            <w:r w:rsidRPr="0022239B">
              <w:rPr>
                <w:rStyle w:val="Hyperlink"/>
                <w:rFonts w:ascii="Arial" w:hAnsi="Arial" w:cs="Arial"/>
              </w:rPr>
              <w:t xml:space="preserve">3.8.8 </w:t>
            </w:r>
            <w:r>
              <w:rPr>
                <w:rFonts w:eastAsiaTheme="minorEastAsia" w:cstheme="minorBidi"/>
                <w:bCs w:val="0"/>
                <w:kern w:val="2"/>
                <w:sz w:val="24"/>
                <w:szCs w:val="24"/>
                <w14:ligatures w14:val="standardContextual"/>
              </w:rPr>
              <w:tab/>
            </w:r>
            <w:r w:rsidRPr="0022239B">
              <w:rPr>
                <w:rStyle w:val="Hyperlink"/>
                <w:rFonts w:ascii="Arial" w:hAnsi="Arial" w:cs="Arial"/>
              </w:rPr>
              <w:t>Personal Leave</w:t>
            </w:r>
            <w:r>
              <w:rPr>
                <w:webHidden/>
              </w:rPr>
              <w:tab/>
            </w:r>
            <w:r>
              <w:rPr>
                <w:webHidden/>
              </w:rPr>
              <w:fldChar w:fldCharType="begin"/>
            </w:r>
            <w:r>
              <w:rPr>
                <w:webHidden/>
              </w:rPr>
              <w:instrText xml:space="preserve"> PAGEREF _Toc233267940 \h </w:instrText>
            </w:r>
            <w:r>
              <w:rPr>
                <w:webHidden/>
              </w:rPr>
            </w:r>
            <w:r>
              <w:rPr>
                <w:webHidden/>
              </w:rPr>
              <w:fldChar w:fldCharType="separate"/>
            </w:r>
            <w:r>
              <w:rPr>
                <w:webHidden/>
              </w:rPr>
              <w:t>271</w:t>
            </w:r>
            <w:r>
              <w:rPr>
                <w:webHidden/>
              </w:rPr>
              <w:fldChar w:fldCharType="end"/>
            </w:r>
          </w:hyperlink>
        </w:p>
        <w:p w14:paraId="2B8FFB26" w14:textId="4046447D" w:rsidR="004E25D7" w:rsidRDefault="004E25D7">
          <w:pPr>
            <w:pStyle w:val="TOC3"/>
            <w:rPr>
              <w:noProof/>
              <w:kern w:val="2"/>
              <w:sz w:val="24"/>
              <w:szCs w:val="24"/>
              <w14:ligatures w14:val="standardContextual"/>
            </w:rPr>
          </w:pPr>
          <w:hyperlink w:anchor="_Toc233267941" w:history="1">
            <w:r w:rsidRPr="0022239B">
              <w:rPr>
                <w:rStyle w:val="Hyperlink"/>
                <w:rFonts w:ascii="Arial" w:hAnsi="Arial" w:cs="Arial"/>
                <w:noProof/>
              </w:rPr>
              <w:t>3.8.8 Personal Leave Procedure</w:t>
            </w:r>
            <w:r>
              <w:rPr>
                <w:noProof/>
                <w:webHidden/>
              </w:rPr>
              <w:tab/>
            </w:r>
            <w:r>
              <w:rPr>
                <w:noProof/>
                <w:webHidden/>
              </w:rPr>
              <w:fldChar w:fldCharType="begin"/>
            </w:r>
            <w:r>
              <w:rPr>
                <w:noProof/>
                <w:webHidden/>
              </w:rPr>
              <w:instrText xml:space="preserve"> PAGEREF _Toc233267941 \h </w:instrText>
            </w:r>
            <w:r>
              <w:rPr>
                <w:noProof/>
                <w:webHidden/>
              </w:rPr>
            </w:r>
            <w:r>
              <w:rPr>
                <w:noProof/>
                <w:webHidden/>
              </w:rPr>
              <w:fldChar w:fldCharType="separate"/>
            </w:r>
            <w:r>
              <w:rPr>
                <w:noProof/>
                <w:webHidden/>
              </w:rPr>
              <w:t>271</w:t>
            </w:r>
            <w:r>
              <w:rPr>
                <w:noProof/>
                <w:webHidden/>
              </w:rPr>
              <w:fldChar w:fldCharType="end"/>
            </w:r>
          </w:hyperlink>
        </w:p>
        <w:p w14:paraId="4DA2A42A" w14:textId="380029FA" w:rsidR="004E25D7" w:rsidRDefault="004E25D7">
          <w:pPr>
            <w:pStyle w:val="TOC1"/>
            <w:rPr>
              <w:rFonts w:eastAsiaTheme="minorEastAsia"/>
              <w:noProof/>
              <w:kern w:val="2"/>
              <w:sz w:val="24"/>
              <w:szCs w:val="24"/>
              <w14:ligatures w14:val="standardContextual"/>
            </w:rPr>
          </w:pPr>
          <w:hyperlink w:anchor="_Toc233267942" w:history="1">
            <w:r w:rsidRPr="0022239B">
              <w:rPr>
                <w:rStyle w:val="Hyperlink"/>
                <w:rFonts w:ascii="Arial" w:hAnsi="Arial" w:cs="Arial"/>
                <w:noProof/>
              </w:rPr>
              <w:t>4. Instructional</w:t>
            </w:r>
            <w:r>
              <w:rPr>
                <w:noProof/>
                <w:webHidden/>
              </w:rPr>
              <w:tab/>
            </w:r>
            <w:r>
              <w:rPr>
                <w:noProof/>
                <w:webHidden/>
              </w:rPr>
              <w:fldChar w:fldCharType="begin"/>
            </w:r>
            <w:r>
              <w:rPr>
                <w:noProof/>
                <w:webHidden/>
              </w:rPr>
              <w:instrText xml:space="preserve"> PAGEREF _Toc233267942 \h </w:instrText>
            </w:r>
            <w:r>
              <w:rPr>
                <w:noProof/>
                <w:webHidden/>
              </w:rPr>
            </w:r>
            <w:r>
              <w:rPr>
                <w:noProof/>
                <w:webHidden/>
              </w:rPr>
              <w:fldChar w:fldCharType="separate"/>
            </w:r>
            <w:r>
              <w:rPr>
                <w:noProof/>
                <w:webHidden/>
              </w:rPr>
              <w:t>272</w:t>
            </w:r>
            <w:r>
              <w:rPr>
                <w:noProof/>
                <w:webHidden/>
              </w:rPr>
              <w:fldChar w:fldCharType="end"/>
            </w:r>
          </w:hyperlink>
        </w:p>
        <w:p w14:paraId="7380C468" w14:textId="215C29F3" w:rsidR="004E25D7" w:rsidRDefault="004E25D7">
          <w:pPr>
            <w:pStyle w:val="TOC2"/>
            <w:rPr>
              <w:rFonts w:eastAsiaTheme="minorEastAsia" w:cstheme="minorBidi"/>
              <w:bCs w:val="0"/>
              <w:kern w:val="2"/>
              <w:sz w:val="24"/>
              <w:szCs w:val="24"/>
              <w14:ligatures w14:val="standardContextual"/>
            </w:rPr>
          </w:pPr>
          <w:hyperlink w:anchor="_Toc233267943" w:history="1">
            <w:r w:rsidRPr="0022239B">
              <w:rPr>
                <w:rStyle w:val="Hyperlink"/>
                <w:rFonts w:ascii="Arial" w:hAnsi="Arial" w:cs="Arial"/>
              </w:rPr>
              <w:t xml:space="preserve">4.1.1 </w:t>
            </w:r>
            <w:r>
              <w:rPr>
                <w:rFonts w:eastAsiaTheme="minorEastAsia" w:cstheme="minorBidi"/>
                <w:bCs w:val="0"/>
                <w:kern w:val="2"/>
                <w:sz w:val="24"/>
                <w:szCs w:val="24"/>
                <w14:ligatures w14:val="standardContextual"/>
              </w:rPr>
              <w:tab/>
            </w:r>
            <w:r w:rsidRPr="0022239B">
              <w:rPr>
                <w:rStyle w:val="Hyperlink"/>
                <w:rFonts w:ascii="Arial" w:hAnsi="Arial" w:cs="Arial"/>
              </w:rPr>
              <w:t>Responsibility and Authority of Faculty in Academic Governance</w:t>
            </w:r>
            <w:r>
              <w:rPr>
                <w:webHidden/>
              </w:rPr>
              <w:tab/>
            </w:r>
            <w:r>
              <w:rPr>
                <w:webHidden/>
              </w:rPr>
              <w:fldChar w:fldCharType="begin"/>
            </w:r>
            <w:r>
              <w:rPr>
                <w:webHidden/>
              </w:rPr>
              <w:instrText xml:space="preserve"> PAGEREF _Toc233267943 \h </w:instrText>
            </w:r>
            <w:r>
              <w:rPr>
                <w:webHidden/>
              </w:rPr>
            </w:r>
            <w:r>
              <w:rPr>
                <w:webHidden/>
              </w:rPr>
              <w:fldChar w:fldCharType="separate"/>
            </w:r>
            <w:r>
              <w:rPr>
                <w:webHidden/>
              </w:rPr>
              <w:t>272</w:t>
            </w:r>
            <w:r>
              <w:rPr>
                <w:webHidden/>
              </w:rPr>
              <w:fldChar w:fldCharType="end"/>
            </w:r>
          </w:hyperlink>
        </w:p>
        <w:p w14:paraId="2DFBD23A" w14:textId="1A26E9D2" w:rsidR="004E25D7" w:rsidRDefault="004E25D7">
          <w:pPr>
            <w:pStyle w:val="TOC2"/>
            <w:rPr>
              <w:rFonts w:eastAsiaTheme="minorEastAsia" w:cstheme="minorBidi"/>
              <w:bCs w:val="0"/>
              <w:kern w:val="2"/>
              <w:sz w:val="24"/>
              <w:szCs w:val="24"/>
              <w14:ligatures w14:val="standardContextual"/>
            </w:rPr>
          </w:pPr>
          <w:hyperlink w:anchor="_Toc233267944" w:history="1">
            <w:r w:rsidRPr="0022239B">
              <w:rPr>
                <w:rStyle w:val="Hyperlink"/>
                <w:rFonts w:ascii="Arial" w:eastAsia="Times New Roman" w:hAnsi="Arial" w:cs="Arial"/>
              </w:rPr>
              <w:t xml:space="preserve">4.1.2 </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Academic Programs</w:t>
            </w:r>
            <w:r>
              <w:rPr>
                <w:webHidden/>
              </w:rPr>
              <w:tab/>
            </w:r>
            <w:r>
              <w:rPr>
                <w:webHidden/>
              </w:rPr>
              <w:fldChar w:fldCharType="begin"/>
            </w:r>
            <w:r>
              <w:rPr>
                <w:webHidden/>
              </w:rPr>
              <w:instrText xml:space="preserve"> PAGEREF _Toc233267944 \h </w:instrText>
            </w:r>
            <w:r>
              <w:rPr>
                <w:webHidden/>
              </w:rPr>
            </w:r>
            <w:r>
              <w:rPr>
                <w:webHidden/>
              </w:rPr>
              <w:fldChar w:fldCharType="separate"/>
            </w:r>
            <w:r>
              <w:rPr>
                <w:webHidden/>
              </w:rPr>
              <w:t>272</w:t>
            </w:r>
            <w:r>
              <w:rPr>
                <w:webHidden/>
              </w:rPr>
              <w:fldChar w:fldCharType="end"/>
            </w:r>
          </w:hyperlink>
        </w:p>
        <w:p w14:paraId="30BCCC12" w14:textId="2462E745" w:rsidR="004E25D7" w:rsidRDefault="004E25D7">
          <w:pPr>
            <w:pStyle w:val="TOC3"/>
            <w:tabs>
              <w:tab w:val="left" w:pos="1760"/>
            </w:tabs>
            <w:rPr>
              <w:noProof/>
              <w:kern w:val="2"/>
              <w:sz w:val="24"/>
              <w:szCs w:val="24"/>
              <w14:ligatures w14:val="standardContextual"/>
            </w:rPr>
          </w:pPr>
          <w:hyperlink w:anchor="_Toc233267945" w:history="1">
            <w:r w:rsidRPr="0022239B">
              <w:rPr>
                <w:rStyle w:val="Hyperlink"/>
                <w:rFonts w:ascii="Arial" w:hAnsi="Arial" w:cs="Arial"/>
                <w:noProof/>
              </w:rPr>
              <w:t xml:space="preserve">4.1.2.1 </w:t>
            </w:r>
            <w:r>
              <w:rPr>
                <w:noProof/>
                <w:kern w:val="2"/>
                <w:sz w:val="24"/>
                <w:szCs w:val="24"/>
                <w14:ligatures w14:val="standardContextual"/>
              </w:rPr>
              <w:tab/>
            </w:r>
            <w:r w:rsidRPr="0022239B">
              <w:rPr>
                <w:rStyle w:val="Hyperlink"/>
                <w:rFonts w:ascii="Arial" w:hAnsi="Arial" w:cs="Arial"/>
                <w:noProof/>
              </w:rPr>
              <w:t>Continuing Education Accountability Plan</w:t>
            </w:r>
            <w:r>
              <w:rPr>
                <w:noProof/>
                <w:webHidden/>
              </w:rPr>
              <w:tab/>
            </w:r>
            <w:r>
              <w:rPr>
                <w:noProof/>
                <w:webHidden/>
              </w:rPr>
              <w:fldChar w:fldCharType="begin"/>
            </w:r>
            <w:r>
              <w:rPr>
                <w:noProof/>
                <w:webHidden/>
              </w:rPr>
              <w:instrText xml:space="preserve"> PAGEREF _Toc233267945 \h </w:instrText>
            </w:r>
            <w:r>
              <w:rPr>
                <w:noProof/>
                <w:webHidden/>
              </w:rPr>
            </w:r>
            <w:r>
              <w:rPr>
                <w:noProof/>
                <w:webHidden/>
              </w:rPr>
              <w:fldChar w:fldCharType="separate"/>
            </w:r>
            <w:r>
              <w:rPr>
                <w:noProof/>
                <w:webHidden/>
              </w:rPr>
              <w:t>274</w:t>
            </w:r>
            <w:r>
              <w:rPr>
                <w:noProof/>
                <w:webHidden/>
              </w:rPr>
              <w:fldChar w:fldCharType="end"/>
            </w:r>
          </w:hyperlink>
        </w:p>
        <w:p w14:paraId="55ED8F93" w14:textId="51507793" w:rsidR="004E25D7" w:rsidRDefault="004E25D7">
          <w:pPr>
            <w:pStyle w:val="TOC3"/>
            <w:tabs>
              <w:tab w:val="left" w:pos="1760"/>
            </w:tabs>
            <w:rPr>
              <w:noProof/>
              <w:kern w:val="2"/>
              <w:sz w:val="24"/>
              <w:szCs w:val="24"/>
              <w14:ligatures w14:val="standardContextual"/>
            </w:rPr>
          </w:pPr>
          <w:hyperlink w:anchor="_Toc233267946" w:history="1">
            <w:r w:rsidRPr="0022239B">
              <w:rPr>
                <w:rStyle w:val="Hyperlink"/>
                <w:rFonts w:ascii="Arial" w:eastAsia="Times New Roman" w:hAnsi="Arial" w:cs="Arial"/>
                <w:noProof/>
              </w:rPr>
              <w:t xml:space="preserve">4.1.2.2 </w:t>
            </w:r>
            <w:r>
              <w:rPr>
                <w:noProof/>
                <w:kern w:val="2"/>
                <w:sz w:val="24"/>
                <w:szCs w:val="24"/>
                <w14:ligatures w14:val="standardContextual"/>
              </w:rPr>
              <w:tab/>
            </w:r>
            <w:r w:rsidRPr="0022239B">
              <w:rPr>
                <w:rStyle w:val="Hyperlink"/>
                <w:rFonts w:ascii="Arial" w:eastAsia="Times New Roman" w:hAnsi="Arial" w:cs="Arial"/>
                <w:noProof/>
              </w:rPr>
              <w:t>Self-Supporting Classes</w:t>
            </w:r>
            <w:r>
              <w:rPr>
                <w:noProof/>
                <w:webHidden/>
              </w:rPr>
              <w:tab/>
            </w:r>
            <w:r>
              <w:rPr>
                <w:noProof/>
                <w:webHidden/>
              </w:rPr>
              <w:fldChar w:fldCharType="begin"/>
            </w:r>
            <w:r>
              <w:rPr>
                <w:noProof/>
                <w:webHidden/>
              </w:rPr>
              <w:instrText xml:space="preserve"> PAGEREF _Toc233267946 \h </w:instrText>
            </w:r>
            <w:r>
              <w:rPr>
                <w:noProof/>
                <w:webHidden/>
              </w:rPr>
            </w:r>
            <w:r>
              <w:rPr>
                <w:noProof/>
                <w:webHidden/>
              </w:rPr>
              <w:fldChar w:fldCharType="separate"/>
            </w:r>
            <w:r>
              <w:rPr>
                <w:noProof/>
                <w:webHidden/>
              </w:rPr>
              <w:t>275</w:t>
            </w:r>
            <w:r>
              <w:rPr>
                <w:noProof/>
                <w:webHidden/>
              </w:rPr>
              <w:fldChar w:fldCharType="end"/>
            </w:r>
          </w:hyperlink>
        </w:p>
        <w:p w14:paraId="15A9EDB8" w14:textId="2FD0F566" w:rsidR="004E25D7" w:rsidRDefault="004E25D7">
          <w:pPr>
            <w:pStyle w:val="TOC3"/>
            <w:tabs>
              <w:tab w:val="left" w:pos="1760"/>
            </w:tabs>
            <w:rPr>
              <w:noProof/>
              <w:kern w:val="2"/>
              <w:sz w:val="24"/>
              <w:szCs w:val="24"/>
              <w14:ligatures w14:val="standardContextual"/>
            </w:rPr>
          </w:pPr>
          <w:hyperlink w:anchor="_Toc233267947" w:history="1">
            <w:r w:rsidRPr="0022239B">
              <w:rPr>
                <w:rStyle w:val="Hyperlink"/>
                <w:rFonts w:ascii="Arial" w:eastAsia="Times New Roman" w:hAnsi="Arial" w:cs="Arial"/>
                <w:noProof/>
              </w:rPr>
              <w:t xml:space="preserve">4.1.2.3 </w:t>
            </w:r>
            <w:r>
              <w:rPr>
                <w:noProof/>
                <w:kern w:val="2"/>
                <w:sz w:val="24"/>
                <w:szCs w:val="24"/>
                <w14:ligatures w14:val="standardContextual"/>
              </w:rPr>
              <w:tab/>
            </w:r>
            <w:r w:rsidRPr="0022239B">
              <w:rPr>
                <w:rStyle w:val="Hyperlink"/>
                <w:rFonts w:ascii="Arial" w:eastAsia="Times New Roman" w:hAnsi="Arial" w:cs="Arial"/>
                <w:noProof/>
              </w:rPr>
              <w:t>Customized Training Programs</w:t>
            </w:r>
            <w:r>
              <w:rPr>
                <w:noProof/>
                <w:webHidden/>
              </w:rPr>
              <w:tab/>
            </w:r>
            <w:r>
              <w:rPr>
                <w:noProof/>
                <w:webHidden/>
              </w:rPr>
              <w:fldChar w:fldCharType="begin"/>
            </w:r>
            <w:r>
              <w:rPr>
                <w:noProof/>
                <w:webHidden/>
              </w:rPr>
              <w:instrText xml:space="preserve"> PAGEREF _Toc233267947 \h </w:instrText>
            </w:r>
            <w:r>
              <w:rPr>
                <w:noProof/>
                <w:webHidden/>
              </w:rPr>
            </w:r>
            <w:r>
              <w:rPr>
                <w:noProof/>
                <w:webHidden/>
              </w:rPr>
              <w:fldChar w:fldCharType="separate"/>
            </w:r>
            <w:r>
              <w:rPr>
                <w:noProof/>
                <w:webHidden/>
              </w:rPr>
              <w:t>275</w:t>
            </w:r>
            <w:r>
              <w:rPr>
                <w:noProof/>
                <w:webHidden/>
              </w:rPr>
              <w:fldChar w:fldCharType="end"/>
            </w:r>
          </w:hyperlink>
        </w:p>
        <w:p w14:paraId="3311743A" w14:textId="3A56D188" w:rsidR="004E25D7" w:rsidRDefault="004E25D7">
          <w:pPr>
            <w:pStyle w:val="TOC3"/>
            <w:tabs>
              <w:tab w:val="left" w:pos="1760"/>
            </w:tabs>
            <w:rPr>
              <w:noProof/>
              <w:kern w:val="2"/>
              <w:sz w:val="24"/>
              <w:szCs w:val="24"/>
              <w14:ligatures w14:val="standardContextual"/>
            </w:rPr>
          </w:pPr>
          <w:hyperlink w:anchor="_Toc233267948" w:history="1">
            <w:r w:rsidRPr="0022239B">
              <w:rPr>
                <w:rStyle w:val="Hyperlink"/>
                <w:rFonts w:ascii="Arial" w:eastAsia="Times New Roman" w:hAnsi="Arial" w:cs="Arial"/>
                <w:noProof/>
              </w:rPr>
              <w:t xml:space="preserve">4.1.2.4 </w:t>
            </w:r>
            <w:r>
              <w:rPr>
                <w:noProof/>
                <w:kern w:val="2"/>
                <w:sz w:val="24"/>
                <w:szCs w:val="24"/>
                <w14:ligatures w14:val="standardContextual"/>
              </w:rPr>
              <w:tab/>
            </w:r>
            <w:r w:rsidRPr="0022239B">
              <w:rPr>
                <w:rStyle w:val="Hyperlink"/>
                <w:rFonts w:ascii="Arial" w:eastAsia="Times New Roman" w:hAnsi="Arial" w:cs="Arial"/>
                <w:noProof/>
              </w:rPr>
              <w:t>Program Review</w:t>
            </w:r>
            <w:r>
              <w:rPr>
                <w:noProof/>
                <w:webHidden/>
              </w:rPr>
              <w:tab/>
            </w:r>
            <w:r>
              <w:rPr>
                <w:noProof/>
                <w:webHidden/>
              </w:rPr>
              <w:fldChar w:fldCharType="begin"/>
            </w:r>
            <w:r>
              <w:rPr>
                <w:noProof/>
                <w:webHidden/>
              </w:rPr>
              <w:instrText xml:space="preserve"> PAGEREF _Toc233267948 \h </w:instrText>
            </w:r>
            <w:r>
              <w:rPr>
                <w:noProof/>
                <w:webHidden/>
              </w:rPr>
            </w:r>
            <w:r>
              <w:rPr>
                <w:noProof/>
                <w:webHidden/>
              </w:rPr>
              <w:fldChar w:fldCharType="separate"/>
            </w:r>
            <w:r>
              <w:rPr>
                <w:noProof/>
                <w:webHidden/>
              </w:rPr>
              <w:t>276</w:t>
            </w:r>
            <w:r>
              <w:rPr>
                <w:noProof/>
                <w:webHidden/>
              </w:rPr>
              <w:fldChar w:fldCharType="end"/>
            </w:r>
          </w:hyperlink>
        </w:p>
        <w:p w14:paraId="3FA49A61" w14:textId="385C61D7" w:rsidR="004E25D7" w:rsidRDefault="004E25D7">
          <w:pPr>
            <w:pStyle w:val="TOC2"/>
            <w:rPr>
              <w:rFonts w:eastAsiaTheme="minorEastAsia" w:cstheme="minorBidi"/>
              <w:bCs w:val="0"/>
              <w:kern w:val="2"/>
              <w:sz w:val="24"/>
              <w:szCs w:val="24"/>
              <w14:ligatures w14:val="standardContextual"/>
            </w:rPr>
          </w:pPr>
          <w:hyperlink w:anchor="_Toc233267949" w:history="1">
            <w:r w:rsidRPr="0022239B">
              <w:rPr>
                <w:rStyle w:val="Hyperlink"/>
                <w:rFonts w:ascii="Arial" w:eastAsia="Times New Roman" w:hAnsi="Arial" w:cs="Arial"/>
              </w:rPr>
              <w:t>4.1.3</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Curriculum Development</w:t>
            </w:r>
            <w:r>
              <w:rPr>
                <w:webHidden/>
              </w:rPr>
              <w:tab/>
            </w:r>
            <w:r>
              <w:rPr>
                <w:webHidden/>
              </w:rPr>
              <w:fldChar w:fldCharType="begin"/>
            </w:r>
            <w:r>
              <w:rPr>
                <w:webHidden/>
              </w:rPr>
              <w:instrText xml:space="preserve"> PAGEREF _Toc233267949 \h </w:instrText>
            </w:r>
            <w:r>
              <w:rPr>
                <w:webHidden/>
              </w:rPr>
            </w:r>
            <w:r>
              <w:rPr>
                <w:webHidden/>
              </w:rPr>
              <w:fldChar w:fldCharType="separate"/>
            </w:r>
            <w:r>
              <w:rPr>
                <w:webHidden/>
              </w:rPr>
              <w:t>276</w:t>
            </w:r>
            <w:r>
              <w:rPr>
                <w:webHidden/>
              </w:rPr>
              <w:fldChar w:fldCharType="end"/>
            </w:r>
          </w:hyperlink>
        </w:p>
        <w:p w14:paraId="28C355C1" w14:textId="7A58D854" w:rsidR="004E25D7" w:rsidRDefault="004E25D7">
          <w:pPr>
            <w:pStyle w:val="TOC3"/>
            <w:rPr>
              <w:noProof/>
              <w:kern w:val="2"/>
              <w:sz w:val="24"/>
              <w:szCs w:val="24"/>
              <w14:ligatures w14:val="standardContextual"/>
            </w:rPr>
          </w:pPr>
          <w:hyperlink w:anchor="_Toc233267950" w:history="1">
            <w:r w:rsidRPr="0022239B">
              <w:rPr>
                <w:rStyle w:val="Hyperlink"/>
                <w:rFonts w:ascii="Arial" w:hAnsi="Arial" w:cs="Arial"/>
                <w:noProof/>
              </w:rPr>
              <w:t>4.1.3.1 Curriculum Development Procedure</w:t>
            </w:r>
            <w:r>
              <w:rPr>
                <w:noProof/>
                <w:webHidden/>
              </w:rPr>
              <w:tab/>
            </w:r>
            <w:r>
              <w:rPr>
                <w:noProof/>
                <w:webHidden/>
              </w:rPr>
              <w:fldChar w:fldCharType="begin"/>
            </w:r>
            <w:r>
              <w:rPr>
                <w:noProof/>
                <w:webHidden/>
              </w:rPr>
              <w:instrText xml:space="preserve"> PAGEREF _Toc233267950 \h </w:instrText>
            </w:r>
            <w:r>
              <w:rPr>
                <w:noProof/>
                <w:webHidden/>
              </w:rPr>
            </w:r>
            <w:r>
              <w:rPr>
                <w:noProof/>
                <w:webHidden/>
              </w:rPr>
              <w:fldChar w:fldCharType="separate"/>
            </w:r>
            <w:r>
              <w:rPr>
                <w:noProof/>
                <w:webHidden/>
              </w:rPr>
              <w:t>277</w:t>
            </w:r>
            <w:r>
              <w:rPr>
                <w:noProof/>
                <w:webHidden/>
              </w:rPr>
              <w:fldChar w:fldCharType="end"/>
            </w:r>
          </w:hyperlink>
        </w:p>
        <w:p w14:paraId="68BD90C5" w14:textId="0FD7703F" w:rsidR="004E25D7" w:rsidRDefault="004E25D7">
          <w:pPr>
            <w:pStyle w:val="TOC2"/>
            <w:rPr>
              <w:rFonts w:eastAsiaTheme="minorEastAsia" w:cstheme="minorBidi"/>
              <w:bCs w:val="0"/>
              <w:kern w:val="2"/>
              <w:sz w:val="24"/>
              <w:szCs w:val="24"/>
              <w14:ligatures w14:val="standardContextual"/>
            </w:rPr>
          </w:pPr>
          <w:hyperlink w:anchor="_Toc233267951" w:history="1">
            <w:r w:rsidRPr="0022239B">
              <w:rPr>
                <w:rStyle w:val="Hyperlink"/>
                <w:rFonts w:ascii="Arial" w:eastAsia="Calibri" w:hAnsi="Arial" w:cs="Arial"/>
              </w:rPr>
              <w:t>4.1.4</w:t>
            </w:r>
            <w:r>
              <w:rPr>
                <w:rFonts w:eastAsiaTheme="minorEastAsia" w:cstheme="minorBidi"/>
                <w:bCs w:val="0"/>
                <w:kern w:val="2"/>
                <w:sz w:val="24"/>
                <w:szCs w:val="24"/>
                <w14:ligatures w14:val="standardContextual"/>
              </w:rPr>
              <w:tab/>
            </w:r>
            <w:r w:rsidRPr="0022239B">
              <w:rPr>
                <w:rStyle w:val="Hyperlink"/>
                <w:rFonts w:ascii="Arial" w:eastAsia="Calibri" w:hAnsi="Arial" w:cs="Arial"/>
              </w:rPr>
              <w:t>Instructional Service Agreement</w:t>
            </w:r>
            <w:r>
              <w:rPr>
                <w:webHidden/>
              </w:rPr>
              <w:tab/>
            </w:r>
            <w:r>
              <w:rPr>
                <w:webHidden/>
              </w:rPr>
              <w:fldChar w:fldCharType="begin"/>
            </w:r>
            <w:r>
              <w:rPr>
                <w:webHidden/>
              </w:rPr>
              <w:instrText xml:space="preserve"> PAGEREF _Toc233267951 \h </w:instrText>
            </w:r>
            <w:r>
              <w:rPr>
                <w:webHidden/>
              </w:rPr>
            </w:r>
            <w:r>
              <w:rPr>
                <w:webHidden/>
              </w:rPr>
              <w:fldChar w:fldCharType="separate"/>
            </w:r>
            <w:r>
              <w:rPr>
                <w:webHidden/>
              </w:rPr>
              <w:t>279</w:t>
            </w:r>
            <w:r>
              <w:rPr>
                <w:webHidden/>
              </w:rPr>
              <w:fldChar w:fldCharType="end"/>
            </w:r>
          </w:hyperlink>
        </w:p>
        <w:p w14:paraId="4B67D698" w14:textId="4CA4BF4E" w:rsidR="004E25D7" w:rsidRDefault="004E25D7">
          <w:pPr>
            <w:pStyle w:val="TOC2"/>
            <w:rPr>
              <w:rFonts w:eastAsiaTheme="minorEastAsia" w:cstheme="minorBidi"/>
              <w:bCs w:val="0"/>
              <w:kern w:val="2"/>
              <w:sz w:val="24"/>
              <w:szCs w:val="24"/>
              <w14:ligatures w14:val="standardContextual"/>
            </w:rPr>
          </w:pPr>
          <w:hyperlink w:anchor="_Toc233267952" w:history="1">
            <w:r w:rsidRPr="0022239B">
              <w:rPr>
                <w:rStyle w:val="Hyperlink"/>
                <w:rFonts w:ascii="Arial" w:hAnsi="Arial" w:cs="Arial"/>
              </w:rPr>
              <w:t>4.1.6</w:t>
            </w:r>
            <w:r>
              <w:rPr>
                <w:rFonts w:eastAsiaTheme="minorEastAsia" w:cstheme="minorBidi"/>
                <w:bCs w:val="0"/>
                <w:kern w:val="2"/>
                <w:sz w:val="24"/>
                <w:szCs w:val="24"/>
                <w14:ligatures w14:val="standardContextual"/>
              </w:rPr>
              <w:tab/>
            </w:r>
            <w:r w:rsidRPr="0022239B">
              <w:rPr>
                <w:rStyle w:val="Hyperlink"/>
                <w:rFonts w:ascii="Arial" w:hAnsi="Arial" w:cs="Arial"/>
              </w:rPr>
              <w:t>Academic Terms</w:t>
            </w:r>
            <w:r>
              <w:rPr>
                <w:webHidden/>
              </w:rPr>
              <w:tab/>
            </w:r>
            <w:r>
              <w:rPr>
                <w:webHidden/>
              </w:rPr>
              <w:fldChar w:fldCharType="begin"/>
            </w:r>
            <w:r>
              <w:rPr>
                <w:webHidden/>
              </w:rPr>
              <w:instrText xml:space="preserve"> PAGEREF _Toc233267952 \h </w:instrText>
            </w:r>
            <w:r>
              <w:rPr>
                <w:webHidden/>
              </w:rPr>
            </w:r>
            <w:r>
              <w:rPr>
                <w:webHidden/>
              </w:rPr>
              <w:fldChar w:fldCharType="separate"/>
            </w:r>
            <w:r>
              <w:rPr>
                <w:webHidden/>
              </w:rPr>
              <w:t>280</w:t>
            </w:r>
            <w:r>
              <w:rPr>
                <w:webHidden/>
              </w:rPr>
              <w:fldChar w:fldCharType="end"/>
            </w:r>
          </w:hyperlink>
        </w:p>
        <w:p w14:paraId="69A056D0" w14:textId="688E753B" w:rsidR="004E25D7" w:rsidRDefault="004E25D7">
          <w:pPr>
            <w:pStyle w:val="TOC2"/>
            <w:rPr>
              <w:rFonts w:eastAsiaTheme="minorEastAsia" w:cstheme="minorBidi"/>
              <w:bCs w:val="0"/>
              <w:kern w:val="2"/>
              <w:sz w:val="24"/>
              <w:szCs w:val="24"/>
              <w14:ligatures w14:val="standardContextual"/>
            </w:rPr>
          </w:pPr>
          <w:hyperlink w:anchor="_Toc233267953" w:history="1">
            <w:r w:rsidRPr="0022239B">
              <w:rPr>
                <w:rStyle w:val="Hyperlink"/>
                <w:rFonts w:ascii="Arial" w:hAnsi="Arial" w:cs="Arial"/>
              </w:rPr>
              <w:t>4.1.7</w:t>
            </w:r>
            <w:r>
              <w:rPr>
                <w:rFonts w:eastAsiaTheme="minorEastAsia" w:cstheme="minorBidi"/>
                <w:bCs w:val="0"/>
                <w:kern w:val="2"/>
                <w:sz w:val="24"/>
                <w:szCs w:val="24"/>
                <w14:ligatures w14:val="standardContextual"/>
              </w:rPr>
              <w:tab/>
            </w:r>
            <w:r w:rsidRPr="0022239B">
              <w:rPr>
                <w:rStyle w:val="Hyperlink"/>
                <w:rFonts w:ascii="Arial" w:hAnsi="Arial" w:cs="Arial"/>
              </w:rPr>
              <w:t>FTE Reporting</w:t>
            </w:r>
            <w:r>
              <w:rPr>
                <w:webHidden/>
              </w:rPr>
              <w:tab/>
            </w:r>
            <w:r>
              <w:rPr>
                <w:webHidden/>
              </w:rPr>
              <w:fldChar w:fldCharType="begin"/>
            </w:r>
            <w:r>
              <w:rPr>
                <w:webHidden/>
              </w:rPr>
              <w:instrText xml:space="preserve"> PAGEREF _Toc233267953 \h </w:instrText>
            </w:r>
            <w:r>
              <w:rPr>
                <w:webHidden/>
              </w:rPr>
            </w:r>
            <w:r>
              <w:rPr>
                <w:webHidden/>
              </w:rPr>
              <w:fldChar w:fldCharType="separate"/>
            </w:r>
            <w:r>
              <w:rPr>
                <w:webHidden/>
              </w:rPr>
              <w:t>281</w:t>
            </w:r>
            <w:r>
              <w:rPr>
                <w:webHidden/>
              </w:rPr>
              <w:fldChar w:fldCharType="end"/>
            </w:r>
          </w:hyperlink>
        </w:p>
        <w:p w14:paraId="472F6259" w14:textId="3CA6F481" w:rsidR="004E25D7" w:rsidRDefault="004E25D7">
          <w:pPr>
            <w:pStyle w:val="TOC2"/>
            <w:rPr>
              <w:rFonts w:eastAsiaTheme="minorEastAsia" w:cstheme="minorBidi"/>
              <w:bCs w:val="0"/>
              <w:kern w:val="2"/>
              <w:sz w:val="24"/>
              <w:szCs w:val="24"/>
              <w14:ligatures w14:val="standardContextual"/>
            </w:rPr>
          </w:pPr>
          <w:hyperlink w:anchor="_Toc233267954" w:history="1">
            <w:r w:rsidRPr="0022239B">
              <w:rPr>
                <w:rStyle w:val="Hyperlink"/>
                <w:rFonts w:ascii="Arial" w:hAnsi="Arial" w:cs="Arial"/>
              </w:rPr>
              <w:t xml:space="preserve">4.2.1 </w:t>
            </w:r>
            <w:r>
              <w:rPr>
                <w:rFonts w:eastAsiaTheme="minorEastAsia" w:cstheme="minorBidi"/>
                <w:bCs w:val="0"/>
                <w:kern w:val="2"/>
                <w:sz w:val="24"/>
                <w:szCs w:val="24"/>
                <w14:ligatures w14:val="standardContextual"/>
              </w:rPr>
              <w:tab/>
            </w:r>
            <w:r w:rsidRPr="0022239B">
              <w:rPr>
                <w:rStyle w:val="Hyperlink"/>
                <w:rFonts w:ascii="Arial" w:hAnsi="Arial" w:cs="Arial"/>
              </w:rPr>
              <w:t>Intellectual Property</w:t>
            </w:r>
            <w:r>
              <w:rPr>
                <w:webHidden/>
              </w:rPr>
              <w:tab/>
            </w:r>
            <w:r>
              <w:rPr>
                <w:webHidden/>
              </w:rPr>
              <w:fldChar w:fldCharType="begin"/>
            </w:r>
            <w:r>
              <w:rPr>
                <w:webHidden/>
              </w:rPr>
              <w:instrText xml:space="preserve"> PAGEREF _Toc233267954 \h </w:instrText>
            </w:r>
            <w:r>
              <w:rPr>
                <w:webHidden/>
              </w:rPr>
            </w:r>
            <w:r>
              <w:rPr>
                <w:webHidden/>
              </w:rPr>
              <w:fldChar w:fldCharType="separate"/>
            </w:r>
            <w:r>
              <w:rPr>
                <w:webHidden/>
              </w:rPr>
              <w:t>281</w:t>
            </w:r>
            <w:r>
              <w:rPr>
                <w:webHidden/>
              </w:rPr>
              <w:fldChar w:fldCharType="end"/>
            </w:r>
          </w:hyperlink>
        </w:p>
        <w:p w14:paraId="7FDCC2AD" w14:textId="2787905A" w:rsidR="004E25D7" w:rsidRDefault="004E25D7">
          <w:pPr>
            <w:pStyle w:val="TOC3"/>
            <w:rPr>
              <w:noProof/>
              <w:kern w:val="2"/>
              <w:sz w:val="24"/>
              <w:szCs w:val="24"/>
              <w14:ligatures w14:val="standardContextual"/>
            </w:rPr>
          </w:pPr>
          <w:hyperlink w:anchor="_Toc233267955" w:history="1">
            <w:r w:rsidRPr="0022239B">
              <w:rPr>
                <w:rStyle w:val="Hyperlink"/>
                <w:rFonts w:ascii="Arial" w:hAnsi="Arial" w:cs="Arial"/>
                <w:noProof/>
              </w:rPr>
              <w:t>4.2.1.1</w:t>
            </w:r>
            <w:r>
              <w:rPr>
                <w:noProof/>
                <w:kern w:val="2"/>
                <w:sz w:val="24"/>
                <w:szCs w:val="24"/>
                <w14:ligatures w14:val="standardContextual"/>
              </w:rPr>
              <w:tab/>
            </w:r>
            <w:r w:rsidRPr="0022239B">
              <w:rPr>
                <w:rStyle w:val="Hyperlink"/>
                <w:rFonts w:ascii="Arial" w:hAnsi="Arial" w:cs="Arial"/>
                <w:noProof/>
              </w:rPr>
              <w:t>Intellectual Property Procedure</w:t>
            </w:r>
            <w:r>
              <w:rPr>
                <w:noProof/>
                <w:webHidden/>
              </w:rPr>
              <w:tab/>
            </w:r>
            <w:r>
              <w:rPr>
                <w:noProof/>
                <w:webHidden/>
              </w:rPr>
              <w:fldChar w:fldCharType="begin"/>
            </w:r>
            <w:r>
              <w:rPr>
                <w:noProof/>
                <w:webHidden/>
              </w:rPr>
              <w:instrText xml:space="preserve"> PAGEREF _Toc233267955 \h </w:instrText>
            </w:r>
            <w:r>
              <w:rPr>
                <w:noProof/>
                <w:webHidden/>
              </w:rPr>
            </w:r>
            <w:r>
              <w:rPr>
                <w:noProof/>
                <w:webHidden/>
              </w:rPr>
              <w:fldChar w:fldCharType="separate"/>
            </w:r>
            <w:r>
              <w:rPr>
                <w:noProof/>
                <w:webHidden/>
              </w:rPr>
              <w:t>283</w:t>
            </w:r>
            <w:r>
              <w:rPr>
                <w:noProof/>
                <w:webHidden/>
              </w:rPr>
              <w:fldChar w:fldCharType="end"/>
            </w:r>
          </w:hyperlink>
        </w:p>
        <w:p w14:paraId="53255897" w14:textId="693CBE33" w:rsidR="004E25D7" w:rsidRDefault="004E25D7">
          <w:pPr>
            <w:pStyle w:val="TOC3"/>
            <w:rPr>
              <w:noProof/>
              <w:kern w:val="2"/>
              <w:sz w:val="24"/>
              <w:szCs w:val="24"/>
              <w14:ligatures w14:val="standardContextual"/>
            </w:rPr>
          </w:pPr>
          <w:hyperlink w:anchor="_Toc233267956" w:history="1">
            <w:r w:rsidRPr="0022239B">
              <w:rPr>
                <w:rStyle w:val="Hyperlink"/>
                <w:rFonts w:ascii="Arial" w:hAnsi="Arial" w:cs="Arial"/>
                <w:noProof/>
              </w:rPr>
              <w:t>4.2.1.2</w:t>
            </w:r>
            <w:r>
              <w:rPr>
                <w:noProof/>
                <w:kern w:val="2"/>
                <w:sz w:val="24"/>
                <w:szCs w:val="24"/>
                <w14:ligatures w14:val="standardContextual"/>
              </w:rPr>
              <w:tab/>
            </w:r>
            <w:r w:rsidRPr="0022239B">
              <w:rPr>
                <w:rStyle w:val="Hyperlink"/>
                <w:rFonts w:ascii="Arial" w:hAnsi="Arial" w:cs="Arial"/>
                <w:noProof/>
              </w:rPr>
              <w:t>Use of Student Work Procedure</w:t>
            </w:r>
            <w:r>
              <w:rPr>
                <w:noProof/>
                <w:webHidden/>
              </w:rPr>
              <w:tab/>
            </w:r>
            <w:r>
              <w:rPr>
                <w:noProof/>
                <w:webHidden/>
              </w:rPr>
              <w:fldChar w:fldCharType="begin"/>
            </w:r>
            <w:r>
              <w:rPr>
                <w:noProof/>
                <w:webHidden/>
              </w:rPr>
              <w:instrText xml:space="preserve"> PAGEREF _Toc233267956 \h </w:instrText>
            </w:r>
            <w:r>
              <w:rPr>
                <w:noProof/>
                <w:webHidden/>
              </w:rPr>
            </w:r>
            <w:r>
              <w:rPr>
                <w:noProof/>
                <w:webHidden/>
              </w:rPr>
              <w:fldChar w:fldCharType="separate"/>
            </w:r>
            <w:r>
              <w:rPr>
                <w:noProof/>
                <w:webHidden/>
              </w:rPr>
              <w:t>284</w:t>
            </w:r>
            <w:r>
              <w:rPr>
                <w:noProof/>
                <w:webHidden/>
              </w:rPr>
              <w:fldChar w:fldCharType="end"/>
            </w:r>
          </w:hyperlink>
        </w:p>
        <w:p w14:paraId="5AC46881" w14:textId="3C5C6097" w:rsidR="004E25D7" w:rsidRDefault="004E25D7">
          <w:pPr>
            <w:pStyle w:val="TOC2"/>
            <w:rPr>
              <w:rFonts w:eastAsiaTheme="minorEastAsia" w:cstheme="minorBidi"/>
              <w:bCs w:val="0"/>
              <w:kern w:val="2"/>
              <w:sz w:val="24"/>
              <w:szCs w:val="24"/>
              <w14:ligatures w14:val="standardContextual"/>
            </w:rPr>
          </w:pPr>
          <w:hyperlink w:anchor="_Toc233267957" w:history="1">
            <w:r w:rsidRPr="0022239B">
              <w:rPr>
                <w:rStyle w:val="Hyperlink"/>
                <w:rFonts w:ascii="Arial" w:hAnsi="Arial" w:cs="Arial"/>
              </w:rPr>
              <w:t xml:space="preserve">1.05 </w:t>
            </w:r>
            <w:r>
              <w:rPr>
                <w:rFonts w:eastAsiaTheme="minorEastAsia" w:cstheme="minorBidi"/>
                <w:bCs w:val="0"/>
                <w:kern w:val="2"/>
                <w:sz w:val="24"/>
                <w:szCs w:val="24"/>
                <w14:ligatures w14:val="standardContextual"/>
              </w:rPr>
              <w:tab/>
            </w:r>
            <w:r w:rsidRPr="0022239B">
              <w:rPr>
                <w:rStyle w:val="Hyperlink"/>
                <w:rFonts w:ascii="Arial" w:hAnsi="Arial" w:cs="Arial"/>
              </w:rPr>
              <w:t>Copyright Policy</w:t>
            </w:r>
            <w:r>
              <w:rPr>
                <w:webHidden/>
              </w:rPr>
              <w:tab/>
            </w:r>
            <w:r>
              <w:rPr>
                <w:webHidden/>
              </w:rPr>
              <w:fldChar w:fldCharType="begin"/>
            </w:r>
            <w:r>
              <w:rPr>
                <w:webHidden/>
              </w:rPr>
              <w:instrText xml:space="preserve"> PAGEREF _Toc233267957 \h </w:instrText>
            </w:r>
            <w:r>
              <w:rPr>
                <w:webHidden/>
              </w:rPr>
            </w:r>
            <w:r>
              <w:rPr>
                <w:webHidden/>
              </w:rPr>
              <w:fldChar w:fldCharType="separate"/>
            </w:r>
            <w:r>
              <w:rPr>
                <w:webHidden/>
              </w:rPr>
              <w:t>285</w:t>
            </w:r>
            <w:r>
              <w:rPr>
                <w:webHidden/>
              </w:rPr>
              <w:fldChar w:fldCharType="end"/>
            </w:r>
          </w:hyperlink>
        </w:p>
        <w:p w14:paraId="3BE9F9ED" w14:textId="7157BE4D" w:rsidR="004E25D7" w:rsidRDefault="004E25D7">
          <w:pPr>
            <w:pStyle w:val="TOC2"/>
            <w:rPr>
              <w:rFonts w:eastAsiaTheme="minorEastAsia" w:cstheme="minorBidi"/>
              <w:bCs w:val="0"/>
              <w:kern w:val="2"/>
              <w:sz w:val="24"/>
              <w:szCs w:val="24"/>
              <w14:ligatures w14:val="standardContextual"/>
            </w:rPr>
          </w:pPr>
          <w:hyperlink w:anchor="_Toc233267958" w:history="1">
            <w:r w:rsidRPr="0022239B">
              <w:rPr>
                <w:rStyle w:val="Hyperlink"/>
                <w:rFonts w:ascii="Arial" w:hAnsi="Arial" w:cs="Arial"/>
              </w:rPr>
              <w:t xml:space="preserve">4.2.2 </w:t>
            </w:r>
            <w:r>
              <w:rPr>
                <w:rFonts w:eastAsiaTheme="minorEastAsia" w:cstheme="minorBidi"/>
                <w:bCs w:val="0"/>
                <w:kern w:val="2"/>
                <w:sz w:val="24"/>
                <w:szCs w:val="24"/>
                <w14:ligatures w14:val="standardContextual"/>
              </w:rPr>
              <w:tab/>
            </w:r>
            <w:r w:rsidRPr="0022239B">
              <w:rPr>
                <w:rStyle w:val="Hyperlink"/>
                <w:rFonts w:ascii="Arial" w:hAnsi="Arial" w:cs="Arial"/>
              </w:rPr>
              <w:t>Live Client Projects</w:t>
            </w:r>
            <w:r>
              <w:rPr>
                <w:webHidden/>
              </w:rPr>
              <w:tab/>
            </w:r>
            <w:r>
              <w:rPr>
                <w:webHidden/>
              </w:rPr>
              <w:fldChar w:fldCharType="begin"/>
            </w:r>
            <w:r>
              <w:rPr>
                <w:webHidden/>
              </w:rPr>
              <w:instrText xml:space="preserve"> PAGEREF _Toc233267958 \h </w:instrText>
            </w:r>
            <w:r>
              <w:rPr>
                <w:webHidden/>
              </w:rPr>
            </w:r>
            <w:r>
              <w:rPr>
                <w:webHidden/>
              </w:rPr>
              <w:fldChar w:fldCharType="separate"/>
            </w:r>
            <w:r>
              <w:rPr>
                <w:webHidden/>
              </w:rPr>
              <w:t>287</w:t>
            </w:r>
            <w:r>
              <w:rPr>
                <w:webHidden/>
              </w:rPr>
              <w:fldChar w:fldCharType="end"/>
            </w:r>
          </w:hyperlink>
        </w:p>
        <w:p w14:paraId="1A25C381" w14:textId="1C483B41" w:rsidR="004E25D7" w:rsidRDefault="004E25D7">
          <w:pPr>
            <w:pStyle w:val="TOC2"/>
            <w:rPr>
              <w:rFonts w:eastAsiaTheme="minorEastAsia" w:cstheme="minorBidi"/>
              <w:bCs w:val="0"/>
              <w:kern w:val="2"/>
              <w:sz w:val="24"/>
              <w:szCs w:val="24"/>
              <w14:ligatures w14:val="standardContextual"/>
            </w:rPr>
          </w:pPr>
          <w:hyperlink w:anchor="_Toc233267959" w:history="1">
            <w:r w:rsidRPr="0022239B">
              <w:rPr>
                <w:rStyle w:val="Hyperlink"/>
                <w:rFonts w:ascii="Arial" w:eastAsia="Times New Roman" w:hAnsi="Arial" w:cs="Arial"/>
              </w:rPr>
              <w:t>4.2.3</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Instructional Material Selection</w:t>
            </w:r>
            <w:r>
              <w:rPr>
                <w:webHidden/>
              </w:rPr>
              <w:tab/>
            </w:r>
            <w:r>
              <w:rPr>
                <w:webHidden/>
              </w:rPr>
              <w:fldChar w:fldCharType="begin"/>
            </w:r>
            <w:r>
              <w:rPr>
                <w:webHidden/>
              </w:rPr>
              <w:instrText xml:space="preserve"> PAGEREF _Toc233267959 \h </w:instrText>
            </w:r>
            <w:r>
              <w:rPr>
                <w:webHidden/>
              </w:rPr>
            </w:r>
            <w:r>
              <w:rPr>
                <w:webHidden/>
              </w:rPr>
              <w:fldChar w:fldCharType="separate"/>
            </w:r>
            <w:r>
              <w:rPr>
                <w:webHidden/>
              </w:rPr>
              <w:t>288</w:t>
            </w:r>
            <w:r>
              <w:rPr>
                <w:webHidden/>
              </w:rPr>
              <w:fldChar w:fldCharType="end"/>
            </w:r>
          </w:hyperlink>
        </w:p>
        <w:p w14:paraId="35C9ED80" w14:textId="5872D3CA" w:rsidR="004E25D7" w:rsidRDefault="004E25D7">
          <w:pPr>
            <w:pStyle w:val="TOC3"/>
            <w:rPr>
              <w:noProof/>
              <w:kern w:val="2"/>
              <w:sz w:val="24"/>
              <w:szCs w:val="24"/>
              <w14:ligatures w14:val="standardContextual"/>
            </w:rPr>
          </w:pPr>
          <w:hyperlink w:anchor="_Toc233267960" w:history="1">
            <w:r w:rsidRPr="0022239B">
              <w:rPr>
                <w:rStyle w:val="Hyperlink"/>
                <w:rFonts w:ascii="Arial" w:eastAsia="Calibri" w:hAnsi="Arial" w:cs="Arial"/>
                <w:noProof/>
              </w:rPr>
              <w:t>4.2.3.1 Surplus Instructional Material Procedure</w:t>
            </w:r>
            <w:r>
              <w:rPr>
                <w:noProof/>
                <w:webHidden/>
              </w:rPr>
              <w:tab/>
            </w:r>
            <w:r>
              <w:rPr>
                <w:noProof/>
                <w:webHidden/>
              </w:rPr>
              <w:fldChar w:fldCharType="begin"/>
            </w:r>
            <w:r>
              <w:rPr>
                <w:noProof/>
                <w:webHidden/>
              </w:rPr>
              <w:instrText xml:space="preserve"> PAGEREF _Toc233267960 \h </w:instrText>
            </w:r>
            <w:r>
              <w:rPr>
                <w:noProof/>
                <w:webHidden/>
              </w:rPr>
            </w:r>
            <w:r>
              <w:rPr>
                <w:noProof/>
                <w:webHidden/>
              </w:rPr>
              <w:fldChar w:fldCharType="separate"/>
            </w:r>
            <w:r>
              <w:rPr>
                <w:noProof/>
                <w:webHidden/>
              </w:rPr>
              <w:t>288</w:t>
            </w:r>
            <w:r>
              <w:rPr>
                <w:noProof/>
                <w:webHidden/>
              </w:rPr>
              <w:fldChar w:fldCharType="end"/>
            </w:r>
          </w:hyperlink>
        </w:p>
        <w:p w14:paraId="1EA925D6" w14:textId="04D26FAF" w:rsidR="004E25D7" w:rsidRDefault="004E25D7">
          <w:pPr>
            <w:pStyle w:val="TOC2"/>
            <w:rPr>
              <w:rFonts w:eastAsiaTheme="minorEastAsia" w:cstheme="minorBidi"/>
              <w:bCs w:val="0"/>
              <w:kern w:val="2"/>
              <w:sz w:val="24"/>
              <w:szCs w:val="24"/>
              <w14:ligatures w14:val="standardContextual"/>
            </w:rPr>
          </w:pPr>
          <w:hyperlink w:anchor="_Toc233267961" w:history="1">
            <w:r w:rsidRPr="0022239B">
              <w:rPr>
                <w:rStyle w:val="Hyperlink"/>
                <w:rFonts w:ascii="Arial" w:hAnsi="Arial" w:cs="Arial"/>
              </w:rPr>
              <w:t xml:space="preserve">4.2.4 </w:t>
            </w:r>
            <w:r>
              <w:rPr>
                <w:rFonts w:eastAsiaTheme="minorEastAsia" w:cstheme="minorBidi"/>
                <w:bCs w:val="0"/>
                <w:kern w:val="2"/>
                <w:sz w:val="24"/>
                <w:szCs w:val="24"/>
                <w14:ligatures w14:val="standardContextual"/>
              </w:rPr>
              <w:tab/>
            </w:r>
            <w:r w:rsidRPr="0022239B">
              <w:rPr>
                <w:rStyle w:val="Hyperlink"/>
                <w:rFonts w:ascii="Arial" w:hAnsi="Arial" w:cs="Arial"/>
              </w:rPr>
              <w:t>Faculty Academic Qualifications/Credentials</w:t>
            </w:r>
            <w:r>
              <w:rPr>
                <w:webHidden/>
              </w:rPr>
              <w:tab/>
            </w:r>
            <w:r>
              <w:rPr>
                <w:webHidden/>
              </w:rPr>
              <w:fldChar w:fldCharType="begin"/>
            </w:r>
            <w:r>
              <w:rPr>
                <w:webHidden/>
              </w:rPr>
              <w:instrText xml:space="preserve"> PAGEREF _Toc233267961 \h </w:instrText>
            </w:r>
            <w:r>
              <w:rPr>
                <w:webHidden/>
              </w:rPr>
            </w:r>
            <w:r>
              <w:rPr>
                <w:webHidden/>
              </w:rPr>
              <w:fldChar w:fldCharType="separate"/>
            </w:r>
            <w:r>
              <w:rPr>
                <w:webHidden/>
              </w:rPr>
              <w:t>289</w:t>
            </w:r>
            <w:r>
              <w:rPr>
                <w:webHidden/>
              </w:rPr>
              <w:fldChar w:fldCharType="end"/>
            </w:r>
          </w:hyperlink>
        </w:p>
        <w:p w14:paraId="5A1D5084" w14:textId="37CECA67" w:rsidR="004E25D7" w:rsidRDefault="004E25D7">
          <w:pPr>
            <w:pStyle w:val="TOC3"/>
            <w:rPr>
              <w:noProof/>
              <w:kern w:val="2"/>
              <w:sz w:val="24"/>
              <w:szCs w:val="24"/>
              <w14:ligatures w14:val="standardContextual"/>
            </w:rPr>
          </w:pPr>
          <w:hyperlink w:anchor="_Toc233267962" w:history="1">
            <w:r w:rsidRPr="0022239B">
              <w:rPr>
                <w:rStyle w:val="Hyperlink"/>
                <w:rFonts w:ascii="Arial" w:hAnsi="Arial" w:cs="Arial"/>
                <w:noProof/>
              </w:rPr>
              <w:t>4.2.4.1</w:t>
            </w:r>
            <w:r>
              <w:rPr>
                <w:noProof/>
                <w:kern w:val="2"/>
                <w:sz w:val="24"/>
                <w:szCs w:val="24"/>
                <w14:ligatures w14:val="standardContextual"/>
              </w:rPr>
              <w:tab/>
            </w:r>
            <w:r w:rsidRPr="0022239B">
              <w:rPr>
                <w:rStyle w:val="Hyperlink"/>
                <w:rFonts w:ascii="Arial" w:hAnsi="Arial" w:cs="Arial"/>
                <w:noProof/>
              </w:rPr>
              <w:t>Faculty Academic Qualifications/Credentials Procedure</w:t>
            </w:r>
            <w:r>
              <w:rPr>
                <w:noProof/>
                <w:webHidden/>
              </w:rPr>
              <w:tab/>
            </w:r>
            <w:r>
              <w:rPr>
                <w:noProof/>
                <w:webHidden/>
              </w:rPr>
              <w:fldChar w:fldCharType="begin"/>
            </w:r>
            <w:r>
              <w:rPr>
                <w:noProof/>
                <w:webHidden/>
              </w:rPr>
              <w:instrText xml:space="preserve"> PAGEREF _Toc233267962 \h </w:instrText>
            </w:r>
            <w:r>
              <w:rPr>
                <w:noProof/>
                <w:webHidden/>
              </w:rPr>
            </w:r>
            <w:r>
              <w:rPr>
                <w:noProof/>
                <w:webHidden/>
              </w:rPr>
              <w:fldChar w:fldCharType="separate"/>
            </w:r>
            <w:r>
              <w:rPr>
                <w:noProof/>
                <w:webHidden/>
              </w:rPr>
              <w:t>290</w:t>
            </w:r>
            <w:r>
              <w:rPr>
                <w:noProof/>
                <w:webHidden/>
              </w:rPr>
              <w:fldChar w:fldCharType="end"/>
            </w:r>
          </w:hyperlink>
        </w:p>
        <w:p w14:paraId="31A6C6A0" w14:textId="56399C9C" w:rsidR="004E25D7" w:rsidRDefault="004E25D7">
          <w:pPr>
            <w:pStyle w:val="TOC2"/>
            <w:rPr>
              <w:rFonts w:eastAsiaTheme="minorEastAsia" w:cstheme="minorBidi"/>
              <w:bCs w:val="0"/>
              <w:kern w:val="2"/>
              <w:sz w:val="24"/>
              <w:szCs w:val="24"/>
              <w14:ligatures w14:val="standardContextual"/>
            </w:rPr>
          </w:pPr>
          <w:hyperlink w:anchor="_Toc233267963" w:history="1">
            <w:r w:rsidRPr="0022239B">
              <w:rPr>
                <w:rStyle w:val="Hyperlink"/>
                <w:rFonts w:ascii="Arial" w:hAnsi="Arial" w:cs="Arial"/>
              </w:rPr>
              <w:t xml:space="preserve">4.2.5 </w:t>
            </w:r>
            <w:r>
              <w:rPr>
                <w:rFonts w:eastAsiaTheme="minorEastAsia" w:cstheme="minorBidi"/>
                <w:bCs w:val="0"/>
                <w:kern w:val="2"/>
                <w:sz w:val="24"/>
                <w:szCs w:val="24"/>
                <w14:ligatures w14:val="standardContextual"/>
              </w:rPr>
              <w:tab/>
            </w:r>
            <w:r w:rsidRPr="0022239B">
              <w:rPr>
                <w:rStyle w:val="Hyperlink"/>
                <w:rFonts w:ascii="Arial" w:hAnsi="Arial" w:cs="Arial"/>
              </w:rPr>
              <w:t>Field Trips</w:t>
            </w:r>
            <w:r>
              <w:rPr>
                <w:webHidden/>
              </w:rPr>
              <w:tab/>
            </w:r>
            <w:r>
              <w:rPr>
                <w:webHidden/>
              </w:rPr>
              <w:fldChar w:fldCharType="begin"/>
            </w:r>
            <w:r>
              <w:rPr>
                <w:webHidden/>
              </w:rPr>
              <w:instrText xml:space="preserve"> PAGEREF _Toc233267963 \h </w:instrText>
            </w:r>
            <w:r>
              <w:rPr>
                <w:webHidden/>
              </w:rPr>
            </w:r>
            <w:r>
              <w:rPr>
                <w:webHidden/>
              </w:rPr>
              <w:fldChar w:fldCharType="separate"/>
            </w:r>
            <w:r>
              <w:rPr>
                <w:webHidden/>
              </w:rPr>
              <w:t>292</w:t>
            </w:r>
            <w:r>
              <w:rPr>
                <w:webHidden/>
              </w:rPr>
              <w:fldChar w:fldCharType="end"/>
            </w:r>
          </w:hyperlink>
        </w:p>
        <w:p w14:paraId="661EA677" w14:textId="7858553B" w:rsidR="004E25D7" w:rsidRDefault="004E25D7">
          <w:pPr>
            <w:pStyle w:val="TOC2"/>
            <w:rPr>
              <w:rFonts w:eastAsiaTheme="minorEastAsia" w:cstheme="minorBidi"/>
              <w:bCs w:val="0"/>
              <w:kern w:val="2"/>
              <w:sz w:val="24"/>
              <w:szCs w:val="24"/>
              <w14:ligatures w14:val="standardContextual"/>
            </w:rPr>
          </w:pPr>
          <w:hyperlink w:anchor="_Toc233267964" w:history="1">
            <w:r w:rsidRPr="0022239B">
              <w:rPr>
                <w:rStyle w:val="Hyperlink"/>
                <w:rFonts w:ascii="Arial" w:hAnsi="Arial" w:cs="Arial"/>
              </w:rPr>
              <w:t>4.2.6</w:t>
            </w:r>
            <w:r>
              <w:rPr>
                <w:rFonts w:eastAsiaTheme="minorEastAsia" w:cstheme="minorBidi"/>
                <w:bCs w:val="0"/>
                <w:kern w:val="2"/>
                <w:sz w:val="24"/>
                <w:szCs w:val="24"/>
                <w14:ligatures w14:val="standardContextual"/>
              </w:rPr>
              <w:tab/>
            </w:r>
            <w:r w:rsidRPr="0022239B">
              <w:rPr>
                <w:rStyle w:val="Hyperlink"/>
                <w:rFonts w:ascii="Arial" w:hAnsi="Arial" w:cs="Arial"/>
              </w:rPr>
              <w:t>Classroom Management</w:t>
            </w:r>
            <w:r>
              <w:rPr>
                <w:webHidden/>
              </w:rPr>
              <w:tab/>
            </w:r>
            <w:r>
              <w:rPr>
                <w:webHidden/>
              </w:rPr>
              <w:fldChar w:fldCharType="begin"/>
            </w:r>
            <w:r>
              <w:rPr>
                <w:webHidden/>
              </w:rPr>
              <w:instrText xml:space="preserve"> PAGEREF _Toc233267964 \h </w:instrText>
            </w:r>
            <w:r>
              <w:rPr>
                <w:webHidden/>
              </w:rPr>
            </w:r>
            <w:r>
              <w:rPr>
                <w:webHidden/>
              </w:rPr>
              <w:fldChar w:fldCharType="separate"/>
            </w:r>
            <w:r>
              <w:rPr>
                <w:webHidden/>
              </w:rPr>
              <w:t>293</w:t>
            </w:r>
            <w:r>
              <w:rPr>
                <w:webHidden/>
              </w:rPr>
              <w:fldChar w:fldCharType="end"/>
            </w:r>
          </w:hyperlink>
        </w:p>
        <w:p w14:paraId="40E501DD" w14:textId="4F1A16F6" w:rsidR="004E25D7" w:rsidRDefault="004E25D7">
          <w:pPr>
            <w:pStyle w:val="TOC2"/>
            <w:rPr>
              <w:rFonts w:eastAsiaTheme="minorEastAsia" w:cstheme="minorBidi"/>
              <w:bCs w:val="0"/>
              <w:kern w:val="2"/>
              <w:sz w:val="24"/>
              <w:szCs w:val="24"/>
              <w14:ligatures w14:val="standardContextual"/>
            </w:rPr>
          </w:pPr>
          <w:hyperlink w:anchor="_Toc233267965" w:history="1">
            <w:r w:rsidRPr="0022239B">
              <w:rPr>
                <w:rStyle w:val="Hyperlink"/>
                <w:rFonts w:ascii="Arial" w:eastAsia="Times New Roman" w:hAnsi="Arial" w:cs="Arial"/>
              </w:rPr>
              <w:t xml:space="preserve">4.2.7 </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Accreditation and Substantive Change</w:t>
            </w:r>
            <w:r>
              <w:rPr>
                <w:webHidden/>
              </w:rPr>
              <w:tab/>
            </w:r>
            <w:r>
              <w:rPr>
                <w:webHidden/>
              </w:rPr>
              <w:fldChar w:fldCharType="begin"/>
            </w:r>
            <w:r>
              <w:rPr>
                <w:webHidden/>
              </w:rPr>
              <w:instrText xml:space="preserve"> PAGEREF _Toc233267965 \h </w:instrText>
            </w:r>
            <w:r>
              <w:rPr>
                <w:webHidden/>
              </w:rPr>
            </w:r>
            <w:r>
              <w:rPr>
                <w:webHidden/>
              </w:rPr>
              <w:fldChar w:fldCharType="separate"/>
            </w:r>
            <w:r>
              <w:rPr>
                <w:webHidden/>
              </w:rPr>
              <w:t>296</w:t>
            </w:r>
            <w:r>
              <w:rPr>
                <w:webHidden/>
              </w:rPr>
              <w:fldChar w:fldCharType="end"/>
            </w:r>
          </w:hyperlink>
        </w:p>
        <w:p w14:paraId="2C8564F0" w14:textId="2604788C" w:rsidR="004E25D7" w:rsidRDefault="004E25D7">
          <w:pPr>
            <w:pStyle w:val="TOC3"/>
            <w:rPr>
              <w:noProof/>
              <w:kern w:val="2"/>
              <w:sz w:val="24"/>
              <w:szCs w:val="24"/>
              <w14:ligatures w14:val="standardContextual"/>
            </w:rPr>
          </w:pPr>
          <w:hyperlink w:anchor="_Toc233267966" w:history="1">
            <w:r w:rsidRPr="0022239B">
              <w:rPr>
                <w:rStyle w:val="Hyperlink"/>
                <w:rFonts w:ascii="Arial" w:eastAsia="Times New Roman" w:hAnsi="Arial" w:cs="Arial"/>
                <w:noProof/>
              </w:rPr>
              <w:t>4.2.7.1 Substantive Change Procedure</w:t>
            </w:r>
            <w:r>
              <w:rPr>
                <w:noProof/>
                <w:webHidden/>
              </w:rPr>
              <w:tab/>
            </w:r>
            <w:r>
              <w:rPr>
                <w:noProof/>
                <w:webHidden/>
              </w:rPr>
              <w:fldChar w:fldCharType="begin"/>
            </w:r>
            <w:r>
              <w:rPr>
                <w:noProof/>
                <w:webHidden/>
              </w:rPr>
              <w:instrText xml:space="preserve"> PAGEREF _Toc233267966 \h </w:instrText>
            </w:r>
            <w:r>
              <w:rPr>
                <w:noProof/>
                <w:webHidden/>
              </w:rPr>
            </w:r>
            <w:r>
              <w:rPr>
                <w:noProof/>
                <w:webHidden/>
              </w:rPr>
              <w:fldChar w:fldCharType="separate"/>
            </w:r>
            <w:r>
              <w:rPr>
                <w:noProof/>
                <w:webHidden/>
              </w:rPr>
              <w:t>297</w:t>
            </w:r>
            <w:r>
              <w:rPr>
                <w:noProof/>
                <w:webHidden/>
              </w:rPr>
              <w:fldChar w:fldCharType="end"/>
            </w:r>
          </w:hyperlink>
        </w:p>
        <w:p w14:paraId="147E0303" w14:textId="2757BF7B" w:rsidR="004E25D7" w:rsidRDefault="004E25D7">
          <w:pPr>
            <w:pStyle w:val="TOC2"/>
            <w:rPr>
              <w:rFonts w:eastAsiaTheme="minorEastAsia" w:cstheme="minorBidi"/>
              <w:bCs w:val="0"/>
              <w:kern w:val="2"/>
              <w:sz w:val="24"/>
              <w:szCs w:val="24"/>
              <w14:ligatures w14:val="standardContextual"/>
            </w:rPr>
          </w:pPr>
          <w:hyperlink w:anchor="_Toc233267967" w:history="1">
            <w:r w:rsidRPr="0022239B">
              <w:rPr>
                <w:rStyle w:val="Hyperlink"/>
                <w:rFonts w:ascii="Arial" w:hAnsi="Arial" w:cs="Arial"/>
              </w:rPr>
              <w:t xml:space="preserve">4.2.8 </w:t>
            </w:r>
            <w:r>
              <w:rPr>
                <w:rFonts w:eastAsiaTheme="minorEastAsia" w:cstheme="minorBidi"/>
                <w:bCs w:val="0"/>
                <w:kern w:val="2"/>
                <w:sz w:val="24"/>
                <w:szCs w:val="24"/>
                <w14:ligatures w14:val="standardContextual"/>
              </w:rPr>
              <w:tab/>
            </w:r>
            <w:r w:rsidRPr="0022239B">
              <w:rPr>
                <w:rStyle w:val="Hyperlink"/>
                <w:rFonts w:ascii="Arial" w:hAnsi="Arial" w:cs="Arial"/>
              </w:rPr>
              <w:t>Honorary Degrees</w:t>
            </w:r>
            <w:r>
              <w:rPr>
                <w:webHidden/>
              </w:rPr>
              <w:tab/>
            </w:r>
            <w:r>
              <w:rPr>
                <w:webHidden/>
              </w:rPr>
              <w:fldChar w:fldCharType="begin"/>
            </w:r>
            <w:r>
              <w:rPr>
                <w:webHidden/>
              </w:rPr>
              <w:instrText xml:space="preserve"> PAGEREF _Toc233267967 \h </w:instrText>
            </w:r>
            <w:r>
              <w:rPr>
                <w:webHidden/>
              </w:rPr>
            </w:r>
            <w:r>
              <w:rPr>
                <w:webHidden/>
              </w:rPr>
              <w:fldChar w:fldCharType="separate"/>
            </w:r>
            <w:r>
              <w:rPr>
                <w:webHidden/>
              </w:rPr>
              <w:t>299</w:t>
            </w:r>
            <w:r>
              <w:rPr>
                <w:webHidden/>
              </w:rPr>
              <w:fldChar w:fldCharType="end"/>
            </w:r>
          </w:hyperlink>
        </w:p>
        <w:p w14:paraId="414649EE" w14:textId="4486A2D6" w:rsidR="004E25D7" w:rsidRDefault="004E25D7">
          <w:pPr>
            <w:pStyle w:val="TOC3"/>
            <w:rPr>
              <w:noProof/>
              <w:kern w:val="2"/>
              <w:sz w:val="24"/>
              <w:szCs w:val="24"/>
              <w14:ligatures w14:val="standardContextual"/>
            </w:rPr>
          </w:pPr>
          <w:hyperlink w:anchor="_Toc233267968" w:history="1">
            <w:r w:rsidRPr="0022239B">
              <w:rPr>
                <w:rStyle w:val="Hyperlink"/>
                <w:rFonts w:ascii="Arial" w:hAnsi="Arial" w:cs="Arial"/>
                <w:noProof/>
              </w:rPr>
              <w:t>4.2.8.1 Honorary Degree Procedure</w:t>
            </w:r>
            <w:r>
              <w:rPr>
                <w:noProof/>
                <w:webHidden/>
              </w:rPr>
              <w:tab/>
            </w:r>
            <w:r>
              <w:rPr>
                <w:noProof/>
                <w:webHidden/>
              </w:rPr>
              <w:fldChar w:fldCharType="begin"/>
            </w:r>
            <w:r>
              <w:rPr>
                <w:noProof/>
                <w:webHidden/>
              </w:rPr>
              <w:instrText xml:space="preserve"> PAGEREF _Toc233267968 \h </w:instrText>
            </w:r>
            <w:r>
              <w:rPr>
                <w:noProof/>
                <w:webHidden/>
              </w:rPr>
            </w:r>
            <w:r>
              <w:rPr>
                <w:noProof/>
                <w:webHidden/>
              </w:rPr>
              <w:fldChar w:fldCharType="separate"/>
            </w:r>
            <w:r>
              <w:rPr>
                <w:noProof/>
                <w:webHidden/>
              </w:rPr>
              <w:t>299</w:t>
            </w:r>
            <w:r>
              <w:rPr>
                <w:noProof/>
                <w:webHidden/>
              </w:rPr>
              <w:fldChar w:fldCharType="end"/>
            </w:r>
          </w:hyperlink>
        </w:p>
        <w:p w14:paraId="408F0002" w14:textId="396E96BB" w:rsidR="004E25D7" w:rsidRDefault="004E25D7">
          <w:pPr>
            <w:pStyle w:val="TOC2"/>
            <w:rPr>
              <w:rFonts w:eastAsiaTheme="minorEastAsia" w:cstheme="minorBidi"/>
              <w:bCs w:val="0"/>
              <w:kern w:val="2"/>
              <w:sz w:val="24"/>
              <w:szCs w:val="24"/>
              <w14:ligatures w14:val="standardContextual"/>
            </w:rPr>
          </w:pPr>
          <w:hyperlink w:anchor="_Toc233267969" w:history="1">
            <w:r w:rsidRPr="0022239B">
              <w:rPr>
                <w:rStyle w:val="Hyperlink"/>
                <w:rFonts w:ascii="Arial" w:hAnsi="Arial" w:cs="Arial"/>
              </w:rPr>
              <w:t xml:space="preserve">4.8.1 </w:t>
            </w:r>
            <w:r>
              <w:rPr>
                <w:rFonts w:eastAsiaTheme="minorEastAsia" w:cstheme="minorBidi"/>
                <w:bCs w:val="0"/>
                <w:kern w:val="2"/>
                <w:sz w:val="24"/>
                <w:szCs w:val="24"/>
                <w14:ligatures w14:val="standardContextual"/>
              </w:rPr>
              <w:tab/>
            </w:r>
            <w:r w:rsidRPr="0022239B">
              <w:rPr>
                <w:rStyle w:val="Hyperlink"/>
                <w:rFonts w:ascii="Arial" w:hAnsi="Arial" w:cs="Arial"/>
              </w:rPr>
              <w:t>Ability to Benefit</w:t>
            </w:r>
            <w:r>
              <w:rPr>
                <w:webHidden/>
              </w:rPr>
              <w:tab/>
            </w:r>
            <w:r>
              <w:rPr>
                <w:webHidden/>
              </w:rPr>
              <w:fldChar w:fldCharType="begin"/>
            </w:r>
            <w:r>
              <w:rPr>
                <w:webHidden/>
              </w:rPr>
              <w:instrText xml:space="preserve"> PAGEREF _Toc233267969 \h </w:instrText>
            </w:r>
            <w:r>
              <w:rPr>
                <w:webHidden/>
              </w:rPr>
            </w:r>
            <w:r>
              <w:rPr>
                <w:webHidden/>
              </w:rPr>
              <w:fldChar w:fldCharType="separate"/>
            </w:r>
            <w:r>
              <w:rPr>
                <w:webHidden/>
              </w:rPr>
              <w:t>300</w:t>
            </w:r>
            <w:r>
              <w:rPr>
                <w:webHidden/>
              </w:rPr>
              <w:fldChar w:fldCharType="end"/>
            </w:r>
          </w:hyperlink>
        </w:p>
        <w:p w14:paraId="490030AE" w14:textId="2CF4F18A" w:rsidR="004E25D7" w:rsidRDefault="004E25D7">
          <w:pPr>
            <w:pStyle w:val="TOC3"/>
            <w:rPr>
              <w:noProof/>
              <w:kern w:val="2"/>
              <w:sz w:val="24"/>
              <w:szCs w:val="24"/>
              <w14:ligatures w14:val="standardContextual"/>
            </w:rPr>
          </w:pPr>
          <w:hyperlink w:anchor="_Toc233267970" w:history="1">
            <w:r w:rsidRPr="0022239B">
              <w:rPr>
                <w:rStyle w:val="Hyperlink"/>
                <w:rFonts w:ascii="Arial" w:hAnsi="Arial" w:cs="Arial"/>
                <w:noProof/>
              </w:rPr>
              <w:t>4.8.1.1 Ability to Benefit Procedure</w:t>
            </w:r>
            <w:r>
              <w:rPr>
                <w:noProof/>
                <w:webHidden/>
              </w:rPr>
              <w:tab/>
            </w:r>
            <w:r>
              <w:rPr>
                <w:noProof/>
                <w:webHidden/>
              </w:rPr>
              <w:fldChar w:fldCharType="begin"/>
            </w:r>
            <w:r>
              <w:rPr>
                <w:noProof/>
                <w:webHidden/>
              </w:rPr>
              <w:instrText xml:space="preserve"> PAGEREF _Toc233267970 \h </w:instrText>
            </w:r>
            <w:r>
              <w:rPr>
                <w:noProof/>
                <w:webHidden/>
              </w:rPr>
            </w:r>
            <w:r>
              <w:rPr>
                <w:noProof/>
                <w:webHidden/>
              </w:rPr>
              <w:fldChar w:fldCharType="separate"/>
            </w:r>
            <w:r>
              <w:rPr>
                <w:noProof/>
                <w:webHidden/>
              </w:rPr>
              <w:t>301</w:t>
            </w:r>
            <w:r>
              <w:rPr>
                <w:noProof/>
                <w:webHidden/>
              </w:rPr>
              <w:fldChar w:fldCharType="end"/>
            </w:r>
          </w:hyperlink>
        </w:p>
        <w:p w14:paraId="275868E4" w14:textId="5FA8BD26" w:rsidR="004E25D7" w:rsidRDefault="004E25D7">
          <w:pPr>
            <w:pStyle w:val="TOC2"/>
            <w:rPr>
              <w:rFonts w:eastAsiaTheme="minorEastAsia" w:cstheme="minorBidi"/>
              <w:bCs w:val="0"/>
              <w:kern w:val="2"/>
              <w:sz w:val="24"/>
              <w:szCs w:val="24"/>
              <w14:ligatures w14:val="standardContextual"/>
            </w:rPr>
          </w:pPr>
          <w:hyperlink w:anchor="_Toc233267971" w:history="1">
            <w:r w:rsidRPr="0022239B">
              <w:rPr>
                <w:rStyle w:val="Hyperlink"/>
                <w:rFonts w:ascii="Arial" w:hAnsi="Arial" w:cs="Arial"/>
              </w:rPr>
              <w:t xml:space="preserve">4.8.2 </w:t>
            </w:r>
            <w:r>
              <w:rPr>
                <w:rFonts w:eastAsiaTheme="minorEastAsia" w:cstheme="minorBidi"/>
                <w:bCs w:val="0"/>
                <w:kern w:val="2"/>
                <w:sz w:val="24"/>
                <w:szCs w:val="24"/>
                <w14:ligatures w14:val="standardContextual"/>
              </w:rPr>
              <w:tab/>
            </w:r>
            <w:r w:rsidRPr="0022239B">
              <w:rPr>
                <w:rStyle w:val="Hyperlink"/>
                <w:rFonts w:ascii="Arial" w:hAnsi="Arial" w:cs="Arial"/>
              </w:rPr>
              <w:t>Distance Learning</w:t>
            </w:r>
            <w:r>
              <w:rPr>
                <w:webHidden/>
              </w:rPr>
              <w:tab/>
            </w:r>
            <w:r>
              <w:rPr>
                <w:webHidden/>
              </w:rPr>
              <w:fldChar w:fldCharType="begin"/>
            </w:r>
            <w:r>
              <w:rPr>
                <w:webHidden/>
              </w:rPr>
              <w:instrText xml:space="preserve"> PAGEREF _Toc233267971 \h </w:instrText>
            </w:r>
            <w:r>
              <w:rPr>
                <w:webHidden/>
              </w:rPr>
            </w:r>
            <w:r>
              <w:rPr>
                <w:webHidden/>
              </w:rPr>
              <w:fldChar w:fldCharType="separate"/>
            </w:r>
            <w:r>
              <w:rPr>
                <w:webHidden/>
              </w:rPr>
              <w:t>302</w:t>
            </w:r>
            <w:r>
              <w:rPr>
                <w:webHidden/>
              </w:rPr>
              <w:fldChar w:fldCharType="end"/>
            </w:r>
          </w:hyperlink>
        </w:p>
        <w:p w14:paraId="05BCB8F7" w14:textId="642A685E" w:rsidR="004E25D7" w:rsidRDefault="004E25D7">
          <w:pPr>
            <w:pStyle w:val="TOC3"/>
            <w:rPr>
              <w:noProof/>
              <w:kern w:val="2"/>
              <w:sz w:val="24"/>
              <w:szCs w:val="24"/>
              <w14:ligatures w14:val="standardContextual"/>
            </w:rPr>
          </w:pPr>
          <w:hyperlink w:anchor="_Toc233267972" w:history="1">
            <w:r w:rsidRPr="0022239B">
              <w:rPr>
                <w:rStyle w:val="Hyperlink"/>
                <w:rFonts w:ascii="Arial" w:hAnsi="Arial" w:cs="Arial"/>
                <w:noProof/>
              </w:rPr>
              <w:t>4.8.2.1 Distance Learning Procedure</w:t>
            </w:r>
            <w:r>
              <w:rPr>
                <w:noProof/>
                <w:webHidden/>
              </w:rPr>
              <w:tab/>
            </w:r>
            <w:r>
              <w:rPr>
                <w:noProof/>
                <w:webHidden/>
              </w:rPr>
              <w:fldChar w:fldCharType="begin"/>
            </w:r>
            <w:r>
              <w:rPr>
                <w:noProof/>
                <w:webHidden/>
              </w:rPr>
              <w:instrText xml:space="preserve"> PAGEREF _Toc233267972 \h </w:instrText>
            </w:r>
            <w:r>
              <w:rPr>
                <w:noProof/>
                <w:webHidden/>
              </w:rPr>
            </w:r>
            <w:r>
              <w:rPr>
                <w:noProof/>
                <w:webHidden/>
              </w:rPr>
              <w:fldChar w:fldCharType="separate"/>
            </w:r>
            <w:r>
              <w:rPr>
                <w:noProof/>
                <w:webHidden/>
              </w:rPr>
              <w:t>302</w:t>
            </w:r>
            <w:r>
              <w:rPr>
                <w:noProof/>
                <w:webHidden/>
              </w:rPr>
              <w:fldChar w:fldCharType="end"/>
            </w:r>
          </w:hyperlink>
        </w:p>
        <w:p w14:paraId="34108FCF" w14:textId="0520B62E" w:rsidR="004E25D7" w:rsidRDefault="004E25D7">
          <w:pPr>
            <w:pStyle w:val="TOC2"/>
            <w:rPr>
              <w:rFonts w:eastAsiaTheme="minorEastAsia" w:cstheme="minorBidi"/>
              <w:bCs w:val="0"/>
              <w:kern w:val="2"/>
              <w:sz w:val="24"/>
              <w:szCs w:val="24"/>
              <w14:ligatures w14:val="standardContextual"/>
            </w:rPr>
          </w:pPr>
          <w:hyperlink w:anchor="_Toc233267973" w:history="1">
            <w:r w:rsidRPr="0022239B">
              <w:rPr>
                <w:rStyle w:val="Hyperlink"/>
                <w:rFonts w:ascii="Arial" w:hAnsi="Arial" w:cs="Arial"/>
              </w:rPr>
              <w:t xml:space="preserve">4.8.3 </w:t>
            </w:r>
            <w:r>
              <w:rPr>
                <w:rFonts w:eastAsiaTheme="minorEastAsia" w:cstheme="minorBidi"/>
                <w:bCs w:val="0"/>
                <w:kern w:val="2"/>
                <w:sz w:val="24"/>
                <w:szCs w:val="24"/>
                <w14:ligatures w14:val="standardContextual"/>
              </w:rPr>
              <w:tab/>
            </w:r>
            <w:r w:rsidRPr="0022239B">
              <w:rPr>
                <w:rStyle w:val="Hyperlink"/>
                <w:rFonts w:ascii="Arial" w:hAnsi="Arial" w:cs="Arial"/>
              </w:rPr>
              <w:t>Credit Hours</w:t>
            </w:r>
            <w:r>
              <w:rPr>
                <w:webHidden/>
              </w:rPr>
              <w:tab/>
            </w:r>
            <w:r>
              <w:rPr>
                <w:webHidden/>
              </w:rPr>
              <w:fldChar w:fldCharType="begin"/>
            </w:r>
            <w:r>
              <w:rPr>
                <w:webHidden/>
              </w:rPr>
              <w:instrText xml:space="preserve"> PAGEREF _Toc233267973 \h </w:instrText>
            </w:r>
            <w:r>
              <w:rPr>
                <w:webHidden/>
              </w:rPr>
            </w:r>
            <w:r>
              <w:rPr>
                <w:webHidden/>
              </w:rPr>
              <w:fldChar w:fldCharType="separate"/>
            </w:r>
            <w:r>
              <w:rPr>
                <w:webHidden/>
              </w:rPr>
              <w:t>306</w:t>
            </w:r>
            <w:r>
              <w:rPr>
                <w:webHidden/>
              </w:rPr>
              <w:fldChar w:fldCharType="end"/>
            </w:r>
          </w:hyperlink>
        </w:p>
        <w:p w14:paraId="7A69B4E3" w14:textId="53A38085" w:rsidR="004E25D7" w:rsidRDefault="004E25D7">
          <w:pPr>
            <w:pStyle w:val="TOC2"/>
            <w:rPr>
              <w:rFonts w:eastAsiaTheme="minorEastAsia" w:cstheme="minorBidi"/>
              <w:bCs w:val="0"/>
              <w:kern w:val="2"/>
              <w:sz w:val="24"/>
              <w:szCs w:val="24"/>
              <w14:ligatures w14:val="standardContextual"/>
            </w:rPr>
          </w:pPr>
          <w:hyperlink w:anchor="_Toc233267974" w:history="1">
            <w:r w:rsidRPr="0022239B">
              <w:rPr>
                <w:rStyle w:val="Hyperlink"/>
                <w:rFonts w:ascii="Arial" w:hAnsi="Arial" w:cs="Arial"/>
              </w:rPr>
              <w:t xml:space="preserve">4.8.4 </w:t>
            </w:r>
            <w:r>
              <w:rPr>
                <w:rFonts w:eastAsiaTheme="minorEastAsia" w:cstheme="minorBidi"/>
                <w:bCs w:val="0"/>
                <w:kern w:val="2"/>
                <w:sz w:val="24"/>
                <w:szCs w:val="24"/>
                <w14:ligatures w14:val="standardContextual"/>
              </w:rPr>
              <w:tab/>
            </w:r>
            <w:r w:rsidRPr="0022239B">
              <w:rPr>
                <w:rStyle w:val="Hyperlink"/>
                <w:rFonts w:ascii="Arial" w:hAnsi="Arial" w:cs="Arial"/>
              </w:rPr>
              <w:t>State Authorization</w:t>
            </w:r>
            <w:r>
              <w:rPr>
                <w:webHidden/>
              </w:rPr>
              <w:tab/>
            </w:r>
            <w:r>
              <w:rPr>
                <w:webHidden/>
              </w:rPr>
              <w:fldChar w:fldCharType="begin"/>
            </w:r>
            <w:r>
              <w:rPr>
                <w:webHidden/>
              </w:rPr>
              <w:instrText xml:space="preserve"> PAGEREF _Toc233267974 \h </w:instrText>
            </w:r>
            <w:r>
              <w:rPr>
                <w:webHidden/>
              </w:rPr>
            </w:r>
            <w:r>
              <w:rPr>
                <w:webHidden/>
              </w:rPr>
              <w:fldChar w:fldCharType="separate"/>
            </w:r>
            <w:r>
              <w:rPr>
                <w:webHidden/>
              </w:rPr>
              <w:t>306</w:t>
            </w:r>
            <w:r>
              <w:rPr>
                <w:webHidden/>
              </w:rPr>
              <w:fldChar w:fldCharType="end"/>
            </w:r>
          </w:hyperlink>
        </w:p>
        <w:p w14:paraId="444D6D9D" w14:textId="34123DA3" w:rsidR="004E25D7" w:rsidRDefault="004E25D7">
          <w:pPr>
            <w:pStyle w:val="TOC3"/>
            <w:rPr>
              <w:noProof/>
              <w:kern w:val="2"/>
              <w:sz w:val="24"/>
              <w:szCs w:val="24"/>
              <w14:ligatures w14:val="standardContextual"/>
            </w:rPr>
          </w:pPr>
          <w:hyperlink w:anchor="_Toc233267975" w:history="1">
            <w:r w:rsidRPr="0022239B">
              <w:rPr>
                <w:rStyle w:val="Hyperlink"/>
                <w:rFonts w:ascii="Arial" w:hAnsi="Arial" w:cs="Arial"/>
                <w:noProof/>
              </w:rPr>
              <w:t>4.8.4.1 State Authorization Procedure</w:t>
            </w:r>
            <w:r>
              <w:rPr>
                <w:noProof/>
                <w:webHidden/>
              </w:rPr>
              <w:tab/>
            </w:r>
            <w:r>
              <w:rPr>
                <w:noProof/>
                <w:webHidden/>
              </w:rPr>
              <w:fldChar w:fldCharType="begin"/>
            </w:r>
            <w:r>
              <w:rPr>
                <w:noProof/>
                <w:webHidden/>
              </w:rPr>
              <w:instrText xml:space="preserve"> PAGEREF _Toc233267975 \h </w:instrText>
            </w:r>
            <w:r>
              <w:rPr>
                <w:noProof/>
                <w:webHidden/>
              </w:rPr>
            </w:r>
            <w:r>
              <w:rPr>
                <w:noProof/>
                <w:webHidden/>
              </w:rPr>
              <w:fldChar w:fldCharType="separate"/>
            </w:r>
            <w:r>
              <w:rPr>
                <w:noProof/>
                <w:webHidden/>
              </w:rPr>
              <w:t>307</w:t>
            </w:r>
            <w:r>
              <w:rPr>
                <w:noProof/>
                <w:webHidden/>
              </w:rPr>
              <w:fldChar w:fldCharType="end"/>
            </w:r>
          </w:hyperlink>
        </w:p>
        <w:p w14:paraId="6972F155" w14:textId="599EBBDD" w:rsidR="004E25D7" w:rsidRDefault="004E25D7">
          <w:pPr>
            <w:pStyle w:val="TOC2"/>
            <w:rPr>
              <w:rFonts w:eastAsiaTheme="minorEastAsia" w:cstheme="minorBidi"/>
              <w:bCs w:val="0"/>
              <w:kern w:val="2"/>
              <w:sz w:val="24"/>
              <w:szCs w:val="24"/>
              <w14:ligatures w14:val="standardContextual"/>
            </w:rPr>
          </w:pPr>
          <w:hyperlink w:anchor="_Toc233267976" w:history="1">
            <w:r w:rsidRPr="0022239B">
              <w:rPr>
                <w:rStyle w:val="Hyperlink"/>
                <w:rFonts w:ascii="Arial" w:hAnsi="Arial" w:cs="Arial"/>
              </w:rPr>
              <w:t xml:space="preserve">4.8.5 </w:t>
            </w:r>
            <w:r>
              <w:rPr>
                <w:rFonts w:eastAsiaTheme="minorEastAsia" w:cstheme="minorBidi"/>
                <w:bCs w:val="0"/>
                <w:kern w:val="2"/>
                <w:sz w:val="24"/>
                <w:szCs w:val="24"/>
                <w14:ligatures w14:val="standardContextual"/>
              </w:rPr>
              <w:tab/>
            </w:r>
            <w:r w:rsidRPr="0022239B">
              <w:rPr>
                <w:rStyle w:val="Hyperlink"/>
                <w:rFonts w:ascii="Arial" w:hAnsi="Arial" w:cs="Arial"/>
              </w:rPr>
              <w:t>Learning Outcomes Assessment</w:t>
            </w:r>
            <w:r>
              <w:rPr>
                <w:webHidden/>
              </w:rPr>
              <w:tab/>
            </w:r>
            <w:r>
              <w:rPr>
                <w:webHidden/>
              </w:rPr>
              <w:fldChar w:fldCharType="begin"/>
            </w:r>
            <w:r>
              <w:rPr>
                <w:webHidden/>
              </w:rPr>
              <w:instrText xml:space="preserve"> PAGEREF _Toc233267976 \h </w:instrText>
            </w:r>
            <w:r>
              <w:rPr>
                <w:webHidden/>
              </w:rPr>
            </w:r>
            <w:r>
              <w:rPr>
                <w:webHidden/>
              </w:rPr>
              <w:fldChar w:fldCharType="separate"/>
            </w:r>
            <w:r>
              <w:rPr>
                <w:webHidden/>
              </w:rPr>
              <w:t>308</w:t>
            </w:r>
            <w:r>
              <w:rPr>
                <w:webHidden/>
              </w:rPr>
              <w:fldChar w:fldCharType="end"/>
            </w:r>
          </w:hyperlink>
        </w:p>
        <w:p w14:paraId="79A126C9" w14:textId="631327F7" w:rsidR="004E25D7" w:rsidRDefault="004E25D7">
          <w:pPr>
            <w:pStyle w:val="TOC1"/>
            <w:rPr>
              <w:rFonts w:eastAsiaTheme="minorEastAsia"/>
              <w:noProof/>
              <w:kern w:val="2"/>
              <w:sz w:val="24"/>
              <w:szCs w:val="24"/>
              <w14:ligatures w14:val="standardContextual"/>
            </w:rPr>
          </w:pPr>
          <w:hyperlink w:anchor="_Toc233267977" w:history="1">
            <w:r w:rsidRPr="0022239B">
              <w:rPr>
                <w:rStyle w:val="Hyperlink"/>
                <w:rFonts w:ascii="Arial" w:hAnsi="Arial" w:cs="Arial"/>
                <w:noProof/>
              </w:rPr>
              <w:t>5. Student Services</w:t>
            </w:r>
            <w:r>
              <w:rPr>
                <w:noProof/>
                <w:webHidden/>
              </w:rPr>
              <w:tab/>
            </w:r>
            <w:r>
              <w:rPr>
                <w:noProof/>
                <w:webHidden/>
              </w:rPr>
              <w:fldChar w:fldCharType="begin"/>
            </w:r>
            <w:r>
              <w:rPr>
                <w:noProof/>
                <w:webHidden/>
              </w:rPr>
              <w:instrText xml:space="preserve"> PAGEREF _Toc233267977 \h </w:instrText>
            </w:r>
            <w:r>
              <w:rPr>
                <w:noProof/>
                <w:webHidden/>
              </w:rPr>
            </w:r>
            <w:r>
              <w:rPr>
                <w:noProof/>
                <w:webHidden/>
              </w:rPr>
              <w:fldChar w:fldCharType="separate"/>
            </w:r>
            <w:r>
              <w:rPr>
                <w:noProof/>
                <w:webHidden/>
              </w:rPr>
              <w:t>308</w:t>
            </w:r>
            <w:r>
              <w:rPr>
                <w:noProof/>
                <w:webHidden/>
              </w:rPr>
              <w:fldChar w:fldCharType="end"/>
            </w:r>
          </w:hyperlink>
        </w:p>
        <w:p w14:paraId="3659F637" w14:textId="6AA611EA" w:rsidR="004E25D7" w:rsidRDefault="004E25D7">
          <w:pPr>
            <w:pStyle w:val="TOC2"/>
            <w:rPr>
              <w:rFonts w:eastAsiaTheme="minorEastAsia" w:cstheme="minorBidi"/>
              <w:bCs w:val="0"/>
              <w:kern w:val="2"/>
              <w:sz w:val="24"/>
              <w:szCs w:val="24"/>
              <w14:ligatures w14:val="standardContextual"/>
            </w:rPr>
          </w:pPr>
          <w:hyperlink w:anchor="_Toc233267978" w:history="1">
            <w:r w:rsidRPr="0022239B">
              <w:rPr>
                <w:rStyle w:val="Hyperlink"/>
                <w:rFonts w:ascii="Arial" w:hAnsi="Arial" w:cs="Arial"/>
              </w:rPr>
              <w:t xml:space="preserve">5.1.1 </w:t>
            </w:r>
            <w:r>
              <w:rPr>
                <w:rFonts w:eastAsiaTheme="minorEastAsia" w:cstheme="minorBidi"/>
                <w:bCs w:val="0"/>
                <w:kern w:val="2"/>
                <w:sz w:val="24"/>
                <w:szCs w:val="24"/>
                <w14:ligatures w14:val="standardContextual"/>
              </w:rPr>
              <w:tab/>
            </w:r>
            <w:r w:rsidRPr="0022239B">
              <w:rPr>
                <w:rStyle w:val="Hyperlink"/>
                <w:rFonts w:ascii="Arial" w:hAnsi="Arial" w:cs="Arial"/>
              </w:rPr>
              <w:t>Admissions</w:t>
            </w:r>
            <w:r>
              <w:rPr>
                <w:webHidden/>
              </w:rPr>
              <w:tab/>
            </w:r>
            <w:r>
              <w:rPr>
                <w:webHidden/>
              </w:rPr>
              <w:fldChar w:fldCharType="begin"/>
            </w:r>
            <w:r>
              <w:rPr>
                <w:webHidden/>
              </w:rPr>
              <w:instrText xml:space="preserve"> PAGEREF _Toc233267978 \h </w:instrText>
            </w:r>
            <w:r>
              <w:rPr>
                <w:webHidden/>
              </w:rPr>
            </w:r>
            <w:r>
              <w:rPr>
                <w:webHidden/>
              </w:rPr>
              <w:fldChar w:fldCharType="separate"/>
            </w:r>
            <w:r>
              <w:rPr>
                <w:webHidden/>
              </w:rPr>
              <w:t>308</w:t>
            </w:r>
            <w:r>
              <w:rPr>
                <w:webHidden/>
              </w:rPr>
              <w:fldChar w:fldCharType="end"/>
            </w:r>
          </w:hyperlink>
        </w:p>
        <w:p w14:paraId="344765F0" w14:textId="223583FC" w:rsidR="004E25D7" w:rsidRDefault="004E25D7">
          <w:pPr>
            <w:pStyle w:val="TOC3"/>
            <w:rPr>
              <w:noProof/>
              <w:kern w:val="2"/>
              <w:sz w:val="24"/>
              <w:szCs w:val="24"/>
              <w14:ligatures w14:val="standardContextual"/>
            </w:rPr>
          </w:pPr>
          <w:hyperlink w:anchor="_Toc233267979" w:history="1">
            <w:r w:rsidRPr="0022239B">
              <w:rPr>
                <w:rStyle w:val="Hyperlink"/>
                <w:rFonts w:ascii="Arial" w:eastAsia="Calibri" w:hAnsi="Arial" w:cs="Arial"/>
                <w:noProof/>
              </w:rPr>
              <w:t>5.1.1.1 General Admissions Procedure</w:t>
            </w:r>
            <w:r>
              <w:rPr>
                <w:noProof/>
                <w:webHidden/>
              </w:rPr>
              <w:tab/>
            </w:r>
            <w:r>
              <w:rPr>
                <w:noProof/>
                <w:webHidden/>
              </w:rPr>
              <w:fldChar w:fldCharType="begin"/>
            </w:r>
            <w:r>
              <w:rPr>
                <w:noProof/>
                <w:webHidden/>
              </w:rPr>
              <w:instrText xml:space="preserve"> PAGEREF _Toc233267979 \h </w:instrText>
            </w:r>
            <w:r>
              <w:rPr>
                <w:noProof/>
                <w:webHidden/>
              </w:rPr>
            </w:r>
            <w:r>
              <w:rPr>
                <w:noProof/>
                <w:webHidden/>
              </w:rPr>
              <w:fldChar w:fldCharType="separate"/>
            </w:r>
            <w:r>
              <w:rPr>
                <w:noProof/>
                <w:webHidden/>
              </w:rPr>
              <w:t>312</w:t>
            </w:r>
            <w:r>
              <w:rPr>
                <w:noProof/>
                <w:webHidden/>
              </w:rPr>
              <w:fldChar w:fldCharType="end"/>
            </w:r>
          </w:hyperlink>
        </w:p>
        <w:p w14:paraId="321E6661" w14:textId="15CA8FDA" w:rsidR="004E25D7" w:rsidRDefault="004E25D7">
          <w:pPr>
            <w:pStyle w:val="TOC3"/>
            <w:rPr>
              <w:noProof/>
              <w:kern w:val="2"/>
              <w:sz w:val="24"/>
              <w:szCs w:val="24"/>
              <w14:ligatures w14:val="standardContextual"/>
            </w:rPr>
          </w:pPr>
          <w:hyperlink w:anchor="_Toc233267980" w:history="1">
            <w:r w:rsidRPr="0022239B">
              <w:rPr>
                <w:rStyle w:val="Hyperlink"/>
                <w:rFonts w:ascii="Arial" w:eastAsia="Calibri" w:hAnsi="Arial" w:cs="Arial"/>
                <w:noProof/>
              </w:rPr>
              <w:t>5.1.1.2 Admission of High School Students: Career and College Promise Procedure</w:t>
            </w:r>
            <w:r>
              <w:rPr>
                <w:noProof/>
                <w:webHidden/>
              </w:rPr>
              <w:tab/>
            </w:r>
            <w:r>
              <w:rPr>
                <w:noProof/>
                <w:webHidden/>
              </w:rPr>
              <w:fldChar w:fldCharType="begin"/>
            </w:r>
            <w:r>
              <w:rPr>
                <w:noProof/>
                <w:webHidden/>
              </w:rPr>
              <w:instrText xml:space="preserve"> PAGEREF _Toc233267980 \h </w:instrText>
            </w:r>
            <w:r>
              <w:rPr>
                <w:noProof/>
                <w:webHidden/>
              </w:rPr>
            </w:r>
            <w:r>
              <w:rPr>
                <w:noProof/>
                <w:webHidden/>
              </w:rPr>
              <w:fldChar w:fldCharType="separate"/>
            </w:r>
            <w:r>
              <w:rPr>
                <w:noProof/>
                <w:webHidden/>
              </w:rPr>
              <w:t>314</w:t>
            </w:r>
            <w:r>
              <w:rPr>
                <w:noProof/>
                <w:webHidden/>
              </w:rPr>
              <w:fldChar w:fldCharType="end"/>
            </w:r>
          </w:hyperlink>
        </w:p>
        <w:p w14:paraId="534A67EF" w14:textId="11666BD0" w:rsidR="004E25D7" w:rsidRDefault="004E25D7">
          <w:pPr>
            <w:pStyle w:val="TOC3"/>
            <w:rPr>
              <w:noProof/>
              <w:kern w:val="2"/>
              <w:sz w:val="24"/>
              <w:szCs w:val="24"/>
              <w14:ligatures w14:val="standardContextual"/>
            </w:rPr>
          </w:pPr>
          <w:hyperlink w:anchor="_Toc233267981" w:history="1">
            <w:r w:rsidRPr="0022239B">
              <w:rPr>
                <w:rStyle w:val="Hyperlink"/>
                <w:rFonts w:ascii="Arial" w:eastAsia="Calibri" w:hAnsi="Arial" w:cs="Arial"/>
                <w:noProof/>
              </w:rPr>
              <w:t>5.1.1.3 Selective Programs Admission Procedure</w:t>
            </w:r>
            <w:r>
              <w:rPr>
                <w:noProof/>
                <w:webHidden/>
              </w:rPr>
              <w:tab/>
            </w:r>
            <w:r>
              <w:rPr>
                <w:noProof/>
                <w:webHidden/>
              </w:rPr>
              <w:fldChar w:fldCharType="begin"/>
            </w:r>
            <w:r>
              <w:rPr>
                <w:noProof/>
                <w:webHidden/>
              </w:rPr>
              <w:instrText xml:space="preserve"> PAGEREF _Toc233267981 \h </w:instrText>
            </w:r>
            <w:r>
              <w:rPr>
                <w:noProof/>
                <w:webHidden/>
              </w:rPr>
            </w:r>
            <w:r>
              <w:rPr>
                <w:noProof/>
                <w:webHidden/>
              </w:rPr>
              <w:fldChar w:fldCharType="separate"/>
            </w:r>
            <w:r>
              <w:rPr>
                <w:noProof/>
                <w:webHidden/>
              </w:rPr>
              <w:t>314</w:t>
            </w:r>
            <w:r>
              <w:rPr>
                <w:noProof/>
                <w:webHidden/>
              </w:rPr>
              <w:fldChar w:fldCharType="end"/>
            </w:r>
          </w:hyperlink>
        </w:p>
        <w:p w14:paraId="68822DB7" w14:textId="181F9BB4" w:rsidR="004E25D7" w:rsidRDefault="004E25D7">
          <w:pPr>
            <w:pStyle w:val="TOC3"/>
            <w:rPr>
              <w:noProof/>
              <w:kern w:val="2"/>
              <w:sz w:val="24"/>
              <w:szCs w:val="24"/>
              <w14:ligatures w14:val="standardContextual"/>
            </w:rPr>
          </w:pPr>
          <w:hyperlink w:anchor="_Toc233267982" w:history="1">
            <w:r w:rsidRPr="0022239B">
              <w:rPr>
                <w:rStyle w:val="Hyperlink"/>
                <w:rFonts w:ascii="Arial" w:eastAsia="Calibri" w:hAnsi="Arial" w:cs="Arial"/>
                <w:noProof/>
              </w:rPr>
              <w:t>5.1.1.4 Basic Law Enforcement Training Admission Procedure</w:t>
            </w:r>
            <w:r>
              <w:rPr>
                <w:noProof/>
                <w:webHidden/>
              </w:rPr>
              <w:tab/>
            </w:r>
            <w:r>
              <w:rPr>
                <w:noProof/>
                <w:webHidden/>
              </w:rPr>
              <w:fldChar w:fldCharType="begin"/>
            </w:r>
            <w:r>
              <w:rPr>
                <w:noProof/>
                <w:webHidden/>
              </w:rPr>
              <w:instrText xml:space="preserve"> PAGEREF _Toc233267982 \h </w:instrText>
            </w:r>
            <w:r>
              <w:rPr>
                <w:noProof/>
                <w:webHidden/>
              </w:rPr>
            </w:r>
            <w:r>
              <w:rPr>
                <w:noProof/>
                <w:webHidden/>
              </w:rPr>
              <w:fldChar w:fldCharType="separate"/>
            </w:r>
            <w:r>
              <w:rPr>
                <w:noProof/>
                <w:webHidden/>
              </w:rPr>
              <w:t>315</w:t>
            </w:r>
            <w:r>
              <w:rPr>
                <w:noProof/>
                <w:webHidden/>
              </w:rPr>
              <w:fldChar w:fldCharType="end"/>
            </w:r>
          </w:hyperlink>
        </w:p>
        <w:p w14:paraId="6520A2EA" w14:textId="4B0E1AE7" w:rsidR="004E25D7" w:rsidRDefault="004E25D7">
          <w:pPr>
            <w:pStyle w:val="TOC3"/>
            <w:rPr>
              <w:noProof/>
              <w:kern w:val="2"/>
              <w:sz w:val="24"/>
              <w:szCs w:val="24"/>
              <w14:ligatures w14:val="standardContextual"/>
            </w:rPr>
          </w:pPr>
          <w:hyperlink w:anchor="_Toc233267983" w:history="1">
            <w:r w:rsidRPr="0022239B">
              <w:rPr>
                <w:rStyle w:val="Hyperlink"/>
                <w:rFonts w:ascii="Arial" w:eastAsia="Calibri" w:hAnsi="Arial" w:cs="Arial"/>
                <w:noProof/>
              </w:rPr>
              <w:t>5.1.1.5 Appeal Procedure for Denial of Admission into Selective Programs</w:t>
            </w:r>
            <w:r>
              <w:rPr>
                <w:noProof/>
                <w:webHidden/>
              </w:rPr>
              <w:tab/>
            </w:r>
            <w:r>
              <w:rPr>
                <w:noProof/>
                <w:webHidden/>
              </w:rPr>
              <w:fldChar w:fldCharType="begin"/>
            </w:r>
            <w:r>
              <w:rPr>
                <w:noProof/>
                <w:webHidden/>
              </w:rPr>
              <w:instrText xml:space="preserve"> PAGEREF _Toc233267983 \h </w:instrText>
            </w:r>
            <w:r>
              <w:rPr>
                <w:noProof/>
                <w:webHidden/>
              </w:rPr>
            </w:r>
            <w:r>
              <w:rPr>
                <w:noProof/>
                <w:webHidden/>
              </w:rPr>
              <w:fldChar w:fldCharType="separate"/>
            </w:r>
            <w:r>
              <w:rPr>
                <w:noProof/>
                <w:webHidden/>
              </w:rPr>
              <w:t>316</w:t>
            </w:r>
            <w:r>
              <w:rPr>
                <w:noProof/>
                <w:webHidden/>
              </w:rPr>
              <w:fldChar w:fldCharType="end"/>
            </w:r>
          </w:hyperlink>
        </w:p>
        <w:p w14:paraId="3016D841" w14:textId="42EC5972" w:rsidR="004E25D7" w:rsidRDefault="004E25D7">
          <w:pPr>
            <w:pStyle w:val="TOC2"/>
            <w:rPr>
              <w:rFonts w:eastAsiaTheme="minorEastAsia" w:cstheme="minorBidi"/>
              <w:bCs w:val="0"/>
              <w:kern w:val="2"/>
              <w:sz w:val="24"/>
              <w:szCs w:val="24"/>
              <w14:ligatures w14:val="standardContextual"/>
            </w:rPr>
          </w:pPr>
          <w:hyperlink w:anchor="_Toc233267984" w:history="1">
            <w:r w:rsidRPr="0022239B">
              <w:rPr>
                <w:rStyle w:val="Hyperlink"/>
                <w:rFonts w:ascii="Arial" w:hAnsi="Arial" w:cs="Arial"/>
              </w:rPr>
              <w:t xml:space="preserve">5.1.2 </w:t>
            </w:r>
            <w:r>
              <w:rPr>
                <w:rFonts w:eastAsiaTheme="minorEastAsia" w:cstheme="minorBidi"/>
                <w:bCs w:val="0"/>
                <w:kern w:val="2"/>
                <w:sz w:val="24"/>
                <w:szCs w:val="24"/>
                <w14:ligatures w14:val="standardContextual"/>
              </w:rPr>
              <w:tab/>
            </w:r>
            <w:r w:rsidRPr="0022239B">
              <w:rPr>
                <w:rStyle w:val="Hyperlink"/>
                <w:rFonts w:ascii="Arial" w:hAnsi="Arial" w:cs="Arial"/>
              </w:rPr>
              <w:t>Acceptance of Transfer Credit</w:t>
            </w:r>
            <w:r>
              <w:rPr>
                <w:webHidden/>
              </w:rPr>
              <w:tab/>
            </w:r>
            <w:r>
              <w:rPr>
                <w:webHidden/>
              </w:rPr>
              <w:fldChar w:fldCharType="begin"/>
            </w:r>
            <w:r>
              <w:rPr>
                <w:webHidden/>
              </w:rPr>
              <w:instrText xml:space="preserve"> PAGEREF _Toc233267984 \h </w:instrText>
            </w:r>
            <w:r>
              <w:rPr>
                <w:webHidden/>
              </w:rPr>
            </w:r>
            <w:r>
              <w:rPr>
                <w:webHidden/>
              </w:rPr>
              <w:fldChar w:fldCharType="separate"/>
            </w:r>
            <w:r>
              <w:rPr>
                <w:webHidden/>
              </w:rPr>
              <w:t>318</w:t>
            </w:r>
            <w:r>
              <w:rPr>
                <w:webHidden/>
              </w:rPr>
              <w:fldChar w:fldCharType="end"/>
            </w:r>
          </w:hyperlink>
        </w:p>
        <w:p w14:paraId="77730901" w14:textId="53F9E2D7" w:rsidR="004E25D7" w:rsidRDefault="004E25D7">
          <w:pPr>
            <w:pStyle w:val="TOC3"/>
            <w:rPr>
              <w:noProof/>
              <w:kern w:val="2"/>
              <w:sz w:val="24"/>
              <w:szCs w:val="24"/>
              <w14:ligatures w14:val="standardContextual"/>
            </w:rPr>
          </w:pPr>
          <w:hyperlink w:anchor="_Toc233267985" w:history="1">
            <w:r w:rsidRPr="0022239B">
              <w:rPr>
                <w:rStyle w:val="Hyperlink"/>
                <w:rFonts w:ascii="Arial" w:hAnsi="Arial" w:cs="Arial"/>
                <w:noProof/>
              </w:rPr>
              <w:t>5.1.2.1 Acceptance of Transfer Credit Procedure</w:t>
            </w:r>
            <w:r>
              <w:rPr>
                <w:noProof/>
                <w:webHidden/>
              </w:rPr>
              <w:tab/>
            </w:r>
            <w:r>
              <w:rPr>
                <w:noProof/>
                <w:webHidden/>
              </w:rPr>
              <w:fldChar w:fldCharType="begin"/>
            </w:r>
            <w:r>
              <w:rPr>
                <w:noProof/>
                <w:webHidden/>
              </w:rPr>
              <w:instrText xml:space="preserve"> PAGEREF _Toc233267985 \h </w:instrText>
            </w:r>
            <w:r>
              <w:rPr>
                <w:noProof/>
                <w:webHidden/>
              </w:rPr>
            </w:r>
            <w:r>
              <w:rPr>
                <w:noProof/>
                <w:webHidden/>
              </w:rPr>
              <w:fldChar w:fldCharType="separate"/>
            </w:r>
            <w:r>
              <w:rPr>
                <w:noProof/>
                <w:webHidden/>
              </w:rPr>
              <w:t>319</w:t>
            </w:r>
            <w:r>
              <w:rPr>
                <w:noProof/>
                <w:webHidden/>
              </w:rPr>
              <w:fldChar w:fldCharType="end"/>
            </w:r>
          </w:hyperlink>
        </w:p>
        <w:p w14:paraId="132D71F0" w14:textId="3547F5C8" w:rsidR="004E25D7" w:rsidRDefault="004E25D7">
          <w:pPr>
            <w:pStyle w:val="TOC2"/>
            <w:rPr>
              <w:rFonts w:eastAsiaTheme="minorEastAsia" w:cstheme="minorBidi"/>
              <w:bCs w:val="0"/>
              <w:kern w:val="2"/>
              <w:sz w:val="24"/>
              <w:szCs w:val="24"/>
              <w14:ligatures w14:val="standardContextual"/>
            </w:rPr>
          </w:pPr>
          <w:hyperlink w:anchor="_Toc233267986" w:history="1">
            <w:r w:rsidRPr="0022239B">
              <w:rPr>
                <w:rStyle w:val="Hyperlink"/>
                <w:rFonts w:ascii="Arial" w:eastAsia="Times New Roman" w:hAnsi="Arial" w:cs="Arial"/>
              </w:rPr>
              <w:t xml:space="preserve">5.1.3 </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Financial Aid Policy</w:t>
            </w:r>
            <w:r>
              <w:rPr>
                <w:webHidden/>
              </w:rPr>
              <w:tab/>
            </w:r>
            <w:r>
              <w:rPr>
                <w:webHidden/>
              </w:rPr>
              <w:fldChar w:fldCharType="begin"/>
            </w:r>
            <w:r>
              <w:rPr>
                <w:webHidden/>
              </w:rPr>
              <w:instrText xml:space="preserve"> PAGEREF _Toc233267986 \h </w:instrText>
            </w:r>
            <w:r>
              <w:rPr>
                <w:webHidden/>
              </w:rPr>
            </w:r>
            <w:r>
              <w:rPr>
                <w:webHidden/>
              </w:rPr>
              <w:fldChar w:fldCharType="separate"/>
            </w:r>
            <w:r>
              <w:rPr>
                <w:webHidden/>
              </w:rPr>
              <w:t>319</w:t>
            </w:r>
            <w:r>
              <w:rPr>
                <w:webHidden/>
              </w:rPr>
              <w:fldChar w:fldCharType="end"/>
            </w:r>
          </w:hyperlink>
        </w:p>
        <w:p w14:paraId="5178C05B" w14:textId="14B08705" w:rsidR="004E25D7" w:rsidRDefault="004E25D7">
          <w:pPr>
            <w:pStyle w:val="TOC2"/>
            <w:rPr>
              <w:rFonts w:eastAsiaTheme="minorEastAsia" w:cstheme="minorBidi"/>
              <w:bCs w:val="0"/>
              <w:kern w:val="2"/>
              <w:sz w:val="24"/>
              <w:szCs w:val="24"/>
              <w14:ligatures w14:val="standardContextual"/>
            </w:rPr>
          </w:pPr>
          <w:hyperlink w:anchor="_Toc233267987" w:history="1">
            <w:r w:rsidRPr="0022239B">
              <w:rPr>
                <w:rStyle w:val="Hyperlink"/>
                <w:rFonts w:ascii="Arial" w:hAnsi="Arial" w:cs="Arial"/>
              </w:rPr>
              <w:t xml:space="preserve">5.1.4 </w:t>
            </w:r>
            <w:r>
              <w:rPr>
                <w:rFonts w:eastAsiaTheme="minorEastAsia" w:cstheme="minorBidi"/>
                <w:bCs w:val="0"/>
                <w:kern w:val="2"/>
                <w:sz w:val="24"/>
                <w:szCs w:val="24"/>
                <w14:ligatures w14:val="standardContextual"/>
              </w:rPr>
              <w:tab/>
            </w:r>
            <w:r w:rsidRPr="0022239B">
              <w:rPr>
                <w:rStyle w:val="Hyperlink"/>
                <w:rFonts w:ascii="Arial" w:hAnsi="Arial" w:cs="Arial"/>
              </w:rPr>
              <w:t>Satisfactory Academic Progress for Students Receiving Financial Aid</w:t>
            </w:r>
            <w:r>
              <w:rPr>
                <w:webHidden/>
              </w:rPr>
              <w:tab/>
            </w:r>
            <w:r>
              <w:rPr>
                <w:webHidden/>
              </w:rPr>
              <w:fldChar w:fldCharType="begin"/>
            </w:r>
            <w:r>
              <w:rPr>
                <w:webHidden/>
              </w:rPr>
              <w:instrText xml:space="preserve"> PAGEREF _Toc233267987 \h </w:instrText>
            </w:r>
            <w:r>
              <w:rPr>
                <w:webHidden/>
              </w:rPr>
            </w:r>
            <w:r>
              <w:rPr>
                <w:webHidden/>
              </w:rPr>
              <w:fldChar w:fldCharType="separate"/>
            </w:r>
            <w:r>
              <w:rPr>
                <w:webHidden/>
              </w:rPr>
              <w:t>320</w:t>
            </w:r>
            <w:r>
              <w:rPr>
                <w:webHidden/>
              </w:rPr>
              <w:fldChar w:fldCharType="end"/>
            </w:r>
          </w:hyperlink>
        </w:p>
        <w:p w14:paraId="2078376E" w14:textId="3A268B59" w:rsidR="004E25D7" w:rsidRDefault="004E25D7">
          <w:pPr>
            <w:pStyle w:val="TOC2"/>
            <w:rPr>
              <w:rFonts w:eastAsiaTheme="minorEastAsia" w:cstheme="minorBidi"/>
              <w:bCs w:val="0"/>
              <w:kern w:val="2"/>
              <w:sz w:val="24"/>
              <w:szCs w:val="24"/>
              <w14:ligatures w14:val="standardContextual"/>
            </w:rPr>
          </w:pPr>
          <w:hyperlink w:anchor="_Toc233267988" w:history="1">
            <w:r w:rsidRPr="0022239B">
              <w:rPr>
                <w:rStyle w:val="Hyperlink"/>
                <w:rFonts w:ascii="Arial" w:hAnsi="Arial" w:cs="Arial"/>
              </w:rPr>
              <w:t xml:space="preserve">5.1.5 </w:t>
            </w:r>
            <w:r>
              <w:rPr>
                <w:rFonts w:eastAsiaTheme="minorEastAsia" w:cstheme="minorBidi"/>
                <w:bCs w:val="0"/>
                <w:kern w:val="2"/>
                <w:sz w:val="24"/>
                <w:szCs w:val="24"/>
                <w14:ligatures w14:val="standardContextual"/>
              </w:rPr>
              <w:tab/>
            </w:r>
            <w:r w:rsidRPr="0022239B">
              <w:rPr>
                <w:rStyle w:val="Hyperlink"/>
                <w:rFonts w:ascii="Arial" w:hAnsi="Arial" w:cs="Arial"/>
              </w:rPr>
              <w:t>Personally Identifiable FAFSA Information (PII)</w:t>
            </w:r>
            <w:r>
              <w:rPr>
                <w:webHidden/>
              </w:rPr>
              <w:tab/>
            </w:r>
            <w:r>
              <w:rPr>
                <w:webHidden/>
              </w:rPr>
              <w:fldChar w:fldCharType="begin"/>
            </w:r>
            <w:r>
              <w:rPr>
                <w:webHidden/>
              </w:rPr>
              <w:instrText xml:space="preserve"> PAGEREF _Toc233267988 \h </w:instrText>
            </w:r>
            <w:r>
              <w:rPr>
                <w:webHidden/>
              </w:rPr>
            </w:r>
            <w:r>
              <w:rPr>
                <w:webHidden/>
              </w:rPr>
              <w:fldChar w:fldCharType="separate"/>
            </w:r>
            <w:r>
              <w:rPr>
                <w:webHidden/>
              </w:rPr>
              <w:t>323</w:t>
            </w:r>
            <w:r>
              <w:rPr>
                <w:webHidden/>
              </w:rPr>
              <w:fldChar w:fldCharType="end"/>
            </w:r>
          </w:hyperlink>
        </w:p>
        <w:p w14:paraId="3EF33EAB" w14:textId="28D27A12" w:rsidR="004E25D7" w:rsidRDefault="004E25D7">
          <w:pPr>
            <w:pStyle w:val="TOC2"/>
            <w:rPr>
              <w:rFonts w:eastAsiaTheme="minorEastAsia" w:cstheme="minorBidi"/>
              <w:bCs w:val="0"/>
              <w:kern w:val="2"/>
              <w:sz w:val="24"/>
              <w:szCs w:val="24"/>
              <w14:ligatures w14:val="standardContextual"/>
            </w:rPr>
          </w:pPr>
          <w:hyperlink w:anchor="_Toc233267989" w:history="1">
            <w:r w:rsidRPr="0022239B">
              <w:rPr>
                <w:rStyle w:val="Hyperlink"/>
                <w:rFonts w:ascii="Arial" w:hAnsi="Arial" w:cs="Arial"/>
              </w:rPr>
              <w:t>5.2.1</w:t>
            </w:r>
            <w:r>
              <w:rPr>
                <w:rFonts w:eastAsiaTheme="minorEastAsia" w:cstheme="minorBidi"/>
                <w:bCs w:val="0"/>
                <w:kern w:val="2"/>
                <w:sz w:val="24"/>
                <w:szCs w:val="24"/>
                <w14:ligatures w14:val="standardContextual"/>
              </w:rPr>
              <w:tab/>
            </w:r>
            <w:r w:rsidRPr="0022239B">
              <w:rPr>
                <w:rStyle w:val="Hyperlink"/>
                <w:rFonts w:ascii="Arial" w:hAnsi="Arial" w:cs="Arial"/>
              </w:rPr>
              <w:t>Attendance Policy</w:t>
            </w:r>
            <w:r>
              <w:rPr>
                <w:webHidden/>
              </w:rPr>
              <w:tab/>
            </w:r>
            <w:r>
              <w:rPr>
                <w:webHidden/>
              </w:rPr>
              <w:fldChar w:fldCharType="begin"/>
            </w:r>
            <w:r>
              <w:rPr>
                <w:webHidden/>
              </w:rPr>
              <w:instrText xml:space="preserve"> PAGEREF _Toc233267989 \h </w:instrText>
            </w:r>
            <w:r>
              <w:rPr>
                <w:webHidden/>
              </w:rPr>
            </w:r>
            <w:r>
              <w:rPr>
                <w:webHidden/>
              </w:rPr>
              <w:fldChar w:fldCharType="separate"/>
            </w:r>
            <w:r>
              <w:rPr>
                <w:webHidden/>
              </w:rPr>
              <w:t>325</w:t>
            </w:r>
            <w:r>
              <w:rPr>
                <w:webHidden/>
              </w:rPr>
              <w:fldChar w:fldCharType="end"/>
            </w:r>
          </w:hyperlink>
        </w:p>
        <w:p w14:paraId="14B7F972" w14:textId="34F70B42" w:rsidR="004E25D7" w:rsidRDefault="004E25D7">
          <w:pPr>
            <w:pStyle w:val="TOC3"/>
            <w:rPr>
              <w:noProof/>
              <w:kern w:val="2"/>
              <w:sz w:val="24"/>
              <w:szCs w:val="24"/>
              <w14:ligatures w14:val="standardContextual"/>
            </w:rPr>
          </w:pPr>
          <w:hyperlink w:anchor="_Toc233267990" w:history="1">
            <w:r w:rsidRPr="0022239B">
              <w:rPr>
                <w:rStyle w:val="Hyperlink"/>
                <w:rFonts w:ascii="Arial" w:eastAsia="Calibri" w:hAnsi="Arial" w:cs="Arial"/>
                <w:noProof/>
              </w:rPr>
              <w:t>5.2.1.1 Student Classification Procedure</w:t>
            </w:r>
            <w:r>
              <w:rPr>
                <w:noProof/>
                <w:webHidden/>
              </w:rPr>
              <w:tab/>
            </w:r>
            <w:r>
              <w:rPr>
                <w:noProof/>
                <w:webHidden/>
              </w:rPr>
              <w:fldChar w:fldCharType="begin"/>
            </w:r>
            <w:r>
              <w:rPr>
                <w:noProof/>
                <w:webHidden/>
              </w:rPr>
              <w:instrText xml:space="preserve"> PAGEREF _Toc233267990 \h </w:instrText>
            </w:r>
            <w:r>
              <w:rPr>
                <w:noProof/>
                <w:webHidden/>
              </w:rPr>
            </w:r>
            <w:r>
              <w:rPr>
                <w:noProof/>
                <w:webHidden/>
              </w:rPr>
              <w:fldChar w:fldCharType="separate"/>
            </w:r>
            <w:r>
              <w:rPr>
                <w:noProof/>
                <w:webHidden/>
              </w:rPr>
              <w:t>327</w:t>
            </w:r>
            <w:r>
              <w:rPr>
                <w:noProof/>
                <w:webHidden/>
              </w:rPr>
              <w:fldChar w:fldCharType="end"/>
            </w:r>
          </w:hyperlink>
        </w:p>
        <w:p w14:paraId="70E93D4A" w14:textId="7E2C4B45" w:rsidR="004E25D7" w:rsidRDefault="004E25D7">
          <w:pPr>
            <w:pStyle w:val="TOC3"/>
            <w:rPr>
              <w:noProof/>
              <w:kern w:val="2"/>
              <w:sz w:val="24"/>
              <w:szCs w:val="24"/>
              <w14:ligatures w14:val="standardContextual"/>
            </w:rPr>
          </w:pPr>
          <w:hyperlink w:anchor="_Toc233267991" w:history="1">
            <w:r w:rsidRPr="0022239B">
              <w:rPr>
                <w:rStyle w:val="Hyperlink"/>
                <w:rFonts w:ascii="Arial" w:eastAsia="Times New Roman" w:hAnsi="Arial" w:cs="Arial"/>
                <w:noProof/>
              </w:rPr>
              <w:t xml:space="preserve">5.2.1.2 </w:t>
            </w:r>
            <w:r w:rsidRPr="0022239B">
              <w:rPr>
                <w:rStyle w:val="Hyperlink"/>
                <w:rFonts w:ascii="Arial" w:eastAsia="Calibri" w:hAnsi="Arial" w:cs="Arial"/>
                <w:noProof/>
              </w:rPr>
              <w:t>Student Religious Accommodation Procedure</w:t>
            </w:r>
            <w:r>
              <w:rPr>
                <w:noProof/>
                <w:webHidden/>
              </w:rPr>
              <w:tab/>
            </w:r>
            <w:r>
              <w:rPr>
                <w:noProof/>
                <w:webHidden/>
              </w:rPr>
              <w:fldChar w:fldCharType="begin"/>
            </w:r>
            <w:r>
              <w:rPr>
                <w:noProof/>
                <w:webHidden/>
              </w:rPr>
              <w:instrText xml:space="preserve"> PAGEREF _Toc233267991 \h </w:instrText>
            </w:r>
            <w:r>
              <w:rPr>
                <w:noProof/>
                <w:webHidden/>
              </w:rPr>
            </w:r>
            <w:r>
              <w:rPr>
                <w:noProof/>
                <w:webHidden/>
              </w:rPr>
              <w:fldChar w:fldCharType="separate"/>
            </w:r>
            <w:r>
              <w:rPr>
                <w:noProof/>
                <w:webHidden/>
              </w:rPr>
              <w:t>328</w:t>
            </w:r>
            <w:r>
              <w:rPr>
                <w:noProof/>
                <w:webHidden/>
              </w:rPr>
              <w:fldChar w:fldCharType="end"/>
            </w:r>
          </w:hyperlink>
        </w:p>
        <w:p w14:paraId="3EE12689" w14:textId="227F285E" w:rsidR="004E25D7" w:rsidRDefault="004E25D7">
          <w:pPr>
            <w:pStyle w:val="TOC3"/>
            <w:rPr>
              <w:noProof/>
              <w:kern w:val="2"/>
              <w:sz w:val="24"/>
              <w:szCs w:val="24"/>
              <w14:ligatures w14:val="standardContextual"/>
            </w:rPr>
          </w:pPr>
          <w:hyperlink w:anchor="_Toc233267992" w:history="1">
            <w:r w:rsidRPr="0022239B">
              <w:rPr>
                <w:rStyle w:val="Hyperlink"/>
                <w:rFonts w:ascii="Arial" w:eastAsia="Calibri" w:hAnsi="Arial" w:cs="Arial"/>
                <w:noProof/>
              </w:rPr>
              <w:t>5.2.1.3 Absences for Military Service Procedure</w:t>
            </w:r>
            <w:r>
              <w:rPr>
                <w:noProof/>
                <w:webHidden/>
              </w:rPr>
              <w:tab/>
            </w:r>
            <w:r>
              <w:rPr>
                <w:noProof/>
                <w:webHidden/>
              </w:rPr>
              <w:fldChar w:fldCharType="begin"/>
            </w:r>
            <w:r>
              <w:rPr>
                <w:noProof/>
                <w:webHidden/>
              </w:rPr>
              <w:instrText xml:space="preserve"> PAGEREF _Toc233267992 \h </w:instrText>
            </w:r>
            <w:r>
              <w:rPr>
                <w:noProof/>
                <w:webHidden/>
              </w:rPr>
            </w:r>
            <w:r>
              <w:rPr>
                <w:noProof/>
                <w:webHidden/>
              </w:rPr>
              <w:fldChar w:fldCharType="separate"/>
            </w:r>
            <w:r>
              <w:rPr>
                <w:noProof/>
                <w:webHidden/>
              </w:rPr>
              <w:t>329</w:t>
            </w:r>
            <w:r>
              <w:rPr>
                <w:noProof/>
                <w:webHidden/>
              </w:rPr>
              <w:fldChar w:fldCharType="end"/>
            </w:r>
          </w:hyperlink>
        </w:p>
        <w:p w14:paraId="5E9029EA" w14:textId="3EB7BA68" w:rsidR="004E25D7" w:rsidRDefault="004E25D7">
          <w:pPr>
            <w:pStyle w:val="TOC2"/>
            <w:rPr>
              <w:rFonts w:eastAsiaTheme="minorEastAsia" w:cstheme="minorBidi"/>
              <w:bCs w:val="0"/>
              <w:kern w:val="2"/>
              <w:sz w:val="24"/>
              <w:szCs w:val="24"/>
              <w14:ligatures w14:val="standardContextual"/>
            </w:rPr>
          </w:pPr>
          <w:hyperlink w:anchor="_Toc233267993" w:history="1">
            <w:r w:rsidRPr="0022239B">
              <w:rPr>
                <w:rStyle w:val="Hyperlink"/>
                <w:rFonts w:ascii="Arial" w:hAnsi="Arial" w:cs="Arial"/>
                <w:lang w:val="en"/>
              </w:rPr>
              <w:t>5.2.2</w:t>
            </w:r>
            <w:r>
              <w:rPr>
                <w:rFonts w:eastAsiaTheme="minorEastAsia" w:cstheme="minorBidi"/>
                <w:bCs w:val="0"/>
                <w:kern w:val="2"/>
                <w:sz w:val="24"/>
                <w:szCs w:val="24"/>
                <w14:ligatures w14:val="standardContextual"/>
              </w:rPr>
              <w:tab/>
            </w:r>
            <w:r w:rsidRPr="0022239B">
              <w:rPr>
                <w:rStyle w:val="Hyperlink"/>
                <w:rFonts w:ascii="Arial" w:hAnsi="Arial" w:cs="Arial"/>
                <w:lang w:val="en"/>
              </w:rPr>
              <w:t>Dropping or Withdrawing from Classes</w:t>
            </w:r>
            <w:r>
              <w:rPr>
                <w:webHidden/>
              </w:rPr>
              <w:tab/>
            </w:r>
            <w:r>
              <w:rPr>
                <w:webHidden/>
              </w:rPr>
              <w:fldChar w:fldCharType="begin"/>
            </w:r>
            <w:r>
              <w:rPr>
                <w:webHidden/>
              </w:rPr>
              <w:instrText xml:space="preserve"> PAGEREF _Toc233267993 \h </w:instrText>
            </w:r>
            <w:r>
              <w:rPr>
                <w:webHidden/>
              </w:rPr>
            </w:r>
            <w:r>
              <w:rPr>
                <w:webHidden/>
              </w:rPr>
              <w:fldChar w:fldCharType="separate"/>
            </w:r>
            <w:r>
              <w:rPr>
                <w:webHidden/>
              </w:rPr>
              <w:t>330</w:t>
            </w:r>
            <w:r>
              <w:rPr>
                <w:webHidden/>
              </w:rPr>
              <w:fldChar w:fldCharType="end"/>
            </w:r>
          </w:hyperlink>
        </w:p>
        <w:p w14:paraId="5BA4CF2C" w14:textId="540D8A61" w:rsidR="004E25D7" w:rsidRDefault="004E25D7">
          <w:pPr>
            <w:pStyle w:val="TOC3"/>
            <w:rPr>
              <w:noProof/>
              <w:kern w:val="2"/>
              <w:sz w:val="24"/>
              <w:szCs w:val="24"/>
              <w14:ligatures w14:val="standardContextual"/>
            </w:rPr>
          </w:pPr>
          <w:hyperlink w:anchor="_Toc233267994" w:history="1">
            <w:r w:rsidRPr="0022239B">
              <w:rPr>
                <w:rStyle w:val="Hyperlink"/>
                <w:rFonts w:ascii="Arial" w:hAnsi="Arial" w:cs="Arial"/>
                <w:noProof/>
                <w:lang w:val="en"/>
              </w:rPr>
              <w:t>5.2.2.1 Never Attend Reporting Procedure</w:t>
            </w:r>
            <w:r>
              <w:rPr>
                <w:noProof/>
                <w:webHidden/>
              </w:rPr>
              <w:tab/>
            </w:r>
            <w:r>
              <w:rPr>
                <w:noProof/>
                <w:webHidden/>
              </w:rPr>
              <w:fldChar w:fldCharType="begin"/>
            </w:r>
            <w:r>
              <w:rPr>
                <w:noProof/>
                <w:webHidden/>
              </w:rPr>
              <w:instrText xml:space="preserve"> PAGEREF _Toc233267994 \h </w:instrText>
            </w:r>
            <w:r>
              <w:rPr>
                <w:noProof/>
                <w:webHidden/>
              </w:rPr>
            </w:r>
            <w:r>
              <w:rPr>
                <w:noProof/>
                <w:webHidden/>
              </w:rPr>
              <w:fldChar w:fldCharType="separate"/>
            </w:r>
            <w:r>
              <w:rPr>
                <w:noProof/>
                <w:webHidden/>
              </w:rPr>
              <w:t>332</w:t>
            </w:r>
            <w:r>
              <w:rPr>
                <w:noProof/>
                <w:webHidden/>
              </w:rPr>
              <w:fldChar w:fldCharType="end"/>
            </w:r>
          </w:hyperlink>
        </w:p>
        <w:p w14:paraId="5CACAAAB" w14:textId="77356D93" w:rsidR="004E25D7" w:rsidRDefault="004E25D7">
          <w:pPr>
            <w:pStyle w:val="TOC2"/>
            <w:rPr>
              <w:rFonts w:eastAsiaTheme="minorEastAsia" w:cstheme="minorBidi"/>
              <w:bCs w:val="0"/>
              <w:kern w:val="2"/>
              <w:sz w:val="24"/>
              <w:szCs w:val="24"/>
              <w14:ligatures w14:val="standardContextual"/>
            </w:rPr>
          </w:pPr>
          <w:hyperlink w:anchor="_Toc233267995" w:history="1">
            <w:r w:rsidRPr="0022239B">
              <w:rPr>
                <w:rStyle w:val="Hyperlink"/>
                <w:rFonts w:ascii="Arial" w:hAnsi="Arial" w:cs="Arial"/>
              </w:rPr>
              <w:t xml:space="preserve">5.2.3 </w:t>
            </w:r>
            <w:r>
              <w:rPr>
                <w:rFonts w:eastAsiaTheme="minorEastAsia" w:cstheme="minorBidi"/>
                <w:bCs w:val="0"/>
                <w:kern w:val="2"/>
                <w:sz w:val="24"/>
                <w:szCs w:val="24"/>
                <w14:ligatures w14:val="standardContextual"/>
              </w:rPr>
              <w:tab/>
            </w:r>
            <w:r w:rsidRPr="0022239B">
              <w:rPr>
                <w:rStyle w:val="Hyperlink"/>
                <w:rFonts w:ascii="Arial" w:hAnsi="Arial" w:cs="Arial"/>
              </w:rPr>
              <w:t>Course Audit</w:t>
            </w:r>
            <w:r>
              <w:rPr>
                <w:webHidden/>
              </w:rPr>
              <w:tab/>
            </w:r>
            <w:r>
              <w:rPr>
                <w:webHidden/>
              </w:rPr>
              <w:fldChar w:fldCharType="begin"/>
            </w:r>
            <w:r>
              <w:rPr>
                <w:webHidden/>
              </w:rPr>
              <w:instrText xml:space="preserve"> PAGEREF _Toc233267995 \h </w:instrText>
            </w:r>
            <w:r>
              <w:rPr>
                <w:webHidden/>
              </w:rPr>
            </w:r>
            <w:r>
              <w:rPr>
                <w:webHidden/>
              </w:rPr>
              <w:fldChar w:fldCharType="separate"/>
            </w:r>
            <w:r>
              <w:rPr>
                <w:webHidden/>
              </w:rPr>
              <w:t>332</w:t>
            </w:r>
            <w:r>
              <w:rPr>
                <w:webHidden/>
              </w:rPr>
              <w:fldChar w:fldCharType="end"/>
            </w:r>
          </w:hyperlink>
        </w:p>
        <w:p w14:paraId="671C3A3C" w14:textId="055942D2" w:rsidR="004E25D7" w:rsidRDefault="004E25D7">
          <w:pPr>
            <w:pStyle w:val="TOC3"/>
            <w:rPr>
              <w:noProof/>
              <w:kern w:val="2"/>
              <w:sz w:val="24"/>
              <w:szCs w:val="24"/>
              <w14:ligatures w14:val="standardContextual"/>
            </w:rPr>
          </w:pPr>
          <w:hyperlink w:anchor="_Toc233267996" w:history="1">
            <w:r w:rsidRPr="0022239B">
              <w:rPr>
                <w:rStyle w:val="Hyperlink"/>
                <w:rFonts w:ascii="Arial" w:hAnsi="Arial" w:cs="Arial"/>
                <w:noProof/>
              </w:rPr>
              <w:t>5.2.3.1 Course Auditing Procedure</w:t>
            </w:r>
            <w:r>
              <w:rPr>
                <w:noProof/>
                <w:webHidden/>
              </w:rPr>
              <w:tab/>
            </w:r>
            <w:r>
              <w:rPr>
                <w:noProof/>
                <w:webHidden/>
              </w:rPr>
              <w:fldChar w:fldCharType="begin"/>
            </w:r>
            <w:r>
              <w:rPr>
                <w:noProof/>
                <w:webHidden/>
              </w:rPr>
              <w:instrText xml:space="preserve"> PAGEREF _Toc233267996 \h </w:instrText>
            </w:r>
            <w:r>
              <w:rPr>
                <w:noProof/>
                <w:webHidden/>
              </w:rPr>
            </w:r>
            <w:r>
              <w:rPr>
                <w:noProof/>
                <w:webHidden/>
              </w:rPr>
              <w:fldChar w:fldCharType="separate"/>
            </w:r>
            <w:r>
              <w:rPr>
                <w:noProof/>
                <w:webHidden/>
              </w:rPr>
              <w:t>333</w:t>
            </w:r>
            <w:r>
              <w:rPr>
                <w:noProof/>
                <w:webHidden/>
              </w:rPr>
              <w:fldChar w:fldCharType="end"/>
            </w:r>
          </w:hyperlink>
        </w:p>
        <w:p w14:paraId="40F30104" w14:textId="5FD6BCD4" w:rsidR="004E25D7" w:rsidRDefault="004E25D7">
          <w:pPr>
            <w:pStyle w:val="TOC2"/>
            <w:rPr>
              <w:rFonts w:eastAsiaTheme="minorEastAsia" w:cstheme="minorBidi"/>
              <w:bCs w:val="0"/>
              <w:kern w:val="2"/>
              <w:sz w:val="24"/>
              <w:szCs w:val="24"/>
              <w14:ligatures w14:val="standardContextual"/>
            </w:rPr>
          </w:pPr>
          <w:hyperlink w:anchor="_Toc233267997" w:history="1">
            <w:r w:rsidRPr="0022239B">
              <w:rPr>
                <w:rStyle w:val="Hyperlink"/>
                <w:rFonts w:ascii="Arial" w:hAnsi="Arial" w:cs="Arial"/>
              </w:rPr>
              <w:t xml:space="preserve">5.2.5 </w:t>
            </w:r>
            <w:r>
              <w:rPr>
                <w:rFonts w:eastAsiaTheme="minorEastAsia" w:cstheme="minorBidi"/>
                <w:bCs w:val="0"/>
                <w:kern w:val="2"/>
                <w:sz w:val="24"/>
                <w:szCs w:val="24"/>
                <w14:ligatures w14:val="standardContextual"/>
              </w:rPr>
              <w:tab/>
            </w:r>
            <w:r w:rsidRPr="0022239B">
              <w:rPr>
                <w:rStyle w:val="Hyperlink"/>
                <w:rFonts w:ascii="Arial" w:hAnsi="Arial" w:cs="Arial"/>
              </w:rPr>
              <w:t>Final Grade Appeal</w:t>
            </w:r>
            <w:r>
              <w:rPr>
                <w:webHidden/>
              </w:rPr>
              <w:tab/>
            </w:r>
            <w:r>
              <w:rPr>
                <w:webHidden/>
              </w:rPr>
              <w:fldChar w:fldCharType="begin"/>
            </w:r>
            <w:r>
              <w:rPr>
                <w:webHidden/>
              </w:rPr>
              <w:instrText xml:space="preserve"> PAGEREF _Toc233267997 \h </w:instrText>
            </w:r>
            <w:r>
              <w:rPr>
                <w:webHidden/>
              </w:rPr>
            </w:r>
            <w:r>
              <w:rPr>
                <w:webHidden/>
              </w:rPr>
              <w:fldChar w:fldCharType="separate"/>
            </w:r>
            <w:r>
              <w:rPr>
                <w:webHidden/>
              </w:rPr>
              <w:t>333</w:t>
            </w:r>
            <w:r>
              <w:rPr>
                <w:webHidden/>
              </w:rPr>
              <w:fldChar w:fldCharType="end"/>
            </w:r>
          </w:hyperlink>
        </w:p>
        <w:p w14:paraId="457ABB89" w14:textId="2AD45056" w:rsidR="004E25D7" w:rsidRDefault="004E25D7">
          <w:pPr>
            <w:pStyle w:val="TOC3"/>
            <w:rPr>
              <w:noProof/>
              <w:kern w:val="2"/>
              <w:sz w:val="24"/>
              <w:szCs w:val="24"/>
              <w14:ligatures w14:val="standardContextual"/>
            </w:rPr>
          </w:pPr>
          <w:hyperlink w:anchor="_Toc233267998" w:history="1">
            <w:r w:rsidRPr="0022239B">
              <w:rPr>
                <w:rStyle w:val="Hyperlink"/>
                <w:rFonts w:ascii="Arial" w:eastAsia="Times New Roman" w:hAnsi="Arial" w:cs="Arial"/>
                <w:noProof/>
              </w:rPr>
              <w:t>5.2.5.1</w:t>
            </w:r>
            <w:r>
              <w:rPr>
                <w:noProof/>
                <w:kern w:val="2"/>
                <w:sz w:val="24"/>
                <w:szCs w:val="24"/>
                <w14:ligatures w14:val="standardContextual"/>
              </w:rPr>
              <w:tab/>
            </w:r>
            <w:r w:rsidRPr="0022239B">
              <w:rPr>
                <w:rStyle w:val="Hyperlink"/>
                <w:rFonts w:ascii="Arial" w:eastAsia="Times New Roman" w:hAnsi="Arial" w:cs="Arial"/>
                <w:noProof/>
              </w:rPr>
              <w:t xml:space="preserve">Final Grade Appeal </w:t>
            </w:r>
            <w:r w:rsidRPr="0022239B">
              <w:rPr>
                <w:rStyle w:val="Hyperlink"/>
                <w:rFonts w:ascii="Arial" w:hAnsi="Arial" w:cs="Arial"/>
                <w:noProof/>
              </w:rPr>
              <w:t>Procedure</w:t>
            </w:r>
            <w:r>
              <w:rPr>
                <w:noProof/>
                <w:webHidden/>
              </w:rPr>
              <w:tab/>
            </w:r>
            <w:r>
              <w:rPr>
                <w:noProof/>
                <w:webHidden/>
              </w:rPr>
              <w:fldChar w:fldCharType="begin"/>
            </w:r>
            <w:r>
              <w:rPr>
                <w:noProof/>
                <w:webHidden/>
              </w:rPr>
              <w:instrText xml:space="preserve"> PAGEREF _Toc233267998 \h </w:instrText>
            </w:r>
            <w:r>
              <w:rPr>
                <w:noProof/>
                <w:webHidden/>
              </w:rPr>
            </w:r>
            <w:r>
              <w:rPr>
                <w:noProof/>
                <w:webHidden/>
              </w:rPr>
              <w:fldChar w:fldCharType="separate"/>
            </w:r>
            <w:r>
              <w:rPr>
                <w:noProof/>
                <w:webHidden/>
              </w:rPr>
              <w:t>334</w:t>
            </w:r>
            <w:r>
              <w:rPr>
                <w:noProof/>
                <w:webHidden/>
              </w:rPr>
              <w:fldChar w:fldCharType="end"/>
            </w:r>
          </w:hyperlink>
        </w:p>
        <w:p w14:paraId="107962BF" w14:textId="55880CCF" w:rsidR="004E25D7" w:rsidRDefault="004E25D7">
          <w:pPr>
            <w:pStyle w:val="TOC2"/>
            <w:rPr>
              <w:rFonts w:eastAsiaTheme="minorEastAsia" w:cstheme="minorBidi"/>
              <w:bCs w:val="0"/>
              <w:kern w:val="2"/>
              <w:sz w:val="24"/>
              <w:szCs w:val="24"/>
              <w14:ligatures w14:val="standardContextual"/>
            </w:rPr>
          </w:pPr>
          <w:hyperlink w:anchor="_Toc233267999" w:history="1">
            <w:r w:rsidRPr="0022239B">
              <w:rPr>
                <w:rStyle w:val="Hyperlink"/>
                <w:rFonts w:ascii="Arial" w:hAnsi="Arial" w:cs="Arial"/>
              </w:rPr>
              <w:t xml:space="preserve">5.2.6 </w:t>
            </w:r>
            <w:r>
              <w:rPr>
                <w:rFonts w:eastAsiaTheme="minorEastAsia" w:cstheme="minorBidi"/>
                <w:bCs w:val="0"/>
                <w:kern w:val="2"/>
                <w:sz w:val="24"/>
                <w:szCs w:val="24"/>
                <w14:ligatures w14:val="standardContextual"/>
              </w:rPr>
              <w:tab/>
            </w:r>
            <w:r w:rsidRPr="0022239B">
              <w:rPr>
                <w:rStyle w:val="Hyperlink"/>
                <w:rFonts w:ascii="Arial" w:hAnsi="Arial" w:cs="Arial"/>
              </w:rPr>
              <w:t>Academic Standing</w:t>
            </w:r>
            <w:r>
              <w:rPr>
                <w:webHidden/>
              </w:rPr>
              <w:tab/>
            </w:r>
            <w:r>
              <w:rPr>
                <w:webHidden/>
              </w:rPr>
              <w:fldChar w:fldCharType="begin"/>
            </w:r>
            <w:r>
              <w:rPr>
                <w:webHidden/>
              </w:rPr>
              <w:instrText xml:space="preserve"> PAGEREF _Toc233267999 \h </w:instrText>
            </w:r>
            <w:r>
              <w:rPr>
                <w:webHidden/>
              </w:rPr>
            </w:r>
            <w:r>
              <w:rPr>
                <w:webHidden/>
              </w:rPr>
              <w:fldChar w:fldCharType="separate"/>
            </w:r>
            <w:r>
              <w:rPr>
                <w:webHidden/>
              </w:rPr>
              <w:t>335</w:t>
            </w:r>
            <w:r>
              <w:rPr>
                <w:webHidden/>
              </w:rPr>
              <w:fldChar w:fldCharType="end"/>
            </w:r>
          </w:hyperlink>
        </w:p>
        <w:p w14:paraId="1BCDE30D" w14:textId="0A471A7D" w:rsidR="004E25D7" w:rsidRDefault="004E25D7">
          <w:pPr>
            <w:pStyle w:val="TOC3"/>
            <w:rPr>
              <w:noProof/>
              <w:kern w:val="2"/>
              <w:sz w:val="24"/>
              <w:szCs w:val="24"/>
              <w14:ligatures w14:val="standardContextual"/>
            </w:rPr>
          </w:pPr>
          <w:hyperlink w:anchor="_Toc233268000" w:history="1">
            <w:r w:rsidRPr="0022239B">
              <w:rPr>
                <w:rStyle w:val="Hyperlink"/>
                <w:rFonts w:ascii="Arial" w:eastAsia="Calibri" w:hAnsi="Arial" w:cs="Arial"/>
                <w:noProof/>
              </w:rPr>
              <w:t>5.2.6.1 Academic Intervention Procedure</w:t>
            </w:r>
            <w:r>
              <w:rPr>
                <w:noProof/>
                <w:webHidden/>
              </w:rPr>
              <w:tab/>
            </w:r>
            <w:r>
              <w:rPr>
                <w:noProof/>
                <w:webHidden/>
              </w:rPr>
              <w:fldChar w:fldCharType="begin"/>
            </w:r>
            <w:r>
              <w:rPr>
                <w:noProof/>
                <w:webHidden/>
              </w:rPr>
              <w:instrText xml:space="preserve"> PAGEREF _Toc233268000 \h </w:instrText>
            </w:r>
            <w:r>
              <w:rPr>
                <w:noProof/>
                <w:webHidden/>
              </w:rPr>
            </w:r>
            <w:r>
              <w:rPr>
                <w:noProof/>
                <w:webHidden/>
              </w:rPr>
              <w:fldChar w:fldCharType="separate"/>
            </w:r>
            <w:r>
              <w:rPr>
                <w:noProof/>
                <w:webHidden/>
              </w:rPr>
              <w:t>336</w:t>
            </w:r>
            <w:r>
              <w:rPr>
                <w:noProof/>
                <w:webHidden/>
              </w:rPr>
              <w:fldChar w:fldCharType="end"/>
            </w:r>
          </w:hyperlink>
        </w:p>
        <w:p w14:paraId="448C1CE6" w14:textId="16D64BEC" w:rsidR="004E25D7" w:rsidRDefault="004E25D7">
          <w:pPr>
            <w:pStyle w:val="TOC3"/>
            <w:rPr>
              <w:noProof/>
              <w:kern w:val="2"/>
              <w:sz w:val="24"/>
              <w:szCs w:val="24"/>
              <w14:ligatures w14:val="standardContextual"/>
            </w:rPr>
          </w:pPr>
          <w:hyperlink w:anchor="_Toc233268001" w:history="1">
            <w:r w:rsidRPr="0022239B">
              <w:rPr>
                <w:rStyle w:val="Hyperlink"/>
                <w:rFonts w:ascii="Arial" w:eastAsia="Calibri" w:hAnsi="Arial" w:cs="Arial"/>
                <w:noProof/>
              </w:rPr>
              <w:t>5.2.6.2 Academic Probation Procedure</w:t>
            </w:r>
            <w:r>
              <w:rPr>
                <w:noProof/>
                <w:webHidden/>
              </w:rPr>
              <w:tab/>
            </w:r>
            <w:r>
              <w:rPr>
                <w:noProof/>
                <w:webHidden/>
              </w:rPr>
              <w:fldChar w:fldCharType="begin"/>
            </w:r>
            <w:r>
              <w:rPr>
                <w:noProof/>
                <w:webHidden/>
              </w:rPr>
              <w:instrText xml:space="preserve"> PAGEREF _Toc233268001 \h </w:instrText>
            </w:r>
            <w:r>
              <w:rPr>
                <w:noProof/>
                <w:webHidden/>
              </w:rPr>
            </w:r>
            <w:r>
              <w:rPr>
                <w:noProof/>
                <w:webHidden/>
              </w:rPr>
              <w:fldChar w:fldCharType="separate"/>
            </w:r>
            <w:r>
              <w:rPr>
                <w:noProof/>
                <w:webHidden/>
              </w:rPr>
              <w:t>336</w:t>
            </w:r>
            <w:r>
              <w:rPr>
                <w:noProof/>
                <w:webHidden/>
              </w:rPr>
              <w:fldChar w:fldCharType="end"/>
            </w:r>
          </w:hyperlink>
        </w:p>
        <w:p w14:paraId="4E3D7FB7" w14:textId="3993B80E" w:rsidR="004E25D7" w:rsidRDefault="004E25D7">
          <w:pPr>
            <w:pStyle w:val="TOC3"/>
            <w:rPr>
              <w:noProof/>
              <w:kern w:val="2"/>
              <w:sz w:val="24"/>
              <w:szCs w:val="24"/>
              <w14:ligatures w14:val="standardContextual"/>
            </w:rPr>
          </w:pPr>
          <w:hyperlink w:anchor="_Toc233268002" w:history="1">
            <w:r w:rsidRPr="0022239B">
              <w:rPr>
                <w:rStyle w:val="Hyperlink"/>
                <w:rFonts w:ascii="Arial" w:eastAsia="Calibri" w:hAnsi="Arial" w:cs="Arial"/>
                <w:noProof/>
              </w:rPr>
              <w:t>5.2.6.3 Academic Suspension Procedure</w:t>
            </w:r>
            <w:r>
              <w:rPr>
                <w:noProof/>
                <w:webHidden/>
              </w:rPr>
              <w:tab/>
            </w:r>
            <w:r>
              <w:rPr>
                <w:noProof/>
                <w:webHidden/>
              </w:rPr>
              <w:fldChar w:fldCharType="begin"/>
            </w:r>
            <w:r>
              <w:rPr>
                <w:noProof/>
                <w:webHidden/>
              </w:rPr>
              <w:instrText xml:space="preserve"> PAGEREF _Toc233268002 \h </w:instrText>
            </w:r>
            <w:r>
              <w:rPr>
                <w:noProof/>
                <w:webHidden/>
              </w:rPr>
            </w:r>
            <w:r>
              <w:rPr>
                <w:noProof/>
                <w:webHidden/>
              </w:rPr>
              <w:fldChar w:fldCharType="separate"/>
            </w:r>
            <w:r>
              <w:rPr>
                <w:noProof/>
                <w:webHidden/>
              </w:rPr>
              <w:t>337</w:t>
            </w:r>
            <w:r>
              <w:rPr>
                <w:noProof/>
                <w:webHidden/>
              </w:rPr>
              <w:fldChar w:fldCharType="end"/>
            </w:r>
          </w:hyperlink>
        </w:p>
        <w:p w14:paraId="2859795B" w14:textId="2FCE80C4" w:rsidR="004E25D7" w:rsidRDefault="004E25D7">
          <w:pPr>
            <w:pStyle w:val="TOC2"/>
            <w:rPr>
              <w:rFonts w:eastAsiaTheme="minorEastAsia" w:cstheme="minorBidi"/>
              <w:bCs w:val="0"/>
              <w:kern w:val="2"/>
              <w:sz w:val="24"/>
              <w:szCs w:val="24"/>
              <w14:ligatures w14:val="standardContextual"/>
            </w:rPr>
          </w:pPr>
          <w:hyperlink w:anchor="_Toc233268003" w:history="1">
            <w:r w:rsidRPr="0022239B">
              <w:rPr>
                <w:rStyle w:val="Hyperlink"/>
                <w:rFonts w:ascii="Arial" w:hAnsi="Arial" w:cs="Arial"/>
              </w:rPr>
              <w:t xml:space="preserve">5.2.7 </w:t>
            </w:r>
            <w:r>
              <w:rPr>
                <w:rFonts w:eastAsiaTheme="minorEastAsia" w:cstheme="minorBidi"/>
                <w:bCs w:val="0"/>
                <w:kern w:val="2"/>
                <w:sz w:val="24"/>
                <w:szCs w:val="24"/>
                <w14:ligatures w14:val="standardContextual"/>
              </w:rPr>
              <w:tab/>
            </w:r>
            <w:r w:rsidRPr="0022239B">
              <w:rPr>
                <w:rStyle w:val="Hyperlink"/>
                <w:rFonts w:ascii="Arial" w:hAnsi="Arial" w:cs="Arial"/>
              </w:rPr>
              <w:t>Course Pre-Requisites/Co-Requisites</w:t>
            </w:r>
            <w:r>
              <w:rPr>
                <w:webHidden/>
              </w:rPr>
              <w:tab/>
            </w:r>
            <w:r>
              <w:rPr>
                <w:webHidden/>
              </w:rPr>
              <w:fldChar w:fldCharType="begin"/>
            </w:r>
            <w:r>
              <w:rPr>
                <w:webHidden/>
              </w:rPr>
              <w:instrText xml:space="preserve"> PAGEREF _Toc233268003 \h </w:instrText>
            </w:r>
            <w:r>
              <w:rPr>
                <w:webHidden/>
              </w:rPr>
            </w:r>
            <w:r>
              <w:rPr>
                <w:webHidden/>
              </w:rPr>
              <w:fldChar w:fldCharType="separate"/>
            </w:r>
            <w:r>
              <w:rPr>
                <w:webHidden/>
              </w:rPr>
              <w:t>338</w:t>
            </w:r>
            <w:r>
              <w:rPr>
                <w:webHidden/>
              </w:rPr>
              <w:fldChar w:fldCharType="end"/>
            </w:r>
          </w:hyperlink>
        </w:p>
        <w:p w14:paraId="0B9164CA" w14:textId="3BBCE9D3" w:rsidR="004E25D7" w:rsidRDefault="004E25D7">
          <w:pPr>
            <w:pStyle w:val="TOC3"/>
            <w:rPr>
              <w:noProof/>
              <w:kern w:val="2"/>
              <w:sz w:val="24"/>
              <w:szCs w:val="24"/>
              <w14:ligatures w14:val="standardContextual"/>
            </w:rPr>
          </w:pPr>
          <w:hyperlink w:anchor="_Toc233268004" w:history="1">
            <w:r w:rsidRPr="0022239B">
              <w:rPr>
                <w:rStyle w:val="Hyperlink"/>
                <w:rFonts w:ascii="Arial" w:hAnsi="Arial" w:cs="Arial"/>
                <w:noProof/>
              </w:rPr>
              <w:t>5.2.7.1 Course Pre-Requisite/Co-Requisite Procedure</w:t>
            </w:r>
            <w:r>
              <w:rPr>
                <w:noProof/>
                <w:webHidden/>
              </w:rPr>
              <w:tab/>
            </w:r>
            <w:r>
              <w:rPr>
                <w:noProof/>
                <w:webHidden/>
              </w:rPr>
              <w:fldChar w:fldCharType="begin"/>
            </w:r>
            <w:r>
              <w:rPr>
                <w:noProof/>
                <w:webHidden/>
              </w:rPr>
              <w:instrText xml:space="preserve"> PAGEREF _Toc233268004 \h </w:instrText>
            </w:r>
            <w:r>
              <w:rPr>
                <w:noProof/>
                <w:webHidden/>
              </w:rPr>
            </w:r>
            <w:r>
              <w:rPr>
                <w:noProof/>
                <w:webHidden/>
              </w:rPr>
              <w:fldChar w:fldCharType="separate"/>
            </w:r>
            <w:r>
              <w:rPr>
                <w:noProof/>
                <w:webHidden/>
              </w:rPr>
              <w:t>338</w:t>
            </w:r>
            <w:r>
              <w:rPr>
                <w:noProof/>
                <w:webHidden/>
              </w:rPr>
              <w:fldChar w:fldCharType="end"/>
            </w:r>
          </w:hyperlink>
        </w:p>
        <w:p w14:paraId="63D44CDB" w14:textId="48475547" w:rsidR="004E25D7" w:rsidRDefault="004E25D7">
          <w:pPr>
            <w:pStyle w:val="TOC2"/>
            <w:rPr>
              <w:rFonts w:eastAsiaTheme="minorEastAsia" w:cstheme="minorBidi"/>
              <w:bCs w:val="0"/>
              <w:kern w:val="2"/>
              <w:sz w:val="24"/>
              <w:szCs w:val="24"/>
              <w14:ligatures w14:val="standardContextual"/>
            </w:rPr>
          </w:pPr>
          <w:hyperlink w:anchor="_Toc233268005" w:history="1">
            <w:r w:rsidRPr="0022239B">
              <w:rPr>
                <w:rStyle w:val="Hyperlink"/>
                <w:rFonts w:ascii="Arial" w:hAnsi="Arial" w:cs="Arial"/>
              </w:rPr>
              <w:t xml:space="preserve">5.2.8 </w:t>
            </w:r>
            <w:r>
              <w:rPr>
                <w:rFonts w:eastAsiaTheme="minorEastAsia" w:cstheme="minorBidi"/>
                <w:bCs w:val="0"/>
                <w:kern w:val="2"/>
                <w:sz w:val="24"/>
                <w:szCs w:val="24"/>
                <w14:ligatures w14:val="standardContextual"/>
              </w:rPr>
              <w:tab/>
            </w:r>
            <w:r w:rsidRPr="0022239B">
              <w:rPr>
                <w:rStyle w:val="Hyperlink"/>
                <w:rFonts w:ascii="Arial" w:hAnsi="Arial" w:cs="Arial"/>
              </w:rPr>
              <w:t>Repeating Classes and Course Substitutions</w:t>
            </w:r>
            <w:r>
              <w:rPr>
                <w:webHidden/>
              </w:rPr>
              <w:tab/>
            </w:r>
            <w:r>
              <w:rPr>
                <w:webHidden/>
              </w:rPr>
              <w:fldChar w:fldCharType="begin"/>
            </w:r>
            <w:r>
              <w:rPr>
                <w:webHidden/>
              </w:rPr>
              <w:instrText xml:space="preserve"> PAGEREF _Toc233268005 \h </w:instrText>
            </w:r>
            <w:r>
              <w:rPr>
                <w:webHidden/>
              </w:rPr>
            </w:r>
            <w:r>
              <w:rPr>
                <w:webHidden/>
              </w:rPr>
              <w:fldChar w:fldCharType="separate"/>
            </w:r>
            <w:r>
              <w:rPr>
                <w:webHidden/>
              </w:rPr>
              <w:t>340</w:t>
            </w:r>
            <w:r>
              <w:rPr>
                <w:webHidden/>
              </w:rPr>
              <w:fldChar w:fldCharType="end"/>
            </w:r>
          </w:hyperlink>
        </w:p>
        <w:p w14:paraId="62956598" w14:textId="41C51821" w:rsidR="004E25D7" w:rsidRDefault="004E25D7">
          <w:pPr>
            <w:pStyle w:val="TOC3"/>
            <w:rPr>
              <w:noProof/>
              <w:kern w:val="2"/>
              <w:sz w:val="24"/>
              <w:szCs w:val="24"/>
              <w14:ligatures w14:val="standardContextual"/>
            </w:rPr>
          </w:pPr>
          <w:hyperlink w:anchor="_Toc233268006" w:history="1">
            <w:r w:rsidRPr="0022239B">
              <w:rPr>
                <w:rStyle w:val="Hyperlink"/>
                <w:rFonts w:ascii="Arial" w:eastAsiaTheme="minorHAnsi" w:hAnsi="Arial" w:cs="Arial"/>
                <w:noProof/>
              </w:rPr>
              <w:t>5.2.8.1 Repeating Classes Procedure</w:t>
            </w:r>
            <w:r>
              <w:rPr>
                <w:noProof/>
                <w:webHidden/>
              </w:rPr>
              <w:tab/>
            </w:r>
            <w:r>
              <w:rPr>
                <w:noProof/>
                <w:webHidden/>
              </w:rPr>
              <w:fldChar w:fldCharType="begin"/>
            </w:r>
            <w:r>
              <w:rPr>
                <w:noProof/>
                <w:webHidden/>
              </w:rPr>
              <w:instrText xml:space="preserve"> PAGEREF _Toc233268006 \h </w:instrText>
            </w:r>
            <w:r>
              <w:rPr>
                <w:noProof/>
                <w:webHidden/>
              </w:rPr>
            </w:r>
            <w:r>
              <w:rPr>
                <w:noProof/>
                <w:webHidden/>
              </w:rPr>
              <w:fldChar w:fldCharType="separate"/>
            </w:r>
            <w:r>
              <w:rPr>
                <w:noProof/>
                <w:webHidden/>
              </w:rPr>
              <w:t>340</w:t>
            </w:r>
            <w:r>
              <w:rPr>
                <w:noProof/>
                <w:webHidden/>
              </w:rPr>
              <w:fldChar w:fldCharType="end"/>
            </w:r>
          </w:hyperlink>
        </w:p>
        <w:p w14:paraId="1867519C" w14:textId="24B89C9E" w:rsidR="004E25D7" w:rsidRDefault="004E25D7">
          <w:pPr>
            <w:pStyle w:val="TOC3"/>
            <w:rPr>
              <w:noProof/>
              <w:kern w:val="2"/>
              <w:sz w:val="24"/>
              <w:szCs w:val="24"/>
              <w14:ligatures w14:val="standardContextual"/>
            </w:rPr>
          </w:pPr>
          <w:hyperlink w:anchor="_Toc233268007" w:history="1">
            <w:r w:rsidRPr="0022239B">
              <w:rPr>
                <w:rStyle w:val="Hyperlink"/>
                <w:rFonts w:ascii="Arial" w:eastAsiaTheme="minorHAnsi" w:hAnsi="Arial" w:cs="Arial"/>
                <w:noProof/>
              </w:rPr>
              <w:t>5.2.8.2 Course Substitution Procedure</w:t>
            </w:r>
            <w:r>
              <w:rPr>
                <w:noProof/>
                <w:webHidden/>
              </w:rPr>
              <w:tab/>
            </w:r>
            <w:r>
              <w:rPr>
                <w:noProof/>
                <w:webHidden/>
              </w:rPr>
              <w:fldChar w:fldCharType="begin"/>
            </w:r>
            <w:r>
              <w:rPr>
                <w:noProof/>
                <w:webHidden/>
              </w:rPr>
              <w:instrText xml:space="preserve"> PAGEREF _Toc233268007 \h </w:instrText>
            </w:r>
            <w:r>
              <w:rPr>
                <w:noProof/>
                <w:webHidden/>
              </w:rPr>
            </w:r>
            <w:r>
              <w:rPr>
                <w:noProof/>
                <w:webHidden/>
              </w:rPr>
              <w:fldChar w:fldCharType="separate"/>
            </w:r>
            <w:r>
              <w:rPr>
                <w:noProof/>
                <w:webHidden/>
              </w:rPr>
              <w:t>341</w:t>
            </w:r>
            <w:r>
              <w:rPr>
                <w:noProof/>
                <w:webHidden/>
              </w:rPr>
              <w:fldChar w:fldCharType="end"/>
            </w:r>
          </w:hyperlink>
        </w:p>
        <w:p w14:paraId="4EB29BE5" w14:textId="6669C981" w:rsidR="004E25D7" w:rsidRDefault="004E25D7">
          <w:pPr>
            <w:pStyle w:val="TOC2"/>
            <w:rPr>
              <w:rFonts w:eastAsiaTheme="minorEastAsia" w:cstheme="minorBidi"/>
              <w:bCs w:val="0"/>
              <w:kern w:val="2"/>
              <w:sz w:val="24"/>
              <w:szCs w:val="24"/>
              <w14:ligatures w14:val="standardContextual"/>
            </w:rPr>
          </w:pPr>
          <w:hyperlink w:anchor="_Toc233268008" w:history="1">
            <w:r w:rsidRPr="0022239B">
              <w:rPr>
                <w:rStyle w:val="Hyperlink"/>
                <w:rFonts w:ascii="Arial" w:hAnsi="Arial" w:cs="Arial"/>
              </w:rPr>
              <w:t xml:space="preserve">5.2.9 </w:t>
            </w:r>
            <w:r>
              <w:rPr>
                <w:rFonts w:eastAsiaTheme="minorEastAsia" w:cstheme="minorBidi"/>
                <w:bCs w:val="0"/>
                <w:kern w:val="2"/>
                <w:sz w:val="24"/>
                <w:szCs w:val="24"/>
                <w14:ligatures w14:val="standardContextual"/>
              </w:rPr>
              <w:tab/>
            </w:r>
            <w:r w:rsidRPr="0022239B">
              <w:rPr>
                <w:rStyle w:val="Hyperlink"/>
                <w:rFonts w:ascii="Arial" w:hAnsi="Arial" w:cs="Arial"/>
              </w:rPr>
              <w:t>Credit for Prior Learning</w:t>
            </w:r>
            <w:r>
              <w:rPr>
                <w:webHidden/>
              </w:rPr>
              <w:tab/>
            </w:r>
            <w:r>
              <w:rPr>
                <w:webHidden/>
              </w:rPr>
              <w:fldChar w:fldCharType="begin"/>
            </w:r>
            <w:r>
              <w:rPr>
                <w:webHidden/>
              </w:rPr>
              <w:instrText xml:space="preserve"> PAGEREF _Toc233268008 \h </w:instrText>
            </w:r>
            <w:r>
              <w:rPr>
                <w:webHidden/>
              </w:rPr>
            </w:r>
            <w:r>
              <w:rPr>
                <w:webHidden/>
              </w:rPr>
              <w:fldChar w:fldCharType="separate"/>
            </w:r>
            <w:r>
              <w:rPr>
                <w:webHidden/>
              </w:rPr>
              <w:t>341</w:t>
            </w:r>
            <w:r>
              <w:rPr>
                <w:webHidden/>
              </w:rPr>
              <w:fldChar w:fldCharType="end"/>
            </w:r>
          </w:hyperlink>
        </w:p>
        <w:p w14:paraId="3513924F" w14:textId="39172FEC" w:rsidR="004E25D7" w:rsidRDefault="004E25D7">
          <w:pPr>
            <w:pStyle w:val="TOC2"/>
            <w:rPr>
              <w:rFonts w:eastAsiaTheme="minorEastAsia" w:cstheme="minorBidi"/>
              <w:bCs w:val="0"/>
              <w:kern w:val="2"/>
              <w:sz w:val="24"/>
              <w:szCs w:val="24"/>
              <w14:ligatures w14:val="standardContextual"/>
            </w:rPr>
          </w:pPr>
          <w:hyperlink w:anchor="_Toc233268009" w:history="1">
            <w:r w:rsidRPr="0022239B">
              <w:rPr>
                <w:rStyle w:val="Hyperlink"/>
                <w:rFonts w:ascii="Arial" w:hAnsi="Arial" w:cs="Arial"/>
              </w:rPr>
              <w:t xml:space="preserve">5.3.1 </w:t>
            </w:r>
            <w:r>
              <w:rPr>
                <w:rFonts w:eastAsiaTheme="minorEastAsia" w:cstheme="minorBidi"/>
                <w:bCs w:val="0"/>
                <w:kern w:val="2"/>
                <w:sz w:val="24"/>
                <w:szCs w:val="24"/>
                <w14:ligatures w14:val="standardContextual"/>
              </w:rPr>
              <w:tab/>
            </w:r>
            <w:r w:rsidRPr="0022239B">
              <w:rPr>
                <w:rStyle w:val="Hyperlink"/>
                <w:rFonts w:ascii="Arial" w:hAnsi="Arial" w:cs="Arial"/>
              </w:rPr>
              <w:t>Overview of Student Rights and Responsibilities</w:t>
            </w:r>
            <w:r>
              <w:rPr>
                <w:webHidden/>
              </w:rPr>
              <w:tab/>
            </w:r>
            <w:r>
              <w:rPr>
                <w:webHidden/>
              </w:rPr>
              <w:fldChar w:fldCharType="begin"/>
            </w:r>
            <w:r>
              <w:rPr>
                <w:webHidden/>
              </w:rPr>
              <w:instrText xml:space="preserve"> PAGEREF _Toc233268009 \h </w:instrText>
            </w:r>
            <w:r>
              <w:rPr>
                <w:webHidden/>
              </w:rPr>
            </w:r>
            <w:r>
              <w:rPr>
                <w:webHidden/>
              </w:rPr>
              <w:fldChar w:fldCharType="separate"/>
            </w:r>
            <w:r>
              <w:rPr>
                <w:webHidden/>
              </w:rPr>
              <w:t>351</w:t>
            </w:r>
            <w:r>
              <w:rPr>
                <w:webHidden/>
              </w:rPr>
              <w:fldChar w:fldCharType="end"/>
            </w:r>
          </w:hyperlink>
        </w:p>
        <w:p w14:paraId="4AE0ACAD" w14:textId="239593A6" w:rsidR="004E25D7" w:rsidRDefault="004E25D7">
          <w:pPr>
            <w:pStyle w:val="TOC2"/>
            <w:rPr>
              <w:rFonts w:eastAsiaTheme="minorEastAsia" w:cstheme="minorBidi"/>
              <w:bCs w:val="0"/>
              <w:kern w:val="2"/>
              <w:sz w:val="24"/>
              <w:szCs w:val="24"/>
              <w14:ligatures w14:val="standardContextual"/>
            </w:rPr>
          </w:pPr>
          <w:hyperlink w:anchor="_Toc233268010" w:history="1">
            <w:r w:rsidRPr="0022239B">
              <w:rPr>
                <w:rStyle w:val="Hyperlink"/>
                <w:rFonts w:ascii="Arial" w:hAnsi="Arial" w:cs="Arial"/>
              </w:rPr>
              <w:t xml:space="preserve">XR 3.3.7 </w:t>
            </w:r>
            <w:r>
              <w:rPr>
                <w:rFonts w:eastAsiaTheme="minorEastAsia" w:cstheme="minorBidi"/>
                <w:bCs w:val="0"/>
                <w:kern w:val="2"/>
                <w:sz w:val="24"/>
                <w:szCs w:val="24"/>
                <w14:ligatures w14:val="standardContextual"/>
              </w:rPr>
              <w:tab/>
            </w:r>
            <w:r w:rsidRPr="0022239B">
              <w:rPr>
                <w:rStyle w:val="Hyperlink"/>
                <w:rFonts w:ascii="Arial" w:hAnsi="Arial" w:cs="Arial"/>
              </w:rPr>
              <w:t>Discrimination and Harassment</w:t>
            </w:r>
            <w:r>
              <w:rPr>
                <w:webHidden/>
              </w:rPr>
              <w:tab/>
            </w:r>
            <w:r>
              <w:rPr>
                <w:webHidden/>
              </w:rPr>
              <w:fldChar w:fldCharType="begin"/>
            </w:r>
            <w:r>
              <w:rPr>
                <w:webHidden/>
              </w:rPr>
              <w:instrText xml:space="preserve"> PAGEREF _Toc233268010 \h </w:instrText>
            </w:r>
            <w:r>
              <w:rPr>
                <w:webHidden/>
              </w:rPr>
            </w:r>
            <w:r>
              <w:rPr>
                <w:webHidden/>
              </w:rPr>
              <w:fldChar w:fldCharType="separate"/>
            </w:r>
            <w:r>
              <w:rPr>
                <w:webHidden/>
              </w:rPr>
              <w:t>353</w:t>
            </w:r>
            <w:r>
              <w:rPr>
                <w:webHidden/>
              </w:rPr>
              <w:fldChar w:fldCharType="end"/>
            </w:r>
          </w:hyperlink>
        </w:p>
        <w:p w14:paraId="284D49BB" w14:textId="18E501F3" w:rsidR="004E25D7" w:rsidRDefault="004E25D7">
          <w:pPr>
            <w:pStyle w:val="TOC2"/>
            <w:rPr>
              <w:rFonts w:eastAsiaTheme="minorEastAsia" w:cstheme="minorBidi"/>
              <w:bCs w:val="0"/>
              <w:kern w:val="2"/>
              <w:sz w:val="24"/>
              <w:szCs w:val="24"/>
              <w14:ligatures w14:val="standardContextual"/>
            </w:rPr>
          </w:pPr>
          <w:hyperlink w:anchor="_Toc233268011" w:history="1">
            <w:r w:rsidRPr="0022239B">
              <w:rPr>
                <w:rStyle w:val="Hyperlink"/>
                <w:rFonts w:ascii="Arial" w:hAnsi="Arial" w:cs="Arial"/>
              </w:rPr>
              <w:t xml:space="preserve">XR 2.1.7 </w:t>
            </w:r>
            <w:r>
              <w:rPr>
                <w:rFonts w:eastAsiaTheme="minorEastAsia" w:cstheme="minorBidi"/>
                <w:bCs w:val="0"/>
                <w:kern w:val="2"/>
                <w:sz w:val="24"/>
                <w:szCs w:val="24"/>
                <w14:ligatures w14:val="standardContextual"/>
              </w:rPr>
              <w:tab/>
            </w:r>
            <w:r w:rsidRPr="0022239B">
              <w:rPr>
                <w:rStyle w:val="Hyperlink"/>
                <w:rFonts w:ascii="Arial" w:hAnsi="Arial" w:cs="Arial"/>
              </w:rPr>
              <w:t>Drugs and Alcohol</w:t>
            </w:r>
            <w:r>
              <w:rPr>
                <w:webHidden/>
              </w:rPr>
              <w:tab/>
            </w:r>
            <w:r>
              <w:rPr>
                <w:webHidden/>
              </w:rPr>
              <w:fldChar w:fldCharType="begin"/>
            </w:r>
            <w:r>
              <w:rPr>
                <w:webHidden/>
              </w:rPr>
              <w:instrText xml:space="preserve"> PAGEREF _Toc233268011 \h </w:instrText>
            </w:r>
            <w:r>
              <w:rPr>
                <w:webHidden/>
              </w:rPr>
            </w:r>
            <w:r>
              <w:rPr>
                <w:webHidden/>
              </w:rPr>
              <w:fldChar w:fldCharType="separate"/>
            </w:r>
            <w:r>
              <w:rPr>
                <w:webHidden/>
              </w:rPr>
              <w:t>353</w:t>
            </w:r>
            <w:r>
              <w:rPr>
                <w:webHidden/>
              </w:rPr>
              <w:fldChar w:fldCharType="end"/>
            </w:r>
          </w:hyperlink>
        </w:p>
        <w:p w14:paraId="38125F74" w14:textId="23474ADF" w:rsidR="004E25D7" w:rsidRDefault="004E25D7">
          <w:pPr>
            <w:pStyle w:val="TOC2"/>
            <w:rPr>
              <w:rFonts w:eastAsiaTheme="minorEastAsia" w:cstheme="minorBidi"/>
              <w:bCs w:val="0"/>
              <w:kern w:val="2"/>
              <w:sz w:val="24"/>
              <w:szCs w:val="24"/>
              <w14:ligatures w14:val="standardContextual"/>
            </w:rPr>
          </w:pPr>
          <w:hyperlink w:anchor="_Toc233268012" w:history="1">
            <w:r w:rsidRPr="0022239B">
              <w:rPr>
                <w:rStyle w:val="Hyperlink"/>
                <w:rFonts w:ascii="Arial" w:hAnsi="Arial" w:cs="Arial"/>
              </w:rPr>
              <w:t xml:space="preserve">6.15 </w:t>
            </w:r>
            <w:r>
              <w:rPr>
                <w:rFonts w:eastAsiaTheme="minorEastAsia" w:cstheme="minorBidi"/>
                <w:bCs w:val="0"/>
                <w:kern w:val="2"/>
                <w:sz w:val="24"/>
                <w:szCs w:val="24"/>
                <w14:ligatures w14:val="standardContextual"/>
              </w:rPr>
              <w:tab/>
            </w:r>
            <w:r w:rsidRPr="0022239B">
              <w:rPr>
                <w:rStyle w:val="Hyperlink"/>
                <w:rFonts w:ascii="Arial" w:hAnsi="Arial" w:cs="Arial"/>
              </w:rPr>
              <w:t>Non-Discrimination</w:t>
            </w:r>
            <w:r>
              <w:rPr>
                <w:webHidden/>
              </w:rPr>
              <w:tab/>
            </w:r>
            <w:r>
              <w:rPr>
                <w:webHidden/>
              </w:rPr>
              <w:fldChar w:fldCharType="begin"/>
            </w:r>
            <w:r>
              <w:rPr>
                <w:webHidden/>
              </w:rPr>
              <w:instrText xml:space="preserve"> PAGEREF _Toc233268012 \h </w:instrText>
            </w:r>
            <w:r>
              <w:rPr>
                <w:webHidden/>
              </w:rPr>
            </w:r>
            <w:r>
              <w:rPr>
                <w:webHidden/>
              </w:rPr>
              <w:fldChar w:fldCharType="separate"/>
            </w:r>
            <w:r>
              <w:rPr>
                <w:webHidden/>
              </w:rPr>
              <w:t>353</w:t>
            </w:r>
            <w:r>
              <w:rPr>
                <w:webHidden/>
              </w:rPr>
              <w:fldChar w:fldCharType="end"/>
            </w:r>
          </w:hyperlink>
        </w:p>
        <w:p w14:paraId="33E4BAC9" w14:textId="63255113" w:rsidR="004E25D7" w:rsidRDefault="004E25D7">
          <w:pPr>
            <w:pStyle w:val="TOC2"/>
            <w:rPr>
              <w:rFonts w:eastAsiaTheme="minorEastAsia" w:cstheme="minorBidi"/>
              <w:bCs w:val="0"/>
              <w:kern w:val="2"/>
              <w:sz w:val="24"/>
              <w:szCs w:val="24"/>
              <w14:ligatures w14:val="standardContextual"/>
            </w:rPr>
          </w:pPr>
          <w:hyperlink w:anchor="_Toc233268013" w:history="1">
            <w:r w:rsidRPr="0022239B">
              <w:rPr>
                <w:rStyle w:val="Hyperlink"/>
                <w:rFonts w:ascii="Arial" w:hAnsi="Arial" w:cs="Arial"/>
              </w:rPr>
              <w:t>5.3.2 Student Code of Conduct</w:t>
            </w:r>
            <w:r>
              <w:rPr>
                <w:webHidden/>
              </w:rPr>
              <w:tab/>
            </w:r>
            <w:r>
              <w:rPr>
                <w:webHidden/>
              </w:rPr>
              <w:fldChar w:fldCharType="begin"/>
            </w:r>
            <w:r>
              <w:rPr>
                <w:webHidden/>
              </w:rPr>
              <w:instrText xml:space="preserve"> PAGEREF _Toc233268013 \h </w:instrText>
            </w:r>
            <w:r>
              <w:rPr>
                <w:webHidden/>
              </w:rPr>
            </w:r>
            <w:r>
              <w:rPr>
                <w:webHidden/>
              </w:rPr>
              <w:fldChar w:fldCharType="separate"/>
            </w:r>
            <w:r>
              <w:rPr>
                <w:webHidden/>
              </w:rPr>
              <w:t>353</w:t>
            </w:r>
            <w:r>
              <w:rPr>
                <w:webHidden/>
              </w:rPr>
              <w:fldChar w:fldCharType="end"/>
            </w:r>
          </w:hyperlink>
        </w:p>
        <w:p w14:paraId="68DE7C18" w14:textId="19374F98" w:rsidR="004E25D7" w:rsidRDefault="004E25D7">
          <w:pPr>
            <w:pStyle w:val="TOC3"/>
            <w:rPr>
              <w:noProof/>
              <w:kern w:val="2"/>
              <w:sz w:val="24"/>
              <w:szCs w:val="24"/>
              <w14:ligatures w14:val="standardContextual"/>
            </w:rPr>
          </w:pPr>
          <w:hyperlink w:anchor="_Toc233268014" w:history="1">
            <w:r w:rsidRPr="0022239B">
              <w:rPr>
                <w:rStyle w:val="Hyperlink"/>
                <w:rFonts w:ascii="Arial" w:hAnsi="Arial" w:cs="Arial"/>
                <w:noProof/>
              </w:rPr>
              <w:t>5.3.2.1  Discipline and Appeal for Academic Violations Procedure</w:t>
            </w:r>
            <w:r>
              <w:rPr>
                <w:noProof/>
                <w:webHidden/>
              </w:rPr>
              <w:tab/>
            </w:r>
            <w:r>
              <w:rPr>
                <w:noProof/>
                <w:webHidden/>
              </w:rPr>
              <w:fldChar w:fldCharType="begin"/>
            </w:r>
            <w:r>
              <w:rPr>
                <w:noProof/>
                <w:webHidden/>
              </w:rPr>
              <w:instrText xml:space="preserve"> PAGEREF _Toc233268014 \h </w:instrText>
            </w:r>
            <w:r>
              <w:rPr>
                <w:noProof/>
                <w:webHidden/>
              </w:rPr>
            </w:r>
            <w:r>
              <w:rPr>
                <w:noProof/>
                <w:webHidden/>
              </w:rPr>
              <w:fldChar w:fldCharType="separate"/>
            </w:r>
            <w:r>
              <w:rPr>
                <w:noProof/>
                <w:webHidden/>
              </w:rPr>
              <w:t>360</w:t>
            </w:r>
            <w:r>
              <w:rPr>
                <w:noProof/>
                <w:webHidden/>
              </w:rPr>
              <w:fldChar w:fldCharType="end"/>
            </w:r>
          </w:hyperlink>
        </w:p>
        <w:p w14:paraId="3A4BA512" w14:textId="4CECC296" w:rsidR="004E25D7" w:rsidRDefault="004E25D7">
          <w:pPr>
            <w:pStyle w:val="TOC3"/>
            <w:rPr>
              <w:noProof/>
              <w:kern w:val="2"/>
              <w:sz w:val="24"/>
              <w:szCs w:val="24"/>
              <w14:ligatures w14:val="standardContextual"/>
            </w:rPr>
          </w:pPr>
          <w:hyperlink w:anchor="_Toc233268015" w:history="1">
            <w:r w:rsidRPr="0022239B">
              <w:rPr>
                <w:rStyle w:val="Hyperlink"/>
                <w:rFonts w:ascii="Arial" w:hAnsi="Arial" w:cs="Arial"/>
                <w:noProof/>
              </w:rPr>
              <w:t>5.3.2.2  Sanction and Appeal for Non-Academic Violations Procedure</w:t>
            </w:r>
            <w:r>
              <w:rPr>
                <w:noProof/>
                <w:webHidden/>
              </w:rPr>
              <w:tab/>
            </w:r>
            <w:r>
              <w:rPr>
                <w:noProof/>
                <w:webHidden/>
              </w:rPr>
              <w:fldChar w:fldCharType="begin"/>
            </w:r>
            <w:r>
              <w:rPr>
                <w:noProof/>
                <w:webHidden/>
              </w:rPr>
              <w:instrText xml:space="preserve"> PAGEREF _Toc233268015 \h </w:instrText>
            </w:r>
            <w:r>
              <w:rPr>
                <w:noProof/>
                <w:webHidden/>
              </w:rPr>
            </w:r>
            <w:r>
              <w:rPr>
                <w:noProof/>
                <w:webHidden/>
              </w:rPr>
              <w:fldChar w:fldCharType="separate"/>
            </w:r>
            <w:r>
              <w:rPr>
                <w:noProof/>
                <w:webHidden/>
              </w:rPr>
              <w:t>363</w:t>
            </w:r>
            <w:r>
              <w:rPr>
                <w:noProof/>
                <w:webHidden/>
              </w:rPr>
              <w:fldChar w:fldCharType="end"/>
            </w:r>
          </w:hyperlink>
        </w:p>
        <w:p w14:paraId="03088327" w14:textId="2673CE4F" w:rsidR="004E25D7" w:rsidRDefault="004E25D7">
          <w:pPr>
            <w:pStyle w:val="TOC2"/>
            <w:rPr>
              <w:rFonts w:eastAsiaTheme="minorEastAsia" w:cstheme="minorBidi"/>
              <w:bCs w:val="0"/>
              <w:kern w:val="2"/>
              <w:sz w:val="24"/>
              <w:szCs w:val="24"/>
              <w14:ligatures w14:val="standardContextual"/>
            </w:rPr>
          </w:pPr>
          <w:hyperlink w:anchor="_Toc233268016" w:history="1">
            <w:r w:rsidRPr="0022239B">
              <w:rPr>
                <w:rStyle w:val="Hyperlink"/>
                <w:rFonts w:ascii="Arial" w:eastAsia="Times New Roman" w:hAnsi="Arial" w:cs="Arial"/>
              </w:rPr>
              <w:t>5.3.3</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Student Risk Assessment</w:t>
            </w:r>
            <w:r>
              <w:rPr>
                <w:webHidden/>
              </w:rPr>
              <w:tab/>
            </w:r>
            <w:r>
              <w:rPr>
                <w:webHidden/>
              </w:rPr>
              <w:fldChar w:fldCharType="begin"/>
            </w:r>
            <w:r>
              <w:rPr>
                <w:webHidden/>
              </w:rPr>
              <w:instrText xml:space="preserve"> PAGEREF _Toc233268016 \h </w:instrText>
            </w:r>
            <w:r>
              <w:rPr>
                <w:webHidden/>
              </w:rPr>
            </w:r>
            <w:r>
              <w:rPr>
                <w:webHidden/>
              </w:rPr>
              <w:fldChar w:fldCharType="separate"/>
            </w:r>
            <w:r>
              <w:rPr>
                <w:webHidden/>
              </w:rPr>
              <w:t>371</w:t>
            </w:r>
            <w:r>
              <w:rPr>
                <w:webHidden/>
              </w:rPr>
              <w:fldChar w:fldCharType="end"/>
            </w:r>
          </w:hyperlink>
        </w:p>
        <w:p w14:paraId="789C19F3" w14:textId="7C6D8E22" w:rsidR="004E25D7" w:rsidRDefault="004E25D7">
          <w:pPr>
            <w:pStyle w:val="TOC2"/>
            <w:rPr>
              <w:rFonts w:eastAsiaTheme="minorEastAsia" w:cstheme="minorBidi"/>
              <w:bCs w:val="0"/>
              <w:kern w:val="2"/>
              <w:sz w:val="24"/>
              <w:szCs w:val="24"/>
              <w14:ligatures w14:val="standardContextual"/>
            </w:rPr>
          </w:pPr>
          <w:hyperlink w:anchor="_Toc233268017" w:history="1">
            <w:r w:rsidRPr="0022239B">
              <w:rPr>
                <w:rStyle w:val="Hyperlink"/>
                <w:rFonts w:ascii="Arial" w:hAnsi="Arial" w:cs="Arial"/>
              </w:rPr>
              <w:t>5.3.6</w:t>
            </w:r>
            <w:r>
              <w:rPr>
                <w:rFonts w:eastAsiaTheme="minorEastAsia" w:cstheme="minorBidi"/>
                <w:bCs w:val="0"/>
                <w:kern w:val="2"/>
                <w:sz w:val="24"/>
                <w:szCs w:val="24"/>
                <w14:ligatures w14:val="standardContextual"/>
              </w:rPr>
              <w:tab/>
            </w:r>
            <w:r w:rsidRPr="0022239B">
              <w:rPr>
                <w:rStyle w:val="Hyperlink"/>
                <w:rFonts w:ascii="Arial" w:hAnsi="Arial" w:cs="Arial"/>
              </w:rPr>
              <w:t>Student Grievance</w:t>
            </w:r>
            <w:r>
              <w:rPr>
                <w:webHidden/>
              </w:rPr>
              <w:tab/>
            </w:r>
            <w:r>
              <w:rPr>
                <w:webHidden/>
              </w:rPr>
              <w:fldChar w:fldCharType="begin"/>
            </w:r>
            <w:r>
              <w:rPr>
                <w:webHidden/>
              </w:rPr>
              <w:instrText xml:space="preserve"> PAGEREF _Toc233268017 \h </w:instrText>
            </w:r>
            <w:r>
              <w:rPr>
                <w:webHidden/>
              </w:rPr>
            </w:r>
            <w:r>
              <w:rPr>
                <w:webHidden/>
              </w:rPr>
              <w:fldChar w:fldCharType="separate"/>
            </w:r>
            <w:r>
              <w:rPr>
                <w:webHidden/>
              </w:rPr>
              <w:t>374</w:t>
            </w:r>
            <w:r>
              <w:rPr>
                <w:webHidden/>
              </w:rPr>
              <w:fldChar w:fldCharType="end"/>
            </w:r>
          </w:hyperlink>
        </w:p>
        <w:p w14:paraId="179C749F" w14:textId="253959AE" w:rsidR="004E25D7" w:rsidRDefault="004E25D7">
          <w:pPr>
            <w:pStyle w:val="TOC3"/>
            <w:rPr>
              <w:noProof/>
              <w:kern w:val="2"/>
              <w:sz w:val="24"/>
              <w:szCs w:val="24"/>
              <w14:ligatures w14:val="standardContextual"/>
            </w:rPr>
          </w:pPr>
          <w:hyperlink w:anchor="_Toc233268018" w:history="1">
            <w:r w:rsidRPr="0022239B">
              <w:rPr>
                <w:rStyle w:val="Hyperlink"/>
                <w:rFonts w:ascii="Arial" w:eastAsia="Times New Roman" w:hAnsi="Arial" w:cs="Arial"/>
                <w:noProof/>
              </w:rPr>
              <w:t>5.3.6.1 Internal Student Grievance Procedure</w:t>
            </w:r>
            <w:r>
              <w:rPr>
                <w:noProof/>
                <w:webHidden/>
              </w:rPr>
              <w:tab/>
            </w:r>
            <w:r>
              <w:rPr>
                <w:noProof/>
                <w:webHidden/>
              </w:rPr>
              <w:fldChar w:fldCharType="begin"/>
            </w:r>
            <w:r>
              <w:rPr>
                <w:noProof/>
                <w:webHidden/>
              </w:rPr>
              <w:instrText xml:space="preserve"> PAGEREF _Toc233268018 \h </w:instrText>
            </w:r>
            <w:r>
              <w:rPr>
                <w:noProof/>
                <w:webHidden/>
              </w:rPr>
            </w:r>
            <w:r>
              <w:rPr>
                <w:noProof/>
                <w:webHidden/>
              </w:rPr>
              <w:fldChar w:fldCharType="separate"/>
            </w:r>
            <w:r>
              <w:rPr>
                <w:noProof/>
                <w:webHidden/>
              </w:rPr>
              <w:t>375</w:t>
            </w:r>
            <w:r>
              <w:rPr>
                <w:noProof/>
                <w:webHidden/>
              </w:rPr>
              <w:fldChar w:fldCharType="end"/>
            </w:r>
          </w:hyperlink>
        </w:p>
        <w:p w14:paraId="6832AD2F" w14:textId="35C0EE0B" w:rsidR="004E25D7" w:rsidRDefault="004E25D7">
          <w:pPr>
            <w:pStyle w:val="TOC3"/>
            <w:rPr>
              <w:noProof/>
              <w:kern w:val="2"/>
              <w:sz w:val="24"/>
              <w:szCs w:val="24"/>
              <w14:ligatures w14:val="standardContextual"/>
            </w:rPr>
          </w:pPr>
          <w:hyperlink w:anchor="_Toc233268019" w:history="1">
            <w:r w:rsidRPr="0022239B">
              <w:rPr>
                <w:rStyle w:val="Hyperlink"/>
                <w:rFonts w:ascii="Arial" w:eastAsia="Times New Roman" w:hAnsi="Arial" w:cs="Arial"/>
                <w:noProof/>
              </w:rPr>
              <w:t>5.3.6.2 External Grievance Process</w:t>
            </w:r>
            <w:r>
              <w:rPr>
                <w:noProof/>
                <w:webHidden/>
              </w:rPr>
              <w:tab/>
            </w:r>
            <w:r>
              <w:rPr>
                <w:noProof/>
                <w:webHidden/>
              </w:rPr>
              <w:fldChar w:fldCharType="begin"/>
            </w:r>
            <w:r>
              <w:rPr>
                <w:noProof/>
                <w:webHidden/>
              </w:rPr>
              <w:instrText xml:space="preserve"> PAGEREF _Toc233268019 \h </w:instrText>
            </w:r>
            <w:r>
              <w:rPr>
                <w:noProof/>
                <w:webHidden/>
              </w:rPr>
            </w:r>
            <w:r>
              <w:rPr>
                <w:noProof/>
                <w:webHidden/>
              </w:rPr>
              <w:fldChar w:fldCharType="separate"/>
            </w:r>
            <w:r>
              <w:rPr>
                <w:noProof/>
                <w:webHidden/>
              </w:rPr>
              <w:t>376</w:t>
            </w:r>
            <w:r>
              <w:rPr>
                <w:noProof/>
                <w:webHidden/>
              </w:rPr>
              <w:fldChar w:fldCharType="end"/>
            </w:r>
          </w:hyperlink>
        </w:p>
        <w:p w14:paraId="7B2AD177" w14:textId="4C67C552" w:rsidR="004E25D7" w:rsidRDefault="004E25D7">
          <w:pPr>
            <w:pStyle w:val="TOC2"/>
            <w:rPr>
              <w:rFonts w:eastAsiaTheme="minorEastAsia" w:cstheme="minorBidi"/>
              <w:bCs w:val="0"/>
              <w:kern w:val="2"/>
              <w:sz w:val="24"/>
              <w:szCs w:val="24"/>
              <w14:ligatures w14:val="standardContextual"/>
            </w:rPr>
          </w:pPr>
          <w:hyperlink w:anchor="_Toc233268020" w:history="1">
            <w:r w:rsidRPr="0022239B">
              <w:rPr>
                <w:rStyle w:val="Hyperlink"/>
                <w:rFonts w:ascii="Arial" w:hAnsi="Arial" w:cs="Arial"/>
              </w:rPr>
              <w:t>5.4.1</w:t>
            </w:r>
            <w:r>
              <w:rPr>
                <w:rFonts w:eastAsiaTheme="minorEastAsia" w:cstheme="minorBidi"/>
                <w:bCs w:val="0"/>
                <w:kern w:val="2"/>
                <w:sz w:val="24"/>
                <w:szCs w:val="24"/>
                <w14:ligatures w14:val="standardContextual"/>
              </w:rPr>
              <w:tab/>
            </w:r>
            <w:r w:rsidRPr="0022239B">
              <w:rPr>
                <w:rStyle w:val="Hyperlink"/>
                <w:rFonts w:ascii="Arial" w:hAnsi="Arial" w:cs="Arial"/>
              </w:rPr>
              <w:t>Student Right to Know Act</w:t>
            </w:r>
            <w:r>
              <w:rPr>
                <w:webHidden/>
              </w:rPr>
              <w:tab/>
            </w:r>
            <w:r>
              <w:rPr>
                <w:webHidden/>
              </w:rPr>
              <w:fldChar w:fldCharType="begin"/>
            </w:r>
            <w:r>
              <w:rPr>
                <w:webHidden/>
              </w:rPr>
              <w:instrText xml:space="preserve"> PAGEREF _Toc233268020 \h </w:instrText>
            </w:r>
            <w:r>
              <w:rPr>
                <w:webHidden/>
              </w:rPr>
            </w:r>
            <w:r>
              <w:rPr>
                <w:webHidden/>
              </w:rPr>
              <w:fldChar w:fldCharType="separate"/>
            </w:r>
            <w:r>
              <w:rPr>
                <w:webHidden/>
              </w:rPr>
              <w:t>378</w:t>
            </w:r>
            <w:r>
              <w:rPr>
                <w:webHidden/>
              </w:rPr>
              <w:fldChar w:fldCharType="end"/>
            </w:r>
          </w:hyperlink>
        </w:p>
        <w:p w14:paraId="34B2C9ED" w14:textId="41E5075C" w:rsidR="004E25D7" w:rsidRDefault="004E25D7">
          <w:pPr>
            <w:pStyle w:val="TOC2"/>
            <w:rPr>
              <w:rFonts w:eastAsiaTheme="minorEastAsia" w:cstheme="minorBidi"/>
              <w:bCs w:val="0"/>
              <w:kern w:val="2"/>
              <w:sz w:val="24"/>
              <w:szCs w:val="24"/>
              <w14:ligatures w14:val="standardContextual"/>
            </w:rPr>
          </w:pPr>
          <w:hyperlink w:anchor="_Toc233268021" w:history="1">
            <w:r w:rsidRPr="0022239B">
              <w:rPr>
                <w:rStyle w:val="Hyperlink"/>
                <w:rFonts w:ascii="Arial" w:hAnsi="Arial" w:cs="Arial"/>
              </w:rPr>
              <w:t xml:space="preserve">XR 2.1.8 </w:t>
            </w:r>
            <w:r>
              <w:rPr>
                <w:rFonts w:eastAsiaTheme="minorEastAsia" w:cstheme="minorBidi"/>
                <w:bCs w:val="0"/>
                <w:kern w:val="2"/>
                <w:sz w:val="24"/>
                <w:szCs w:val="24"/>
                <w14:ligatures w14:val="standardContextual"/>
              </w:rPr>
              <w:tab/>
            </w:r>
            <w:r w:rsidRPr="0022239B">
              <w:rPr>
                <w:rStyle w:val="Hyperlink"/>
                <w:rFonts w:ascii="Arial" w:hAnsi="Arial" w:cs="Arial"/>
              </w:rPr>
              <w:t>Campus Security Reporting – Clery Act</w:t>
            </w:r>
            <w:r>
              <w:rPr>
                <w:webHidden/>
              </w:rPr>
              <w:tab/>
            </w:r>
            <w:r>
              <w:rPr>
                <w:webHidden/>
              </w:rPr>
              <w:fldChar w:fldCharType="begin"/>
            </w:r>
            <w:r>
              <w:rPr>
                <w:webHidden/>
              </w:rPr>
              <w:instrText xml:space="preserve"> PAGEREF _Toc233268021 \h </w:instrText>
            </w:r>
            <w:r>
              <w:rPr>
                <w:webHidden/>
              </w:rPr>
            </w:r>
            <w:r>
              <w:rPr>
                <w:webHidden/>
              </w:rPr>
              <w:fldChar w:fldCharType="separate"/>
            </w:r>
            <w:r>
              <w:rPr>
                <w:webHidden/>
              </w:rPr>
              <w:t>379</w:t>
            </w:r>
            <w:r>
              <w:rPr>
                <w:webHidden/>
              </w:rPr>
              <w:fldChar w:fldCharType="end"/>
            </w:r>
          </w:hyperlink>
        </w:p>
        <w:p w14:paraId="49F96123" w14:textId="7588DFC6" w:rsidR="004E25D7" w:rsidRDefault="004E25D7">
          <w:pPr>
            <w:pStyle w:val="TOC2"/>
            <w:rPr>
              <w:rFonts w:eastAsiaTheme="minorEastAsia" w:cstheme="minorBidi"/>
              <w:bCs w:val="0"/>
              <w:kern w:val="2"/>
              <w:sz w:val="24"/>
              <w:szCs w:val="24"/>
              <w14:ligatures w14:val="standardContextual"/>
            </w:rPr>
          </w:pPr>
          <w:hyperlink w:anchor="_Toc233268022" w:history="1">
            <w:r w:rsidRPr="0022239B">
              <w:rPr>
                <w:rStyle w:val="Hyperlink"/>
                <w:rFonts w:ascii="Arial" w:eastAsia="Times New Roman" w:hAnsi="Arial" w:cs="Arial"/>
              </w:rPr>
              <w:t>5.4.3</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Student Records – FERPA</w:t>
            </w:r>
            <w:r>
              <w:rPr>
                <w:webHidden/>
              </w:rPr>
              <w:tab/>
            </w:r>
            <w:r>
              <w:rPr>
                <w:webHidden/>
              </w:rPr>
              <w:fldChar w:fldCharType="begin"/>
            </w:r>
            <w:r>
              <w:rPr>
                <w:webHidden/>
              </w:rPr>
              <w:instrText xml:space="preserve"> PAGEREF _Toc233268022 \h </w:instrText>
            </w:r>
            <w:r>
              <w:rPr>
                <w:webHidden/>
              </w:rPr>
            </w:r>
            <w:r>
              <w:rPr>
                <w:webHidden/>
              </w:rPr>
              <w:fldChar w:fldCharType="separate"/>
            </w:r>
            <w:r>
              <w:rPr>
                <w:webHidden/>
              </w:rPr>
              <w:t>379</w:t>
            </w:r>
            <w:r>
              <w:rPr>
                <w:webHidden/>
              </w:rPr>
              <w:fldChar w:fldCharType="end"/>
            </w:r>
          </w:hyperlink>
        </w:p>
        <w:p w14:paraId="7F1065F6" w14:textId="044BA7A7" w:rsidR="004E25D7" w:rsidRDefault="004E25D7">
          <w:pPr>
            <w:pStyle w:val="TOC3"/>
            <w:rPr>
              <w:noProof/>
              <w:kern w:val="2"/>
              <w:sz w:val="24"/>
              <w:szCs w:val="24"/>
              <w14:ligatures w14:val="standardContextual"/>
            </w:rPr>
          </w:pPr>
          <w:hyperlink w:anchor="_Toc233268023" w:history="1">
            <w:r w:rsidRPr="0022239B">
              <w:rPr>
                <w:rStyle w:val="Hyperlink"/>
                <w:rFonts w:ascii="Arial" w:hAnsi="Arial" w:cs="Arial"/>
                <w:noProof/>
              </w:rPr>
              <w:t>5.4.3.1 Student Records – File</w:t>
            </w:r>
            <w:r>
              <w:rPr>
                <w:noProof/>
                <w:webHidden/>
              </w:rPr>
              <w:tab/>
            </w:r>
            <w:r>
              <w:rPr>
                <w:noProof/>
                <w:webHidden/>
              </w:rPr>
              <w:fldChar w:fldCharType="begin"/>
            </w:r>
            <w:r>
              <w:rPr>
                <w:noProof/>
                <w:webHidden/>
              </w:rPr>
              <w:instrText xml:space="preserve"> PAGEREF _Toc233268023 \h </w:instrText>
            </w:r>
            <w:r>
              <w:rPr>
                <w:noProof/>
                <w:webHidden/>
              </w:rPr>
            </w:r>
            <w:r>
              <w:rPr>
                <w:noProof/>
                <w:webHidden/>
              </w:rPr>
              <w:fldChar w:fldCharType="separate"/>
            </w:r>
            <w:r>
              <w:rPr>
                <w:noProof/>
                <w:webHidden/>
              </w:rPr>
              <w:t>382</w:t>
            </w:r>
            <w:r>
              <w:rPr>
                <w:noProof/>
                <w:webHidden/>
              </w:rPr>
              <w:fldChar w:fldCharType="end"/>
            </w:r>
          </w:hyperlink>
        </w:p>
        <w:p w14:paraId="33247DF0" w14:textId="6461AA9F" w:rsidR="004E25D7" w:rsidRDefault="004E25D7">
          <w:pPr>
            <w:pStyle w:val="TOC3"/>
            <w:rPr>
              <w:noProof/>
              <w:kern w:val="2"/>
              <w:sz w:val="24"/>
              <w:szCs w:val="24"/>
              <w14:ligatures w14:val="standardContextual"/>
            </w:rPr>
          </w:pPr>
          <w:hyperlink w:anchor="_Toc233268024" w:history="1">
            <w:r w:rsidRPr="0022239B">
              <w:rPr>
                <w:rStyle w:val="Hyperlink"/>
                <w:rFonts w:ascii="Arial" w:hAnsi="Arial" w:cs="Arial"/>
                <w:noProof/>
              </w:rPr>
              <w:t>5.4.3.2 FERPA Annual Notice</w:t>
            </w:r>
            <w:r>
              <w:rPr>
                <w:noProof/>
                <w:webHidden/>
              </w:rPr>
              <w:tab/>
            </w:r>
            <w:r>
              <w:rPr>
                <w:noProof/>
                <w:webHidden/>
              </w:rPr>
              <w:fldChar w:fldCharType="begin"/>
            </w:r>
            <w:r>
              <w:rPr>
                <w:noProof/>
                <w:webHidden/>
              </w:rPr>
              <w:instrText xml:space="preserve"> PAGEREF _Toc233268024 \h </w:instrText>
            </w:r>
            <w:r>
              <w:rPr>
                <w:noProof/>
                <w:webHidden/>
              </w:rPr>
            </w:r>
            <w:r>
              <w:rPr>
                <w:noProof/>
                <w:webHidden/>
              </w:rPr>
              <w:fldChar w:fldCharType="separate"/>
            </w:r>
            <w:r>
              <w:rPr>
                <w:noProof/>
                <w:webHidden/>
              </w:rPr>
              <w:t>383</w:t>
            </w:r>
            <w:r>
              <w:rPr>
                <w:noProof/>
                <w:webHidden/>
              </w:rPr>
              <w:fldChar w:fldCharType="end"/>
            </w:r>
          </w:hyperlink>
        </w:p>
        <w:p w14:paraId="1A002580" w14:textId="2AD692CD" w:rsidR="004E25D7" w:rsidRDefault="004E25D7">
          <w:pPr>
            <w:pStyle w:val="TOC3"/>
            <w:rPr>
              <w:noProof/>
              <w:kern w:val="2"/>
              <w:sz w:val="24"/>
              <w:szCs w:val="24"/>
              <w14:ligatures w14:val="standardContextual"/>
            </w:rPr>
          </w:pPr>
          <w:hyperlink w:anchor="_Toc233268025" w:history="1">
            <w:r w:rsidRPr="0022239B">
              <w:rPr>
                <w:rStyle w:val="Hyperlink"/>
                <w:rFonts w:ascii="Arial" w:eastAsia="Times New Roman" w:hAnsi="Arial" w:cs="Arial"/>
                <w:noProof/>
              </w:rPr>
              <w:t>5.4.3.3 Student Records - Confidentiality</w:t>
            </w:r>
            <w:r>
              <w:rPr>
                <w:noProof/>
                <w:webHidden/>
              </w:rPr>
              <w:tab/>
            </w:r>
            <w:r>
              <w:rPr>
                <w:noProof/>
                <w:webHidden/>
              </w:rPr>
              <w:fldChar w:fldCharType="begin"/>
            </w:r>
            <w:r>
              <w:rPr>
                <w:noProof/>
                <w:webHidden/>
              </w:rPr>
              <w:instrText xml:space="preserve"> PAGEREF _Toc233268025 \h </w:instrText>
            </w:r>
            <w:r>
              <w:rPr>
                <w:noProof/>
                <w:webHidden/>
              </w:rPr>
            </w:r>
            <w:r>
              <w:rPr>
                <w:noProof/>
                <w:webHidden/>
              </w:rPr>
              <w:fldChar w:fldCharType="separate"/>
            </w:r>
            <w:r>
              <w:rPr>
                <w:noProof/>
                <w:webHidden/>
              </w:rPr>
              <w:t>386</w:t>
            </w:r>
            <w:r>
              <w:rPr>
                <w:noProof/>
                <w:webHidden/>
              </w:rPr>
              <w:fldChar w:fldCharType="end"/>
            </w:r>
          </w:hyperlink>
        </w:p>
        <w:p w14:paraId="12AB53A7" w14:textId="66FED2BB" w:rsidR="004E25D7" w:rsidRDefault="004E25D7">
          <w:pPr>
            <w:pStyle w:val="TOC2"/>
            <w:rPr>
              <w:rFonts w:eastAsiaTheme="minorEastAsia" w:cstheme="minorBidi"/>
              <w:bCs w:val="0"/>
              <w:kern w:val="2"/>
              <w:sz w:val="24"/>
              <w:szCs w:val="24"/>
              <w14:ligatures w14:val="standardContextual"/>
            </w:rPr>
          </w:pPr>
          <w:hyperlink w:anchor="_Toc233268026" w:history="1">
            <w:r w:rsidRPr="0022239B">
              <w:rPr>
                <w:rStyle w:val="Hyperlink"/>
                <w:rFonts w:ascii="Arial" w:hAnsi="Arial" w:cs="Arial"/>
              </w:rPr>
              <w:t xml:space="preserve">XR 2.2.9 </w:t>
            </w:r>
            <w:r>
              <w:rPr>
                <w:rFonts w:eastAsiaTheme="minorEastAsia" w:cstheme="minorBidi"/>
                <w:bCs w:val="0"/>
                <w:kern w:val="2"/>
                <w:sz w:val="24"/>
                <w:szCs w:val="24"/>
                <w14:ligatures w14:val="standardContextual"/>
              </w:rPr>
              <w:tab/>
            </w:r>
            <w:r w:rsidRPr="0022239B">
              <w:rPr>
                <w:rStyle w:val="Hyperlink"/>
                <w:rFonts w:ascii="Arial" w:hAnsi="Arial" w:cs="Arial"/>
              </w:rPr>
              <w:t>Service and Other Animals on Campus</w:t>
            </w:r>
            <w:r>
              <w:rPr>
                <w:webHidden/>
              </w:rPr>
              <w:tab/>
            </w:r>
            <w:r>
              <w:rPr>
                <w:webHidden/>
              </w:rPr>
              <w:fldChar w:fldCharType="begin"/>
            </w:r>
            <w:r>
              <w:rPr>
                <w:webHidden/>
              </w:rPr>
              <w:instrText xml:space="preserve"> PAGEREF _Toc233268026 \h </w:instrText>
            </w:r>
            <w:r>
              <w:rPr>
                <w:webHidden/>
              </w:rPr>
            </w:r>
            <w:r>
              <w:rPr>
                <w:webHidden/>
              </w:rPr>
              <w:fldChar w:fldCharType="separate"/>
            </w:r>
            <w:r>
              <w:rPr>
                <w:webHidden/>
              </w:rPr>
              <w:t>389</w:t>
            </w:r>
            <w:r>
              <w:rPr>
                <w:webHidden/>
              </w:rPr>
              <w:fldChar w:fldCharType="end"/>
            </w:r>
          </w:hyperlink>
        </w:p>
        <w:p w14:paraId="51B4F154" w14:textId="3A1D215E" w:rsidR="004E25D7" w:rsidRDefault="004E25D7">
          <w:pPr>
            <w:pStyle w:val="TOC2"/>
            <w:rPr>
              <w:rFonts w:eastAsiaTheme="minorEastAsia" w:cstheme="minorBidi"/>
              <w:bCs w:val="0"/>
              <w:kern w:val="2"/>
              <w:sz w:val="24"/>
              <w:szCs w:val="24"/>
              <w14:ligatures w14:val="standardContextual"/>
            </w:rPr>
          </w:pPr>
          <w:hyperlink w:anchor="_Toc233268027" w:history="1">
            <w:r w:rsidRPr="0022239B">
              <w:rPr>
                <w:rStyle w:val="Hyperlink"/>
                <w:rFonts w:ascii="Arial" w:eastAsia="Times New Roman" w:hAnsi="Arial" w:cs="Arial"/>
              </w:rPr>
              <w:t>5.4.6</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Student Clubs and Organizations</w:t>
            </w:r>
            <w:r>
              <w:rPr>
                <w:webHidden/>
              </w:rPr>
              <w:tab/>
            </w:r>
            <w:r>
              <w:rPr>
                <w:webHidden/>
              </w:rPr>
              <w:fldChar w:fldCharType="begin"/>
            </w:r>
            <w:r>
              <w:rPr>
                <w:webHidden/>
              </w:rPr>
              <w:instrText xml:space="preserve"> PAGEREF _Toc233268027 \h </w:instrText>
            </w:r>
            <w:r>
              <w:rPr>
                <w:webHidden/>
              </w:rPr>
            </w:r>
            <w:r>
              <w:rPr>
                <w:webHidden/>
              </w:rPr>
              <w:fldChar w:fldCharType="separate"/>
            </w:r>
            <w:r>
              <w:rPr>
                <w:webHidden/>
              </w:rPr>
              <w:t>389</w:t>
            </w:r>
            <w:r>
              <w:rPr>
                <w:webHidden/>
              </w:rPr>
              <w:fldChar w:fldCharType="end"/>
            </w:r>
          </w:hyperlink>
        </w:p>
        <w:p w14:paraId="259AFE2E" w14:textId="31224094" w:rsidR="004E25D7" w:rsidRDefault="004E25D7">
          <w:pPr>
            <w:pStyle w:val="TOC2"/>
            <w:rPr>
              <w:rFonts w:eastAsiaTheme="minorEastAsia" w:cstheme="minorBidi"/>
              <w:bCs w:val="0"/>
              <w:kern w:val="2"/>
              <w:sz w:val="24"/>
              <w:szCs w:val="24"/>
              <w14:ligatures w14:val="standardContextual"/>
            </w:rPr>
          </w:pPr>
          <w:hyperlink w:anchor="_Toc233268028" w:history="1">
            <w:r w:rsidRPr="0022239B">
              <w:rPr>
                <w:rStyle w:val="Hyperlink"/>
                <w:rFonts w:ascii="Arial" w:hAnsi="Arial" w:cs="Arial"/>
              </w:rPr>
              <w:t xml:space="preserve">5.8.1 </w:t>
            </w:r>
            <w:r>
              <w:rPr>
                <w:rFonts w:eastAsiaTheme="minorEastAsia" w:cstheme="minorBidi"/>
                <w:bCs w:val="0"/>
                <w:kern w:val="2"/>
                <w:sz w:val="24"/>
                <w:szCs w:val="24"/>
                <w14:ligatures w14:val="standardContextual"/>
              </w:rPr>
              <w:tab/>
            </w:r>
            <w:r w:rsidRPr="0022239B">
              <w:rPr>
                <w:rStyle w:val="Hyperlink"/>
                <w:rFonts w:ascii="Arial" w:hAnsi="Arial" w:cs="Arial"/>
              </w:rPr>
              <w:t>Residency Requirement for Graduation</w:t>
            </w:r>
            <w:r>
              <w:rPr>
                <w:webHidden/>
              </w:rPr>
              <w:tab/>
            </w:r>
            <w:r>
              <w:rPr>
                <w:webHidden/>
              </w:rPr>
              <w:fldChar w:fldCharType="begin"/>
            </w:r>
            <w:r>
              <w:rPr>
                <w:webHidden/>
              </w:rPr>
              <w:instrText xml:space="preserve"> PAGEREF _Toc233268028 \h </w:instrText>
            </w:r>
            <w:r>
              <w:rPr>
                <w:webHidden/>
              </w:rPr>
            </w:r>
            <w:r>
              <w:rPr>
                <w:webHidden/>
              </w:rPr>
              <w:fldChar w:fldCharType="separate"/>
            </w:r>
            <w:r>
              <w:rPr>
                <w:webHidden/>
              </w:rPr>
              <w:t>391</w:t>
            </w:r>
            <w:r>
              <w:rPr>
                <w:webHidden/>
              </w:rPr>
              <w:fldChar w:fldCharType="end"/>
            </w:r>
          </w:hyperlink>
        </w:p>
        <w:p w14:paraId="4615FC4F" w14:textId="47483444" w:rsidR="004E25D7" w:rsidRDefault="004E25D7">
          <w:pPr>
            <w:pStyle w:val="TOC3"/>
            <w:rPr>
              <w:noProof/>
              <w:kern w:val="2"/>
              <w:sz w:val="24"/>
              <w:szCs w:val="24"/>
              <w14:ligatures w14:val="standardContextual"/>
            </w:rPr>
          </w:pPr>
          <w:hyperlink w:anchor="_Toc233268029" w:history="1">
            <w:r w:rsidRPr="0022239B">
              <w:rPr>
                <w:rStyle w:val="Hyperlink"/>
                <w:rFonts w:ascii="Arial" w:hAnsi="Arial" w:cs="Arial"/>
                <w:noProof/>
              </w:rPr>
              <w:t>5.8.1.1 Graduation Requirement Procedure</w:t>
            </w:r>
            <w:r>
              <w:rPr>
                <w:noProof/>
                <w:webHidden/>
              </w:rPr>
              <w:tab/>
            </w:r>
            <w:r>
              <w:rPr>
                <w:noProof/>
                <w:webHidden/>
              </w:rPr>
              <w:fldChar w:fldCharType="begin"/>
            </w:r>
            <w:r>
              <w:rPr>
                <w:noProof/>
                <w:webHidden/>
              </w:rPr>
              <w:instrText xml:space="preserve"> PAGEREF _Toc233268029 \h </w:instrText>
            </w:r>
            <w:r>
              <w:rPr>
                <w:noProof/>
                <w:webHidden/>
              </w:rPr>
            </w:r>
            <w:r>
              <w:rPr>
                <w:noProof/>
                <w:webHidden/>
              </w:rPr>
              <w:fldChar w:fldCharType="separate"/>
            </w:r>
            <w:r>
              <w:rPr>
                <w:noProof/>
                <w:webHidden/>
              </w:rPr>
              <w:t>392</w:t>
            </w:r>
            <w:r>
              <w:rPr>
                <w:noProof/>
                <w:webHidden/>
              </w:rPr>
              <w:fldChar w:fldCharType="end"/>
            </w:r>
          </w:hyperlink>
        </w:p>
        <w:p w14:paraId="547D351F" w14:textId="6E874DE2" w:rsidR="004E25D7" w:rsidRDefault="004E25D7">
          <w:pPr>
            <w:pStyle w:val="TOC2"/>
            <w:rPr>
              <w:rFonts w:eastAsiaTheme="minorEastAsia" w:cstheme="minorBidi"/>
              <w:bCs w:val="0"/>
              <w:kern w:val="2"/>
              <w:sz w:val="24"/>
              <w:szCs w:val="24"/>
              <w14:ligatures w14:val="standardContextual"/>
            </w:rPr>
          </w:pPr>
          <w:hyperlink w:anchor="_Toc233268030" w:history="1">
            <w:r w:rsidRPr="0022239B">
              <w:rPr>
                <w:rStyle w:val="Hyperlink"/>
                <w:rFonts w:ascii="Arial" w:hAnsi="Arial" w:cs="Arial"/>
              </w:rPr>
              <w:t xml:space="preserve">XR 3.8.6 </w:t>
            </w:r>
            <w:r>
              <w:rPr>
                <w:rFonts w:eastAsiaTheme="minorEastAsia" w:cstheme="minorBidi"/>
                <w:bCs w:val="0"/>
                <w:kern w:val="2"/>
                <w:sz w:val="24"/>
                <w:szCs w:val="24"/>
                <w14:ligatures w14:val="standardContextual"/>
              </w:rPr>
              <w:tab/>
            </w:r>
            <w:r w:rsidRPr="0022239B">
              <w:rPr>
                <w:rStyle w:val="Hyperlink"/>
                <w:rFonts w:ascii="Arial" w:hAnsi="Arial" w:cs="Arial"/>
              </w:rPr>
              <w:t>Chosen First Name</w:t>
            </w:r>
            <w:r>
              <w:rPr>
                <w:webHidden/>
              </w:rPr>
              <w:tab/>
            </w:r>
            <w:r>
              <w:rPr>
                <w:webHidden/>
              </w:rPr>
              <w:fldChar w:fldCharType="begin"/>
            </w:r>
            <w:r>
              <w:rPr>
                <w:webHidden/>
              </w:rPr>
              <w:instrText xml:space="preserve"> PAGEREF _Toc233268030 \h </w:instrText>
            </w:r>
            <w:r>
              <w:rPr>
                <w:webHidden/>
              </w:rPr>
            </w:r>
            <w:r>
              <w:rPr>
                <w:webHidden/>
              </w:rPr>
              <w:fldChar w:fldCharType="separate"/>
            </w:r>
            <w:r>
              <w:rPr>
                <w:webHidden/>
              </w:rPr>
              <w:t>392</w:t>
            </w:r>
            <w:r>
              <w:rPr>
                <w:webHidden/>
              </w:rPr>
              <w:fldChar w:fldCharType="end"/>
            </w:r>
          </w:hyperlink>
        </w:p>
        <w:p w14:paraId="626BB89B" w14:textId="0D75908A" w:rsidR="004E25D7" w:rsidRDefault="004E25D7">
          <w:pPr>
            <w:pStyle w:val="TOC1"/>
            <w:rPr>
              <w:rFonts w:eastAsiaTheme="minorEastAsia"/>
              <w:noProof/>
              <w:kern w:val="2"/>
              <w:sz w:val="24"/>
              <w:szCs w:val="24"/>
              <w14:ligatures w14:val="standardContextual"/>
            </w:rPr>
          </w:pPr>
          <w:hyperlink w:anchor="_Toc233268031" w:history="1">
            <w:r w:rsidRPr="0022239B">
              <w:rPr>
                <w:rStyle w:val="Hyperlink"/>
                <w:rFonts w:ascii="Arial" w:hAnsi="Arial" w:cs="Arial"/>
                <w:noProof/>
              </w:rPr>
              <w:t>6. Business Services</w:t>
            </w:r>
            <w:r>
              <w:rPr>
                <w:noProof/>
                <w:webHidden/>
              </w:rPr>
              <w:tab/>
            </w:r>
            <w:r>
              <w:rPr>
                <w:noProof/>
                <w:webHidden/>
              </w:rPr>
              <w:fldChar w:fldCharType="begin"/>
            </w:r>
            <w:r>
              <w:rPr>
                <w:noProof/>
                <w:webHidden/>
              </w:rPr>
              <w:instrText xml:space="preserve"> PAGEREF _Toc233268031 \h </w:instrText>
            </w:r>
            <w:r>
              <w:rPr>
                <w:noProof/>
                <w:webHidden/>
              </w:rPr>
            </w:r>
            <w:r>
              <w:rPr>
                <w:noProof/>
                <w:webHidden/>
              </w:rPr>
              <w:fldChar w:fldCharType="separate"/>
            </w:r>
            <w:r>
              <w:rPr>
                <w:noProof/>
                <w:webHidden/>
              </w:rPr>
              <w:t>392</w:t>
            </w:r>
            <w:r>
              <w:rPr>
                <w:noProof/>
                <w:webHidden/>
              </w:rPr>
              <w:fldChar w:fldCharType="end"/>
            </w:r>
          </w:hyperlink>
        </w:p>
        <w:p w14:paraId="5996040C" w14:textId="387C1182" w:rsidR="004E25D7" w:rsidRDefault="004E25D7">
          <w:pPr>
            <w:pStyle w:val="TOC2"/>
            <w:rPr>
              <w:rFonts w:eastAsiaTheme="minorEastAsia" w:cstheme="minorBidi"/>
              <w:bCs w:val="0"/>
              <w:kern w:val="2"/>
              <w:sz w:val="24"/>
              <w:szCs w:val="24"/>
              <w14:ligatures w14:val="standardContextual"/>
            </w:rPr>
          </w:pPr>
          <w:hyperlink w:anchor="_Toc233268032" w:history="1">
            <w:r w:rsidRPr="0022239B">
              <w:rPr>
                <w:rStyle w:val="Hyperlink"/>
                <w:rFonts w:ascii="Arial" w:hAnsi="Arial" w:cs="Arial"/>
              </w:rPr>
              <w:t xml:space="preserve">6.1.1 </w:t>
            </w:r>
            <w:r>
              <w:rPr>
                <w:rFonts w:eastAsiaTheme="minorEastAsia" w:cstheme="minorBidi"/>
                <w:bCs w:val="0"/>
                <w:kern w:val="2"/>
                <w:sz w:val="24"/>
                <w:szCs w:val="24"/>
                <w14:ligatures w14:val="standardContextual"/>
              </w:rPr>
              <w:tab/>
            </w:r>
            <w:r w:rsidRPr="0022239B">
              <w:rPr>
                <w:rStyle w:val="Hyperlink"/>
                <w:rFonts w:ascii="Arial" w:hAnsi="Arial" w:cs="Arial"/>
              </w:rPr>
              <w:t>Tuition and Fees</w:t>
            </w:r>
            <w:r>
              <w:rPr>
                <w:webHidden/>
              </w:rPr>
              <w:tab/>
            </w:r>
            <w:r>
              <w:rPr>
                <w:webHidden/>
              </w:rPr>
              <w:fldChar w:fldCharType="begin"/>
            </w:r>
            <w:r>
              <w:rPr>
                <w:webHidden/>
              </w:rPr>
              <w:instrText xml:space="preserve"> PAGEREF _Toc233268032 \h </w:instrText>
            </w:r>
            <w:r>
              <w:rPr>
                <w:webHidden/>
              </w:rPr>
            </w:r>
            <w:r>
              <w:rPr>
                <w:webHidden/>
              </w:rPr>
              <w:fldChar w:fldCharType="separate"/>
            </w:r>
            <w:r>
              <w:rPr>
                <w:webHidden/>
              </w:rPr>
              <w:t>392</w:t>
            </w:r>
            <w:r>
              <w:rPr>
                <w:webHidden/>
              </w:rPr>
              <w:fldChar w:fldCharType="end"/>
            </w:r>
          </w:hyperlink>
        </w:p>
        <w:p w14:paraId="6B263638" w14:textId="607CF936" w:rsidR="004E25D7" w:rsidRDefault="004E25D7">
          <w:pPr>
            <w:pStyle w:val="TOC3"/>
            <w:rPr>
              <w:noProof/>
              <w:kern w:val="2"/>
              <w:sz w:val="24"/>
              <w:szCs w:val="24"/>
              <w14:ligatures w14:val="standardContextual"/>
            </w:rPr>
          </w:pPr>
          <w:hyperlink w:anchor="_Toc233268033" w:history="1">
            <w:r w:rsidRPr="0022239B">
              <w:rPr>
                <w:rStyle w:val="Hyperlink"/>
                <w:rFonts w:ascii="Arial" w:hAnsi="Arial" w:cs="Arial"/>
                <w:noProof/>
              </w:rPr>
              <w:t>6.1.1.1 Payment of Tuition and Fees Procedure</w:t>
            </w:r>
            <w:r>
              <w:rPr>
                <w:noProof/>
                <w:webHidden/>
              </w:rPr>
              <w:tab/>
            </w:r>
            <w:r>
              <w:rPr>
                <w:noProof/>
                <w:webHidden/>
              </w:rPr>
              <w:fldChar w:fldCharType="begin"/>
            </w:r>
            <w:r>
              <w:rPr>
                <w:noProof/>
                <w:webHidden/>
              </w:rPr>
              <w:instrText xml:space="preserve"> PAGEREF _Toc233268033 \h </w:instrText>
            </w:r>
            <w:r>
              <w:rPr>
                <w:noProof/>
                <w:webHidden/>
              </w:rPr>
            </w:r>
            <w:r>
              <w:rPr>
                <w:noProof/>
                <w:webHidden/>
              </w:rPr>
              <w:fldChar w:fldCharType="separate"/>
            </w:r>
            <w:r>
              <w:rPr>
                <w:noProof/>
                <w:webHidden/>
              </w:rPr>
              <w:t>396</w:t>
            </w:r>
            <w:r>
              <w:rPr>
                <w:noProof/>
                <w:webHidden/>
              </w:rPr>
              <w:fldChar w:fldCharType="end"/>
            </w:r>
          </w:hyperlink>
        </w:p>
        <w:p w14:paraId="33FAF7D5" w14:textId="5E7F399E" w:rsidR="004E25D7" w:rsidRDefault="004E25D7">
          <w:pPr>
            <w:pStyle w:val="TOC3"/>
            <w:rPr>
              <w:noProof/>
              <w:kern w:val="2"/>
              <w:sz w:val="24"/>
              <w:szCs w:val="24"/>
              <w14:ligatures w14:val="standardContextual"/>
            </w:rPr>
          </w:pPr>
          <w:hyperlink w:anchor="_Toc233268034" w:history="1">
            <w:r w:rsidRPr="0022239B">
              <w:rPr>
                <w:rStyle w:val="Hyperlink"/>
                <w:rFonts w:ascii="Arial" w:hAnsi="Arial" w:cs="Arial"/>
                <w:noProof/>
              </w:rPr>
              <w:t>6.1.1.2 College Fee Procedures</w:t>
            </w:r>
            <w:r>
              <w:rPr>
                <w:noProof/>
                <w:webHidden/>
              </w:rPr>
              <w:tab/>
            </w:r>
            <w:r>
              <w:rPr>
                <w:noProof/>
                <w:webHidden/>
              </w:rPr>
              <w:fldChar w:fldCharType="begin"/>
            </w:r>
            <w:r>
              <w:rPr>
                <w:noProof/>
                <w:webHidden/>
              </w:rPr>
              <w:instrText xml:space="preserve"> PAGEREF _Toc233268034 \h </w:instrText>
            </w:r>
            <w:r>
              <w:rPr>
                <w:noProof/>
                <w:webHidden/>
              </w:rPr>
            </w:r>
            <w:r>
              <w:rPr>
                <w:noProof/>
                <w:webHidden/>
              </w:rPr>
              <w:fldChar w:fldCharType="separate"/>
            </w:r>
            <w:r>
              <w:rPr>
                <w:noProof/>
                <w:webHidden/>
              </w:rPr>
              <w:t>397</w:t>
            </w:r>
            <w:r>
              <w:rPr>
                <w:noProof/>
                <w:webHidden/>
              </w:rPr>
              <w:fldChar w:fldCharType="end"/>
            </w:r>
          </w:hyperlink>
        </w:p>
        <w:p w14:paraId="3E027906" w14:textId="0B2F6CE2" w:rsidR="004E25D7" w:rsidRDefault="004E25D7">
          <w:pPr>
            <w:pStyle w:val="TOC2"/>
            <w:rPr>
              <w:rFonts w:eastAsiaTheme="minorEastAsia" w:cstheme="minorBidi"/>
              <w:bCs w:val="0"/>
              <w:kern w:val="2"/>
              <w:sz w:val="24"/>
              <w:szCs w:val="24"/>
              <w14:ligatures w14:val="standardContextual"/>
            </w:rPr>
          </w:pPr>
          <w:hyperlink w:anchor="_Toc233268035" w:history="1">
            <w:r w:rsidRPr="0022239B">
              <w:rPr>
                <w:rStyle w:val="Hyperlink"/>
                <w:rFonts w:ascii="Arial" w:hAnsi="Arial" w:cs="Arial"/>
              </w:rPr>
              <w:t xml:space="preserve">6.1.2 </w:t>
            </w:r>
            <w:r>
              <w:rPr>
                <w:rFonts w:eastAsiaTheme="minorEastAsia" w:cstheme="minorBidi"/>
                <w:bCs w:val="0"/>
                <w:kern w:val="2"/>
                <w:sz w:val="24"/>
                <w:szCs w:val="24"/>
                <w14:ligatures w14:val="standardContextual"/>
              </w:rPr>
              <w:tab/>
            </w:r>
            <w:r w:rsidRPr="0022239B">
              <w:rPr>
                <w:rStyle w:val="Hyperlink"/>
                <w:rFonts w:ascii="Arial" w:hAnsi="Arial" w:cs="Arial"/>
              </w:rPr>
              <w:t>Tuition Residency Requirement</w:t>
            </w:r>
            <w:r>
              <w:rPr>
                <w:webHidden/>
              </w:rPr>
              <w:tab/>
            </w:r>
            <w:r>
              <w:rPr>
                <w:webHidden/>
              </w:rPr>
              <w:fldChar w:fldCharType="begin"/>
            </w:r>
            <w:r>
              <w:rPr>
                <w:webHidden/>
              </w:rPr>
              <w:instrText xml:space="preserve"> PAGEREF _Toc233268035 \h </w:instrText>
            </w:r>
            <w:r>
              <w:rPr>
                <w:webHidden/>
              </w:rPr>
            </w:r>
            <w:r>
              <w:rPr>
                <w:webHidden/>
              </w:rPr>
              <w:fldChar w:fldCharType="separate"/>
            </w:r>
            <w:r>
              <w:rPr>
                <w:webHidden/>
              </w:rPr>
              <w:t>398</w:t>
            </w:r>
            <w:r>
              <w:rPr>
                <w:webHidden/>
              </w:rPr>
              <w:fldChar w:fldCharType="end"/>
            </w:r>
          </w:hyperlink>
        </w:p>
        <w:p w14:paraId="7FE9C26D" w14:textId="46E9D1A4" w:rsidR="004E25D7" w:rsidRDefault="004E25D7">
          <w:pPr>
            <w:pStyle w:val="TOC3"/>
            <w:rPr>
              <w:noProof/>
              <w:kern w:val="2"/>
              <w:sz w:val="24"/>
              <w:szCs w:val="24"/>
              <w14:ligatures w14:val="standardContextual"/>
            </w:rPr>
          </w:pPr>
          <w:hyperlink w:anchor="_Toc233268036" w:history="1">
            <w:r w:rsidRPr="0022239B">
              <w:rPr>
                <w:rStyle w:val="Hyperlink"/>
                <w:rFonts w:ascii="Arial" w:hAnsi="Arial" w:cs="Arial"/>
                <w:noProof/>
              </w:rPr>
              <w:t>6.1.2.1 Family Relocation Procedure</w:t>
            </w:r>
            <w:r>
              <w:rPr>
                <w:noProof/>
                <w:webHidden/>
              </w:rPr>
              <w:tab/>
            </w:r>
            <w:r>
              <w:rPr>
                <w:noProof/>
                <w:webHidden/>
              </w:rPr>
              <w:fldChar w:fldCharType="begin"/>
            </w:r>
            <w:r>
              <w:rPr>
                <w:noProof/>
                <w:webHidden/>
              </w:rPr>
              <w:instrText xml:space="preserve"> PAGEREF _Toc233268036 \h </w:instrText>
            </w:r>
            <w:r>
              <w:rPr>
                <w:noProof/>
                <w:webHidden/>
              </w:rPr>
            </w:r>
            <w:r>
              <w:rPr>
                <w:noProof/>
                <w:webHidden/>
              </w:rPr>
              <w:fldChar w:fldCharType="separate"/>
            </w:r>
            <w:r>
              <w:rPr>
                <w:noProof/>
                <w:webHidden/>
              </w:rPr>
              <w:t>404</w:t>
            </w:r>
            <w:r>
              <w:rPr>
                <w:noProof/>
                <w:webHidden/>
              </w:rPr>
              <w:fldChar w:fldCharType="end"/>
            </w:r>
          </w:hyperlink>
        </w:p>
        <w:p w14:paraId="45D4DB57" w14:textId="4066DC52" w:rsidR="004E25D7" w:rsidRDefault="004E25D7">
          <w:pPr>
            <w:pStyle w:val="TOC2"/>
            <w:rPr>
              <w:rFonts w:eastAsiaTheme="minorEastAsia" w:cstheme="minorBidi"/>
              <w:bCs w:val="0"/>
              <w:kern w:val="2"/>
              <w:sz w:val="24"/>
              <w:szCs w:val="24"/>
              <w14:ligatures w14:val="standardContextual"/>
            </w:rPr>
          </w:pPr>
          <w:hyperlink w:anchor="_Toc233268037" w:history="1">
            <w:r w:rsidRPr="0022239B">
              <w:rPr>
                <w:rStyle w:val="Hyperlink"/>
                <w:rFonts w:ascii="Arial" w:hAnsi="Arial" w:cs="Arial"/>
              </w:rPr>
              <w:t xml:space="preserve">6.1.3 </w:t>
            </w:r>
            <w:r>
              <w:rPr>
                <w:rFonts w:eastAsiaTheme="minorEastAsia" w:cstheme="minorBidi"/>
                <w:bCs w:val="0"/>
                <w:kern w:val="2"/>
                <w:sz w:val="24"/>
                <w:szCs w:val="24"/>
                <w14:ligatures w14:val="standardContextual"/>
              </w:rPr>
              <w:tab/>
            </w:r>
            <w:r w:rsidRPr="0022239B">
              <w:rPr>
                <w:rStyle w:val="Hyperlink"/>
                <w:rFonts w:ascii="Arial" w:hAnsi="Arial" w:cs="Arial"/>
              </w:rPr>
              <w:t>Self-Supporting Course Fees</w:t>
            </w:r>
            <w:r>
              <w:rPr>
                <w:webHidden/>
              </w:rPr>
              <w:tab/>
            </w:r>
            <w:r>
              <w:rPr>
                <w:webHidden/>
              </w:rPr>
              <w:fldChar w:fldCharType="begin"/>
            </w:r>
            <w:r>
              <w:rPr>
                <w:webHidden/>
              </w:rPr>
              <w:instrText xml:space="preserve"> PAGEREF _Toc233268037 \h </w:instrText>
            </w:r>
            <w:r>
              <w:rPr>
                <w:webHidden/>
              </w:rPr>
            </w:r>
            <w:r>
              <w:rPr>
                <w:webHidden/>
              </w:rPr>
              <w:fldChar w:fldCharType="separate"/>
            </w:r>
            <w:r>
              <w:rPr>
                <w:webHidden/>
              </w:rPr>
              <w:t>406</w:t>
            </w:r>
            <w:r>
              <w:rPr>
                <w:webHidden/>
              </w:rPr>
              <w:fldChar w:fldCharType="end"/>
            </w:r>
          </w:hyperlink>
        </w:p>
        <w:p w14:paraId="11EF694E" w14:textId="54315EF4" w:rsidR="004E25D7" w:rsidRDefault="004E25D7">
          <w:pPr>
            <w:pStyle w:val="TOC2"/>
            <w:rPr>
              <w:rFonts w:eastAsiaTheme="minorEastAsia" w:cstheme="minorBidi"/>
              <w:bCs w:val="0"/>
              <w:kern w:val="2"/>
              <w:sz w:val="24"/>
              <w:szCs w:val="24"/>
              <w14:ligatures w14:val="standardContextual"/>
            </w:rPr>
          </w:pPr>
          <w:hyperlink w:anchor="_Toc233268038" w:history="1">
            <w:r w:rsidRPr="0022239B">
              <w:rPr>
                <w:rStyle w:val="Hyperlink"/>
                <w:rFonts w:ascii="Arial" w:hAnsi="Arial" w:cs="Arial"/>
              </w:rPr>
              <w:t xml:space="preserve">6.1.4 </w:t>
            </w:r>
            <w:r>
              <w:rPr>
                <w:rFonts w:eastAsiaTheme="minorEastAsia" w:cstheme="minorBidi"/>
                <w:bCs w:val="0"/>
                <w:kern w:val="2"/>
                <w:sz w:val="24"/>
                <w:szCs w:val="24"/>
                <w14:ligatures w14:val="standardContextual"/>
              </w:rPr>
              <w:tab/>
            </w:r>
            <w:r w:rsidRPr="0022239B">
              <w:rPr>
                <w:rStyle w:val="Hyperlink"/>
                <w:rFonts w:ascii="Arial" w:hAnsi="Arial" w:cs="Arial"/>
              </w:rPr>
              <w:t>Tuition/Fee Refunds</w:t>
            </w:r>
            <w:r>
              <w:rPr>
                <w:webHidden/>
              </w:rPr>
              <w:tab/>
            </w:r>
            <w:r>
              <w:rPr>
                <w:webHidden/>
              </w:rPr>
              <w:fldChar w:fldCharType="begin"/>
            </w:r>
            <w:r>
              <w:rPr>
                <w:webHidden/>
              </w:rPr>
              <w:instrText xml:space="preserve"> PAGEREF _Toc233268038 \h </w:instrText>
            </w:r>
            <w:r>
              <w:rPr>
                <w:webHidden/>
              </w:rPr>
            </w:r>
            <w:r>
              <w:rPr>
                <w:webHidden/>
              </w:rPr>
              <w:fldChar w:fldCharType="separate"/>
            </w:r>
            <w:r>
              <w:rPr>
                <w:webHidden/>
              </w:rPr>
              <w:t>407</w:t>
            </w:r>
            <w:r>
              <w:rPr>
                <w:webHidden/>
              </w:rPr>
              <w:fldChar w:fldCharType="end"/>
            </w:r>
          </w:hyperlink>
        </w:p>
        <w:p w14:paraId="28A7A0DE" w14:textId="00005B7B" w:rsidR="004E25D7" w:rsidRDefault="004E25D7">
          <w:pPr>
            <w:pStyle w:val="TOC3"/>
            <w:rPr>
              <w:noProof/>
              <w:kern w:val="2"/>
              <w:sz w:val="24"/>
              <w:szCs w:val="24"/>
              <w14:ligatures w14:val="standardContextual"/>
            </w:rPr>
          </w:pPr>
          <w:hyperlink w:anchor="_Toc233268039" w:history="1">
            <w:r w:rsidRPr="0022239B">
              <w:rPr>
                <w:rStyle w:val="Hyperlink"/>
                <w:rFonts w:ascii="Arial" w:hAnsi="Arial" w:cs="Arial"/>
                <w:noProof/>
                <w:lang w:val="es-ES"/>
              </w:rPr>
              <w:t>6.1.4.1 Return of Military Tuition Assistance Funds Procedure</w:t>
            </w:r>
            <w:r>
              <w:rPr>
                <w:noProof/>
                <w:webHidden/>
              </w:rPr>
              <w:tab/>
            </w:r>
            <w:r>
              <w:rPr>
                <w:noProof/>
                <w:webHidden/>
              </w:rPr>
              <w:fldChar w:fldCharType="begin"/>
            </w:r>
            <w:r>
              <w:rPr>
                <w:noProof/>
                <w:webHidden/>
              </w:rPr>
              <w:instrText xml:space="preserve"> PAGEREF _Toc233268039 \h </w:instrText>
            </w:r>
            <w:r>
              <w:rPr>
                <w:noProof/>
                <w:webHidden/>
              </w:rPr>
            </w:r>
            <w:r>
              <w:rPr>
                <w:noProof/>
                <w:webHidden/>
              </w:rPr>
              <w:fldChar w:fldCharType="separate"/>
            </w:r>
            <w:r>
              <w:rPr>
                <w:noProof/>
                <w:webHidden/>
              </w:rPr>
              <w:t>412</w:t>
            </w:r>
            <w:r>
              <w:rPr>
                <w:noProof/>
                <w:webHidden/>
              </w:rPr>
              <w:fldChar w:fldCharType="end"/>
            </w:r>
          </w:hyperlink>
        </w:p>
        <w:p w14:paraId="41D31BB9" w14:textId="3E323491" w:rsidR="004E25D7" w:rsidRDefault="004E25D7">
          <w:pPr>
            <w:pStyle w:val="TOC2"/>
            <w:rPr>
              <w:rFonts w:eastAsiaTheme="minorEastAsia" w:cstheme="minorBidi"/>
              <w:bCs w:val="0"/>
              <w:kern w:val="2"/>
              <w:sz w:val="24"/>
              <w:szCs w:val="24"/>
              <w14:ligatures w14:val="standardContextual"/>
            </w:rPr>
          </w:pPr>
          <w:hyperlink w:anchor="_Toc233268040" w:history="1">
            <w:r w:rsidRPr="0022239B">
              <w:rPr>
                <w:rStyle w:val="Hyperlink"/>
                <w:rFonts w:ascii="Arial" w:eastAsia="Calibri" w:hAnsi="Arial" w:cs="Arial"/>
              </w:rPr>
              <w:t xml:space="preserve">6.2.1 </w:t>
            </w:r>
            <w:r>
              <w:rPr>
                <w:rFonts w:eastAsiaTheme="minorEastAsia" w:cstheme="minorBidi"/>
                <w:bCs w:val="0"/>
                <w:kern w:val="2"/>
                <w:sz w:val="24"/>
                <w:szCs w:val="24"/>
                <w14:ligatures w14:val="standardContextual"/>
              </w:rPr>
              <w:tab/>
            </w:r>
            <w:r w:rsidRPr="0022239B">
              <w:rPr>
                <w:rStyle w:val="Hyperlink"/>
                <w:rFonts w:ascii="Arial" w:eastAsia="Calibri" w:hAnsi="Arial" w:cs="Arial"/>
              </w:rPr>
              <w:t>Fiscal Year and Budgeting Process</w:t>
            </w:r>
            <w:r>
              <w:rPr>
                <w:webHidden/>
              </w:rPr>
              <w:tab/>
            </w:r>
            <w:r>
              <w:rPr>
                <w:webHidden/>
              </w:rPr>
              <w:fldChar w:fldCharType="begin"/>
            </w:r>
            <w:r>
              <w:rPr>
                <w:webHidden/>
              </w:rPr>
              <w:instrText xml:space="preserve"> PAGEREF _Toc233268040 \h </w:instrText>
            </w:r>
            <w:r>
              <w:rPr>
                <w:webHidden/>
              </w:rPr>
            </w:r>
            <w:r>
              <w:rPr>
                <w:webHidden/>
              </w:rPr>
              <w:fldChar w:fldCharType="separate"/>
            </w:r>
            <w:r>
              <w:rPr>
                <w:webHidden/>
              </w:rPr>
              <w:t>412</w:t>
            </w:r>
            <w:r>
              <w:rPr>
                <w:webHidden/>
              </w:rPr>
              <w:fldChar w:fldCharType="end"/>
            </w:r>
          </w:hyperlink>
        </w:p>
        <w:p w14:paraId="5ADB4F16" w14:textId="49D07920" w:rsidR="004E25D7" w:rsidRDefault="004E25D7">
          <w:pPr>
            <w:pStyle w:val="TOC2"/>
            <w:rPr>
              <w:rFonts w:eastAsiaTheme="minorEastAsia" w:cstheme="minorBidi"/>
              <w:bCs w:val="0"/>
              <w:kern w:val="2"/>
              <w:sz w:val="24"/>
              <w:szCs w:val="24"/>
              <w14:ligatures w14:val="standardContextual"/>
            </w:rPr>
          </w:pPr>
          <w:hyperlink w:anchor="_Toc233268041" w:history="1">
            <w:r w:rsidRPr="0022239B">
              <w:rPr>
                <w:rStyle w:val="Hyperlink"/>
                <w:rFonts w:ascii="Arial" w:eastAsia="Calibri" w:hAnsi="Arial" w:cs="Arial"/>
              </w:rPr>
              <w:t>6.2.2</w:t>
            </w:r>
            <w:r>
              <w:rPr>
                <w:rFonts w:eastAsiaTheme="minorEastAsia" w:cstheme="minorBidi"/>
                <w:bCs w:val="0"/>
                <w:kern w:val="2"/>
                <w:sz w:val="24"/>
                <w:szCs w:val="24"/>
                <w14:ligatures w14:val="standardContextual"/>
              </w:rPr>
              <w:tab/>
            </w:r>
            <w:r w:rsidRPr="0022239B">
              <w:rPr>
                <w:rStyle w:val="Hyperlink"/>
                <w:rFonts w:ascii="Arial" w:eastAsia="Calibri" w:hAnsi="Arial" w:cs="Arial"/>
              </w:rPr>
              <w:t xml:space="preserve"> Insurance</w:t>
            </w:r>
            <w:r>
              <w:rPr>
                <w:webHidden/>
              </w:rPr>
              <w:tab/>
            </w:r>
            <w:r>
              <w:rPr>
                <w:webHidden/>
              </w:rPr>
              <w:fldChar w:fldCharType="begin"/>
            </w:r>
            <w:r>
              <w:rPr>
                <w:webHidden/>
              </w:rPr>
              <w:instrText xml:space="preserve"> PAGEREF _Toc233268041 \h </w:instrText>
            </w:r>
            <w:r>
              <w:rPr>
                <w:webHidden/>
              </w:rPr>
            </w:r>
            <w:r>
              <w:rPr>
                <w:webHidden/>
              </w:rPr>
              <w:fldChar w:fldCharType="separate"/>
            </w:r>
            <w:r>
              <w:rPr>
                <w:webHidden/>
              </w:rPr>
              <w:t>413</w:t>
            </w:r>
            <w:r>
              <w:rPr>
                <w:webHidden/>
              </w:rPr>
              <w:fldChar w:fldCharType="end"/>
            </w:r>
          </w:hyperlink>
        </w:p>
        <w:p w14:paraId="2A75F8C1" w14:textId="354B8A6B" w:rsidR="004E25D7" w:rsidRDefault="004E25D7">
          <w:pPr>
            <w:pStyle w:val="TOC2"/>
            <w:rPr>
              <w:rFonts w:eastAsiaTheme="minorEastAsia" w:cstheme="minorBidi"/>
              <w:bCs w:val="0"/>
              <w:kern w:val="2"/>
              <w:sz w:val="24"/>
              <w:szCs w:val="24"/>
              <w14:ligatures w14:val="standardContextual"/>
            </w:rPr>
          </w:pPr>
          <w:hyperlink w:anchor="_Toc233268042" w:history="1">
            <w:r w:rsidRPr="0022239B">
              <w:rPr>
                <w:rStyle w:val="Hyperlink"/>
                <w:rFonts w:ascii="Arial" w:eastAsia="Calibri" w:hAnsi="Arial" w:cs="Arial"/>
              </w:rPr>
              <w:t>6.2.3</w:t>
            </w:r>
            <w:r>
              <w:rPr>
                <w:rFonts w:eastAsiaTheme="minorEastAsia" w:cstheme="minorBidi"/>
                <w:bCs w:val="0"/>
                <w:kern w:val="2"/>
                <w:sz w:val="24"/>
                <w:szCs w:val="24"/>
                <w14:ligatures w14:val="standardContextual"/>
              </w:rPr>
              <w:tab/>
            </w:r>
            <w:r w:rsidRPr="0022239B">
              <w:rPr>
                <w:rStyle w:val="Hyperlink"/>
                <w:rFonts w:ascii="Arial" w:eastAsia="Calibri" w:hAnsi="Arial" w:cs="Arial"/>
              </w:rPr>
              <w:t xml:space="preserve"> Surety Bonds</w:t>
            </w:r>
            <w:r>
              <w:rPr>
                <w:webHidden/>
              </w:rPr>
              <w:tab/>
            </w:r>
            <w:r>
              <w:rPr>
                <w:webHidden/>
              </w:rPr>
              <w:fldChar w:fldCharType="begin"/>
            </w:r>
            <w:r>
              <w:rPr>
                <w:webHidden/>
              </w:rPr>
              <w:instrText xml:space="preserve"> PAGEREF _Toc233268042 \h </w:instrText>
            </w:r>
            <w:r>
              <w:rPr>
                <w:webHidden/>
              </w:rPr>
            </w:r>
            <w:r>
              <w:rPr>
                <w:webHidden/>
              </w:rPr>
              <w:fldChar w:fldCharType="separate"/>
            </w:r>
            <w:r>
              <w:rPr>
                <w:webHidden/>
              </w:rPr>
              <w:t>415</w:t>
            </w:r>
            <w:r>
              <w:rPr>
                <w:webHidden/>
              </w:rPr>
              <w:fldChar w:fldCharType="end"/>
            </w:r>
          </w:hyperlink>
        </w:p>
        <w:p w14:paraId="0AD4BDF6" w14:textId="51244EA2" w:rsidR="004E25D7" w:rsidRDefault="004E25D7">
          <w:pPr>
            <w:pStyle w:val="TOC2"/>
            <w:rPr>
              <w:rFonts w:eastAsiaTheme="minorEastAsia" w:cstheme="minorBidi"/>
              <w:bCs w:val="0"/>
              <w:kern w:val="2"/>
              <w:sz w:val="24"/>
              <w:szCs w:val="24"/>
              <w14:ligatures w14:val="standardContextual"/>
            </w:rPr>
          </w:pPr>
          <w:hyperlink w:anchor="_Toc233268043" w:history="1">
            <w:r w:rsidRPr="0022239B">
              <w:rPr>
                <w:rStyle w:val="Hyperlink"/>
                <w:rFonts w:ascii="Arial" w:eastAsia="Calibri" w:hAnsi="Arial" w:cs="Arial"/>
              </w:rPr>
              <w:t xml:space="preserve">6.2.4 </w:t>
            </w:r>
            <w:r>
              <w:rPr>
                <w:rFonts w:eastAsiaTheme="minorEastAsia" w:cstheme="minorBidi"/>
                <w:bCs w:val="0"/>
                <w:kern w:val="2"/>
                <w:sz w:val="24"/>
                <w:szCs w:val="24"/>
                <w14:ligatures w14:val="standardContextual"/>
              </w:rPr>
              <w:tab/>
            </w:r>
            <w:r w:rsidRPr="0022239B">
              <w:rPr>
                <w:rStyle w:val="Hyperlink"/>
                <w:rFonts w:ascii="Arial" w:eastAsia="Calibri" w:hAnsi="Arial" w:cs="Arial"/>
              </w:rPr>
              <w:t>Facsimile Signatures</w:t>
            </w:r>
            <w:r>
              <w:rPr>
                <w:webHidden/>
              </w:rPr>
              <w:tab/>
            </w:r>
            <w:r>
              <w:rPr>
                <w:webHidden/>
              </w:rPr>
              <w:fldChar w:fldCharType="begin"/>
            </w:r>
            <w:r>
              <w:rPr>
                <w:webHidden/>
              </w:rPr>
              <w:instrText xml:space="preserve"> PAGEREF _Toc233268043 \h </w:instrText>
            </w:r>
            <w:r>
              <w:rPr>
                <w:webHidden/>
              </w:rPr>
            </w:r>
            <w:r>
              <w:rPr>
                <w:webHidden/>
              </w:rPr>
              <w:fldChar w:fldCharType="separate"/>
            </w:r>
            <w:r>
              <w:rPr>
                <w:webHidden/>
              </w:rPr>
              <w:t>415</w:t>
            </w:r>
            <w:r>
              <w:rPr>
                <w:webHidden/>
              </w:rPr>
              <w:fldChar w:fldCharType="end"/>
            </w:r>
          </w:hyperlink>
        </w:p>
        <w:p w14:paraId="1E884289" w14:textId="31809EB2" w:rsidR="004E25D7" w:rsidRDefault="004E25D7">
          <w:pPr>
            <w:pStyle w:val="TOC2"/>
            <w:rPr>
              <w:rFonts w:eastAsiaTheme="minorEastAsia" w:cstheme="minorBidi"/>
              <w:bCs w:val="0"/>
              <w:kern w:val="2"/>
              <w:sz w:val="24"/>
              <w:szCs w:val="24"/>
              <w14:ligatures w14:val="standardContextual"/>
            </w:rPr>
          </w:pPr>
          <w:hyperlink w:anchor="_Toc233268044" w:history="1">
            <w:r w:rsidRPr="0022239B">
              <w:rPr>
                <w:rStyle w:val="Hyperlink"/>
                <w:rFonts w:ascii="Arial" w:eastAsia="Calibri" w:hAnsi="Arial" w:cs="Arial"/>
              </w:rPr>
              <w:t>6.2.5</w:t>
            </w:r>
            <w:r>
              <w:rPr>
                <w:rFonts w:eastAsiaTheme="minorEastAsia" w:cstheme="minorBidi"/>
                <w:bCs w:val="0"/>
                <w:kern w:val="2"/>
                <w:sz w:val="24"/>
                <w:szCs w:val="24"/>
                <w14:ligatures w14:val="standardContextual"/>
              </w:rPr>
              <w:tab/>
            </w:r>
            <w:r w:rsidRPr="0022239B">
              <w:rPr>
                <w:rStyle w:val="Hyperlink"/>
                <w:rFonts w:ascii="Arial" w:eastAsia="Calibri" w:hAnsi="Arial" w:cs="Arial"/>
              </w:rPr>
              <w:t>Daily Deposits</w:t>
            </w:r>
            <w:r>
              <w:rPr>
                <w:webHidden/>
              </w:rPr>
              <w:tab/>
            </w:r>
            <w:r>
              <w:rPr>
                <w:webHidden/>
              </w:rPr>
              <w:fldChar w:fldCharType="begin"/>
            </w:r>
            <w:r>
              <w:rPr>
                <w:webHidden/>
              </w:rPr>
              <w:instrText xml:space="preserve"> PAGEREF _Toc233268044 \h </w:instrText>
            </w:r>
            <w:r>
              <w:rPr>
                <w:webHidden/>
              </w:rPr>
            </w:r>
            <w:r>
              <w:rPr>
                <w:webHidden/>
              </w:rPr>
              <w:fldChar w:fldCharType="separate"/>
            </w:r>
            <w:r>
              <w:rPr>
                <w:webHidden/>
              </w:rPr>
              <w:t>416</w:t>
            </w:r>
            <w:r>
              <w:rPr>
                <w:webHidden/>
              </w:rPr>
              <w:fldChar w:fldCharType="end"/>
            </w:r>
          </w:hyperlink>
        </w:p>
        <w:p w14:paraId="6C6D5623" w14:textId="0907F94D" w:rsidR="004E25D7" w:rsidRDefault="004E25D7">
          <w:pPr>
            <w:pStyle w:val="TOC3"/>
            <w:rPr>
              <w:noProof/>
              <w:kern w:val="2"/>
              <w:sz w:val="24"/>
              <w:szCs w:val="24"/>
              <w14:ligatures w14:val="standardContextual"/>
            </w:rPr>
          </w:pPr>
          <w:hyperlink w:anchor="_Toc233268045" w:history="1">
            <w:r w:rsidRPr="0022239B">
              <w:rPr>
                <w:rStyle w:val="Hyperlink"/>
                <w:rFonts w:ascii="Arial" w:eastAsia="Calibri" w:hAnsi="Arial" w:cs="Arial"/>
                <w:noProof/>
              </w:rPr>
              <w:t>6.2.5.1 Student Club Deposits and Expenses</w:t>
            </w:r>
            <w:r>
              <w:rPr>
                <w:noProof/>
                <w:webHidden/>
              </w:rPr>
              <w:tab/>
            </w:r>
            <w:r>
              <w:rPr>
                <w:noProof/>
                <w:webHidden/>
              </w:rPr>
              <w:fldChar w:fldCharType="begin"/>
            </w:r>
            <w:r>
              <w:rPr>
                <w:noProof/>
                <w:webHidden/>
              </w:rPr>
              <w:instrText xml:space="preserve"> PAGEREF _Toc233268045 \h </w:instrText>
            </w:r>
            <w:r>
              <w:rPr>
                <w:noProof/>
                <w:webHidden/>
              </w:rPr>
            </w:r>
            <w:r>
              <w:rPr>
                <w:noProof/>
                <w:webHidden/>
              </w:rPr>
              <w:fldChar w:fldCharType="separate"/>
            </w:r>
            <w:r>
              <w:rPr>
                <w:noProof/>
                <w:webHidden/>
              </w:rPr>
              <w:t>416</w:t>
            </w:r>
            <w:r>
              <w:rPr>
                <w:noProof/>
                <w:webHidden/>
              </w:rPr>
              <w:fldChar w:fldCharType="end"/>
            </w:r>
          </w:hyperlink>
        </w:p>
        <w:p w14:paraId="398E6AC9" w14:textId="4C767E6F" w:rsidR="004E25D7" w:rsidRDefault="004E25D7">
          <w:pPr>
            <w:pStyle w:val="TOC2"/>
            <w:rPr>
              <w:rFonts w:eastAsiaTheme="minorEastAsia" w:cstheme="minorBidi"/>
              <w:bCs w:val="0"/>
              <w:kern w:val="2"/>
              <w:sz w:val="24"/>
              <w:szCs w:val="24"/>
              <w14:ligatures w14:val="standardContextual"/>
            </w:rPr>
          </w:pPr>
          <w:hyperlink w:anchor="_Toc233268046" w:history="1">
            <w:r w:rsidRPr="0022239B">
              <w:rPr>
                <w:rStyle w:val="Hyperlink"/>
                <w:rFonts w:ascii="Arial" w:eastAsia="Calibri" w:hAnsi="Arial" w:cs="Arial"/>
              </w:rPr>
              <w:t xml:space="preserve">6.2.6 </w:t>
            </w:r>
            <w:r>
              <w:rPr>
                <w:rFonts w:eastAsiaTheme="minorEastAsia" w:cstheme="minorBidi"/>
                <w:bCs w:val="0"/>
                <w:kern w:val="2"/>
                <w:sz w:val="24"/>
                <w:szCs w:val="24"/>
                <w14:ligatures w14:val="standardContextual"/>
              </w:rPr>
              <w:tab/>
            </w:r>
            <w:r w:rsidRPr="0022239B">
              <w:rPr>
                <w:rStyle w:val="Hyperlink"/>
                <w:rFonts w:ascii="Arial" w:eastAsia="Calibri" w:hAnsi="Arial" w:cs="Arial"/>
              </w:rPr>
              <w:t>Audits</w:t>
            </w:r>
            <w:r>
              <w:rPr>
                <w:webHidden/>
              </w:rPr>
              <w:tab/>
            </w:r>
            <w:r>
              <w:rPr>
                <w:webHidden/>
              </w:rPr>
              <w:fldChar w:fldCharType="begin"/>
            </w:r>
            <w:r>
              <w:rPr>
                <w:webHidden/>
              </w:rPr>
              <w:instrText xml:space="preserve"> PAGEREF _Toc233268046 \h </w:instrText>
            </w:r>
            <w:r>
              <w:rPr>
                <w:webHidden/>
              </w:rPr>
            </w:r>
            <w:r>
              <w:rPr>
                <w:webHidden/>
              </w:rPr>
              <w:fldChar w:fldCharType="separate"/>
            </w:r>
            <w:r>
              <w:rPr>
                <w:webHidden/>
              </w:rPr>
              <w:t>417</w:t>
            </w:r>
            <w:r>
              <w:rPr>
                <w:webHidden/>
              </w:rPr>
              <w:fldChar w:fldCharType="end"/>
            </w:r>
          </w:hyperlink>
        </w:p>
        <w:p w14:paraId="27A3746B" w14:textId="5A09A4E5" w:rsidR="004E25D7" w:rsidRDefault="004E25D7">
          <w:pPr>
            <w:pStyle w:val="TOC2"/>
            <w:rPr>
              <w:rFonts w:eastAsiaTheme="minorEastAsia" w:cstheme="minorBidi"/>
              <w:bCs w:val="0"/>
              <w:kern w:val="2"/>
              <w:sz w:val="24"/>
              <w:szCs w:val="24"/>
              <w14:ligatures w14:val="standardContextual"/>
            </w:rPr>
          </w:pPr>
          <w:hyperlink w:anchor="_Toc233268047" w:history="1">
            <w:r w:rsidRPr="0022239B">
              <w:rPr>
                <w:rStyle w:val="Hyperlink"/>
                <w:rFonts w:ascii="Arial" w:eastAsia="Times New Roman" w:hAnsi="Arial" w:cs="Arial"/>
              </w:rPr>
              <w:t xml:space="preserve">6.2.7 </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Official Depositories and Investments</w:t>
            </w:r>
            <w:r>
              <w:rPr>
                <w:webHidden/>
              </w:rPr>
              <w:tab/>
            </w:r>
            <w:r>
              <w:rPr>
                <w:webHidden/>
              </w:rPr>
              <w:fldChar w:fldCharType="begin"/>
            </w:r>
            <w:r>
              <w:rPr>
                <w:webHidden/>
              </w:rPr>
              <w:instrText xml:space="preserve"> PAGEREF _Toc233268047 \h </w:instrText>
            </w:r>
            <w:r>
              <w:rPr>
                <w:webHidden/>
              </w:rPr>
            </w:r>
            <w:r>
              <w:rPr>
                <w:webHidden/>
              </w:rPr>
              <w:fldChar w:fldCharType="separate"/>
            </w:r>
            <w:r>
              <w:rPr>
                <w:webHidden/>
              </w:rPr>
              <w:t>417</w:t>
            </w:r>
            <w:r>
              <w:rPr>
                <w:webHidden/>
              </w:rPr>
              <w:fldChar w:fldCharType="end"/>
            </w:r>
          </w:hyperlink>
        </w:p>
        <w:p w14:paraId="44B5E6B7" w14:textId="2AA24044" w:rsidR="004E25D7" w:rsidRDefault="004E25D7">
          <w:pPr>
            <w:pStyle w:val="TOC2"/>
            <w:rPr>
              <w:rFonts w:eastAsiaTheme="minorEastAsia" w:cstheme="minorBidi"/>
              <w:bCs w:val="0"/>
              <w:kern w:val="2"/>
              <w:sz w:val="24"/>
              <w:szCs w:val="24"/>
              <w14:ligatures w14:val="standardContextual"/>
            </w:rPr>
          </w:pPr>
          <w:hyperlink w:anchor="_Toc233268048" w:history="1">
            <w:r w:rsidRPr="0022239B">
              <w:rPr>
                <w:rStyle w:val="Hyperlink"/>
                <w:rFonts w:ascii="Arial" w:eastAsia="Times New Roman" w:hAnsi="Arial" w:cs="Arial"/>
              </w:rPr>
              <w:t xml:space="preserve">6.2.8 </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Disbursement of Funds Policy</w:t>
            </w:r>
            <w:r>
              <w:rPr>
                <w:webHidden/>
              </w:rPr>
              <w:tab/>
            </w:r>
            <w:r>
              <w:rPr>
                <w:webHidden/>
              </w:rPr>
              <w:fldChar w:fldCharType="begin"/>
            </w:r>
            <w:r>
              <w:rPr>
                <w:webHidden/>
              </w:rPr>
              <w:instrText xml:space="preserve"> PAGEREF _Toc233268048 \h </w:instrText>
            </w:r>
            <w:r>
              <w:rPr>
                <w:webHidden/>
              </w:rPr>
            </w:r>
            <w:r>
              <w:rPr>
                <w:webHidden/>
              </w:rPr>
              <w:fldChar w:fldCharType="separate"/>
            </w:r>
            <w:r>
              <w:rPr>
                <w:webHidden/>
              </w:rPr>
              <w:t>419</w:t>
            </w:r>
            <w:r>
              <w:rPr>
                <w:webHidden/>
              </w:rPr>
              <w:fldChar w:fldCharType="end"/>
            </w:r>
          </w:hyperlink>
        </w:p>
        <w:p w14:paraId="1160DD04" w14:textId="5CC97465" w:rsidR="004E25D7" w:rsidRDefault="004E25D7">
          <w:pPr>
            <w:pStyle w:val="TOC2"/>
            <w:rPr>
              <w:rFonts w:eastAsiaTheme="minorEastAsia" w:cstheme="minorBidi"/>
              <w:bCs w:val="0"/>
              <w:kern w:val="2"/>
              <w:sz w:val="24"/>
              <w:szCs w:val="24"/>
              <w14:ligatures w14:val="standardContextual"/>
            </w:rPr>
          </w:pPr>
          <w:hyperlink w:anchor="_Toc233268049" w:history="1">
            <w:r w:rsidRPr="0022239B">
              <w:rPr>
                <w:rStyle w:val="Hyperlink"/>
                <w:rFonts w:ascii="Arial" w:hAnsi="Arial" w:cs="Arial"/>
              </w:rPr>
              <w:t xml:space="preserve">6.2.9 </w:t>
            </w:r>
            <w:r>
              <w:rPr>
                <w:rFonts w:eastAsiaTheme="minorEastAsia" w:cstheme="minorBidi"/>
                <w:bCs w:val="0"/>
                <w:kern w:val="2"/>
                <w:sz w:val="24"/>
                <w:szCs w:val="24"/>
                <w14:ligatures w14:val="standardContextual"/>
              </w:rPr>
              <w:tab/>
            </w:r>
            <w:r w:rsidRPr="0022239B">
              <w:rPr>
                <w:rStyle w:val="Hyperlink"/>
                <w:rFonts w:ascii="Arial" w:hAnsi="Arial" w:cs="Arial"/>
              </w:rPr>
              <w:t>Debt Collection</w:t>
            </w:r>
            <w:r>
              <w:rPr>
                <w:webHidden/>
              </w:rPr>
              <w:tab/>
            </w:r>
            <w:r>
              <w:rPr>
                <w:webHidden/>
              </w:rPr>
              <w:fldChar w:fldCharType="begin"/>
            </w:r>
            <w:r>
              <w:rPr>
                <w:webHidden/>
              </w:rPr>
              <w:instrText xml:space="preserve"> PAGEREF _Toc233268049 \h </w:instrText>
            </w:r>
            <w:r>
              <w:rPr>
                <w:webHidden/>
              </w:rPr>
            </w:r>
            <w:r>
              <w:rPr>
                <w:webHidden/>
              </w:rPr>
              <w:fldChar w:fldCharType="separate"/>
            </w:r>
            <w:r>
              <w:rPr>
                <w:webHidden/>
              </w:rPr>
              <w:t>420</w:t>
            </w:r>
            <w:r>
              <w:rPr>
                <w:webHidden/>
              </w:rPr>
              <w:fldChar w:fldCharType="end"/>
            </w:r>
          </w:hyperlink>
        </w:p>
        <w:p w14:paraId="4C0B9075" w14:textId="40B122F8" w:rsidR="004E25D7" w:rsidRDefault="004E25D7">
          <w:pPr>
            <w:pStyle w:val="TOC3"/>
            <w:rPr>
              <w:noProof/>
              <w:kern w:val="2"/>
              <w:sz w:val="24"/>
              <w:szCs w:val="24"/>
              <w14:ligatures w14:val="standardContextual"/>
            </w:rPr>
          </w:pPr>
          <w:hyperlink w:anchor="_Toc233268050" w:history="1">
            <w:r w:rsidRPr="0022239B">
              <w:rPr>
                <w:rStyle w:val="Hyperlink"/>
                <w:rFonts w:ascii="Arial" w:eastAsia="Calibri" w:hAnsi="Arial" w:cs="Arial"/>
                <w:noProof/>
              </w:rPr>
              <w:t>6.2.9.1 Student Debt Collection Procedure</w:t>
            </w:r>
            <w:r>
              <w:rPr>
                <w:noProof/>
                <w:webHidden/>
              </w:rPr>
              <w:tab/>
            </w:r>
            <w:r>
              <w:rPr>
                <w:noProof/>
                <w:webHidden/>
              </w:rPr>
              <w:fldChar w:fldCharType="begin"/>
            </w:r>
            <w:r>
              <w:rPr>
                <w:noProof/>
                <w:webHidden/>
              </w:rPr>
              <w:instrText xml:space="preserve"> PAGEREF _Toc233268050 \h </w:instrText>
            </w:r>
            <w:r>
              <w:rPr>
                <w:noProof/>
                <w:webHidden/>
              </w:rPr>
            </w:r>
            <w:r>
              <w:rPr>
                <w:noProof/>
                <w:webHidden/>
              </w:rPr>
              <w:fldChar w:fldCharType="separate"/>
            </w:r>
            <w:r>
              <w:rPr>
                <w:noProof/>
                <w:webHidden/>
              </w:rPr>
              <w:t>421</w:t>
            </w:r>
            <w:r>
              <w:rPr>
                <w:noProof/>
                <w:webHidden/>
              </w:rPr>
              <w:fldChar w:fldCharType="end"/>
            </w:r>
          </w:hyperlink>
        </w:p>
        <w:p w14:paraId="72B1C692" w14:textId="5823A9AF" w:rsidR="004E25D7" w:rsidRDefault="004E25D7">
          <w:pPr>
            <w:pStyle w:val="TOC3"/>
            <w:rPr>
              <w:noProof/>
              <w:kern w:val="2"/>
              <w:sz w:val="24"/>
              <w:szCs w:val="24"/>
              <w14:ligatures w14:val="standardContextual"/>
            </w:rPr>
          </w:pPr>
          <w:hyperlink w:anchor="_Toc233268051" w:history="1">
            <w:r w:rsidRPr="0022239B">
              <w:rPr>
                <w:rStyle w:val="Hyperlink"/>
                <w:rFonts w:ascii="Arial" w:eastAsia="Calibri" w:hAnsi="Arial" w:cs="Arial"/>
                <w:noProof/>
              </w:rPr>
              <w:t>6.2.9.2 Non-student Debt Collection Procedure</w:t>
            </w:r>
            <w:r>
              <w:rPr>
                <w:noProof/>
                <w:webHidden/>
              </w:rPr>
              <w:tab/>
            </w:r>
            <w:r>
              <w:rPr>
                <w:noProof/>
                <w:webHidden/>
              </w:rPr>
              <w:fldChar w:fldCharType="begin"/>
            </w:r>
            <w:r>
              <w:rPr>
                <w:noProof/>
                <w:webHidden/>
              </w:rPr>
              <w:instrText xml:space="preserve"> PAGEREF _Toc233268051 \h </w:instrText>
            </w:r>
            <w:r>
              <w:rPr>
                <w:noProof/>
                <w:webHidden/>
              </w:rPr>
            </w:r>
            <w:r>
              <w:rPr>
                <w:noProof/>
                <w:webHidden/>
              </w:rPr>
              <w:fldChar w:fldCharType="separate"/>
            </w:r>
            <w:r>
              <w:rPr>
                <w:noProof/>
                <w:webHidden/>
              </w:rPr>
              <w:t>422</w:t>
            </w:r>
            <w:r>
              <w:rPr>
                <w:noProof/>
                <w:webHidden/>
              </w:rPr>
              <w:fldChar w:fldCharType="end"/>
            </w:r>
          </w:hyperlink>
        </w:p>
        <w:p w14:paraId="291BC8B9" w14:textId="66AE2C1B" w:rsidR="004E25D7" w:rsidRDefault="004E25D7">
          <w:pPr>
            <w:pStyle w:val="TOC3"/>
            <w:rPr>
              <w:noProof/>
              <w:kern w:val="2"/>
              <w:sz w:val="24"/>
              <w:szCs w:val="24"/>
              <w14:ligatures w14:val="standardContextual"/>
            </w:rPr>
          </w:pPr>
          <w:hyperlink w:anchor="_Toc233268052" w:history="1">
            <w:r w:rsidRPr="0022239B">
              <w:rPr>
                <w:rStyle w:val="Hyperlink"/>
                <w:rFonts w:ascii="Arial" w:eastAsia="Calibri" w:hAnsi="Arial" w:cs="Arial"/>
                <w:noProof/>
              </w:rPr>
              <w:t>6.2.9.3 Writing Off Uncollectable Accounts Procedure</w:t>
            </w:r>
            <w:r>
              <w:rPr>
                <w:noProof/>
                <w:webHidden/>
              </w:rPr>
              <w:tab/>
            </w:r>
            <w:r>
              <w:rPr>
                <w:noProof/>
                <w:webHidden/>
              </w:rPr>
              <w:fldChar w:fldCharType="begin"/>
            </w:r>
            <w:r>
              <w:rPr>
                <w:noProof/>
                <w:webHidden/>
              </w:rPr>
              <w:instrText xml:space="preserve"> PAGEREF _Toc233268052 \h </w:instrText>
            </w:r>
            <w:r>
              <w:rPr>
                <w:noProof/>
                <w:webHidden/>
              </w:rPr>
            </w:r>
            <w:r>
              <w:rPr>
                <w:noProof/>
                <w:webHidden/>
              </w:rPr>
              <w:fldChar w:fldCharType="separate"/>
            </w:r>
            <w:r>
              <w:rPr>
                <w:noProof/>
                <w:webHidden/>
              </w:rPr>
              <w:t>424</w:t>
            </w:r>
            <w:r>
              <w:rPr>
                <w:noProof/>
                <w:webHidden/>
              </w:rPr>
              <w:fldChar w:fldCharType="end"/>
            </w:r>
          </w:hyperlink>
        </w:p>
        <w:p w14:paraId="29F03A73" w14:textId="7D88D7B2" w:rsidR="004E25D7" w:rsidRDefault="004E25D7">
          <w:pPr>
            <w:pStyle w:val="TOC2"/>
            <w:rPr>
              <w:rFonts w:eastAsiaTheme="minorEastAsia" w:cstheme="minorBidi"/>
              <w:bCs w:val="0"/>
              <w:kern w:val="2"/>
              <w:sz w:val="24"/>
              <w:szCs w:val="24"/>
              <w14:ligatures w14:val="standardContextual"/>
            </w:rPr>
          </w:pPr>
          <w:hyperlink w:anchor="_Toc233268053" w:history="1">
            <w:r w:rsidRPr="0022239B">
              <w:rPr>
                <w:rStyle w:val="Hyperlink"/>
                <w:rFonts w:ascii="Arial" w:eastAsia="Calibri" w:hAnsi="Arial" w:cs="Arial"/>
              </w:rPr>
              <w:t>6.2.10</w:t>
            </w:r>
            <w:r>
              <w:rPr>
                <w:rFonts w:eastAsiaTheme="minorEastAsia" w:cstheme="minorBidi"/>
                <w:bCs w:val="0"/>
                <w:kern w:val="2"/>
                <w:sz w:val="24"/>
                <w:szCs w:val="24"/>
                <w14:ligatures w14:val="standardContextual"/>
              </w:rPr>
              <w:tab/>
            </w:r>
            <w:r w:rsidRPr="0022239B">
              <w:rPr>
                <w:rStyle w:val="Hyperlink"/>
                <w:rFonts w:ascii="Arial" w:eastAsia="Calibri" w:hAnsi="Arial" w:cs="Arial"/>
              </w:rPr>
              <w:t xml:space="preserve"> Method of Payments</w:t>
            </w:r>
            <w:r>
              <w:rPr>
                <w:webHidden/>
              </w:rPr>
              <w:tab/>
            </w:r>
            <w:r>
              <w:rPr>
                <w:webHidden/>
              </w:rPr>
              <w:fldChar w:fldCharType="begin"/>
            </w:r>
            <w:r>
              <w:rPr>
                <w:webHidden/>
              </w:rPr>
              <w:instrText xml:space="preserve"> PAGEREF _Toc233268053 \h </w:instrText>
            </w:r>
            <w:r>
              <w:rPr>
                <w:webHidden/>
              </w:rPr>
            </w:r>
            <w:r>
              <w:rPr>
                <w:webHidden/>
              </w:rPr>
              <w:fldChar w:fldCharType="separate"/>
            </w:r>
            <w:r>
              <w:rPr>
                <w:webHidden/>
              </w:rPr>
              <w:t>425</w:t>
            </w:r>
            <w:r>
              <w:rPr>
                <w:webHidden/>
              </w:rPr>
              <w:fldChar w:fldCharType="end"/>
            </w:r>
          </w:hyperlink>
        </w:p>
        <w:p w14:paraId="7FFF0E10" w14:textId="5A4BB86A" w:rsidR="004E25D7" w:rsidRDefault="004E25D7">
          <w:pPr>
            <w:pStyle w:val="TOC3"/>
            <w:rPr>
              <w:noProof/>
              <w:kern w:val="2"/>
              <w:sz w:val="24"/>
              <w:szCs w:val="24"/>
              <w14:ligatures w14:val="standardContextual"/>
            </w:rPr>
          </w:pPr>
          <w:hyperlink w:anchor="_Toc233268054" w:history="1">
            <w:r w:rsidRPr="0022239B">
              <w:rPr>
                <w:rStyle w:val="Hyperlink"/>
                <w:rFonts w:ascii="Arial" w:eastAsia="Calibri" w:hAnsi="Arial" w:cs="Arial"/>
                <w:noProof/>
              </w:rPr>
              <w:t>6.2.10.1 Methods of Payments Procedure</w:t>
            </w:r>
            <w:r>
              <w:rPr>
                <w:noProof/>
                <w:webHidden/>
              </w:rPr>
              <w:tab/>
            </w:r>
            <w:r>
              <w:rPr>
                <w:noProof/>
                <w:webHidden/>
              </w:rPr>
              <w:fldChar w:fldCharType="begin"/>
            </w:r>
            <w:r>
              <w:rPr>
                <w:noProof/>
                <w:webHidden/>
              </w:rPr>
              <w:instrText xml:space="preserve"> PAGEREF _Toc233268054 \h </w:instrText>
            </w:r>
            <w:r>
              <w:rPr>
                <w:noProof/>
                <w:webHidden/>
              </w:rPr>
            </w:r>
            <w:r>
              <w:rPr>
                <w:noProof/>
                <w:webHidden/>
              </w:rPr>
              <w:fldChar w:fldCharType="separate"/>
            </w:r>
            <w:r>
              <w:rPr>
                <w:noProof/>
                <w:webHidden/>
              </w:rPr>
              <w:t>425</w:t>
            </w:r>
            <w:r>
              <w:rPr>
                <w:noProof/>
                <w:webHidden/>
              </w:rPr>
              <w:fldChar w:fldCharType="end"/>
            </w:r>
          </w:hyperlink>
        </w:p>
        <w:p w14:paraId="76CB762B" w14:textId="4E6A38BC" w:rsidR="004E25D7" w:rsidRDefault="004E25D7">
          <w:pPr>
            <w:pStyle w:val="TOC2"/>
            <w:rPr>
              <w:rFonts w:eastAsiaTheme="minorEastAsia" w:cstheme="minorBidi"/>
              <w:bCs w:val="0"/>
              <w:kern w:val="2"/>
              <w:sz w:val="24"/>
              <w:szCs w:val="24"/>
              <w14:ligatures w14:val="standardContextual"/>
            </w:rPr>
          </w:pPr>
          <w:hyperlink w:anchor="_Toc233268055" w:history="1">
            <w:r w:rsidRPr="0022239B">
              <w:rPr>
                <w:rStyle w:val="Hyperlink"/>
                <w:rFonts w:ascii="Arial" w:eastAsia="Calibri" w:hAnsi="Arial" w:cs="Arial"/>
              </w:rPr>
              <w:t xml:space="preserve">6.2.11 </w:t>
            </w:r>
            <w:r>
              <w:rPr>
                <w:rFonts w:eastAsiaTheme="minorEastAsia" w:cstheme="minorBidi"/>
                <w:bCs w:val="0"/>
                <w:kern w:val="2"/>
                <w:sz w:val="24"/>
                <w:szCs w:val="24"/>
                <w14:ligatures w14:val="standardContextual"/>
              </w:rPr>
              <w:tab/>
            </w:r>
            <w:r w:rsidRPr="0022239B">
              <w:rPr>
                <w:rStyle w:val="Hyperlink"/>
                <w:rFonts w:ascii="Arial" w:eastAsia="Calibri" w:hAnsi="Arial" w:cs="Arial"/>
              </w:rPr>
              <w:t>Foundation</w:t>
            </w:r>
            <w:r>
              <w:rPr>
                <w:webHidden/>
              </w:rPr>
              <w:tab/>
            </w:r>
            <w:r>
              <w:rPr>
                <w:webHidden/>
              </w:rPr>
              <w:fldChar w:fldCharType="begin"/>
            </w:r>
            <w:r>
              <w:rPr>
                <w:webHidden/>
              </w:rPr>
              <w:instrText xml:space="preserve"> PAGEREF _Toc233268055 \h </w:instrText>
            </w:r>
            <w:r>
              <w:rPr>
                <w:webHidden/>
              </w:rPr>
            </w:r>
            <w:r>
              <w:rPr>
                <w:webHidden/>
              </w:rPr>
              <w:fldChar w:fldCharType="separate"/>
            </w:r>
            <w:r>
              <w:rPr>
                <w:webHidden/>
              </w:rPr>
              <w:t>426</w:t>
            </w:r>
            <w:r>
              <w:rPr>
                <w:webHidden/>
              </w:rPr>
              <w:fldChar w:fldCharType="end"/>
            </w:r>
          </w:hyperlink>
        </w:p>
        <w:p w14:paraId="76814149" w14:textId="5481578D" w:rsidR="004E25D7" w:rsidRDefault="004E25D7">
          <w:pPr>
            <w:pStyle w:val="TOC2"/>
            <w:rPr>
              <w:rFonts w:eastAsiaTheme="minorEastAsia" w:cstheme="minorBidi"/>
              <w:bCs w:val="0"/>
              <w:kern w:val="2"/>
              <w:sz w:val="24"/>
              <w:szCs w:val="24"/>
              <w14:ligatures w14:val="standardContextual"/>
            </w:rPr>
          </w:pPr>
          <w:hyperlink w:anchor="_Toc233268056" w:history="1">
            <w:r w:rsidRPr="0022239B">
              <w:rPr>
                <w:rStyle w:val="Hyperlink"/>
                <w:rFonts w:ascii="Arial" w:eastAsia="Calibri" w:hAnsi="Arial" w:cs="Arial"/>
              </w:rPr>
              <w:t xml:space="preserve">6.2.12 </w:t>
            </w:r>
            <w:r>
              <w:rPr>
                <w:rFonts w:eastAsiaTheme="minorEastAsia" w:cstheme="minorBidi"/>
                <w:bCs w:val="0"/>
                <w:kern w:val="2"/>
                <w:sz w:val="24"/>
                <w:szCs w:val="24"/>
                <w14:ligatures w14:val="standardContextual"/>
              </w:rPr>
              <w:tab/>
            </w:r>
            <w:r w:rsidRPr="0022239B">
              <w:rPr>
                <w:rStyle w:val="Hyperlink"/>
                <w:rFonts w:ascii="Arial" w:eastAsia="Calibri" w:hAnsi="Arial" w:cs="Arial"/>
              </w:rPr>
              <w:t>Grants and Review of Grant Funded Projects and Programs</w:t>
            </w:r>
            <w:r>
              <w:rPr>
                <w:webHidden/>
              </w:rPr>
              <w:tab/>
            </w:r>
            <w:r>
              <w:rPr>
                <w:webHidden/>
              </w:rPr>
              <w:fldChar w:fldCharType="begin"/>
            </w:r>
            <w:r>
              <w:rPr>
                <w:webHidden/>
              </w:rPr>
              <w:instrText xml:space="preserve"> PAGEREF _Toc233268056 \h </w:instrText>
            </w:r>
            <w:r>
              <w:rPr>
                <w:webHidden/>
              </w:rPr>
            </w:r>
            <w:r>
              <w:rPr>
                <w:webHidden/>
              </w:rPr>
              <w:fldChar w:fldCharType="separate"/>
            </w:r>
            <w:r>
              <w:rPr>
                <w:webHidden/>
              </w:rPr>
              <w:t>426</w:t>
            </w:r>
            <w:r>
              <w:rPr>
                <w:webHidden/>
              </w:rPr>
              <w:fldChar w:fldCharType="end"/>
            </w:r>
          </w:hyperlink>
        </w:p>
        <w:p w14:paraId="57B27C7D" w14:textId="412F9876" w:rsidR="004E25D7" w:rsidRDefault="004E25D7">
          <w:pPr>
            <w:pStyle w:val="TOC3"/>
            <w:rPr>
              <w:noProof/>
              <w:kern w:val="2"/>
              <w:sz w:val="24"/>
              <w:szCs w:val="24"/>
              <w14:ligatures w14:val="standardContextual"/>
            </w:rPr>
          </w:pPr>
          <w:hyperlink w:anchor="_Toc233268057" w:history="1">
            <w:r w:rsidRPr="0022239B">
              <w:rPr>
                <w:rStyle w:val="Hyperlink"/>
                <w:rFonts w:ascii="Arial" w:eastAsia="Times New Roman" w:hAnsi="Arial" w:cs="Arial"/>
                <w:noProof/>
              </w:rPr>
              <w:t>6.2.12.1 Review of Grant Funded Projects and Programs Procedure</w:t>
            </w:r>
            <w:r>
              <w:rPr>
                <w:noProof/>
                <w:webHidden/>
              </w:rPr>
              <w:tab/>
            </w:r>
            <w:r>
              <w:rPr>
                <w:noProof/>
                <w:webHidden/>
              </w:rPr>
              <w:fldChar w:fldCharType="begin"/>
            </w:r>
            <w:r>
              <w:rPr>
                <w:noProof/>
                <w:webHidden/>
              </w:rPr>
              <w:instrText xml:space="preserve"> PAGEREF _Toc233268057 \h </w:instrText>
            </w:r>
            <w:r>
              <w:rPr>
                <w:noProof/>
                <w:webHidden/>
              </w:rPr>
            </w:r>
            <w:r>
              <w:rPr>
                <w:noProof/>
                <w:webHidden/>
              </w:rPr>
              <w:fldChar w:fldCharType="separate"/>
            </w:r>
            <w:r>
              <w:rPr>
                <w:noProof/>
                <w:webHidden/>
              </w:rPr>
              <w:t>427</w:t>
            </w:r>
            <w:r>
              <w:rPr>
                <w:noProof/>
                <w:webHidden/>
              </w:rPr>
              <w:fldChar w:fldCharType="end"/>
            </w:r>
          </w:hyperlink>
        </w:p>
        <w:p w14:paraId="755EA1B2" w14:textId="33E980B7" w:rsidR="004E25D7" w:rsidRDefault="004E25D7">
          <w:pPr>
            <w:pStyle w:val="TOC2"/>
            <w:rPr>
              <w:rFonts w:eastAsiaTheme="minorEastAsia" w:cstheme="minorBidi"/>
              <w:bCs w:val="0"/>
              <w:kern w:val="2"/>
              <w:sz w:val="24"/>
              <w:szCs w:val="24"/>
              <w14:ligatures w14:val="standardContextual"/>
            </w:rPr>
          </w:pPr>
          <w:hyperlink w:anchor="_Toc233268058" w:history="1">
            <w:r w:rsidRPr="0022239B">
              <w:rPr>
                <w:rStyle w:val="Hyperlink"/>
                <w:rFonts w:ascii="Arial" w:eastAsia="Times New Roman" w:hAnsi="Arial" w:cs="Arial"/>
              </w:rPr>
              <w:t>6.2.13</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 xml:space="preserve"> Sound Fiscal and Management Practices</w:t>
            </w:r>
            <w:r>
              <w:rPr>
                <w:webHidden/>
              </w:rPr>
              <w:tab/>
            </w:r>
            <w:r>
              <w:rPr>
                <w:webHidden/>
              </w:rPr>
              <w:fldChar w:fldCharType="begin"/>
            </w:r>
            <w:r>
              <w:rPr>
                <w:webHidden/>
              </w:rPr>
              <w:instrText xml:space="preserve"> PAGEREF _Toc233268058 \h </w:instrText>
            </w:r>
            <w:r>
              <w:rPr>
                <w:webHidden/>
              </w:rPr>
            </w:r>
            <w:r>
              <w:rPr>
                <w:webHidden/>
              </w:rPr>
              <w:fldChar w:fldCharType="separate"/>
            </w:r>
            <w:r>
              <w:rPr>
                <w:webHidden/>
              </w:rPr>
              <w:t>428</w:t>
            </w:r>
            <w:r>
              <w:rPr>
                <w:webHidden/>
              </w:rPr>
              <w:fldChar w:fldCharType="end"/>
            </w:r>
          </w:hyperlink>
        </w:p>
        <w:p w14:paraId="4A6E2525" w14:textId="1647E83E" w:rsidR="004E25D7" w:rsidRDefault="004E25D7">
          <w:pPr>
            <w:pStyle w:val="TOC2"/>
            <w:rPr>
              <w:rFonts w:eastAsiaTheme="minorEastAsia" w:cstheme="minorBidi"/>
              <w:bCs w:val="0"/>
              <w:kern w:val="2"/>
              <w:sz w:val="24"/>
              <w:szCs w:val="24"/>
              <w14:ligatures w14:val="standardContextual"/>
            </w:rPr>
          </w:pPr>
          <w:hyperlink w:anchor="_Toc233268059" w:history="1">
            <w:r w:rsidRPr="0022239B">
              <w:rPr>
                <w:rStyle w:val="Hyperlink"/>
                <w:rFonts w:ascii="Arial" w:hAnsi="Arial" w:cs="Arial"/>
              </w:rPr>
              <w:t xml:space="preserve">6.3.1 </w:t>
            </w:r>
            <w:r>
              <w:rPr>
                <w:rFonts w:eastAsiaTheme="minorEastAsia" w:cstheme="minorBidi"/>
                <w:bCs w:val="0"/>
                <w:kern w:val="2"/>
                <w:sz w:val="24"/>
                <w:szCs w:val="24"/>
                <w14:ligatures w14:val="standardContextual"/>
              </w:rPr>
              <w:tab/>
            </w:r>
            <w:r w:rsidRPr="0022239B">
              <w:rPr>
                <w:rStyle w:val="Hyperlink"/>
                <w:rFonts w:ascii="Arial" w:hAnsi="Arial" w:cs="Arial"/>
              </w:rPr>
              <w:t>Bookstore Operating Profits</w:t>
            </w:r>
            <w:r>
              <w:rPr>
                <w:webHidden/>
              </w:rPr>
              <w:tab/>
            </w:r>
            <w:r>
              <w:rPr>
                <w:webHidden/>
              </w:rPr>
              <w:fldChar w:fldCharType="begin"/>
            </w:r>
            <w:r>
              <w:rPr>
                <w:webHidden/>
              </w:rPr>
              <w:instrText xml:space="preserve"> PAGEREF _Toc233268059 \h </w:instrText>
            </w:r>
            <w:r>
              <w:rPr>
                <w:webHidden/>
              </w:rPr>
            </w:r>
            <w:r>
              <w:rPr>
                <w:webHidden/>
              </w:rPr>
              <w:fldChar w:fldCharType="separate"/>
            </w:r>
            <w:r>
              <w:rPr>
                <w:webHidden/>
              </w:rPr>
              <w:t>430</w:t>
            </w:r>
            <w:r>
              <w:rPr>
                <w:webHidden/>
              </w:rPr>
              <w:fldChar w:fldCharType="end"/>
            </w:r>
          </w:hyperlink>
        </w:p>
        <w:p w14:paraId="7E93E377" w14:textId="65AB9AF1" w:rsidR="004E25D7" w:rsidRDefault="004E25D7">
          <w:pPr>
            <w:pStyle w:val="TOC3"/>
            <w:rPr>
              <w:noProof/>
              <w:kern w:val="2"/>
              <w:sz w:val="24"/>
              <w:szCs w:val="24"/>
              <w14:ligatures w14:val="standardContextual"/>
            </w:rPr>
          </w:pPr>
          <w:hyperlink w:anchor="_Toc233268060" w:history="1">
            <w:r w:rsidRPr="0022239B">
              <w:rPr>
                <w:rStyle w:val="Hyperlink"/>
                <w:rFonts w:ascii="Arial" w:eastAsia="Times New Roman" w:hAnsi="Arial" w:cs="Arial"/>
                <w:noProof/>
              </w:rPr>
              <w:t>6.3.1.1 Bookstore Operating Profits Procedure</w:t>
            </w:r>
            <w:r>
              <w:rPr>
                <w:noProof/>
                <w:webHidden/>
              </w:rPr>
              <w:tab/>
            </w:r>
            <w:r>
              <w:rPr>
                <w:noProof/>
                <w:webHidden/>
              </w:rPr>
              <w:fldChar w:fldCharType="begin"/>
            </w:r>
            <w:r>
              <w:rPr>
                <w:noProof/>
                <w:webHidden/>
              </w:rPr>
              <w:instrText xml:space="preserve"> PAGEREF _Toc233268060 \h </w:instrText>
            </w:r>
            <w:r>
              <w:rPr>
                <w:noProof/>
                <w:webHidden/>
              </w:rPr>
            </w:r>
            <w:r>
              <w:rPr>
                <w:noProof/>
                <w:webHidden/>
              </w:rPr>
              <w:fldChar w:fldCharType="separate"/>
            </w:r>
            <w:r>
              <w:rPr>
                <w:noProof/>
                <w:webHidden/>
              </w:rPr>
              <w:t>431</w:t>
            </w:r>
            <w:r>
              <w:rPr>
                <w:noProof/>
                <w:webHidden/>
              </w:rPr>
              <w:fldChar w:fldCharType="end"/>
            </w:r>
          </w:hyperlink>
        </w:p>
        <w:p w14:paraId="0A8A4312" w14:textId="2DC09330" w:rsidR="004E25D7" w:rsidRDefault="004E25D7">
          <w:pPr>
            <w:pStyle w:val="TOC2"/>
            <w:rPr>
              <w:rFonts w:eastAsiaTheme="minorEastAsia" w:cstheme="minorBidi"/>
              <w:bCs w:val="0"/>
              <w:kern w:val="2"/>
              <w:sz w:val="24"/>
              <w:szCs w:val="24"/>
              <w14:ligatures w14:val="standardContextual"/>
            </w:rPr>
          </w:pPr>
          <w:hyperlink w:anchor="_Toc233268061" w:history="1">
            <w:r w:rsidRPr="0022239B">
              <w:rPr>
                <w:rStyle w:val="Hyperlink"/>
                <w:rFonts w:ascii="Arial" w:eastAsia="Times New Roman" w:hAnsi="Arial" w:cs="Arial"/>
              </w:rPr>
              <w:t xml:space="preserve">6.3.2 </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Vending and Concessions</w:t>
            </w:r>
            <w:r>
              <w:rPr>
                <w:webHidden/>
              </w:rPr>
              <w:tab/>
            </w:r>
            <w:r>
              <w:rPr>
                <w:webHidden/>
              </w:rPr>
              <w:fldChar w:fldCharType="begin"/>
            </w:r>
            <w:r>
              <w:rPr>
                <w:webHidden/>
              </w:rPr>
              <w:instrText xml:space="preserve"> PAGEREF _Toc233268061 \h </w:instrText>
            </w:r>
            <w:r>
              <w:rPr>
                <w:webHidden/>
              </w:rPr>
            </w:r>
            <w:r>
              <w:rPr>
                <w:webHidden/>
              </w:rPr>
              <w:fldChar w:fldCharType="separate"/>
            </w:r>
            <w:r>
              <w:rPr>
                <w:webHidden/>
              </w:rPr>
              <w:t>432</w:t>
            </w:r>
            <w:r>
              <w:rPr>
                <w:webHidden/>
              </w:rPr>
              <w:fldChar w:fldCharType="end"/>
            </w:r>
          </w:hyperlink>
        </w:p>
        <w:p w14:paraId="753BC04F" w14:textId="2E37FC6F" w:rsidR="004E25D7" w:rsidRDefault="004E25D7">
          <w:pPr>
            <w:pStyle w:val="TOC2"/>
            <w:rPr>
              <w:rFonts w:eastAsiaTheme="minorEastAsia" w:cstheme="minorBidi"/>
              <w:bCs w:val="0"/>
              <w:kern w:val="2"/>
              <w:sz w:val="24"/>
              <w:szCs w:val="24"/>
              <w14:ligatures w14:val="standardContextual"/>
            </w:rPr>
          </w:pPr>
          <w:hyperlink w:anchor="_Toc233268062" w:history="1">
            <w:r w:rsidRPr="0022239B">
              <w:rPr>
                <w:rStyle w:val="Hyperlink"/>
                <w:rFonts w:ascii="Arial" w:eastAsia="Calibri" w:hAnsi="Arial" w:cs="Arial"/>
              </w:rPr>
              <w:t xml:space="preserve">6.3.3 </w:t>
            </w:r>
            <w:r>
              <w:rPr>
                <w:rFonts w:eastAsiaTheme="minorEastAsia" w:cstheme="minorBidi"/>
                <w:bCs w:val="0"/>
                <w:kern w:val="2"/>
                <w:sz w:val="24"/>
                <w:szCs w:val="24"/>
                <w14:ligatures w14:val="standardContextual"/>
              </w:rPr>
              <w:tab/>
            </w:r>
            <w:r w:rsidRPr="0022239B">
              <w:rPr>
                <w:rStyle w:val="Hyperlink"/>
                <w:rFonts w:ascii="Arial" w:eastAsia="Calibri" w:hAnsi="Arial" w:cs="Arial"/>
              </w:rPr>
              <w:t>Expenditure of State Funds</w:t>
            </w:r>
            <w:r>
              <w:rPr>
                <w:webHidden/>
              </w:rPr>
              <w:tab/>
            </w:r>
            <w:r>
              <w:rPr>
                <w:webHidden/>
              </w:rPr>
              <w:fldChar w:fldCharType="begin"/>
            </w:r>
            <w:r>
              <w:rPr>
                <w:webHidden/>
              </w:rPr>
              <w:instrText xml:space="preserve"> PAGEREF _Toc233268062 \h </w:instrText>
            </w:r>
            <w:r>
              <w:rPr>
                <w:webHidden/>
              </w:rPr>
            </w:r>
            <w:r>
              <w:rPr>
                <w:webHidden/>
              </w:rPr>
              <w:fldChar w:fldCharType="separate"/>
            </w:r>
            <w:r>
              <w:rPr>
                <w:webHidden/>
              </w:rPr>
              <w:t>432</w:t>
            </w:r>
            <w:r>
              <w:rPr>
                <w:webHidden/>
              </w:rPr>
              <w:fldChar w:fldCharType="end"/>
            </w:r>
          </w:hyperlink>
        </w:p>
        <w:p w14:paraId="104D8E70" w14:textId="787CC190" w:rsidR="004E25D7" w:rsidRDefault="004E25D7">
          <w:pPr>
            <w:pStyle w:val="TOC2"/>
            <w:rPr>
              <w:rFonts w:eastAsiaTheme="minorEastAsia" w:cstheme="minorBidi"/>
              <w:bCs w:val="0"/>
              <w:kern w:val="2"/>
              <w:sz w:val="24"/>
              <w:szCs w:val="24"/>
              <w14:ligatures w14:val="standardContextual"/>
            </w:rPr>
          </w:pPr>
          <w:hyperlink w:anchor="_Toc233268063" w:history="1">
            <w:r w:rsidRPr="0022239B">
              <w:rPr>
                <w:rStyle w:val="Hyperlink"/>
                <w:rFonts w:ascii="Arial" w:hAnsi="Arial" w:cs="Arial"/>
              </w:rPr>
              <w:t xml:space="preserve">6.3.4 </w:t>
            </w:r>
            <w:r>
              <w:rPr>
                <w:rFonts w:eastAsiaTheme="minorEastAsia" w:cstheme="minorBidi"/>
                <w:bCs w:val="0"/>
                <w:kern w:val="2"/>
                <w:sz w:val="24"/>
                <w:szCs w:val="24"/>
                <w14:ligatures w14:val="standardContextual"/>
              </w:rPr>
              <w:tab/>
            </w:r>
            <w:r w:rsidRPr="0022239B">
              <w:rPr>
                <w:rStyle w:val="Hyperlink"/>
                <w:rFonts w:ascii="Arial" w:hAnsi="Arial" w:cs="Arial"/>
              </w:rPr>
              <w:t>Employee Travel and Financial Reimbursement</w:t>
            </w:r>
            <w:r>
              <w:rPr>
                <w:webHidden/>
              </w:rPr>
              <w:tab/>
            </w:r>
            <w:r>
              <w:rPr>
                <w:webHidden/>
              </w:rPr>
              <w:fldChar w:fldCharType="begin"/>
            </w:r>
            <w:r>
              <w:rPr>
                <w:webHidden/>
              </w:rPr>
              <w:instrText xml:space="preserve"> PAGEREF _Toc233268063 \h </w:instrText>
            </w:r>
            <w:r>
              <w:rPr>
                <w:webHidden/>
              </w:rPr>
            </w:r>
            <w:r>
              <w:rPr>
                <w:webHidden/>
              </w:rPr>
              <w:fldChar w:fldCharType="separate"/>
            </w:r>
            <w:r>
              <w:rPr>
                <w:webHidden/>
              </w:rPr>
              <w:t>435</w:t>
            </w:r>
            <w:r>
              <w:rPr>
                <w:webHidden/>
              </w:rPr>
              <w:fldChar w:fldCharType="end"/>
            </w:r>
          </w:hyperlink>
        </w:p>
        <w:p w14:paraId="0A5E1C5B" w14:textId="4D3859C4" w:rsidR="004E25D7" w:rsidRDefault="004E25D7">
          <w:pPr>
            <w:pStyle w:val="TOC3"/>
            <w:rPr>
              <w:noProof/>
              <w:kern w:val="2"/>
              <w:sz w:val="24"/>
              <w:szCs w:val="24"/>
              <w14:ligatures w14:val="standardContextual"/>
            </w:rPr>
          </w:pPr>
          <w:hyperlink w:anchor="_Toc233268064" w:history="1">
            <w:r w:rsidRPr="0022239B">
              <w:rPr>
                <w:rStyle w:val="Hyperlink"/>
                <w:rFonts w:ascii="Arial" w:eastAsia="Times New Roman" w:hAnsi="Arial" w:cs="Arial"/>
                <w:noProof/>
                <w:lang w:val="en"/>
              </w:rPr>
              <w:t>6.3.4.1 Travel, Transportation, and Allowances Procedure</w:t>
            </w:r>
            <w:r>
              <w:rPr>
                <w:noProof/>
                <w:webHidden/>
              </w:rPr>
              <w:tab/>
            </w:r>
            <w:r>
              <w:rPr>
                <w:noProof/>
                <w:webHidden/>
              </w:rPr>
              <w:fldChar w:fldCharType="begin"/>
            </w:r>
            <w:r>
              <w:rPr>
                <w:noProof/>
                <w:webHidden/>
              </w:rPr>
              <w:instrText xml:space="preserve"> PAGEREF _Toc233268064 \h </w:instrText>
            </w:r>
            <w:r>
              <w:rPr>
                <w:noProof/>
                <w:webHidden/>
              </w:rPr>
            </w:r>
            <w:r>
              <w:rPr>
                <w:noProof/>
                <w:webHidden/>
              </w:rPr>
              <w:fldChar w:fldCharType="separate"/>
            </w:r>
            <w:r>
              <w:rPr>
                <w:noProof/>
                <w:webHidden/>
              </w:rPr>
              <w:t>435</w:t>
            </w:r>
            <w:r>
              <w:rPr>
                <w:noProof/>
                <w:webHidden/>
              </w:rPr>
              <w:fldChar w:fldCharType="end"/>
            </w:r>
          </w:hyperlink>
        </w:p>
        <w:p w14:paraId="57729557" w14:textId="62439158" w:rsidR="004E25D7" w:rsidRDefault="004E25D7">
          <w:pPr>
            <w:pStyle w:val="TOC2"/>
            <w:rPr>
              <w:rFonts w:eastAsiaTheme="minorEastAsia" w:cstheme="minorBidi"/>
              <w:bCs w:val="0"/>
              <w:kern w:val="2"/>
              <w:sz w:val="24"/>
              <w:szCs w:val="24"/>
              <w14:ligatures w14:val="standardContextual"/>
            </w:rPr>
          </w:pPr>
          <w:hyperlink w:anchor="_Toc233268065" w:history="1">
            <w:r w:rsidRPr="0022239B">
              <w:rPr>
                <w:rStyle w:val="Hyperlink"/>
                <w:rFonts w:ascii="Arial" w:eastAsia="Calibri" w:hAnsi="Arial" w:cs="Arial"/>
              </w:rPr>
              <w:t>6.3.5</w:t>
            </w:r>
            <w:r>
              <w:rPr>
                <w:rFonts w:eastAsiaTheme="minorEastAsia" w:cstheme="minorBidi"/>
                <w:bCs w:val="0"/>
                <w:kern w:val="2"/>
                <w:sz w:val="24"/>
                <w:szCs w:val="24"/>
                <w14:ligatures w14:val="standardContextual"/>
              </w:rPr>
              <w:tab/>
            </w:r>
            <w:r w:rsidRPr="0022239B">
              <w:rPr>
                <w:rStyle w:val="Hyperlink"/>
                <w:rFonts w:ascii="Arial" w:eastAsia="Calibri" w:hAnsi="Arial" w:cs="Arial"/>
              </w:rPr>
              <w:t>Chart of Accounts</w:t>
            </w:r>
            <w:r>
              <w:rPr>
                <w:webHidden/>
              </w:rPr>
              <w:tab/>
            </w:r>
            <w:r>
              <w:rPr>
                <w:webHidden/>
              </w:rPr>
              <w:fldChar w:fldCharType="begin"/>
            </w:r>
            <w:r>
              <w:rPr>
                <w:webHidden/>
              </w:rPr>
              <w:instrText xml:space="preserve"> PAGEREF _Toc233268065 \h </w:instrText>
            </w:r>
            <w:r>
              <w:rPr>
                <w:webHidden/>
              </w:rPr>
            </w:r>
            <w:r>
              <w:rPr>
                <w:webHidden/>
              </w:rPr>
              <w:fldChar w:fldCharType="separate"/>
            </w:r>
            <w:r>
              <w:rPr>
                <w:webHidden/>
              </w:rPr>
              <w:t>436</w:t>
            </w:r>
            <w:r>
              <w:rPr>
                <w:webHidden/>
              </w:rPr>
              <w:fldChar w:fldCharType="end"/>
            </w:r>
          </w:hyperlink>
        </w:p>
        <w:p w14:paraId="61D812FB" w14:textId="0BBA3639" w:rsidR="004E25D7" w:rsidRDefault="004E25D7">
          <w:pPr>
            <w:pStyle w:val="TOC2"/>
            <w:rPr>
              <w:rFonts w:eastAsiaTheme="minorEastAsia" w:cstheme="minorBidi"/>
              <w:bCs w:val="0"/>
              <w:kern w:val="2"/>
              <w:sz w:val="24"/>
              <w:szCs w:val="24"/>
              <w14:ligatures w14:val="standardContextual"/>
            </w:rPr>
          </w:pPr>
          <w:hyperlink w:anchor="_Toc233268066" w:history="1">
            <w:r w:rsidRPr="0022239B">
              <w:rPr>
                <w:rStyle w:val="Hyperlink"/>
                <w:rFonts w:ascii="Arial" w:eastAsia="Calibri" w:hAnsi="Arial" w:cs="Arial"/>
              </w:rPr>
              <w:t xml:space="preserve">6.3.6 </w:t>
            </w:r>
            <w:r>
              <w:rPr>
                <w:rFonts w:eastAsiaTheme="minorEastAsia" w:cstheme="minorBidi"/>
                <w:bCs w:val="0"/>
                <w:kern w:val="2"/>
                <w:sz w:val="24"/>
                <w:szCs w:val="24"/>
                <w14:ligatures w14:val="standardContextual"/>
              </w:rPr>
              <w:tab/>
            </w:r>
            <w:r w:rsidRPr="0022239B">
              <w:rPr>
                <w:rStyle w:val="Hyperlink"/>
                <w:rFonts w:ascii="Arial" w:eastAsia="Calibri" w:hAnsi="Arial" w:cs="Arial"/>
              </w:rPr>
              <w:t>Contracting Authority</w:t>
            </w:r>
            <w:r>
              <w:rPr>
                <w:webHidden/>
              </w:rPr>
              <w:tab/>
            </w:r>
            <w:r>
              <w:rPr>
                <w:webHidden/>
              </w:rPr>
              <w:fldChar w:fldCharType="begin"/>
            </w:r>
            <w:r>
              <w:rPr>
                <w:webHidden/>
              </w:rPr>
              <w:instrText xml:space="preserve"> PAGEREF _Toc233268066 \h </w:instrText>
            </w:r>
            <w:r>
              <w:rPr>
                <w:webHidden/>
              </w:rPr>
            </w:r>
            <w:r>
              <w:rPr>
                <w:webHidden/>
              </w:rPr>
              <w:fldChar w:fldCharType="separate"/>
            </w:r>
            <w:r>
              <w:rPr>
                <w:webHidden/>
              </w:rPr>
              <w:t>436</w:t>
            </w:r>
            <w:r>
              <w:rPr>
                <w:webHidden/>
              </w:rPr>
              <w:fldChar w:fldCharType="end"/>
            </w:r>
          </w:hyperlink>
        </w:p>
        <w:p w14:paraId="395D01FF" w14:textId="151CC5B4" w:rsidR="004E25D7" w:rsidRDefault="004E25D7">
          <w:pPr>
            <w:pStyle w:val="TOC2"/>
            <w:rPr>
              <w:rFonts w:eastAsiaTheme="minorEastAsia" w:cstheme="minorBidi"/>
              <w:bCs w:val="0"/>
              <w:kern w:val="2"/>
              <w:sz w:val="24"/>
              <w:szCs w:val="24"/>
              <w14:ligatures w14:val="standardContextual"/>
            </w:rPr>
          </w:pPr>
          <w:hyperlink w:anchor="_Toc233268067" w:history="1">
            <w:r w:rsidRPr="0022239B">
              <w:rPr>
                <w:rStyle w:val="Hyperlink"/>
                <w:rFonts w:ascii="Arial" w:eastAsia="MS Mincho" w:hAnsi="Arial" w:cs="Arial"/>
              </w:rPr>
              <w:t xml:space="preserve">6.3.7 </w:t>
            </w:r>
            <w:r>
              <w:rPr>
                <w:rFonts w:eastAsiaTheme="minorEastAsia" w:cstheme="minorBidi"/>
                <w:bCs w:val="0"/>
                <w:kern w:val="2"/>
                <w:sz w:val="24"/>
                <w:szCs w:val="24"/>
                <w14:ligatures w14:val="standardContextual"/>
              </w:rPr>
              <w:tab/>
            </w:r>
            <w:r w:rsidRPr="0022239B">
              <w:rPr>
                <w:rStyle w:val="Hyperlink"/>
                <w:rFonts w:ascii="Arial" w:eastAsia="MS Mincho" w:hAnsi="Arial" w:cs="Arial"/>
              </w:rPr>
              <w:t>Purchasing</w:t>
            </w:r>
            <w:r>
              <w:rPr>
                <w:webHidden/>
              </w:rPr>
              <w:tab/>
            </w:r>
            <w:r>
              <w:rPr>
                <w:webHidden/>
              </w:rPr>
              <w:fldChar w:fldCharType="begin"/>
            </w:r>
            <w:r>
              <w:rPr>
                <w:webHidden/>
              </w:rPr>
              <w:instrText xml:space="preserve"> PAGEREF _Toc233268067 \h </w:instrText>
            </w:r>
            <w:r>
              <w:rPr>
                <w:webHidden/>
              </w:rPr>
            </w:r>
            <w:r>
              <w:rPr>
                <w:webHidden/>
              </w:rPr>
              <w:fldChar w:fldCharType="separate"/>
            </w:r>
            <w:r>
              <w:rPr>
                <w:webHidden/>
              </w:rPr>
              <w:t>437</w:t>
            </w:r>
            <w:r>
              <w:rPr>
                <w:webHidden/>
              </w:rPr>
              <w:fldChar w:fldCharType="end"/>
            </w:r>
          </w:hyperlink>
        </w:p>
        <w:p w14:paraId="4022732C" w14:textId="27723E79" w:rsidR="004E25D7" w:rsidRDefault="004E25D7">
          <w:pPr>
            <w:pStyle w:val="TOC3"/>
            <w:rPr>
              <w:noProof/>
              <w:kern w:val="2"/>
              <w:sz w:val="24"/>
              <w:szCs w:val="24"/>
              <w14:ligatures w14:val="standardContextual"/>
            </w:rPr>
          </w:pPr>
          <w:hyperlink w:anchor="_Toc233268068" w:history="1">
            <w:r w:rsidRPr="0022239B">
              <w:rPr>
                <w:rStyle w:val="Hyperlink"/>
                <w:rFonts w:ascii="Arial" w:eastAsia="Calibri" w:hAnsi="Arial" w:cs="Arial"/>
                <w:noProof/>
              </w:rPr>
              <w:t>6.3.7.1 Equipment Inventory</w:t>
            </w:r>
            <w:r>
              <w:rPr>
                <w:noProof/>
                <w:webHidden/>
              </w:rPr>
              <w:tab/>
            </w:r>
            <w:r>
              <w:rPr>
                <w:noProof/>
                <w:webHidden/>
              </w:rPr>
              <w:fldChar w:fldCharType="begin"/>
            </w:r>
            <w:r>
              <w:rPr>
                <w:noProof/>
                <w:webHidden/>
              </w:rPr>
              <w:instrText xml:space="preserve"> PAGEREF _Toc233268068 \h </w:instrText>
            </w:r>
            <w:r>
              <w:rPr>
                <w:noProof/>
                <w:webHidden/>
              </w:rPr>
            </w:r>
            <w:r>
              <w:rPr>
                <w:noProof/>
                <w:webHidden/>
              </w:rPr>
              <w:fldChar w:fldCharType="separate"/>
            </w:r>
            <w:r>
              <w:rPr>
                <w:noProof/>
                <w:webHidden/>
              </w:rPr>
              <w:t>438</w:t>
            </w:r>
            <w:r>
              <w:rPr>
                <w:noProof/>
                <w:webHidden/>
              </w:rPr>
              <w:fldChar w:fldCharType="end"/>
            </w:r>
          </w:hyperlink>
        </w:p>
        <w:p w14:paraId="04A9292B" w14:textId="1E642099" w:rsidR="004E25D7" w:rsidRDefault="004E25D7">
          <w:pPr>
            <w:pStyle w:val="TOC3"/>
            <w:rPr>
              <w:noProof/>
              <w:kern w:val="2"/>
              <w:sz w:val="24"/>
              <w:szCs w:val="24"/>
              <w14:ligatures w14:val="standardContextual"/>
            </w:rPr>
          </w:pPr>
          <w:hyperlink w:anchor="_Toc233268069" w:history="1">
            <w:r w:rsidRPr="0022239B">
              <w:rPr>
                <w:rStyle w:val="Hyperlink"/>
                <w:rFonts w:ascii="Arial" w:eastAsia="Calibri" w:hAnsi="Arial" w:cs="Arial"/>
                <w:noProof/>
              </w:rPr>
              <w:t>6.3.7.2 Reporting Lost or Stolen Equipment</w:t>
            </w:r>
            <w:r>
              <w:rPr>
                <w:noProof/>
                <w:webHidden/>
              </w:rPr>
              <w:tab/>
            </w:r>
            <w:r>
              <w:rPr>
                <w:noProof/>
                <w:webHidden/>
              </w:rPr>
              <w:fldChar w:fldCharType="begin"/>
            </w:r>
            <w:r>
              <w:rPr>
                <w:noProof/>
                <w:webHidden/>
              </w:rPr>
              <w:instrText xml:space="preserve"> PAGEREF _Toc233268069 \h </w:instrText>
            </w:r>
            <w:r>
              <w:rPr>
                <w:noProof/>
                <w:webHidden/>
              </w:rPr>
            </w:r>
            <w:r>
              <w:rPr>
                <w:noProof/>
                <w:webHidden/>
              </w:rPr>
              <w:fldChar w:fldCharType="separate"/>
            </w:r>
            <w:r>
              <w:rPr>
                <w:noProof/>
                <w:webHidden/>
              </w:rPr>
              <w:t>439</w:t>
            </w:r>
            <w:r>
              <w:rPr>
                <w:noProof/>
                <w:webHidden/>
              </w:rPr>
              <w:fldChar w:fldCharType="end"/>
            </w:r>
          </w:hyperlink>
        </w:p>
        <w:p w14:paraId="689D035A" w14:textId="6B8512B4" w:rsidR="004E25D7" w:rsidRDefault="004E25D7">
          <w:pPr>
            <w:pStyle w:val="TOC3"/>
            <w:rPr>
              <w:noProof/>
              <w:kern w:val="2"/>
              <w:sz w:val="24"/>
              <w:szCs w:val="24"/>
              <w14:ligatures w14:val="standardContextual"/>
            </w:rPr>
          </w:pPr>
          <w:hyperlink w:anchor="_Toc233268070" w:history="1">
            <w:r w:rsidRPr="0022239B">
              <w:rPr>
                <w:rStyle w:val="Hyperlink"/>
                <w:rFonts w:ascii="Arial" w:eastAsia="Calibri" w:hAnsi="Arial" w:cs="Arial"/>
                <w:noProof/>
              </w:rPr>
              <w:t>6.3.7.3 Sale, Trade or Disposal of Equipment</w:t>
            </w:r>
            <w:r>
              <w:rPr>
                <w:noProof/>
                <w:webHidden/>
              </w:rPr>
              <w:tab/>
            </w:r>
            <w:r>
              <w:rPr>
                <w:noProof/>
                <w:webHidden/>
              </w:rPr>
              <w:fldChar w:fldCharType="begin"/>
            </w:r>
            <w:r>
              <w:rPr>
                <w:noProof/>
                <w:webHidden/>
              </w:rPr>
              <w:instrText xml:space="preserve"> PAGEREF _Toc233268070 \h </w:instrText>
            </w:r>
            <w:r>
              <w:rPr>
                <w:noProof/>
                <w:webHidden/>
              </w:rPr>
            </w:r>
            <w:r>
              <w:rPr>
                <w:noProof/>
                <w:webHidden/>
              </w:rPr>
              <w:fldChar w:fldCharType="separate"/>
            </w:r>
            <w:r>
              <w:rPr>
                <w:noProof/>
                <w:webHidden/>
              </w:rPr>
              <w:t>439</w:t>
            </w:r>
            <w:r>
              <w:rPr>
                <w:noProof/>
                <w:webHidden/>
              </w:rPr>
              <w:fldChar w:fldCharType="end"/>
            </w:r>
          </w:hyperlink>
        </w:p>
        <w:p w14:paraId="6A967E64" w14:textId="7AE0BAE1" w:rsidR="004E25D7" w:rsidRDefault="004E25D7">
          <w:pPr>
            <w:pStyle w:val="TOC2"/>
            <w:rPr>
              <w:rFonts w:eastAsiaTheme="minorEastAsia" w:cstheme="minorBidi"/>
              <w:bCs w:val="0"/>
              <w:kern w:val="2"/>
              <w:sz w:val="24"/>
              <w:szCs w:val="24"/>
              <w14:ligatures w14:val="standardContextual"/>
            </w:rPr>
          </w:pPr>
          <w:hyperlink w:anchor="_Toc233268071" w:history="1">
            <w:r w:rsidRPr="0022239B">
              <w:rPr>
                <w:rStyle w:val="Hyperlink"/>
                <w:rFonts w:ascii="Arial" w:hAnsi="Arial" w:cs="Arial"/>
              </w:rPr>
              <w:t>6.3.8</w:t>
            </w:r>
            <w:r>
              <w:rPr>
                <w:rFonts w:eastAsiaTheme="minorEastAsia" w:cstheme="minorBidi"/>
                <w:bCs w:val="0"/>
                <w:kern w:val="2"/>
                <w:sz w:val="24"/>
                <w:szCs w:val="24"/>
                <w14:ligatures w14:val="standardContextual"/>
              </w:rPr>
              <w:tab/>
            </w:r>
            <w:r w:rsidRPr="0022239B">
              <w:rPr>
                <w:rStyle w:val="Hyperlink"/>
                <w:rFonts w:ascii="Arial" w:hAnsi="Arial" w:cs="Arial"/>
              </w:rPr>
              <w:t>Historically Underutilized Businesses (HUB)</w:t>
            </w:r>
            <w:r>
              <w:rPr>
                <w:webHidden/>
              </w:rPr>
              <w:tab/>
            </w:r>
            <w:r>
              <w:rPr>
                <w:webHidden/>
              </w:rPr>
              <w:fldChar w:fldCharType="begin"/>
            </w:r>
            <w:r>
              <w:rPr>
                <w:webHidden/>
              </w:rPr>
              <w:instrText xml:space="preserve"> PAGEREF _Toc233268071 \h </w:instrText>
            </w:r>
            <w:r>
              <w:rPr>
                <w:webHidden/>
              </w:rPr>
            </w:r>
            <w:r>
              <w:rPr>
                <w:webHidden/>
              </w:rPr>
              <w:fldChar w:fldCharType="separate"/>
            </w:r>
            <w:r>
              <w:rPr>
                <w:webHidden/>
              </w:rPr>
              <w:t>440</w:t>
            </w:r>
            <w:r>
              <w:rPr>
                <w:webHidden/>
              </w:rPr>
              <w:fldChar w:fldCharType="end"/>
            </w:r>
          </w:hyperlink>
        </w:p>
        <w:p w14:paraId="2A7BB558" w14:textId="13BB7870" w:rsidR="004E25D7" w:rsidRDefault="004E25D7">
          <w:pPr>
            <w:pStyle w:val="TOC2"/>
            <w:rPr>
              <w:rFonts w:eastAsiaTheme="minorEastAsia" w:cstheme="minorBidi"/>
              <w:bCs w:val="0"/>
              <w:kern w:val="2"/>
              <w:sz w:val="24"/>
              <w:szCs w:val="24"/>
              <w14:ligatures w14:val="standardContextual"/>
            </w:rPr>
          </w:pPr>
          <w:hyperlink w:anchor="_Toc233268072" w:history="1">
            <w:r w:rsidRPr="0022239B">
              <w:rPr>
                <w:rStyle w:val="Hyperlink"/>
                <w:rFonts w:ascii="Arial" w:hAnsi="Arial" w:cs="Arial"/>
              </w:rPr>
              <w:t>6.3.9</w:t>
            </w:r>
            <w:r>
              <w:rPr>
                <w:rFonts w:eastAsiaTheme="minorEastAsia" w:cstheme="minorBidi"/>
                <w:bCs w:val="0"/>
                <w:kern w:val="2"/>
                <w:sz w:val="24"/>
                <w:szCs w:val="24"/>
                <w14:ligatures w14:val="standardContextual"/>
              </w:rPr>
              <w:tab/>
            </w:r>
            <w:r w:rsidRPr="0022239B">
              <w:rPr>
                <w:rStyle w:val="Hyperlink"/>
                <w:rFonts w:ascii="Arial" w:hAnsi="Arial" w:cs="Arial"/>
              </w:rPr>
              <w:t>Payment Card Security</w:t>
            </w:r>
            <w:r>
              <w:rPr>
                <w:webHidden/>
              </w:rPr>
              <w:tab/>
            </w:r>
            <w:r>
              <w:rPr>
                <w:webHidden/>
              </w:rPr>
              <w:fldChar w:fldCharType="begin"/>
            </w:r>
            <w:r>
              <w:rPr>
                <w:webHidden/>
              </w:rPr>
              <w:instrText xml:space="preserve"> PAGEREF _Toc233268072 \h </w:instrText>
            </w:r>
            <w:r>
              <w:rPr>
                <w:webHidden/>
              </w:rPr>
            </w:r>
            <w:r>
              <w:rPr>
                <w:webHidden/>
              </w:rPr>
              <w:fldChar w:fldCharType="separate"/>
            </w:r>
            <w:r>
              <w:rPr>
                <w:webHidden/>
              </w:rPr>
              <w:t>440</w:t>
            </w:r>
            <w:r>
              <w:rPr>
                <w:webHidden/>
              </w:rPr>
              <w:fldChar w:fldCharType="end"/>
            </w:r>
          </w:hyperlink>
        </w:p>
        <w:p w14:paraId="66E8C3D6" w14:textId="467858B6" w:rsidR="004E25D7" w:rsidRDefault="004E25D7">
          <w:pPr>
            <w:pStyle w:val="TOC2"/>
            <w:rPr>
              <w:rFonts w:eastAsiaTheme="minorEastAsia" w:cstheme="minorBidi"/>
              <w:bCs w:val="0"/>
              <w:kern w:val="2"/>
              <w:sz w:val="24"/>
              <w:szCs w:val="24"/>
              <w14:ligatures w14:val="standardContextual"/>
            </w:rPr>
          </w:pPr>
          <w:hyperlink w:anchor="_Toc233268073" w:history="1">
            <w:r w:rsidRPr="0022239B">
              <w:rPr>
                <w:rStyle w:val="Hyperlink"/>
                <w:rFonts w:ascii="Arial" w:hAnsi="Arial" w:cs="Arial"/>
              </w:rPr>
              <w:t xml:space="preserve">6.3.10 </w:t>
            </w:r>
            <w:r>
              <w:rPr>
                <w:rFonts w:eastAsiaTheme="minorEastAsia" w:cstheme="minorBidi"/>
                <w:bCs w:val="0"/>
                <w:kern w:val="2"/>
                <w:sz w:val="24"/>
                <w:szCs w:val="24"/>
                <w14:ligatures w14:val="standardContextual"/>
              </w:rPr>
              <w:tab/>
            </w:r>
            <w:r w:rsidRPr="0022239B">
              <w:rPr>
                <w:rStyle w:val="Hyperlink"/>
                <w:rFonts w:ascii="Arial" w:hAnsi="Arial" w:cs="Arial"/>
              </w:rPr>
              <w:t>Identity Theft Prevention</w:t>
            </w:r>
            <w:r>
              <w:rPr>
                <w:webHidden/>
              </w:rPr>
              <w:tab/>
            </w:r>
            <w:r>
              <w:rPr>
                <w:webHidden/>
              </w:rPr>
              <w:fldChar w:fldCharType="begin"/>
            </w:r>
            <w:r>
              <w:rPr>
                <w:webHidden/>
              </w:rPr>
              <w:instrText xml:space="preserve"> PAGEREF _Toc233268073 \h </w:instrText>
            </w:r>
            <w:r>
              <w:rPr>
                <w:webHidden/>
              </w:rPr>
            </w:r>
            <w:r>
              <w:rPr>
                <w:webHidden/>
              </w:rPr>
              <w:fldChar w:fldCharType="separate"/>
            </w:r>
            <w:r>
              <w:rPr>
                <w:webHidden/>
              </w:rPr>
              <w:t>441</w:t>
            </w:r>
            <w:r>
              <w:rPr>
                <w:webHidden/>
              </w:rPr>
              <w:fldChar w:fldCharType="end"/>
            </w:r>
          </w:hyperlink>
        </w:p>
        <w:p w14:paraId="0AADE4E7" w14:textId="4069DF7B" w:rsidR="004E25D7" w:rsidRDefault="004E25D7">
          <w:pPr>
            <w:pStyle w:val="TOC2"/>
            <w:rPr>
              <w:rFonts w:eastAsiaTheme="minorEastAsia" w:cstheme="minorBidi"/>
              <w:bCs w:val="0"/>
              <w:kern w:val="2"/>
              <w:sz w:val="24"/>
              <w:szCs w:val="24"/>
              <w14:ligatures w14:val="standardContextual"/>
            </w:rPr>
          </w:pPr>
          <w:hyperlink w:anchor="_Toc233268074" w:history="1">
            <w:r w:rsidRPr="0022239B">
              <w:rPr>
                <w:rStyle w:val="Hyperlink"/>
                <w:rFonts w:ascii="Arial" w:eastAsia="Calibri" w:hAnsi="Arial" w:cs="Arial"/>
              </w:rPr>
              <w:t xml:space="preserve">6.3.11 </w:t>
            </w:r>
            <w:r>
              <w:rPr>
                <w:rFonts w:eastAsiaTheme="minorEastAsia" w:cstheme="minorBidi"/>
                <w:bCs w:val="0"/>
                <w:kern w:val="2"/>
                <w:sz w:val="24"/>
                <w:szCs w:val="24"/>
                <w14:ligatures w14:val="standardContextual"/>
              </w:rPr>
              <w:tab/>
            </w:r>
            <w:r w:rsidRPr="0022239B">
              <w:rPr>
                <w:rStyle w:val="Hyperlink"/>
                <w:rFonts w:ascii="Arial" w:eastAsia="Calibri" w:hAnsi="Arial" w:cs="Arial"/>
              </w:rPr>
              <w:t>Foreign National Compliance</w:t>
            </w:r>
            <w:r>
              <w:rPr>
                <w:webHidden/>
              </w:rPr>
              <w:tab/>
            </w:r>
            <w:r>
              <w:rPr>
                <w:webHidden/>
              </w:rPr>
              <w:fldChar w:fldCharType="begin"/>
            </w:r>
            <w:r>
              <w:rPr>
                <w:webHidden/>
              </w:rPr>
              <w:instrText xml:space="preserve"> PAGEREF _Toc233268074 \h </w:instrText>
            </w:r>
            <w:r>
              <w:rPr>
                <w:webHidden/>
              </w:rPr>
            </w:r>
            <w:r>
              <w:rPr>
                <w:webHidden/>
              </w:rPr>
              <w:fldChar w:fldCharType="separate"/>
            </w:r>
            <w:r>
              <w:rPr>
                <w:webHidden/>
              </w:rPr>
              <w:t>445</w:t>
            </w:r>
            <w:r>
              <w:rPr>
                <w:webHidden/>
              </w:rPr>
              <w:fldChar w:fldCharType="end"/>
            </w:r>
          </w:hyperlink>
        </w:p>
        <w:p w14:paraId="4C332492" w14:textId="386CBFCB" w:rsidR="004E25D7" w:rsidRDefault="004E25D7">
          <w:pPr>
            <w:pStyle w:val="TOC2"/>
            <w:rPr>
              <w:rFonts w:eastAsiaTheme="minorEastAsia" w:cstheme="minorBidi"/>
              <w:bCs w:val="0"/>
              <w:kern w:val="2"/>
              <w:sz w:val="24"/>
              <w:szCs w:val="24"/>
              <w14:ligatures w14:val="standardContextual"/>
            </w:rPr>
          </w:pPr>
          <w:hyperlink w:anchor="_Toc233268075" w:history="1">
            <w:r w:rsidRPr="0022239B">
              <w:rPr>
                <w:rStyle w:val="Hyperlink"/>
                <w:rFonts w:ascii="Arial" w:eastAsia="Calibri" w:hAnsi="Arial" w:cs="Arial"/>
              </w:rPr>
              <w:t xml:space="preserve">6.3.12 </w:t>
            </w:r>
            <w:r>
              <w:rPr>
                <w:rFonts w:eastAsiaTheme="minorEastAsia" w:cstheme="minorBidi"/>
                <w:bCs w:val="0"/>
                <w:kern w:val="2"/>
                <w:sz w:val="24"/>
                <w:szCs w:val="24"/>
                <w14:ligatures w14:val="standardContextual"/>
              </w:rPr>
              <w:tab/>
            </w:r>
            <w:r w:rsidRPr="0022239B">
              <w:rPr>
                <w:rStyle w:val="Hyperlink"/>
                <w:rFonts w:ascii="Arial" w:eastAsia="Calibri" w:hAnsi="Arial" w:cs="Arial"/>
              </w:rPr>
              <w:t>Companies That Boycott Israel and Iran Divestment List</w:t>
            </w:r>
            <w:r>
              <w:rPr>
                <w:webHidden/>
              </w:rPr>
              <w:tab/>
            </w:r>
            <w:r>
              <w:rPr>
                <w:webHidden/>
              </w:rPr>
              <w:fldChar w:fldCharType="begin"/>
            </w:r>
            <w:r>
              <w:rPr>
                <w:webHidden/>
              </w:rPr>
              <w:instrText xml:space="preserve"> PAGEREF _Toc233268075 \h </w:instrText>
            </w:r>
            <w:r>
              <w:rPr>
                <w:webHidden/>
              </w:rPr>
            </w:r>
            <w:r>
              <w:rPr>
                <w:webHidden/>
              </w:rPr>
              <w:fldChar w:fldCharType="separate"/>
            </w:r>
            <w:r>
              <w:rPr>
                <w:webHidden/>
              </w:rPr>
              <w:t>446</w:t>
            </w:r>
            <w:r>
              <w:rPr>
                <w:webHidden/>
              </w:rPr>
              <w:fldChar w:fldCharType="end"/>
            </w:r>
          </w:hyperlink>
        </w:p>
        <w:p w14:paraId="610EC6C9" w14:textId="79DDDDEF" w:rsidR="004E25D7" w:rsidRDefault="004E25D7">
          <w:pPr>
            <w:pStyle w:val="TOC2"/>
            <w:rPr>
              <w:rFonts w:eastAsiaTheme="minorEastAsia" w:cstheme="minorBidi"/>
              <w:bCs w:val="0"/>
              <w:kern w:val="2"/>
              <w:sz w:val="24"/>
              <w:szCs w:val="24"/>
              <w14:ligatures w14:val="standardContextual"/>
            </w:rPr>
          </w:pPr>
          <w:hyperlink w:anchor="_Toc233268076" w:history="1">
            <w:r w:rsidRPr="0022239B">
              <w:rPr>
                <w:rStyle w:val="Hyperlink"/>
                <w:rFonts w:ascii="Arial" w:hAnsi="Arial" w:cs="Arial"/>
              </w:rPr>
              <w:t xml:space="preserve">6.8.1 </w:t>
            </w:r>
            <w:r>
              <w:rPr>
                <w:rFonts w:eastAsiaTheme="minorEastAsia" w:cstheme="minorBidi"/>
                <w:bCs w:val="0"/>
                <w:kern w:val="2"/>
                <w:sz w:val="24"/>
                <w:szCs w:val="24"/>
                <w14:ligatures w14:val="standardContextual"/>
              </w:rPr>
              <w:tab/>
            </w:r>
            <w:r w:rsidRPr="0022239B">
              <w:rPr>
                <w:rStyle w:val="Hyperlink"/>
                <w:rFonts w:ascii="Arial" w:hAnsi="Arial" w:cs="Arial"/>
              </w:rPr>
              <w:t>Delayed Disbursement Funding from Veterans Affairs Administration</w:t>
            </w:r>
            <w:r>
              <w:rPr>
                <w:webHidden/>
              </w:rPr>
              <w:tab/>
            </w:r>
            <w:r>
              <w:rPr>
                <w:webHidden/>
              </w:rPr>
              <w:fldChar w:fldCharType="begin"/>
            </w:r>
            <w:r>
              <w:rPr>
                <w:webHidden/>
              </w:rPr>
              <w:instrText xml:space="preserve"> PAGEREF _Toc233268076 \h </w:instrText>
            </w:r>
            <w:r>
              <w:rPr>
                <w:webHidden/>
              </w:rPr>
            </w:r>
            <w:r>
              <w:rPr>
                <w:webHidden/>
              </w:rPr>
              <w:fldChar w:fldCharType="separate"/>
            </w:r>
            <w:r>
              <w:rPr>
                <w:webHidden/>
              </w:rPr>
              <w:t>447</w:t>
            </w:r>
            <w:r>
              <w:rPr>
                <w:webHidden/>
              </w:rPr>
              <w:fldChar w:fldCharType="end"/>
            </w:r>
          </w:hyperlink>
        </w:p>
        <w:p w14:paraId="0EECED61" w14:textId="175C8530" w:rsidR="004E25D7" w:rsidRDefault="004E25D7">
          <w:pPr>
            <w:pStyle w:val="TOC3"/>
            <w:rPr>
              <w:noProof/>
              <w:kern w:val="2"/>
              <w:sz w:val="24"/>
              <w:szCs w:val="24"/>
              <w14:ligatures w14:val="standardContextual"/>
            </w:rPr>
          </w:pPr>
          <w:hyperlink w:anchor="_Toc233268077" w:history="1">
            <w:r w:rsidRPr="0022239B">
              <w:rPr>
                <w:rStyle w:val="Hyperlink"/>
                <w:rFonts w:ascii="Arial" w:hAnsi="Arial" w:cs="Arial"/>
                <w:noProof/>
              </w:rPr>
              <w:t>6.8.1.1</w:t>
            </w:r>
            <w:r>
              <w:rPr>
                <w:noProof/>
                <w:kern w:val="2"/>
                <w:sz w:val="24"/>
                <w:szCs w:val="24"/>
                <w14:ligatures w14:val="standardContextual"/>
              </w:rPr>
              <w:tab/>
            </w:r>
            <w:r w:rsidRPr="0022239B">
              <w:rPr>
                <w:rStyle w:val="Hyperlink"/>
                <w:rFonts w:ascii="Arial" w:hAnsi="Arial" w:cs="Arial"/>
                <w:noProof/>
              </w:rPr>
              <w:t>Delayed Disbursement Funding from Veterans Affairs Procedure</w:t>
            </w:r>
            <w:r>
              <w:rPr>
                <w:noProof/>
                <w:webHidden/>
              </w:rPr>
              <w:tab/>
            </w:r>
            <w:r>
              <w:rPr>
                <w:noProof/>
                <w:webHidden/>
              </w:rPr>
              <w:fldChar w:fldCharType="begin"/>
            </w:r>
            <w:r>
              <w:rPr>
                <w:noProof/>
                <w:webHidden/>
              </w:rPr>
              <w:instrText xml:space="preserve"> PAGEREF _Toc233268077 \h </w:instrText>
            </w:r>
            <w:r>
              <w:rPr>
                <w:noProof/>
                <w:webHidden/>
              </w:rPr>
            </w:r>
            <w:r>
              <w:rPr>
                <w:noProof/>
                <w:webHidden/>
              </w:rPr>
              <w:fldChar w:fldCharType="separate"/>
            </w:r>
            <w:r>
              <w:rPr>
                <w:noProof/>
                <w:webHidden/>
              </w:rPr>
              <w:t>448</w:t>
            </w:r>
            <w:r>
              <w:rPr>
                <w:noProof/>
                <w:webHidden/>
              </w:rPr>
              <w:fldChar w:fldCharType="end"/>
            </w:r>
          </w:hyperlink>
        </w:p>
        <w:p w14:paraId="325B6C58" w14:textId="49CE98DF" w:rsidR="004E25D7" w:rsidRDefault="004E25D7">
          <w:pPr>
            <w:pStyle w:val="TOC1"/>
            <w:rPr>
              <w:rFonts w:eastAsiaTheme="minorEastAsia"/>
              <w:noProof/>
              <w:kern w:val="2"/>
              <w:sz w:val="24"/>
              <w:szCs w:val="24"/>
              <w14:ligatures w14:val="standardContextual"/>
            </w:rPr>
          </w:pPr>
          <w:hyperlink w:anchor="_Toc233268078" w:history="1">
            <w:r w:rsidRPr="0022239B">
              <w:rPr>
                <w:rStyle w:val="Hyperlink"/>
                <w:rFonts w:ascii="Arial" w:hAnsi="Arial" w:cs="Arial"/>
                <w:noProof/>
              </w:rPr>
              <w:t>7. Information Technology</w:t>
            </w:r>
            <w:r>
              <w:rPr>
                <w:noProof/>
                <w:webHidden/>
              </w:rPr>
              <w:tab/>
            </w:r>
            <w:r>
              <w:rPr>
                <w:noProof/>
                <w:webHidden/>
              </w:rPr>
              <w:fldChar w:fldCharType="begin"/>
            </w:r>
            <w:r>
              <w:rPr>
                <w:noProof/>
                <w:webHidden/>
              </w:rPr>
              <w:instrText xml:space="preserve"> PAGEREF _Toc233268078 \h </w:instrText>
            </w:r>
            <w:r>
              <w:rPr>
                <w:noProof/>
                <w:webHidden/>
              </w:rPr>
            </w:r>
            <w:r>
              <w:rPr>
                <w:noProof/>
                <w:webHidden/>
              </w:rPr>
              <w:fldChar w:fldCharType="separate"/>
            </w:r>
            <w:r>
              <w:rPr>
                <w:noProof/>
                <w:webHidden/>
              </w:rPr>
              <w:t>448</w:t>
            </w:r>
            <w:r>
              <w:rPr>
                <w:noProof/>
                <w:webHidden/>
              </w:rPr>
              <w:fldChar w:fldCharType="end"/>
            </w:r>
          </w:hyperlink>
        </w:p>
        <w:p w14:paraId="78583818" w14:textId="3CFCCC49" w:rsidR="004E25D7" w:rsidRDefault="004E25D7">
          <w:pPr>
            <w:pStyle w:val="TOC2"/>
            <w:rPr>
              <w:rFonts w:eastAsiaTheme="minorEastAsia" w:cstheme="minorBidi"/>
              <w:bCs w:val="0"/>
              <w:kern w:val="2"/>
              <w:sz w:val="24"/>
              <w:szCs w:val="24"/>
              <w14:ligatures w14:val="standardContextual"/>
            </w:rPr>
          </w:pPr>
          <w:hyperlink w:anchor="_Toc233268079" w:history="1">
            <w:r w:rsidRPr="0022239B">
              <w:rPr>
                <w:rStyle w:val="Hyperlink"/>
                <w:rFonts w:ascii="Arial" w:hAnsi="Arial" w:cs="Arial"/>
              </w:rPr>
              <w:t xml:space="preserve">7.1 </w:t>
            </w:r>
            <w:r>
              <w:rPr>
                <w:rFonts w:eastAsiaTheme="minorEastAsia" w:cstheme="minorBidi"/>
                <w:bCs w:val="0"/>
                <w:kern w:val="2"/>
                <w:sz w:val="24"/>
                <w:szCs w:val="24"/>
                <w14:ligatures w14:val="standardContextual"/>
              </w:rPr>
              <w:tab/>
            </w:r>
            <w:r w:rsidRPr="0022239B">
              <w:rPr>
                <w:rStyle w:val="Hyperlink"/>
                <w:rFonts w:ascii="Arial" w:hAnsi="Arial" w:cs="Arial"/>
              </w:rPr>
              <w:t>Technology Systems</w:t>
            </w:r>
            <w:r>
              <w:rPr>
                <w:webHidden/>
              </w:rPr>
              <w:tab/>
            </w:r>
            <w:r>
              <w:rPr>
                <w:webHidden/>
              </w:rPr>
              <w:fldChar w:fldCharType="begin"/>
            </w:r>
            <w:r>
              <w:rPr>
                <w:webHidden/>
              </w:rPr>
              <w:instrText xml:space="preserve"> PAGEREF _Toc233268079 \h </w:instrText>
            </w:r>
            <w:r>
              <w:rPr>
                <w:webHidden/>
              </w:rPr>
            </w:r>
            <w:r>
              <w:rPr>
                <w:webHidden/>
              </w:rPr>
              <w:fldChar w:fldCharType="separate"/>
            </w:r>
            <w:r>
              <w:rPr>
                <w:webHidden/>
              </w:rPr>
              <w:t>448</w:t>
            </w:r>
            <w:r>
              <w:rPr>
                <w:webHidden/>
              </w:rPr>
              <w:fldChar w:fldCharType="end"/>
            </w:r>
          </w:hyperlink>
        </w:p>
        <w:p w14:paraId="6B6CDF89" w14:textId="354038AC" w:rsidR="004E25D7" w:rsidRDefault="004E25D7">
          <w:pPr>
            <w:pStyle w:val="TOC3"/>
            <w:rPr>
              <w:noProof/>
              <w:kern w:val="2"/>
              <w:sz w:val="24"/>
              <w:szCs w:val="24"/>
              <w14:ligatures w14:val="standardContextual"/>
            </w:rPr>
          </w:pPr>
          <w:hyperlink w:anchor="_Toc233268080" w:history="1">
            <w:r w:rsidRPr="0022239B">
              <w:rPr>
                <w:rStyle w:val="Hyperlink"/>
                <w:rFonts w:ascii="Arial" w:eastAsia="Times New Roman" w:hAnsi="Arial" w:cs="Arial"/>
                <w:noProof/>
              </w:rPr>
              <w:t>7.1.1 Computer Software Use Procedure</w:t>
            </w:r>
            <w:r>
              <w:rPr>
                <w:noProof/>
                <w:webHidden/>
              </w:rPr>
              <w:tab/>
            </w:r>
            <w:r>
              <w:rPr>
                <w:noProof/>
                <w:webHidden/>
              </w:rPr>
              <w:fldChar w:fldCharType="begin"/>
            </w:r>
            <w:r>
              <w:rPr>
                <w:noProof/>
                <w:webHidden/>
              </w:rPr>
              <w:instrText xml:space="preserve"> PAGEREF _Toc233268080 \h </w:instrText>
            </w:r>
            <w:r>
              <w:rPr>
                <w:noProof/>
                <w:webHidden/>
              </w:rPr>
            </w:r>
            <w:r>
              <w:rPr>
                <w:noProof/>
                <w:webHidden/>
              </w:rPr>
              <w:fldChar w:fldCharType="separate"/>
            </w:r>
            <w:r>
              <w:rPr>
                <w:noProof/>
                <w:webHidden/>
              </w:rPr>
              <w:t>451</w:t>
            </w:r>
            <w:r>
              <w:rPr>
                <w:noProof/>
                <w:webHidden/>
              </w:rPr>
              <w:fldChar w:fldCharType="end"/>
            </w:r>
          </w:hyperlink>
        </w:p>
        <w:p w14:paraId="4AC87D7C" w14:textId="30E26526" w:rsidR="004E25D7" w:rsidRDefault="004E25D7">
          <w:pPr>
            <w:pStyle w:val="TOC3"/>
            <w:rPr>
              <w:noProof/>
              <w:kern w:val="2"/>
              <w:sz w:val="24"/>
              <w:szCs w:val="24"/>
              <w14:ligatures w14:val="standardContextual"/>
            </w:rPr>
          </w:pPr>
          <w:hyperlink w:anchor="_Toc233268081" w:history="1">
            <w:r w:rsidRPr="0022239B">
              <w:rPr>
                <w:rStyle w:val="Hyperlink"/>
                <w:rFonts w:ascii="Arial" w:eastAsia="Times New Roman" w:hAnsi="Arial" w:cs="Arial"/>
                <w:noProof/>
              </w:rPr>
              <w:t>7.1.2 Portable Computer and Mobile Device Responsibilities and Use</w:t>
            </w:r>
            <w:r>
              <w:rPr>
                <w:noProof/>
                <w:webHidden/>
              </w:rPr>
              <w:tab/>
            </w:r>
            <w:r>
              <w:rPr>
                <w:noProof/>
                <w:webHidden/>
              </w:rPr>
              <w:fldChar w:fldCharType="begin"/>
            </w:r>
            <w:r>
              <w:rPr>
                <w:noProof/>
                <w:webHidden/>
              </w:rPr>
              <w:instrText xml:space="preserve"> PAGEREF _Toc233268081 \h </w:instrText>
            </w:r>
            <w:r>
              <w:rPr>
                <w:noProof/>
                <w:webHidden/>
              </w:rPr>
            </w:r>
            <w:r>
              <w:rPr>
                <w:noProof/>
                <w:webHidden/>
              </w:rPr>
              <w:fldChar w:fldCharType="separate"/>
            </w:r>
            <w:r>
              <w:rPr>
                <w:noProof/>
                <w:webHidden/>
              </w:rPr>
              <w:t>452</w:t>
            </w:r>
            <w:r>
              <w:rPr>
                <w:noProof/>
                <w:webHidden/>
              </w:rPr>
              <w:fldChar w:fldCharType="end"/>
            </w:r>
          </w:hyperlink>
        </w:p>
        <w:p w14:paraId="0882DB7C" w14:textId="12B3D92B" w:rsidR="004E25D7" w:rsidRDefault="004E25D7">
          <w:pPr>
            <w:pStyle w:val="TOC3"/>
            <w:rPr>
              <w:noProof/>
              <w:kern w:val="2"/>
              <w:sz w:val="24"/>
              <w:szCs w:val="24"/>
              <w14:ligatures w14:val="standardContextual"/>
            </w:rPr>
          </w:pPr>
          <w:hyperlink w:anchor="_Toc233268082" w:history="1">
            <w:r w:rsidRPr="0022239B">
              <w:rPr>
                <w:rStyle w:val="Hyperlink"/>
                <w:rFonts w:ascii="Arial" w:eastAsia="Times New Roman" w:hAnsi="Arial" w:cs="Arial"/>
                <w:noProof/>
              </w:rPr>
              <w:t>7.1.3 Part-Time Employee Laptop Procedure</w:t>
            </w:r>
            <w:r>
              <w:rPr>
                <w:noProof/>
                <w:webHidden/>
              </w:rPr>
              <w:tab/>
            </w:r>
            <w:r>
              <w:rPr>
                <w:noProof/>
                <w:webHidden/>
              </w:rPr>
              <w:fldChar w:fldCharType="begin"/>
            </w:r>
            <w:r>
              <w:rPr>
                <w:noProof/>
                <w:webHidden/>
              </w:rPr>
              <w:instrText xml:space="preserve"> PAGEREF _Toc233268082 \h </w:instrText>
            </w:r>
            <w:r>
              <w:rPr>
                <w:noProof/>
                <w:webHidden/>
              </w:rPr>
            </w:r>
            <w:r>
              <w:rPr>
                <w:noProof/>
                <w:webHidden/>
              </w:rPr>
              <w:fldChar w:fldCharType="separate"/>
            </w:r>
            <w:r>
              <w:rPr>
                <w:noProof/>
                <w:webHidden/>
              </w:rPr>
              <w:t>454</w:t>
            </w:r>
            <w:r>
              <w:rPr>
                <w:noProof/>
                <w:webHidden/>
              </w:rPr>
              <w:fldChar w:fldCharType="end"/>
            </w:r>
          </w:hyperlink>
        </w:p>
        <w:p w14:paraId="1F2AEAEE" w14:textId="278B5022" w:rsidR="004E25D7" w:rsidRDefault="004E25D7">
          <w:pPr>
            <w:pStyle w:val="TOC2"/>
            <w:rPr>
              <w:rFonts w:eastAsiaTheme="minorEastAsia" w:cstheme="minorBidi"/>
              <w:bCs w:val="0"/>
              <w:kern w:val="2"/>
              <w:sz w:val="24"/>
              <w:szCs w:val="24"/>
              <w14:ligatures w14:val="standardContextual"/>
            </w:rPr>
          </w:pPr>
          <w:hyperlink w:anchor="_Toc233268083" w:history="1">
            <w:r w:rsidRPr="0022239B">
              <w:rPr>
                <w:rStyle w:val="Hyperlink"/>
                <w:rFonts w:ascii="Arial" w:eastAsia="Times New Roman" w:hAnsi="Arial" w:cs="Arial"/>
              </w:rPr>
              <w:t xml:space="preserve">7.2 </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Internet and Network Acceptable Use</w:t>
            </w:r>
            <w:r>
              <w:rPr>
                <w:webHidden/>
              </w:rPr>
              <w:tab/>
            </w:r>
            <w:r>
              <w:rPr>
                <w:webHidden/>
              </w:rPr>
              <w:fldChar w:fldCharType="begin"/>
            </w:r>
            <w:r>
              <w:rPr>
                <w:webHidden/>
              </w:rPr>
              <w:instrText xml:space="preserve"> PAGEREF _Toc233268083 \h </w:instrText>
            </w:r>
            <w:r>
              <w:rPr>
                <w:webHidden/>
              </w:rPr>
            </w:r>
            <w:r>
              <w:rPr>
                <w:webHidden/>
              </w:rPr>
              <w:fldChar w:fldCharType="separate"/>
            </w:r>
            <w:r>
              <w:rPr>
                <w:webHidden/>
              </w:rPr>
              <w:t>455</w:t>
            </w:r>
            <w:r>
              <w:rPr>
                <w:webHidden/>
              </w:rPr>
              <w:fldChar w:fldCharType="end"/>
            </w:r>
          </w:hyperlink>
        </w:p>
        <w:p w14:paraId="4C837FDB" w14:textId="2E33C34A" w:rsidR="004E25D7" w:rsidRDefault="004E25D7">
          <w:pPr>
            <w:pStyle w:val="TOC2"/>
            <w:rPr>
              <w:rFonts w:eastAsiaTheme="minorEastAsia" w:cstheme="minorBidi"/>
              <w:bCs w:val="0"/>
              <w:kern w:val="2"/>
              <w:sz w:val="24"/>
              <w:szCs w:val="24"/>
              <w14:ligatures w14:val="standardContextual"/>
            </w:rPr>
          </w:pPr>
          <w:hyperlink w:anchor="_Toc233268084" w:history="1">
            <w:r w:rsidRPr="0022239B">
              <w:rPr>
                <w:rStyle w:val="Hyperlink"/>
                <w:rFonts w:ascii="Arial" w:eastAsia="Times New Roman" w:hAnsi="Arial" w:cs="Arial"/>
              </w:rPr>
              <w:t>7.3</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Electronic</w:t>
            </w:r>
            <w:r w:rsidRPr="0022239B">
              <w:rPr>
                <w:rStyle w:val="Hyperlink"/>
                <w:rFonts w:ascii="Arial" w:eastAsia="Times New Roman" w:hAnsi="Arial" w:cs="Arial"/>
                <w:spacing w:val="-3"/>
              </w:rPr>
              <w:t xml:space="preserve"> </w:t>
            </w:r>
            <w:r w:rsidRPr="0022239B">
              <w:rPr>
                <w:rStyle w:val="Hyperlink"/>
                <w:rFonts w:ascii="Arial" w:eastAsia="Times New Roman" w:hAnsi="Arial" w:cs="Arial"/>
              </w:rPr>
              <w:t xml:space="preserve">Records </w:t>
            </w:r>
            <w:r w:rsidRPr="0022239B">
              <w:rPr>
                <w:rStyle w:val="Hyperlink"/>
                <w:rFonts w:ascii="Arial" w:eastAsia="Times New Roman" w:hAnsi="Arial" w:cs="Arial"/>
                <w:spacing w:val="-2"/>
              </w:rPr>
              <w:t>and Imaging</w:t>
            </w:r>
            <w:r>
              <w:rPr>
                <w:webHidden/>
              </w:rPr>
              <w:tab/>
            </w:r>
            <w:r>
              <w:rPr>
                <w:webHidden/>
              </w:rPr>
              <w:fldChar w:fldCharType="begin"/>
            </w:r>
            <w:r>
              <w:rPr>
                <w:webHidden/>
              </w:rPr>
              <w:instrText xml:space="preserve"> PAGEREF _Toc233268084 \h </w:instrText>
            </w:r>
            <w:r>
              <w:rPr>
                <w:webHidden/>
              </w:rPr>
            </w:r>
            <w:r>
              <w:rPr>
                <w:webHidden/>
              </w:rPr>
              <w:fldChar w:fldCharType="separate"/>
            </w:r>
            <w:r>
              <w:rPr>
                <w:webHidden/>
              </w:rPr>
              <w:t>460</w:t>
            </w:r>
            <w:r>
              <w:rPr>
                <w:webHidden/>
              </w:rPr>
              <w:fldChar w:fldCharType="end"/>
            </w:r>
          </w:hyperlink>
        </w:p>
        <w:p w14:paraId="6BCCD4C4" w14:textId="77B77CAC" w:rsidR="004E25D7" w:rsidRDefault="004E25D7">
          <w:pPr>
            <w:pStyle w:val="TOC3"/>
            <w:rPr>
              <w:noProof/>
              <w:kern w:val="2"/>
              <w:sz w:val="24"/>
              <w:szCs w:val="24"/>
              <w14:ligatures w14:val="standardContextual"/>
            </w:rPr>
          </w:pPr>
          <w:hyperlink w:anchor="_Toc233268085" w:history="1">
            <w:r w:rsidRPr="0022239B">
              <w:rPr>
                <w:rStyle w:val="Hyperlink"/>
                <w:rFonts w:ascii="Arial" w:eastAsia="Times New Roman" w:hAnsi="Arial" w:cs="Arial"/>
                <w:noProof/>
              </w:rPr>
              <w:t>7.3.1 Electronic Records Retention Procedure</w:t>
            </w:r>
            <w:r>
              <w:rPr>
                <w:noProof/>
                <w:webHidden/>
              </w:rPr>
              <w:tab/>
            </w:r>
            <w:r>
              <w:rPr>
                <w:noProof/>
                <w:webHidden/>
              </w:rPr>
              <w:fldChar w:fldCharType="begin"/>
            </w:r>
            <w:r>
              <w:rPr>
                <w:noProof/>
                <w:webHidden/>
              </w:rPr>
              <w:instrText xml:space="preserve"> PAGEREF _Toc233268085 \h </w:instrText>
            </w:r>
            <w:r>
              <w:rPr>
                <w:noProof/>
                <w:webHidden/>
              </w:rPr>
            </w:r>
            <w:r>
              <w:rPr>
                <w:noProof/>
                <w:webHidden/>
              </w:rPr>
              <w:fldChar w:fldCharType="separate"/>
            </w:r>
            <w:r>
              <w:rPr>
                <w:noProof/>
                <w:webHidden/>
              </w:rPr>
              <w:t>466</w:t>
            </w:r>
            <w:r>
              <w:rPr>
                <w:noProof/>
                <w:webHidden/>
              </w:rPr>
              <w:fldChar w:fldCharType="end"/>
            </w:r>
          </w:hyperlink>
        </w:p>
        <w:p w14:paraId="2C0B45BC" w14:textId="3479AD76" w:rsidR="004E25D7" w:rsidRDefault="004E25D7">
          <w:pPr>
            <w:pStyle w:val="TOC2"/>
            <w:rPr>
              <w:rFonts w:eastAsiaTheme="minorEastAsia" w:cstheme="minorBidi"/>
              <w:bCs w:val="0"/>
              <w:kern w:val="2"/>
              <w:sz w:val="24"/>
              <w:szCs w:val="24"/>
              <w14:ligatures w14:val="standardContextual"/>
            </w:rPr>
          </w:pPr>
          <w:hyperlink w:anchor="_Toc233268086" w:history="1">
            <w:r w:rsidRPr="0022239B">
              <w:rPr>
                <w:rStyle w:val="Hyperlink"/>
                <w:rFonts w:ascii="Arial" w:hAnsi="Arial" w:cs="Arial"/>
              </w:rPr>
              <w:t xml:space="preserve">7.4 </w:t>
            </w:r>
            <w:r>
              <w:rPr>
                <w:rFonts w:eastAsiaTheme="minorEastAsia" w:cstheme="minorBidi"/>
                <w:bCs w:val="0"/>
                <w:kern w:val="2"/>
                <w:sz w:val="24"/>
                <w:szCs w:val="24"/>
                <w14:ligatures w14:val="standardContextual"/>
              </w:rPr>
              <w:tab/>
            </w:r>
            <w:r w:rsidRPr="0022239B">
              <w:rPr>
                <w:rStyle w:val="Hyperlink"/>
                <w:rFonts w:ascii="Arial" w:hAnsi="Arial" w:cs="Arial"/>
              </w:rPr>
              <w:t>Electronic Signature</w:t>
            </w:r>
            <w:r>
              <w:rPr>
                <w:webHidden/>
              </w:rPr>
              <w:tab/>
            </w:r>
            <w:r>
              <w:rPr>
                <w:webHidden/>
              </w:rPr>
              <w:fldChar w:fldCharType="begin"/>
            </w:r>
            <w:r>
              <w:rPr>
                <w:webHidden/>
              </w:rPr>
              <w:instrText xml:space="preserve"> PAGEREF _Toc233268086 \h </w:instrText>
            </w:r>
            <w:r>
              <w:rPr>
                <w:webHidden/>
              </w:rPr>
            </w:r>
            <w:r>
              <w:rPr>
                <w:webHidden/>
              </w:rPr>
              <w:fldChar w:fldCharType="separate"/>
            </w:r>
            <w:r>
              <w:rPr>
                <w:webHidden/>
              </w:rPr>
              <w:t>482</w:t>
            </w:r>
            <w:r>
              <w:rPr>
                <w:webHidden/>
              </w:rPr>
              <w:fldChar w:fldCharType="end"/>
            </w:r>
          </w:hyperlink>
        </w:p>
        <w:p w14:paraId="477F11BE" w14:textId="14F9B93C" w:rsidR="004E25D7" w:rsidRDefault="004E25D7">
          <w:pPr>
            <w:pStyle w:val="TOC3"/>
            <w:rPr>
              <w:noProof/>
              <w:kern w:val="2"/>
              <w:sz w:val="24"/>
              <w:szCs w:val="24"/>
              <w14:ligatures w14:val="standardContextual"/>
            </w:rPr>
          </w:pPr>
          <w:hyperlink w:anchor="_Toc233268087" w:history="1">
            <w:r w:rsidRPr="0022239B">
              <w:rPr>
                <w:rStyle w:val="Hyperlink"/>
                <w:rFonts w:ascii="Arial" w:eastAsia="Times New Roman" w:hAnsi="Arial" w:cs="Arial"/>
                <w:noProof/>
              </w:rPr>
              <w:t>7.4.1 Electronic Signature Procedure</w:t>
            </w:r>
            <w:r>
              <w:rPr>
                <w:noProof/>
                <w:webHidden/>
              </w:rPr>
              <w:tab/>
            </w:r>
            <w:r>
              <w:rPr>
                <w:noProof/>
                <w:webHidden/>
              </w:rPr>
              <w:fldChar w:fldCharType="begin"/>
            </w:r>
            <w:r>
              <w:rPr>
                <w:noProof/>
                <w:webHidden/>
              </w:rPr>
              <w:instrText xml:space="preserve"> PAGEREF _Toc233268087 \h </w:instrText>
            </w:r>
            <w:r>
              <w:rPr>
                <w:noProof/>
                <w:webHidden/>
              </w:rPr>
            </w:r>
            <w:r>
              <w:rPr>
                <w:noProof/>
                <w:webHidden/>
              </w:rPr>
              <w:fldChar w:fldCharType="separate"/>
            </w:r>
            <w:r>
              <w:rPr>
                <w:noProof/>
                <w:webHidden/>
              </w:rPr>
              <w:t>482</w:t>
            </w:r>
            <w:r>
              <w:rPr>
                <w:noProof/>
                <w:webHidden/>
              </w:rPr>
              <w:fldChar w:fldCharType="end"/>
            </w:r>
          </w:hyperlink>
        </w:p>
        <w:p w14:paraId="70D874B2" w14:textId="0A07D906" w:rsidR="004E25D7" w:rsidRDefault="004E25D7">
          <w:pPr>
            <w:pStyle w:val="TOC3"/>
            <w:rPr>
              <w:noProof/>
              <w:kern w:val="2"/>
              <w:sz w:val="24"/>
              <w:szCs w:val="24"/>
              <w14:ligatures w14:val="standardContextual"/>
            </w:rPr>
          </w:pPr>
          <w:hyperlink w:anchor="_Toc233268088" w:history="1">
            <w:r w:rsidRPr="0022239B">
              <w:rPr>
                <w:rStyle w:val="Hyperlink"/>
                <w:rFonts w:ascii="Arial" w:hAnsi="Arial" w:cs="Arial"/>
                <w:noProof/>
              </w:rPr>
              <w:t>7.4.2 College and Career Readiness Alternative Registration Procedure</w:t>
            </w:r>
            <w:r>
              <w:rPr>
                <w:noProof/>
                <w:webHidden/>
              </w:rPr>
              <w:tab/>
            </w:r>
            <w:r>
              <w:rPr>
                <w:noProof/>
                <w:webHidden/>
              </w:rPr>
              <w:fldChar w:fldCharType="begin"/>
            </w:r>
            <w:r>
              <w:rPr>
                <w:noProof/>
                <w:webHidden/>
              </w:rPr>
              <w:instrText xml:space="preserve"> PAGEREF _Toc233268088 \h </w:instrText>
            </w:r>
            <w:r>
              <w:rPr>
                <w:noProof/>
                <w:webHidden/>
              </w:rPr>
            </w:r>
            <w:r>
              <w:rPr>
                <w:noProof/>
                <w:webHidden/>
              </w:rPr>
              <w:fldChar w:fldCharType="separate"/>
            </w:r>
            <w:r>
              <w:rPr>
                <w:noProof/>
                <w:webHidden/>
              </w:rPr>
              <w:t>483</w:t>
            </w:r>
            <w:r>
              <w:rPr>
                <w:noProof/>
                <w:webHidden/>
              </w:rPr>
              <w:fldChar w:fldCharType="end"/>
            </w:r>
          </w:hyperlink>
        </w:p>
        <w:p w14:paraId="3B01C63A" w14:textId="0644D38B" w:rsidR="004E25D7" w:rsidRDefault="004E25D7">
          <w:pPr>
            <w:pStyle w:val="TOC2"/>
            <w:rPr>
              <w:rFonts w:eastAsiaTheme="minorEastAsia" w:cstheme="minorBidi"/>
              <w:bCs w:val="0"/>
              <w:kern w:val="2"/>
              <w:sz w:val="24"/>
              <w:szCs w:val="24"/>
              <w14:ligatures w14:val="standardContextual"/>
            </w:rPr>
          </w:pPr>
          <w:hyperlink w:anchor="_Toc233268089" w:history="1">
            <w:r w:rsidRPr="0022239B">
              <w:rPr>
                <w:rStyle w:val="Hyperlink"/>
                <w:rFonts w:ascii="Arial" w:eastAsia="Calibri" w:hAnsi="Arial" w:cs="Arial"/>
              </w:rPr>
              <w:t xml:space="preserve">7.5 </w:t>
            </w:r>
            <w:r>
              <w:rPr>
                <w:rFonts w:eastAsiaTheme="minorEastAsia" w:cstheme="minorBidi"/>
                <w:bCs w:val="0"/>
                <w:kern w:val="2"/>
                <w:sz w:val="24"/>
                <w:szCs w:val="24"/>
                <w14:ligatures w14:val="standardContextual"/>
              </w:rPr>
              <w:tab/>
            </w:r>
            <w:r w:rsidRPr="0022239B">
              <w:rPr>
                <w:rStyle w:val="Hyperlink"/>
                <w:rFonts w:ascii="Arial" w:eastAsia="Calibri" w:hAnsi="Arial" w:cs="Arial"/>
              </w:rPr>
              <w:t>College Social Media</w:t>
            </w:r>
            <w:r>
              <w:rPr>
                <w:webHidden/>
              </w:rPr>
              <w:tab/>
            </w:r>
            <w:r>
              <w:rPr>
                <w:webHidden/>
              </w:rPr>
              <w:fldChar w:fldCharType="begin"/>
            </w:r>
            <w:r>
              <w:rPr>
                <w:webHidden/>
              </w:rPr>
              <w:instrText xml:space="preserve"> PAGEREF _Toc233268089 \h </w:instrText>
            </w:r>
            <w:r>
              <w:rPr>
                <w:webHidden/>
              </w:rPr>
            </w:r>
            <w:r>
              <w:rPr>
                <w:webHidden/>
              </w:rPr>
              <w:fldChar w:fldCharType="separate"/>
            </w:r>
            <w:r>
              <w:rPr>
                <w:webHidden/>
              </w:rPr>
              <w:t>484</w:t>
            </w:r>
            <w:r>
              <w:rPr>
                <w:webHidden/>
              </w:rPr>
              <w:fldChar w:fldCharType="end"/>
            </w:r>
          </w:hyperlink>
        </w:p>
        <w:p w14:paraId="4E1E78C2" w14:textId="195A76B5" w:rsidR="004E25D7" w:rsidRDefault="004E25D7">
          <w:pPr>
            <w:pStyle w:val="TOC3"/>
            <w:rPr>
              <w:noProof/>
              <w:kern w:val="2"/>
              <w:sz w:val="24"/>
              <w:szCs w:val="24"/>
              <w14:ligatures w14:val="standardContextual"/>
            </w:rPr>
          </w:pPr>
          <w:hyperlink w:anchor="_Toc233268090" w:history="1">
            <w:r w:rsidRPr="0022239B">
              <w:rPr>
                <w:rStyle w:val="Hyperlink"/>
                <w:rFonts w:ascii="Arial" w:eastAsia="Calibri" w:hAnsi="Arial" w:cs="Arial"/>
                <w:noProof/>
              </w:rPr>
              <w:t>7.5.1 Personal Account Posting Guidelines Procedure</w:t>
            </w:r>
            <w:r>
              <w:rPr>
                <w:noProof/>
                <w:webHidden/>
              </w:rPr>
              <w:tab/>
            </w:r>
            <w:r>
              <w:rPr>
                <w:noProof/>
                <w:webHidden/>
              </w:rPr>
              <w:fldChar w:fldCharType="begin"/>
            </w:r>
            <w:r>
              <w:rPr>
                <w:noProof/>
                <w:webHidden/>
              </w:rPr>
              <w:instrText xml:space="preserve"> PAGEREF _Toc233268090 \h </w:instrText>
            </w:r>
            <w:r>
              <w:rPr>
                <w:noProof/>
                <w:webHidden/>
              </w:rPr>
            </w:r>
            <w:r>
              <w:rPr>
                <w:noProof/>
                <w:webHidden/>
              </w:rPr>
              <w:fldChar w:fldCharType="separate"/>
            </w:r>
            <w:r>
              <w:rPr>
                <w:noProof/>
                <w:webHidden/>
              </w:rPr>
              <w:t>486</w:t>
            </w:r>
            <w:r>
              <w:rPr>
                <w:noProof/>
                <w:webHidden/>
              </w:rPr>
              <w:fldChar w:fldCharType="end"/>
            </w:r>
          </w:hyperlink>
        </w:p>
        <w:p w14:paraId="020B9494" w14:textId="21A720B2" w:rsidR="004E25D7" w:rsidRDefault="004E25D7">
          <w:pPr>
            <w:pStyle w:val="TOC2"/>
            <w:rPr>
              <w:rFonts w:eastAsiaTheme="minorEastAsia" w:cstheme="minorBidi"/>
              <w:bCs w:val="0"/>
              <w:kern w:val="2"/>
              <w:sz w:val="24"/>
              <w:szCs w:val="24"/>
              <w14:ligatures w14:val="standardContextual"/>
            </w:rPr>
          </w:pPr>
          <w:hyperlink w:anchor="_Toc233268091" w:history="1">
            <w:r w:rsidRPr="0022239B">
              <w:rPr>
                <w:rStyle w:val="Hyperlink"/>
                <w:rFonts w:ascii="Arial" w:hAnsi="Arial" w:cs="Arial"/>
              </w:rPr>
              <w:t>7.6</w:t>
            </w:r>
            <w:r>
              <w:rPr>
                <w:rFonts w:eastAsiaTheme="minorEastAsia" w:cstheme="minorBidi"/>
                <w:bCs w:val="0"/>
                <w:kern w:val="2"/>
                <w:sz w:val="24"/>
                <w:szCs w:val="24"/>
                <w14:ligatures w14:val="standardContextual"/>
              </w:rPr>
              <w:tab/>
            </w:r>
            <w:r w:rsidRPr="0022239B">
              <w:rPr>
                <w:rStyle w:val="Hyperlink"/>
                <w:rFonts w:ascii="Arial" w:hAnsi="Arial" w:cs="Arial"/>
              </w:rPr>
              <w:t>Peer-To-Peer File Sharing</w:t>
            </w:r>
            <w:r>
              <w:rPr>
                <w:webHidden/>
              </w:rPr>
              <w:tab/>
            </w:r>
            <w:r>
              <w:rPr>
                <w:webHidden/>
              </w:rPr>
              <w:fldChar w:fldCharType="begin"/>
            </w:r>
            <w:r>
              <w:rPr>
                <w:webHidden/>
              </w:rPr>
              <w:instrText xml:space="preserve"> PAGEREF _Toc233268091 \h </w:instrText>
            </w:r>
            <w:r>
              <w:rPr>
                <w:webHidden/>
              </w:rPr>
            </w:r>
            <w:r>
              <w:rPr>
                <w:webHidden/>
              </w:rPr>
              <w:fldChar w:fldCharType="separate"/>
            </w:r>
            <w:r>
              <w:rPr>
                <w:webHidden/>
              </w:rPr>
              <w:t>487</w:t>
            </w:r>
            <w:r>
              <w:rPr>
                <w:webHidden/>
              </w:rPr>
              <w:fldChar w:fldCharType="end"/>
            </w:r>
          </w:hyperlink>
        </w:p>
        <w:p w14:paraId="114FAD09" w14:textId="030D2D80" w:rsidR="004E25D7" w:rsidRDefault="004E25D7">
          <w:pPr>
            <w:pStyle w:val="TOC2"/>
            <w:rPr>
              <w:rFonts w:eastAsiaTheme="minorEastAsia" w:cstheme="minorBidi"/>
              <w:bCs w:val="0"/>
              <w:kern w:val="2"/>
              <w:sz w:val="24"/>
              <w:szCs w:val="24"/>
              <w14:ligatures w14:val="standardContextual"/>
            </w:rPr>
          </w:pPr>
          <w:hyperlink w:anchor="_Toc233268092" w:history="1">
            <w:r w:rsidRPr="0022239B">
              <w:rPr>
                <w:rStyle w:val="Hyperlink"/>
                <w:rFonts w:ascii="Arial" w:eastAsia="Times New Roman" w:hAnsi="Arial" w:cs="Arial"/>
                <w:lang w:val="en"/>
              </w:rPr>
              <w:t>7.7</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lang w:val="en"/>
              </w:rPr>
              <w:t>Digital Technology Accessibility</w:t>
            </w:r>
            <w:r>
              <w:rPr>
                <w:webHidden/>
              </w:rPr>
              <w:tab/>
            </w:r>
            <w:r>
              <w:rPr>
                <w:webHidden/>
              </w:rPr>
              <w:fldChar w:fldCharType="begin"/>
            </w:r>
            <w:r>
              <w:rPr>
                <w:webHidden/>
              </w:rPr>
              <w:instrText xml:space="preserve"> PAGEREF _Toc233268092 \h </w:instrText>
            </w:r>
            <w:r>
              <w:rPr>
                <w:webHidden/>
              </w:rPr>
            </w:r>
            <w:r>
              <w:rPr>
                <w:webHidden/>
              </w:rPr>
              <w:fldChar w:fldCharType="separate"/>
            </w:r>
            <w:r>
              <w:rPr>
                <w:webHidden/>
              </w:rPr>
              <w:t>489</w:t>
            </w:r>
            <w:r>
              <w:rPr>
                <w:webHidden/>
              </w:rPr>
              <w:fldChar w:fldCharType="end"/>
            </w:r>
          </w:hyperlink>
        </w:p>
        <w:p w14:paraId="38ADFFC0" w14:textId="62234CFD" w:rsidR="004E25D7" w:rsidRDefault="004E25D7">
          <w:pPr>
            <w:pStyle w:val="TOC2"/>
            <w:rPr>
              <w:rFonts w:eastAsiaTheme="minorEastAsia" w:cstheme="minorBidi"/>
              <w:bCs w:val="0"/>
              <w:kern w:val="2"/>
              <w:sz w:val="24"/>
              <w:szCs w:val="24"/>
              <w14:ligatures w14:val="standardContextual"/>
            </w:rPr>
          </w:pPr>
          <w:hyperlink w:anchor="_Toc233268093" w:history="1">
            <w:r w:rsidRPr="0022239B">
              <w:rPr>
                <w:rStyle w:val="Hyperlink"/>
                <w:rFonts w:ascii="Arial" w:eastAsia="Calibri" w:hAnsi="Arial" w:cs="Arial"/>
              </w:rPr>
              <w:t xml:space="preserve">7.8 </w:t>
            </w:r>
            <w:r>
              <w:rPr>
                <w:rFonts w:eastAsiaTheme="minorEastAsia" w:cstheme="minorBidi"/>
                <w:bCs w:val="0"/>
                <w:kern w:val="2"/>
                <w:sz w:val="24"/>
                <w:szCs w:val="24"/>
                <w14:ligatures w14:val="standardContextual"/>
              </w:rPr>
              <w:tab/>
            </w:r>
            <w:r w:rsidRPr="0022239B">
              <w:rPr>
                <w:rStyle w:val="Hyperlink"/>
                <w:rFonts w:ascii="Arial" w:eastAsia="Calibri" w:hAnsi="Arial" w:cs="Arial"/>
              </w:rPr>
              <w:t>Information Security Program</w:t>
            </w:r>
            <w:r>
              <w:rPr>
                <w:webHidden/>
              </w:rPr>
              <w:tab/>
            </w:r>
            <w:r>
              <w:rPr>
                <w:webHidden/>
              </w:rPr>
              <w:fldChar w:fldCharType="begin"/>
            </w:r>
            <w:r>
              <w:rPr>
                <w:webHidden/>
              </w:rPr>
              <w:instrText xml:space="preserve"> PAGEREF _Toc233268093 \h </w:instrText>
            </w:r>
            <w:r>
              <w:rPr>
                <w:webHidden/>
              </w:rPr>
            </w:r>
            <w:r>
              <w:rPr>
                <w:webHidden/>
              </w:rPr>
              <w:fldChar w:fldCharType="separate"/>
            </w:r>
            <w:r>
              <w:rPr>
                <w:webHidden/>
              </w:rPr>
              <w:t>489</w:t>
            </w:r>
            <w:r>
              <w:rPr>
                <w:webHidden/>
              </w:rPr>
              <w:fldChar w:fldCharType="end"/>
            </w:r>
          </w:hyperlink>
        </w:p>
        <w:p w14:paraId="06392C30" w14:textId="56145DC9" w:rsidR="004E25D7" w:rsidRDefault="004E25D7">
          <w:pPr>
            <w:pStyle w:val="TOC2"/>
            <w:rPr>
              <w:rFonts w:eastAsiaTheme="minorEastAsia" w:cstheme="minorBidi"/>
              <w:bCs w:val="0"/>
              <w:kern w:val="2"/>
              <w:sz w:val="24"/>
              <w:szCs w:val="24"/>
              <w14:ligatures w14:val="standardContextual"/>
            </w:rPr>
          </w:pPr>
          <w:hyperlink w:anchor="_Toc233268094" w:history="1">
            <w:r w:rsidRPr="0022239B">
              <w:rPr>
                <w:rStyle w:val="Hyperlink"/>
                <w:rFonts w:ascii="Arial" w:eastAsia="Times New Roman" w:hAnsi="Arial" w:cs="Arial"/>
              </w:rPr>
              <w:t>7.9</w:t>
            </w:r>
            <w:r>
              <w:rPr>
                <w:rFonts w:eastAsiaTheme="minorEastAsia" w:cstheme="minorBidi"/>
                <w:bCs w:val="0"/>
                <w:kern w:val="2"/>
                <w:sz w:val="24"/>
                <w:szCs w:val="24"/>
                <w14:ligatures w14:val="standardContextual"/>
              </w:rPr>
              <w:tab/>
            </w:r>
            <w:r w:rsidRPr="0022239B">
              <w:rPr>
                <w:rStyle w:val="Hyperlink"/>
                <w:rFonts w:ascii="Arial" w:eastAsia="Times New Roman" w:hAnsi="Arial" w:cs="Arial"/>
              </w:rPr>
              <w:t>Prohibition of Pornographic Content on College Devices and Networks</w:t>
            </w:r>
            <w:r>
              <w:rPr>
                <w:webHidden/>
              </w:rPr>
              <w:tab/>
            </w:r>
            <w:r>
              <w:rPr>
                <w:webHidden/>
              </w:rPr>
              <w:fldChar w:fldCharType="begin"/>
            </w:r>
            <w:r>
              <w:rPr>
                <w:webHidden/>
              </w:rPr>
              <w:instrText xml:space="preserve"> PAGEREF _Toc233268094 \h </w:instrText>
            </w:r>
            <w:r>
              <w:rPr>
                <w:webHidden/>
              </w:rPr>
            </w:r>
            <w:r>
              <w:rPr>
                <w:webHidden/>
              </w:rPr>
              <w:fldChar w:fldCharType="separate"/>
            </w:r>
            <w:r>
              <w:rPr>
                <w:webHidden/>
              </w:rPr>
              <w:t>490</w:t>
            </w:r>
            <w:r>
              <w:rPr>
                <w:webHidden/>
              </w:rPr>
              <w:fldChar w:fldCharType="end"/>
            </w:r>
          </w:hyperlink>
        </w:p>
        <w:p w14:paraId="5A60F332" w14:textId="5AFDF514" w:rsidR="004E25D7" w:rsidRDefault="004E25D7">
          <w:pPr>
            <w:pStyle w:val="TOC1"/>
            <w:rPr>
              <w:rFonts w:eastAsiaTheme="minorEastAsia"/>
              <w:noProof/>
              <w:kern w:val="2"/>
              <w:sz w:val="24"/>
              <w:szCs w:val="24"/>
              <w14:ligatures w14:val="standardContextual"/>
            </w:rPr>
          </w:pPr>
          <w:hyperlink w:anchor="_Toc233268095" w:history="1">
            <w:r w:rsidRPr="0022239B">
              <w:rPr>
                <w:rStyle w:val="Hyperlink"/>
                <w:rFonts w:ascii="Arial" w:hAnsi="Arial" w:cs="Arial"/>
                <w:noProof/>
              </w:rPr>
              <w:t>Appendix A: Inclement Weather Communication Templates</w:t>
            </w:r>
            <w:r>
              <w:rPr>
                <w:noProof/>
                <w:webHidden/>
              </w:rPr>
              <w:tab/>
            </w:r>
            <w:r>
              <w:rPr>
                <w:noProof/>
                <w:webHidden/>
              </w:rPr>
              <w:fldChar w:fldCharType="begin"/>
            </w:r>
            <w:r>
              <w:rPr>
                <w:noProof/>
                <w:webHidden/>
              </w:rPr>
              <w:instrText xml:space="preserve"> PAGEREF _Toc233268095 \h </w:instrText>
            </w:r>
            <w:r>
              <w:rPr>
                <w:noProof/>
                <w:webHidden/>
              </w:rPr>
            </w:r>
            <w:r>
              <w:rPr>
                <w:noProof/>
                <w:webHidden/>
              </w:rPr>
              <w:fldChar w:fldCharType="separate"/>
            </w:r>
            <w:r>
              <w:rPr>
                <w:noProof/>
                <w:webHidden/>
              </w:rPr>
              <w:t>493</w:t>
            </w:r>
            <w:r>
              <w:rPr>
                <w:noProof/>
                <w:webHidden/>
              </w:rPr>
              <w:fldChar w:fldCharType="end"/>
            </w:r>
          </w:hyperlink>
        </w:p>
        <w:p w14:paraId="545EA320" w14:textId="046BCE31" w:rsidR="004E25D7" w:rsidRDefault="004E25D7">
          <w:pPr>
            <w:pStyle w:val="TOC3"/>
            <w:rPr>
              <w:noProof/>
              <w:kern w:val="2"/>
              <w:sz w:val="24"/>
              <w:szCs w:val="24"/>
              <w14:ligatures w14:val="standardContextual"/>
            </w:rPr>
          </w:pPr>
          <w:hyperlink w:anchor="_Toc233268096" w:history="1">
            <w:r w:rsidRPr="0022239B">
              <w:rPr>
                <w:rStyle w:val="Hyperlink"/>
                <w:rFonts w:ascii="Arial" w:hAnsi="Arial" w:cs="Arial"/>
                <w:noProof/>
              </w:rPr>
              <w:t>Internal Email Templates</w:t>
            </w:r>
            <w:r>
              <w:rPr>
                <w:noProof/>
                <w:webHidden/>
              </w:rPr>
              <w:tab/>
            </w:r>
            <w:r>
              <w:rPr>
                <w:noProof/>
                <w:webHidden/>
              </w:rPr>
              <w:fldChar w:fldCharType="begin"/>
            </w:r>
            <w:r>
              <w:rPr>
                <w:noProof/>
                <w:webHidden/>
              </w:rPr>
              <w:instrText xml:space="preserve"> PAGEREF _Toc233268096 \h </w:instrText>
            </w:r>
            <w:r>
              <w:rPr>
                <w:noProof/>
                <w:webHidden/>
              </w:rPr>
            </w:r>
            <w:r>
              <w:rPr>
                <w:noProof/>
                <w:webHidden/>
              </w:rPr>
              <w:fldChar w:fldCharType="separate"/>
            </w:r>
            <w:r>
              <w:rPr>
                <w:noProof/>
                <w:webHidden/>
              </w:rPr>
              <w:t>493</w:t>
            </w:r>
            <w:r>
              <w:rPr>
                <w:noProof/>
                <w:webHidden/>
              </w:rPr>
              <w:fldChar w:fldCharType="end"/>
            </w:r>
          </w:hyperlink>
        </w:p>
        <w:p w14:paraId="4DA4D3EC" w14:textId="2C3DB828" w:rsidR="004E25D7" w:rsidRDefault="004E25D7">
          <w:pPr>
            <w:pStyle w:val="TOC3"/>
            <w:rPr>
              <w:noProof/>
              <w:kern w:val="2"/>
              <w:sz w:val="24"/>
              <w:szCs w:val="24"/>
              <w14:ligatures w14:val="standardContextual"/>
            </w:rPr>
          </w:pPr>
          <w:hyperlink w:anchor="_Toc233268097" w:history="1">
            <w:r w:rsidRPr="0022239B">
              <w:rPr>
                <w:rStyle w:val="Hyperlink"/>
                <w:rFonts w:ascii="Arial" w:hAnsi="Arial" w:cs="Arial"/>
                <w:noProof/>
              </w:rPr>
              <w:t>Informacast Template</w:t>
            </w:r>
            <w:r>
              <w:rPr>
                <w:noProof/>
                <w:webHidden/>
              </w:rPr>
              <w:tab/>
            </w:r>
            <w:r>
              <w:rPr>
                <w:noProof/>
                <w:webHidden/>
              </w:rPr>
              <w:fldChar w:fldCharType="begin"/>
            </w:r>
            <w:r>
              <w:rPr>
                <w:noProof/>
                <w:webHidden/>
              </w:rPr>
              <w:instrText xml:space="preserve"> PAGEREF _Toc233268097 \h </w:instrText>
            </w:r>
            <w:r>
              <w:rPr>
                <w:noProof/>
                <w:webHidden/>
              </w:rPr>
            </w:r>
            <w:r>
              <w:rPr>
                <w:noProof/>
                <w:webHidden/>
              </w:rPr>
              <w:fldChar w:fldCharType="separate"/>
            </w:r>
            <w:r>
              <w:rPr>
                <w:noProof/>
                <w:webHidden/>
              </w:rPr>
              <w:t>495</w:t>
            </w:r>
            <w:r>
              <w:rPr>
                <w:noProof/>
                <w:webHidden/>
              </w:rPr>
              <w:fldChar w:fldCharType="end"/>
            </w:r>
          </w:hyperlink>
        </w:p>
        <w:p w14:paraId="4762E1A5" w14:textId="50AD5110" w:rsidR="004E25D7" w:rsidRDefault="004E25D7">
          <w:pPr>
            <w:pStyle w:val="TOC3"/>
            <w:rPr>
              <w:noProof/>
              <w:kern w:val="2"/>
              <w:sz w:val="24"/>
              <w:szCs w:val="24"/>
              <w14:ligatures w14:val="standardContextual"/>
            </w:rPr>
          </w:pPr>
          <w:hyperlink w:anchor="_Toc233268098" w:history="1">
            <w:r w:rsidRPr="0022239B">
              <w:rPr>
                <w:rStyle w:val="Hyperlink"/>
                <w:rFonts w:ascii="Arial" w:hAnsi="Arial" w:cs="Arial"/>
                <w:noProof/>
              </w:rPr>
              <w:t>Social Media Template</w:t>
            </w:r>
            <w:r>
              <w:rPr>
                <w:noProof/>
                <w:webHidden/>
              </w:rPr>
              <w:tab/>
            </w:r>
            <w:r>
              <w:rPr>
                <w:noProof/>
                <w:webHidden/>
              </w:rPr>
              <w:fldChar w:fldCharType="begin"/>
            </w:r>
            <w:r>
              <w:rPr>
                <w:noProof/>
                <w:webHidden/>
              </w:rPr>
              <w:instrText xml:space="preserve"> PAGEREF _Toc233268098 \h </w:instrText>
            </w:r>
            <w:r>
              <w:rPr>
                <w:noProof/>
                <w:webHidden/>
              </w:rPr>
            </w:r>
            <w:r>
              <w:rPr>
                <w:noProof/>
                <w:webHidden/>
              </w:rPr>
              <w:fldChar w:fldCharType="separate"/>
            </w:r>
            <w:r>
              <w:rPr>
                <w:noProof/>
                <w:webHidden/>
              </w:rPr>
              <w:t>496</w:t>
            </w:r>
            <w:r>
              <w:rPr>
                <w:noProof/>
                <w:webHidden/>
              </w:rPr>
              <w:fldChar w:fldCharType="end"/>
            </w:r>
          </w:hyperlink>
        </w:p>
        <w:p w14:paraId="377759C6" w14:textId="72C827D9" w:rsidR="004E25D7" w:rsidRDefault="004E25D7">
          <w:pPr>
            <w:pStyle w:val="TOC3"/>
            <w:rPr>
              <w:noProof/>
              <w:kern w:val="2"/>
              <w:sz w:val="24"/>
              <w:szCs w:val="24"/>
              <w14:ligatures w14:val="standardContextual"/>
            </w:rPr>
          </w:pPr>
          <w:hyperlink w:anchor="_Toc233268099" w:history="1">
            <w:r w:rsidRPr="0022239B">
              <w:rPr>
                <w:rStyle w:val="Hyperlink"/>
                <w:rFonts w:ascii="Arial" w:hAnsi="Arial" w:cs="Arial"/>
                <w:noProof/>
              </w:rPr>
              <w:t>Web Banner Template</w:t>
            </w:r>
            <w:r>
              <w:rPr>
                <w:noProof/>
                <w:webHidden/>
              </w:rPr>
              <w:tab/>
            </w:r>
            <w:r>
              <w:rPr>
                <w:noProof/>
                <w:webHidden/>
              </w:rPr>
              <w:fldChar w:fldCharType="begin"/>
            </w:r>
            <w:r>
              <w:rPr>
                <w:noProof/>
                <w:webHidden/>
              </w:rPr>
              <w:instrText xml:space="preserve"> PAGEREF _Toc233268099 \h </w:instrText>
            </w:r>
            <w:r>
              <w:rPr>
                <w:noProof/>
                <w:webHidden/>
              </w:rPr>
            </w:r>
            <w:r>
              <w:rPr>
                <w:noProof/>
                <w:webHidden/>
              </w:rPr>
              <w:fldChar w:fldCharType="separate"/>
            </w:r>
            <w:r>
              <w:rPr>
                <w:noProof/>
                <w:webHidden/>
              </w:rPr>
              <w:t>496</w:t>
            </w:r>
            <w:r>
              <w:rPr>
                <w:noProof/>
                <w:webHidden/>
              </w:rPr>
              <w:fldChar w:fldCharType="end"/>
            </w:r>
          </w:hyperlink>
        </w:p>
        <w:p w14:paraId="78BBCACE" w14:textId="397AD8B0" w:rsidR="004E25D7" w:rsidRDefault="004E25D7">
          <w:pPr>
            <w:pStyle w:val="TOC3"/>
            <w:rPr>
              <w:noProof/>
              <w:kern w:val="2"/>
              <w:sz w:val="24"/>
              <w:szCs w:val="24"/>
              <w14:ligatures w14:val="standardContextual"/>
            </w:rPr>
          </w:pPr>
          <w:hyperlink w:anchor="_Toc233268100" w:history="1">
            <w:r w:rsidRPr="0022239B">
              <w:rPr>
                <w:rStyle w:val="Hyperlink"/>
                <w:rFonts w:ascii="Arial" w:hAnsi="Arial" w:cs="Arial"/>
                <w:noProof/>
              </w:rPr>
              <w:t>Inclement Weather Checklist</w:t>
            </w:r>
            <w:r>
              <w:rPr>
                <w:noProof/>
                <w:webHidden/>
              </w:rPr>
              <w:tab/>
            </w:r>
            <w:r>
              <w:rPr>
                <w:noProof/>
                <w:webHidden/>
              </w:rPr>
              <w:fldChar w:fldCharType="begin"/>
            </w:r>
            <w:r>
              <w:rPr>
                <w:noProof/>
                <w:webHidden/>
              </w:rPr>
              <w:instrText xml:space="preserve"> PAGEREF _Toc233268100 \h </w:instrText>
            </w:r>
            <w:r>
              <w:rPr>
                <w:noProof/>
                <w:webHidden/>
              </w:rPr>
            </w:r>
            <w:r>
              <w:rPr>
                <w:noProof/>
                <w:webHidden/>
              </w:rPr>
              <w:fldChar w:fldCharType="separate"/>
            </w:r>
            <w:r>
              <w:rPr>
                <w:noProof/>
                <w:webHidden/>
              </w:rPr>
              <w:t>496</w:t>
            </w:r>
            <w:r>
              <w:rPr>
                <w:noProof/>
                <w:webHidden/>
              </w:rPr>
              <w:fldChar w:fldCharType="end"/>
            </w:r>
          </w:hyperlink>
        </w:p>
        <w:p w14:paraId="576044C9" w14:textId="4727C151" w:rsidR="004E25D7" w:rsidRDefault="004E25D7">
          <w:pPr>
            <w:pStyle w:val="TOC1"/>
            <w:rPr>
              <w:rFonts w:eastAsiaTheme="minorEastAsia"/>
              <w:noProof/>
              <w:kern w:val="2"/>
              <w:sz w:val="24"/>
              <w:szCs w:val="24"/>
              <w14:ligatures w14:val="standardContextual"/>
            </w:rPr>
          </w:pPr>
          <w:hyperlink w:anchor="_Toc233268101" w:history="1">
            <w:r w:rsidRPr="0022239B">
              <w:rPr>
                <w:rStyle w:val="Hyperlink"/>
                <w:rFonts w:ascii="Arial" w:hAnsi="Arial" w:cs="Arial"/>
                <w:noProof/>
              </w:rPr>
              <w:t>Appendix B: Repealed Policies and Procedures</w:t>
            </w:r>
            <w:r>
              <w:rPr>
                <w:noProof/>
                <w:webHidden/>
              </w:rPr>
              <w:tab/>
            </w:r>
            <w:r>
              <w:rPr>
                <w:noProof/>
                <w:webHidden/>
              </w:rPr>
              <w:fldChar w:fldCharType="begin"/>
            </w:r>
            <w:r>
              <w:rPr>
                <w:noProof/>
                <w:webHidden/>
              </w:rPr>
              <w:instrText xml:space="preserve"> PAGEREF _Toc233268101 \h </w:instrText>
            </w:r>
            <w:r>
              <w:rPr>
                <w:noProof/>
                <w:webHidden/>
              </w:rPr>
            </w:r>
            <w:r>
              <w:rPr>
                <w:noProof/>
                <w:webHidden/>
              </w:rPr>
              <w:fldChar w:fldCharType="separate"/>
            </w:r>
            <w:r>
              <w:rPr>
                <w:noProof/>
                <w:webHidden/>
              </w:rPr>
              <w:t>497</w:t>
            </w:r>
            <w:r>
              <w:rPr>
                <w:noProof/>
                <w:webHidden/>
              </w:rPr>
              <w:fldChar w:fldCharType="end"/>
            </w:r>
          </w:hyperlink>
        </w:p>
        <w:p w14:paraId="233BA7EA" w14:textId="5F5E1505" w:rsidR="004E25D7" w:rsidRDefault="004E25D7">
          <w:pPr>
            <w:pStyle w:val="TOC2"/>
            <w:rPr>
              <w:rFonts w:eastAsiaTheme="minorEastAsia" w:cstheme="minorBidi"/>
              <w:bCs w:val="0"/>
              <w:kern w:val="2"/>
              <w:sz w:val="24"/>
              <w:szCs w:val="24"/>
              <w14:ligatures w14:val="standardContextual"/>
            </w:rPr>
          </w:pPr>
          <w:hyperlink w:anchor="_Toc233268102" w:history="1">
            <w:r w:rsidRPr="0022239B">
              <w:rPr>
                <w:rStyle w:val="Hyperlink"/>
                <w:rFonts w:ascii="Arial" w:hAnsi="Arial" w:cs="Arial"/>
              </w:rPr>
              <w:t>1.02</w:t>
            </w:r>
            <w:r>
              <w:rPr>
                <w:rFonts w:eastAsiaTheme="minorEastAsia" w:cstheme="minorBidi"/>
                <w:bCs w:val="0"/>
                <w:kern w:val="2"/>
                <w:sz w:val="24"/>
                <w:szCs w:val="24"/>
                <w14:ligatures w14:val="standardContextual"/>
              </w:rPr>
              <w:tab/>
            </w:r>
            <w:r w:rsidRPr="0022239B">
              <w:rPr>
                <w:rStyle w:val="Hyperlink"/>
                <w:rFonts w:ascii="Arial" w:hAnsi="Arial" w:cs="Arial"/>
              </w:rPr>
              <w:t>Accountability and Credibility Plan</w:t>
            </w:r>
            <w:r>
              <w:rPr>
                <w:webHidden/>
              </w:rPr>
              <w:tab/>
            </w:r>
            <w:r>
              <w:rPr>
                <w:webHidden/>
              </w:rPr>
              <w:fldChar w:fldCharType="begin"/>
            </w:r>
            <w:r>
              <w:rPr>
                <w:webHidden/>
              </w:rPr>
              <w:instrText xml:space="preserve"> PAGEREF _Toc233268102 \h </w:instrText>
            </w:r>
            <w:r>
              <w:rPr>
                <w:webHidden/>
              </w:rPr>
            </w:r>
            <w:r>
              <w:rPr>
                <w:webHidden/>
              </w:rPr>
              <w:fldChar w:fldCharType="separate"/>
            </w:r>
            <w:r>
              <w:rPr>
                <w:webHidden/>
              </w:rPr>
              <w:t>497</w:t>
            </w:r>
            <w:r>
              <w:rPr>
                <w:webHidden/>
              </w:rPr>
              <w:fldChar w:fldCharType="end"/>
            </w:r>
          </w:hyperlink>
        </w:p>
        <w:p w14:paraId="42A58E21" w14:textId="78314DE9" w:rsidR="004E25D7" w:rsidRDefault="004E25D7">
          <w:pPr>
            <w:pStyle w:val="TOC2"/>
            <w:rPr>
              <w:rFonts w:eastAsiaTheme="minorEastAsia" w:cstheme="minorBidi"/>
              <w:bCs w:val="0"/>
              <w:kern w:val="2"/>
              <w:sz w:val="24"/>
              <w:szCs w:val="24"/>
              <w14:ligatures w14:val="standardContextual"/>
            </w:rPr>
          </w:pPr>
          <w:hyperlink w:anchor="_Toc233268103" w:history="1">
            <w:r w:rsidRPr="0022239B">
              <w:rPr>
                <w:rStyle w:val="Hyperlink"/>
                <w:rFonts w:ascii="Arial" w:hAnsi="Arial" w:cs="Arial"/>
              </w:rPr>
              <w:t>1.03</w:t>
            </w:r>
            <w:r>
              <w:rPr>
                <w:rFonts w:eastAsiaTheme="minorEastAsia" w:cstheme="minorBidi"/>
                <w:bCs w:val="0"/>
                <w:kern w:val="2"/>
                <w:sz w:val="24"/>
                <w:szCs w:val="24"/>
                <w14:ligatures w14:val="standardContextual"/>
              </w:rPr>
              <w:tab/>
            </w:r>
            <w:r w:rsidRPr="0022239B">
              <w:rPr>
                <w:rStyle w:val="Hyperlink"/>
                <w:rFonts w:ascii="Arial" w:hAnsi="Arial" w:cs="Arial"/>
              </w:rPr>
              <w:t>Adverse Weather: Class Makeup</w:t>
            </w:r>
            <w:r>
              <w:rPr>
                <w:webHidden/>
              </w:rPr>
              <w:tab/>
            </w:r>
            <w:r>
              <w:rPr>
                <w:webHidden/>
              </w:rPr>
              <w:fldChar w:fldCharType="begin"/>
            </w:r>
            <w:r>
              <w:rPr>
                <w:webHidden/>
              </w:rPr>
              <w:instrText xml:space="preserve"> PAGEREF _Toc233268103 \h </w:instrText>
            </w:r>
            <w:r>
              <w:rPr>
                <w:webHidden/>
              </w:rPr>
            </w:r>
            <w:r>
              <w:rPr>
                <w:webHidden/>
              </w:rPr>
              <w:fldChar w:fldCharType="separate"/>
            </w:r>
            <w:r>
              <w:rPr>
                <w:webHidden/>
              </w:rPr>
              <w:t>497</w:t>
            </w:r>
            <w:r>
              <w:rPr>
                <w:webHidden/>
              </w:rPr>
              <w:fldChar w:fldCharType="end"/>
            </w:r>
          </w:hyperlink>
        </w:p>
        <w:p w14:paraId="644A64D3" w14:textId="5066E793" w:rsidR="004E25D7" w:rsidRDefault="004E25D7">
          <w:pPr>
            <w:pStyle w:val="TOC2"/>
            <w:rPr>
              <w:rFonts w:eastAsiaTheme="minorEastAsia" w:cstheme="minorBidi"/>
              <w:bCs w:val="0"/>
              <w:kern w:val="2"/>
              <w:sz w:val="24"/>
              <w:szCs w:val="24"/>
              <w14:ligatures w14:val="standardContextual"/>
            </w:rPr>
          </w:pPr>
          <w:hyperlink w:anchor="_Toc233268104" w:history="1">
            <w:r w:rsidRPr="0022239B">
              <w:rPr>
                <w:rStyle w:val="Hyperlink"/>
                <w:rFonts w:ascii="Arial" w:hAnsi="Arial" w:cs="Arial"/>
              </w:rPr>
              <w:t>1.07</w:t>
            </w:r>
            <w:r>
              <w:rPr>
                <w:rFonts w:eastAsiaTheme="minorEastAsia" w:cstheme="minorBidi"/>
                <w:bCs w:val="0"/>
                <w:kern w:val="2"/>
                <w:sz w:val="24"/>
                <w:szCs w:val="24"/>
                <w14:ligatures w14:val="standardContextual"/>
              </w:rPr>
              <w:tab/>
            </w:r>
            <w:r w:rsidRPr="0022239B">
              <w:rPr>
                <w:rStyle w:val="Hyperlink"/>
                <w:rFonts w:ascii="Arial" w:hAnsi="Arial" w:cs="Arial"/>
              </w:rPr>
              <w:t>Courses Unique to a Concentration</w:t>
            </w:r>
            <w:r>
              <w:rPr>
                <w:webHidden/>
              </w:rPr>
              <w:tab/>
            </w:r>
            <w:r>
              <w:rPr>
                <w:webHidden/>
              </w:rPr>
              <w:fldChar w:fldCharType="begin"/>
            </w:r>
            <w:r>
              <w:rPr>
                <w:webHidden/>
              </w:rPr>
              <w:instrText xml:space="preserve"> PAGEREF _Toc233268104 \h </w:instrText>
            </w:r>
            <w:r>
              <w:rPr>
                <w:webHidden/>
              </w:rPr>
            </w:r>
            <w:r>
              <w:rPr>
                <w:webHidden/>
              </w:rPr>
              <w:fldChar w:fldCharType="separate"/>
            </w:r>
            <w:r>
              <w:rPr>
                <w:webHidden/>
              </w:rPr>
              <w:t>497</w:t>
            </w:r>
            <w:r>
              <w:rPr>
                <w:webHidden/>
              </w:rPr>
              <w:fldChar w:fldCharType="end"/>
            </w:r>
          </w:hyperlink>
        </w:p>
        <w:p w14:paraId="150ACE84" w14:textId="183BC427" w:rsidR="004E25D7" w:rsidRDefault="004E25D7">
          <w:pPr>
            <w:pStyle w:val="TOC2"/>
            <w:rPr>
              <w:rFonts w:eastAsiaTheme="minorEastAsia" w:cstheme="minorBidi"/>
              <w:bCs w:val="0"/>
              <w:kern w:val="2"/>
              <w:sz w:val="24"/>
              <w:szCs w:val="24"/>
              <w14:ligatures w14:val="standardContextual"/>
            </w:rPr>
          </w:pPr>
          <w:hyperlink w:anchor="_Toc233268105" w:history="1">
            <w:r w:rsidRPr="0022239B">
              <w:rPr>
                <w:rStyle w:val="Hyperlink"/>
                <w:rFonts w:ascii="Arial" w:hAnsi="Arial" w:cs="Arial"/>
              </w:rPr>
              <w:t>1.08</w:t>
            </w:r>
            <w:r>
              <w:rPr>
                <w:rFonts w:eastAsiaTheme="minorEastAsia" w:cstheme="minorBidi"/>
                <w:bCs w:val="0"/>
                <w:kern w:val="2"/>
                <w:sz w:val="24"/>
                <w:szCs w:val="24"/>
                <w14:ligatures w14:val="standardContextual"/>
              </w:rPr>
              <w:tab/>
            </w:r>
            <w:r w:rsidRPr="0022239B">
              <w:rPr>
                <w:rStyle w:val="Hyperlink"/>
                <w:rFonts w:ascii="Arial" w:hAnsi="Arial" w:cs="Arial"/>
              </w:rPr>
              <w:t>Program Review</w:t>
            </w:r>
            <w:r>
              <w:rPr>
                <w:webHidden/>
              </w:rPr>
              <w:tab/>
            </w:r>
            <w:r>
              <w:rPr>
                <w:webHidden/>
              </w:rPr>
              <w:fldChar w:fldCharType="begin"/>
            </w:r>
            <w:r>
              <w:rPr>
                <w:webHidden/>
              </w:rPr>
              <w:instrText xml:space="preserve"> PAGEREF _Toc233268105 \h </w:instrText>
            </w:r>
            <w:r>
              <w:rPr>
                <w:webHidden/>
              </w:rPr>
            </w:r>
            <w:r>
              <w:rPr>
                <w:webHidden/>
              </w:rPr>
              <w:fldChar w:fldCharType="separate"/>
            </w:r>
            <w:r>
              <w:rPr>
                <w:webHidden/>
              </w:rPr>
              <w:t>497</w:t>
            </w:r>
            <w:r>
              <w:rPr>
                <w:webHidden/>
              </w:rPr>
              <w:fldChar w:fldCharType="end"/>
            </w:r>
          </w:hyperlink>
        </w:p>
        <w:p w14:paraId="5AA16BF4" w14:textId="1616383E" w:rsidR="004E25D7" w:rsidRDefault="004E25D7">
          <w:pPr>
            <w:pStyle w:val="TOC2"/>
            <w:rPr>
              <w:rFonts w:eastAsiaTheme="minorEastAsia" w:cstheme="minorBidi"/>
              <w:bCs w:val="0"/>
              <w:kern w:val="2"/>
              <w:sz w:val="24"/>
              <w:szCs w:val="24"/>
              <w14:ligatures w14:val="standardContextual"/>
            </w:rPr>
          </w:pPr>
          <w:hyperlink w:anchor="_Toc233268106" w:history="1">
            <w:r w:rsidRPr="0022239B">
              <w:rPr>
                <w:rStyle w:val="Hyperlink"/>
                <w:rFonts w:ascii="Arial" w:hAnsi="Arial" w:cs="Arial"/>
              </w:rPr>
              <w:t xml:space="preserve">1.14 </w:t>
            </w:r>
            <w:r>
              <w:rPr>
                <w:rFonts w:eastAsiaTheme="minorEastAsia" w:cstheme="minorBidi"/>
                <w:bCs w:val="0"/>
                <w:kern w:val="2"/>
                <w:sz w:val="24"/>
                <w:szCs w:val="24"/>
                <w14:ligatures w14:val="standardContextual"/>
              </w:rPr>
              <w:tab/>
            </w:r>
            <w:r w:rsidRPr="0022239B">
              <w:rPr>
                <w:rStyle w:val="Hyperlink"/>
                <w:rFonts w:ascii="Arial" w:hAnsi="Arial" w:cs="Arial"/>
              </w:rPr>
              <w:t>Self-Supporting Course</w:t>
            </w:r>
            <w:r>
              <w:rPr>
                <w:webHidden/>
              </w:rPr>
              <w:tab/>
            </w:r>
            <w:r>
              <w:rPr>
                <w:webHidden/>
              </w:rPr>
              <w:fldChar w:fldCharType="begin"/>
            </w:r>
            <w:r>
              <w:rPr>
                <w:webHidden/>
              </w:rPr>
              <w:instrText xml:space="preserve"> PAGEREF _Toc233268106 \h </w:instrText>
            </w:r>
            <w:r>
              <w:rPr>
                <w:webHidden/>
              </w:rPr>
            </w:r>
            <w:r>
              <w:rPr>
                <w:webHidden/>
              </w:rPr>
              <w:fldChar w:fldCharType="separate"/>
            </w:r>
            <w:r>
              <w:rPr>
                <w:webHidden/>
              </w:rPr>
              <w:t>497</w:t>
            </w:r>
            <w:r>
              <w:rPr>
                <w:webHidden/>
              </w:rPr>
              <w:fldChar w:fldCharType="end"/>
            </w:r>
          </w:hyperlink>
        </w:p>
        <w:p w14:paraId="7DB74CD9" w14:textId="3EDB14E7" w:rsidR="004E25D7" w:rsidRDefault="004E25D7">
          <w:pPr>
            <w:pStyle w:val="TOC2"/>
            <w:rPr>
              <w:rFonts w:eastAsiaTheme="minorEastAsia" w:cstheme="minorBidi"/>
              <w:bCs w:val="0"/>
              <w:kern w:val="2"/>
              <w:sz w:val="24"/>
              <w:szCs w:val="24"/>
              <w14:ligatures w14:val="standardContextual"/>
            </w:rPr>
          </w:pPr>
          <w:hyperlink w:anchor="_Toc233268107" w:history="1">
            <w:r w:rsidRPr="0022239B">
              <w:rPr>
                <w:rStyle w:val="Hyperlink"/>
                <w:rFonts w:ascii="Arial" w:hAnsi="Arial" w:cs="Arial"/>
              </w:rPr>
              <w:t xml:space="preserve">1.17 </w:t>
            </w:r>
            <w:r>
              <w:rPr>
                <w:rFonts w:eastAsiaTheme="minorEastAsia" w:cstheme="minorBidi"/>
                <w:bCs w:val="0"/>
                <w:kern w:val="2"/>
                <w:sz w:val="24"/>
                <w:szCs w:val="24"/>
                <w14:ligatures w14:val="standardContextual"/>
              </w:rPr>
              <w:tab/>
            </w:r>
            <w:r w:rsidRPr="0022239B">
              <w:rPr>
                <w:rStyle w:val="Hyperlink"/>
                <w:rFonts w:ascii="Arial" w:hAnsi="Arial" w:cs="Arial"/>
              </w:rPr>
              <w:t>Religious Observances</w:t>
            </w:r>
            <w:r>
              <w:rPr>
                <w:webHidden/>
              </w:rPr>
              <w:tab/>
            </w:r>
            <w:r>
              <w:rPr>
                <w:webHidden/>
              </w:rPr>
              <w:fldChar w:fldCharType="begin"/>
            </w:r>
            <w:r>
              <w:rPr>
                <w:webHidden/>
              </w:rPr>
              <w:instrText xml:space="preserve"> PAGEREF _Toc233268107 \h </w:instrText>
            </w:r>
            <w:r>
              <w:rPr>
                <w:webHidden/>
              </w:rPr>
            </w:r>
            <w:r>
              <w:rPr>
                <w:webHidden/>
              </w:rPr>
              <w:fldChar w:fldCharType="separate"/>
            </w:r>
            <w:r>
              <w:rPr>
                <w:webHidden/>
              </w:rPr>
              <w:t>497</w:t>
            </w:r>
            <w:r>
              <w:rPr>
                <w:webHidden/>
              </w:rPr>
              <w:fldChar w:fldCharType="end"/>
            </w:r>
          </w:hyperlink>
        </w:p>
        <w:p w14:paraId="7C0C1F88" w14:textId="096EA372" w:rsidR="004E25D7" w:rsidRDefault="004E25D7">
          <w:pPr>
            <w:pStyle w:val="TOC2"/>
            <w:rPr>
              <w:rFonts w:eastAsiaTheme="minorEastAsia" w:cstheme="minorBidi"/>
              <w:bCs w:val="0"/>
              <w:kern w:val="2"/>
              <w:sz w:val="24"/>
              <w:szCs w:val="24"/>
              <w14:ligatures w14:val="standardContextual"/>
            </w:rPr>
          </w:pPr>
          <w:hyperlink w:anchor="_Toc233268108" w:history="1">
            <w:r w:rsidRPr="0022239B">
              <w:rPr>
                <w:rStyle w:val="Hyperlink"/>
                <w:rFonts w:ascii="Arial" w:hAnsi="Arial" w:cs="Arial"/>
              </w:rPr>
              <w:t xml:space="preserve">1.24 </w:t>
            </w:r>
            <w:r>
              <w:rPr>
                <w:rFonts w:eastAsiaTheme="minorEastAsia" w:cstheme="minorBidi"/>
                <w:bCs w:val="0"/>
                <w:kern w:val="2"/>
                <w:sz w:val="24"/>
                <w:szCs w:val="24"/>
                <w14:ligatures w14:val="standardContextual"/>
              </w:rPr>
              <w:tab/>
            </w:r>
            <w:r w:rsidRPr="0022239B">
              <w:rPr>
                <w:rStyle w:val="Hyperlink"/>
                <w:rFonts w:ascii="Arial" w:hAnsi="Arial" w:cs="Arial"/>
              </w:rPr>
              <w:t>Continuing Education Internal Program Accountability Plan</w:t>
            </w:r>
            <w:r>
              <w:rPr>
                <w:webHidden/>
              </w:rPr>
              <w:tab/>
            </w:r>
            <w:r>
              <w:rPr>
                <w:webHidden/>
              </w:rPr>
              <w:fldChar w:fldCharType="begin"/>
            </w:r>
            <w:r>
              <w:rPr>
                <w:webHidden/>
              </w:rPr>
              <w:instrText xml:space="preserve"> PAGEREF _Toc233268108 \h </w:instrText>
            </w:r>
            <w:r>
              <w:rPr>
                <w:webHidden/>
              </w:rPr>
            </w:r>
            <w:r>
              <w:rPr>
                <w:webHidden/>
              </w:rPr>
              <w:fldChar w:fldCharType="separate"/>
            </w:r>
            <w:r>
              <w:rPr>
                <w:webHidden/>
              </w:rPr>
              <w:t>497</w:t>
            </w:r>
            <w:r>
              <w:rPr>
                <w:webHidden/>
              </w:rPr>
              <w:fldChar w:fldCharType="end"/>
            </w:r>
          </w:hyperlink>
        </w:p>
        <w:p w14:paraId="7822AA9A" w14:textId="16E7FCD8" w:rsidR="004E25D7" w:rsidRDefault="004E25D7">
          <w:pPr>
            <w:pStyle w:val="TOC2"/>
            <w:rPr>
              <w:rFonts w:eastAsiaTheme="minorEastAsia" w:cstheme="minorBidi"/>
              <w:bCs w:val="0"/>
              <w:kern w:val="2"/>
              <w:sz w:val="24"/>
              <w:szCs w:val="24"/>
              <w14:ligatures w14:val="standardContextual"/>
            </w:rPr>
          </w:pPr>
          <w:hyperlink w:anchor="_Toc233268109" w:history="1">
            <w:r w:rsidRPr="0022239B">
              <w:rPr>
                <w:rStyle w:val="Hyperlink"/>
                <w:rFonts w:ascii="Arial" w:hAnsi="Arial" w:cs="Arial"/>
              </w:rPr>
              <w:t xml:space="preserve">1.25 </w:t>
            </w:r>
            <w:r>
              <w:rPr>
                <w:rFonts w:eastAsiaTheme="minorEastAsia" w:cstheme="minorBidi"/>
                <w:bCs w:val="0"/>
                <w:kern w:val="2"/>
                <w:sz w:val="24"/>
                <w:szCs w:val="24"/>
                <w14:ligatures w14:val="standardContextual"/>
              </w:rPr>
              <w:tab/>
            </w:r>
            <w:r w:rsidRPr="0022239B">
              <w:rPr>
                <w:rStyle w:val="Hyperlink"/>
                <w:rFonts w:ascii="Arial" w:hAnsi="Arial" w:cs="Arial"/>
              </w:rPr>
              <w:t>Excused School Absence for Military Service</w:t>
            </w:r>
            <w:r>
              <w:rPr>
                <w:webHidden/>
              </w:rPr>
              <w:tab/>
            </w:r>
            <w:r>
              <w:rPr>
                <w:webHidden/>
              </w:rPr>
              <w:fldChar w:fldCharType="begin"/>
            </w:r>
            <w:r>
              <w:rPr>
                <w:webHidden/>
              </w:rPr>
              <w:instrText xml:space="preserve"> PAGEREF _Toc233268109 \h </w:instrText>
            </w:r>
            <w:r>
              <w:rPr>
                <w:webHidden/>
              </w:rPr>
            </w:r>
            <w:r>
              <w:rPr>
                <w:webHidden/>
              </w:rPr>
              <w:fldChar w:fldCharType="separate"/>
            </w:r>
            <w:r>
              <w:rPr>
                <w:webHidden/>
              </w:rPr>
              <w:t>497</w:t>
            </w:r>
            <w:r>
              <w:rPr>
                <w:webHidden/>
              </w:rPr>
              <w:fldChar w:fldCharType="end"/>
            </w:r>
          </w:hyperlink>
        </w:p>
        <w:p w14:paraId="64F7BC12" w14:textId="71721122" w:rsidR="004E25D7" w:rsidRDefault="004E25D7">
          <w:pPr>
            <w:pStyle w:val="TOC2"/>
            <w:rPr>
              <w:rFonts w:eastAsiaTheme="minorEastAsia" w:cstheme="minorBidi"/>
              <w:bCs w:val="0"/>
              <w:kern w:val="2"/>
              <w:sz w:val="24"/>
              <w:szCs w:val="24"/>
              <w14:ligatures w14:val="standardContextual"/>
            </w:rPr>
          </w:pPr>
          <w:hyperlink w:anchor="_Toc233268110" w:history="1">
            <w:r w:rsidRPr="0022239B">
              <w:rPr>
                <w:rStyle w:val="Hyperlink"/>
                <w:rFonts w:ascii="Arial" w:hAnsi="Arial" w:cs="Arial"/>
              </w:rPr>
              <w:t xml:space="preserve">2.02 </w:t>
            </w:r>
            <w:r>
              <w:rPr>
                <w:rFonts w:eastAsiaTheme="minorEastAsia" w:cstheme="minorBidi"/>
                <w:bCs w:val="0"/>
                <w:kern w:val="2"/>
                <w:sz w:val="24"/>
                <w:szCs w:val="24"/>
                <w14:ligatures w14:val="standardContextual"/>
              </w:rPr>
              <w:tab/>
            </w:r>
            <w:r w:rsidRPr="0022239B">
              <w:rPr>
                <w:rStyle w:val="Hyperlink"/>
                <w:rFonts w:ascii="Arial" w:hAnsi="Arial" w:cs="Arial"/>
              </w:rPr>
              <w:t>Computer Software Use</w:t>
            </w:r>
            <w:r>
              <w:rPr>
                <w:webHidden/>
              </w:rPr>
              <w:tab/>
            </w:r>
            <w:r>
              <w:rPr>
                <w:webHidden/>
              </w:rPr>
              <w:fldChar w:fldCharType="begin"/>
            </w:r>
            <w:r>
              <w:rPr>
                <w:webHidden/>
              </w:rPr>
              <w:instrText xml:space="preserve"> PAGEREF _Toc233268110 \h </w:instrText>
            </w:r>
            <w:r>
              <w:rPr>
                <w:webHidden/>
              </w:rPr>
            </w:r>
            <w:r>
              <w:rPr>
                <w:webHidden/>
              </w:rPr>
              <w:fldChar w:fldCharType="separate"/>
            </w:r>
            <w:r>
              <w:rPr>
                <w:webHidden/>
              </w:rPr>
              <w:t>497</w:t>
            </w:r>
            <w:r>
              <w:rPr>
                <w:webHidden/>
              </w:rPr>
              <w:fldChar w:fldCharType="end"/>
            </w:r>
          </w:hyperlink>
        </w:p>
        <w:p w14:paraId="0EF6EE8F" w14:textId="1752F67E" w:rsidR="004E25D7" w:rsidRDefault="004E25D7">
          <w:pPr>
            <w:pStyle w:val="TOC2"/>
            <w:rPr>
              <w:rFonts w:eastAsiaTheme="minorEastAsia" w:cstheme="minorBidi"/>
              <w:bCs w:val="0"/>
              <w:kern w:val="2"/>
              <w:sz w:val="24"/>
              <w:szCs w:val="24"/>
              <w14:ligatures w14:val="standardContextual"/>
            </w:rPr>
          </w:pPr>
          <w:hyperlink w:anchor="_Toc233268111" w:history="1">
            <w:r w:rsidRPr="0022239B">
              <w:rPr>
                <w:rStyle w:val="Hyperlink"/>
                <w:rFonts w:ascii="Arial" w:hAnsi="Arial" w:cs="Arial"/>
              </w:rPr>
              <w:t xml:space="preserve">2.04 </w:t>
            </w:r>
            <w:r>
              <w:rPr>
                <w:rFonts w:eastAsiaTheme="minorEastAsia" w:cstheme="minorBidi"/>
                <w:bCs w:val="0"/>
                <w:kern w:val="2"/>
                <w:sz w:val="24"/>
                <w:szCs w:val="24"/>
                <w14:ligatures w14:val="standardContextual"/>
              </w:rPr>
              <w:tab/>
            </w:r>
            <w:r w:rsidRPr="0022239B">
              <w:rPr>
                <w:rStyle w:val="Hyperlink"/>
                <w:rFonts w:ascii="Arial" w:hAnsi="Arial" w:cs="Arial"/>
              </w:rPr>
              <w:t>Electronic Mail</w:t>
            </w:r>
            <w:r>
              <w:rPr>
                <w:webHidden/>
              </w:rPr>
              <w:tab/>
            </w:r>
            <w:r>
              <w:rPr>
                <w:webHidden/>
              </w:rPr>
              <w:fldChar w:fldCharType="begin"/>
            </w:r>
            <w:r>
              <w:rPr>
                <w:webHidden/>
              </w:rPr>
              <w:instrText xml:space="preserve"> PAGEREF _Toc233268111 \h </w:instrText>
            </w:r>
            <w:r>
              <w:rPr>
                <w:webHidden/>
              </w:rPr>
            </w:r>
            <w:r>
              <w:rPr>
                <w:webHidden/>
              </w:rPr>
              <w:fldChar w:fldCharType="separate"/>
            </w:r>
            <w:r>
              <w:rPr>
                <w:webHidden/>
              </w:rPr>
              <w:t>497</w:t>
            </w:r>
            <w:r>
              <w:rPr>
                <w:webHidden/>
              </w:rPr>
              <w:fldChar w:fldCharType="end"/>
            </w:r>
          </w:hyperlink>
        </w:p>
        <w:p w14:paraId="322AACA1" w14:textId="40F87E34" w:rsidR="004E25D7" w:rsidRDefault="004E25D7">
          <w:pPr>
            <w:pStyle w:val="TOC2"/>
            <w:rPr>
              <w:rFonts w:eastAsiaTheme="minorEastAsia" w:cstheme="minorBidi"/>
              <w:bCs w:val="0"/>
              <w:kern w:val="2"/>
              <w:sz w:val="24"/>
              <w:szCs w:val="24"/>
              <w14:ligatures w14:val="standardContextual"/>
            </w:rPr>
          </w:pPr>
          <w:hyperlink w:anchor="_Toc233268112" w:history="1">
            <w:r w:rsidRPr="0022239B">
              <w:rPr>
                <w:rStyle w:val="Hyperlink"/>
                <w:rFonts w:ascii="Arial" w:hAnsi="Arial" w:cs="Arial"/>
              </w:rPr>
              <w:t xml:space="preserve">2.07 </w:t>
            </w:r>
            <w:r>
              <w:rPr>
                <w:rFonts w:eastAsiaTheme="minorEastAsia" w:cstheme="minorBidi"/>
                <w:bCs w:val="0"/>
                <w:kern w:val="2"/>
                <w:sz w:val="24"/>
                <w:szCs w:val="24"/>
                <w14:ligatures w14:val="standardContextual"/>
              </w:rPr>
              <w:tab/>
            </w:r>
            <w:r w:rsidRPr="0022239B">
              <w:rPr>
                <w:rStyle w:val="Hyperlink"/>
                <w:rFonts w:ascii="Arial" w:hAnsi="Arial" w:cs="Arial"/>
              </w:rPr>
              <w:t>Portable Computer Responsibilities and Use</w:t>
            </w:r>
            <w:r>
              <w:rPr>
                <w:webHidden/>
              </w:rPr>
              <w:tab/>
            </w:r>
            <w:r>
              <w:rPr>
                <w:webHidden/>
              </w:rPr>
              <w:fldChar w:fldCharType="begin"/>
            </w:r>
            <w:r>
              <w:rPr>
                <w:webHidden/>
              </w:rPr>
              <w:instrText xml:space="preserve"> PAGEREF _Toc233268112 \h </w:instrText>
            </w:r>
            <w:r>
              <w:rPr>
                <w:webHidden/>
              </w:rPr>
            </w:r>
            <w:r>
              <w:rPr>
                <w:webHidden/>
              </w:rPr>
              <w:fldChar w:fldCharType="separate"/>
            </w:r>
            <w:r>
              <w:rPr>
                <w:webHidden/>
              </w:rPr>
              <w:t>497</w:t>
            </w:r>
            <w:r>
              <w:rPr>
                <w:webHidden/>
              </w:rPr>
              <w:fldChar w:fldCharType="end"/>
            </w:r>
          </w:hyperlink>
        </w:p>
        <w:p w14:paraId="2A2D7DAC" w14:textId="7DB0E7A0" w:rsidR="004E25D7" w:rsidRDefault="004E25D7">
          <w:pPr>
            <w:pStyle w:val="TOC2"/>
            <w:rPr>
              <w:rFonts w:eastAsiaTheme="minorEastAsia" w:cstheme="minorBidi"/>
              <w:bCs w:val="0"/>
              <w:kern w:val="2"/>
              <w:sz w:val="24"/>
              <w:szCs w:val="24"/>
              <w14:ligatures w14:val="standardContextual"/>
            </w:rPr>
          </w:pPr>
          <w:hyperlink w:anchor="_Toc233268113" w:history="1">
            <w:r w:rsidRPr="0022239B">
              <w:rPr>
                <w:rStyle w:val="Hyperlink"/>
                <w:rFonts w:ascii="Arial" w:hAnsi="Arial" w:cs="Arial"/>
              </w:rPr>
              <w:t xml:space="preserve">2.08 </w:t>
            </w:r>
            <w:r>
              <w:rPr>
                <w:rFonts w:eastAsiaTheme="minorEastAsia" w:cstheme="minorBidi"/>
                <w:bCs w:val="0"/>
                <w:kern w:val="2"/>
                <w:sz w:val="24"/>
                <w:szCs w:val="24"/>
                <w14:ligatures w14:val="standardContextual"/>
              </w:rPr>
              <w:tab/>
            </w:r>
            <w:r w:rsidRPr="0022239B">
              <w:rPr>
                <w:rStyle w:val="Hyperlink"/>
                <w:rFonts w:ascii="Arial" w:hAnsi="Arial" w:cs="Arial"/>
              </w:rPr>
              <w:t>E-mail Retention and Archiving</w:t>
            </w:r>
            <w:r>
              <w:rPr>
                <w:webHidden/>
              </w:rPr>
              <w:tab/>
            </w:r>
            <w:r>
              <w:rPr>
                <w:webHidden/>
              </w:rPr>
              <w:fldChar w:fldCharType="begin"/>
            </w:r>
            <w:r>
              <w:rPr>
                <w:webHidden/>
              </w:rPr>
              <w:instrText xml:space="preserve"> PAGEREF _Toc233268113 \h </w:instrText>
            </w:r>
            <w:r>
              <w:rPr>
                <w:webHidden/>
              </w:rPr>
            </w:r>
            <w:r>
              <w:rPr>
                <w:webHidden/>
              </w:rPr>
              <w:fldChar w:fldCharType="separate"/>
            </w:r>
            <w:r>
              <w:rPr>
                <w:webHidden/>
              </w:rPr>
              <w:t>498</w:t>
            </w:r>
            <w:r>
              <w:rPr>
                <w:webHidden/>
              </w:rPr>
              <w:fldChar w:fldCharType="end"/>
            </w:r>
          </w:hyperlink>
        </w:p>
        <w:p w14:paraId="2E3AF984" w14:textId="1867F571" w:rsidR="004E25D7" w:rsidRDefault="004E25D7">
          <w:pPr>
            <w:pStyle w:val="TOC2"/>
            <w:rPr>
              <w:rFonts w:eastAsiaTheme="minorEastAsia" w:cstheme="minorBidi"/>
              <w:bCs w:val="0"/>
              <w:kern w:val="2"/>
              <w:sz w:val="24"/>
              <w:szCs w:val="24"/>
              <w14:ligatures w14:val="standardContextual"/>
            </w:rPr>
          </w:pPr>
          <w:hyperlink w:anchor="_Toc233268114" w:history="1">
            <w:r w:rsidRPr="0022239B">
              <w:rPr>
                <w:rStyle w:val="Hyperlink"/>
                <w:rFonts w:ascii="Arial" w:hAnsi="Arial" w:cs="Arial"/>
              </w:rPr>
              <w:t xml:space="preserve">3.03 </w:t>
            </w:r>
            <w:r>
              <w:rPr>
                <w:rFonts w:eastAsiaTheme="minorEastAsia" w:cstheme="minorBidi"/>
                <w:bCs w:val="0"/>
                <w:kern w:val="2"/>
                <w:sz w:val="24"/>
                <w:szCs w:val="24"/>
                <w14:ligatures w14:val="standardContextual"/>
              </w:rPr>
              <w:tab/>
            </w:r>
            <w:r w:rsidRPr="0022239B">
              <w:rPr>
                <w:rStyle w:val="Hyperlink"/>
                <w:rFonts w:ascii="Arial" w:hAnsi="Arial" w:cs="Arial"/>
              </w:rPr>
              <w:t>Shared Audit</w:t>
            </w:r>
            <w:r>
              <w:rPr>
                <w:webHidden/>
              </w:rPr>
              <w:tab/>
            </w:r>
            <w:r>
              <w:rPr>
                <w:webHidden/>
              </w:rPr>
              <w:fldChar w:fldCharType="begin"/>
            </w:r>
            <w:r>
              <w:rPr>
                <w:webHidden/>
              </w:rPr>
              <w:instrText xml:space="preserve"> PAGEREF _Toc233268114 \h </w:instrText>
            </w:r>
            <w:r>
              <w:rPr>
                <w:webHidden/>
              </w:rPr>
            </w:r>
            <w:r>
              <w:rPr>
                <w:webHidden/>
              </w:rPr>
              <w:fldChar w:fldCharType="separate"/>
            </w:r>
            <w:r>
              <w:rPr>
                <w:webHidden/>
              </w:rPr>
              <w:t>498</w:t>
            </w:r>
            <w:r>
              <w:rPr>
                <w:webHidden/>
              </w:rPr>
              <w:fldChar w:fldCharType="end"/>
            </w:r>
          </w:hyperlink>
        </w:p>
        <w:p w14:paraId="2783021D" w14:textId="0EB66C20" w:rsidR="004E25D7" w:rsidRDefault="004E25D7">
          <w:pPr>
            <w:pStyle w:val="TOC2"/>
            <w:rPr>
              <w:rFonts w:eastAsiaTheme="minorEastAsia" w:cstheme="minorBidi"/>
              <w:bCs w:val="0"/>
              <w:kern w:val="2"/>
              <w:sz w:val="24"/>
              <w:szCs w:val="24"/>
              <w14:ligatures w14:val="standardContextual"/>
            </w:rPr>
          </w:pPr>
          <w:hyperlink w:anchor="_Toc233268115" w:history="1">
            <w:r w:rsidRPr="0022239B">
              <w:rPr>
                <w:rStyle w:val="Hyperlink"/>
                <w:rFonts w:ascii="Arial" w:hAnsi="Arial" w:cs="Arial"/>
              </w:rPr>
              <w:t xml:space="preserve">3.05 </w:t>
            </w:r>
            <w:r>
              <w:rPr>
                <w:rFonts w:eastAsiaTheme="minorEastAsia" w:cstheme="minorBidi"/>
                <w:bCs w:val="0"/>
                <w:kern w:val="2"/>
                <w:sz w:val="24"/>
                <w:szCs w:val="24"/>
                <w14:ligatures w14:val="standardContextual"/>
              </w:rPr>
              <w:tab/>
            </w:r>
            <w:r w:rsidRPr="0022239B">
              <w:rPr>
                <w:rStyle w:val="Hyperlink"/>
                <w:rFonts w:ascii="Arial" w:hAnsi="Arial" w:cs="Arial"/>
              </w:rPr>
              <w:t>Web Site Use</w:t>
            </w:r>
            <w:r>
              <w:rPr>
                <w:webHidden/>
              </w:rPr>
              <w:tab/>
            </w:r>
            <w:r>
              <w:rPr>
                <w:webHidden/>
              </w:rPr>
              <w:fldChar w:fldCharType="begin"/>
            </w:r>
            <w:r>
              <w:rPr>
                <w:webHidden/>
              </w:rPr>
              <w:instrText xml:space="preserve"> PAGEREF _Toc233268115 \h </w:instrText>
            </w:r>
            <w:r>
              <w:rPr>
                <w:webHidden/>
              </w:rPr>
            </w:r>
            <w:r>
              <w:rPr>
                <w:webHidden/>
              </w:rPr>
              <w:fldChar w:fldCharType="separate"/>
            </w:r>
            <w:r>
              <w:rPr>
                <w:webHidden/>
              </w:rPr>
              <w:t>498</w:t>
            </w:r>
            <w:r>
              <w:rPr>
                <w:webHidden/>
              </w:rPr>
              <w:fldChar w:fldCharType="end"/>
            </w:r>
          </w:hyperlink>
        </w:p>
        <w:p w14:paraId="67F4DF1C" w14:textId="5811880E" w:rsidR="004E25D7" w:rsidRDefault="004E25D7">
          <w:pPr>
            <w:pStyle w:val="TOC2"/>
            <w:rPr>
              <w:rFonts w:eastAsiaTheme="minorEastAsia" w:cstheme="minorBidi"/>
              <w:bCs w:val="0"/>
              <w:kern w:val="2"/>
              <w:sz w:val="24"/>
              <w:szCs w:val="24"/>
              <w14:ligatures w14:val="standardContextual"/>
            </w:rPr>
          </w:pPr>
          <w:hyperlink w:anchor="_Toc233268116" w:history="1">
            <w:r w:rsidRPr="0022239B">
              <w:rPr>
                <w:rStyle w:val="Hyperlink"/>
                <w:rFonts w:ascii="Arial" w:hAnsi="Arial" w:cs="Arial"/>
              </w:rPr>
              <w:t xml:space="preserve">3.07 </w:t>
            </w:r>
            <w:r>
              <w:rPr>
                <w:rFonts w:eastAsiaTheme="minorEastAsia" w:cstheme="minorBidi"/>
                <w:bCs w:val="0"/>
                <w:kern w:val="2"/>
                <w:sz w:val="24"/>
                <w:szCs w:val="24"/>
                <w14:ligatures w14:val="standardContextual"/>
              </w:rPr>
              <w:tab/>
            </w:r>
            <w:r w:rsidRPr="0022239B">
              <w:rPr>
                <w:rStyle w:val="Hyperlink"/>
                <w:rFonts w:ascii="Arial" w:hAnsi="Arial" w:cs="Arial"/>
              </w:rPr>
              <w:t>Ethics</w:t>
            </w:r>
            <w:r>
              <w:rPr>
                <w:webHidden/>
              </w:rPr>
              <w:tab/>
            </w:r>
            <w:r>
              <w:rPr>
                <w:webHidden/>
              </w:rPr>
              <w:fldChar w:fldCharType="begin"/>
            </w:r>
            <w:r>
              <w:rPr>
                <w:webHidden/>
              </w:rPr>
              <w:instrText xml:space="preserve"> PAGEREF _Toc233268116 \h </w:instrText>
            </w:r>
            <w:r>
              <w:rPr>
                <w:webHidden/>
              </w:rPr>
            </w:r>
            <w:r>
              <w:rPr>
                <w:webHidden/>
              </w:rPr>
              <w:fldChar w:fldCharType="separate"/>
            </w:r>
            <w:r>
              <w:rPr>
                <w:webHidden/>
              </w:rPr>
              <w:t>498</w:t>
            </w:r>
            <w:r>
              <w:rPr>
                <w:webHidden/>
              </w:rPr>
              <w:fldChar w:fldCharType="end"/>
            </w:r>
          </w:hyperlink>
        </w:p>
        <w:p w14:paraId="38202770" w14:textId="3A288011" w:rsidR="004E25D7" w:rsidRDefault="004E25D7">
          <w:pPr>
            <w:pStyle w:val="TOC2"/>
            <w:rPr>
              <w:rFonts w:eastAsiaTheme="minorEastAsia" w:cstheme="minorBidi"/>
              <w:bCs w:val="0"/>
              <w:kern w:val="2"/>
              <w:sz w:val="24"/>
              <w:szCs w:val="24"/>
              <w14:ligatures w14:val="standardContextual"/>
            </w:rPr>
          </w:pPr>
          <w:hyperlink w:anchor="_Toc233268117" w:history="1">
            <w:r w:rsidRPr="0022239B">
              <w:rPr>
                <w:rStyle w:val="Hyperlink"/>
                <w:rFonts w:ascii="Arial" w:hAnsi="Arial" w:cs="Arial"/>
              </w:rPr>
              <w:t xml:space="preserve">3.11 </w:t>
            </w:r>
            <w:r>
              <w:rPr>
                <w:rFonts w:eastAsiaTheme="minorEastAsia" w:cstheme="minorBidi"/>
                <w:bCs w:val="0"/>
                <w:kern w:val="2"/>
                <w:sz w:val="24"/>
                <w:szCs w:val="24"/>
                <w14:ligatures w14:val="standardContextual"/>
              </w:rPr>
              <w:tab/>
            </w:r>
            <w:r w:rsidRPr="0022239B">
              <w:rPr>
                <w:rStyle w:val="Hyperlink"/>
                <w:rFonts w:ascii="Arial" w:hAnsi="Arial" w:cs="Arial"/>
              </w:rPr>
              <w:t>Data</w:t>
            </w:r>
            <w:r>
              <w:rPr>
                <w:webHidden/>
              </w:rPr>
              <w:tab/>
            </w:r>
            <w:r>
              <w:rPr>
                <w:webHidden/>
              </w:rPr>
              <w:fldChar w:fldCharType="begin"/>
            </w:r>
            <w:r>
              <w:rPr>
                <w:webHidden/>
              </w:rPr>
              <w:instrText xml:space="preserve"> PAGEREF _Toc233268117 \h </w:instrText>
            </w:r>
            <w:r>
              <w:rPr>
                <w:webHidden/>
              </w:rPr>
            </w:r>
            <w:r>
              <w:rPr>
                <w:webHidden/>
              </w:rPr>
              <w:fldChar w:fldCharType="separate"/>
            </w:r>
            <w:r>
              <w:rPr>
                <w:webHidden/>
              </w:rPr>
              <w:t>498</w:t>
            </w:r>
            <w:r>
              <w:rPr>
                <w:webHidden/>
              </w:rPr>
              <w:fldChar w:fldCharType="end"/>
            </w:r>
          </w:hyperlink>
        </w:p>
        <w:p w14:paraId="4495CD9A" w14:textId="4924587A" w:rsidR="004E25D7" w:rsidRDefault="004E25D7">
          <w:pPr>
            <w:pStyle w:val="TOC2"/>
            <w:rPr>
              <w:rFonts w:eastAsiaTheme="minorEastAsia" w:cstheme="minorBidi"/>
              <w:bCs w:val="0"/>
              <w:kern w:val="2"/>
              <w:sz w:val="24"/>
              <w:szCs w:val="24"/>
              <w14:ligatures w14:val="standardContextual"/>
            </w:rPr>
          </w:pPr>
          <w:hyperlink w:anchor="_Toc233268118" w:history="1">
            <w:r w:rsidRPr="0022239B">
              <w:rPr>
                <w:rStyle w:val="Hyperlink"/>
                <w:rFonts w:ascii="Arial" w:hAnsi="Arial" w:cs="Arial"/>
              </w:rPr>
              <w:t xml:space="preserve">4.13 </w:t>
            </w:r>
            <w:r>
              <w:rPr>
                <w:rFonts w:eastAsiaTheme="minorEastAsia" w:cstheme="minorBidi"/>
                <w:bCs w:val="0"/>
                <w:kern w:val="2"/>
                <w:sz w:val="24"/>
                <w:szCs w:val="24"/>
                <w14:ligatures w14:val="standardContextual"/>
              </w:rPr>
              <w:tab/>
            </w:r>
            <w:r w:rsidRPr="0022239B">
              <w:rPr>
                <w:rStyle w:val="Hyperlink"/>
                <w:rFonts w:ascii="Arial" w:hAnsi="Arial" w:cs="Arial"/>
              </w:rPr>
              <w:t>Employment Contracts</w:t>
            </w:r>
            <w:r>
              <w:rPr>
                <w:webHidden/>
              </w:rPr>
              <w:tab/>
            </w:r>
            <w:r>
              <w:rPr>
                <w:webHidden/>
              </w:rPr>
              <w:fldChar w:fldCharType="begin"/>
            </w:r>
            <w:r>
              <w:rPr>
                <w:webHidden/>
              </w:rPr>
              <w:instrText xml:space="preserve"> PAGEREF _Toc233268118 \h </w:instrText>
            </w:r>
            <w:r>
              <w:rPr>
                <w:webHidden/>
              </w:rPr>
            </w:r>
            <w:r>
              <w:rPr>
                <w:webHidden/>
              </w:rPr>
              <w:fldChar w:fldCharType="separate"/>
            </w:r>
            <w:r>
              <w:rPr>
                <w:webHidden/>
              </w:rPr>
              <w:t>498</w:t>
            </w:r>
            <w:r>
              <w:rPr>
                <w:webHidden/>
              </w:rPr>
              <w:fldChar w:fldCharType="end"/>
            </w:r>
          </w:hyperlink>
        </w:p>
        <w:p w14:paraId="41FD6596" w14:textId="01876AB2" w:rsidR="004E25D7" w:rsidRDefault="004E25D7">
          <w:pPr>
            <w:pStyle w:val="TOC2"/>
            <w:rPr>
              <w:rFonts w:eastAsiaTheme="minorEastAsia" w:cstheme="minorBidi"/>
              <w:bCs w:val="0"/>
              <w:kern w:val="2"/>
              <w:sz w:val="24"/>
              <w:szCs w:val="24"/>
              <w14:ligatures w14:val="standardContextual"/>
            </w:rPr>
          </w:pPr>
          <w:hyperlink w:anchor="_Toc233268119" w:history="1">
            <w:r w:rsidRPr="0022239B">
              <w:rPr>
                <w:rStyle w:val="Hyperlink"/>
                <w:rFonts w:ascii="Arial" w:hAnsi="Arial" w:cs="Arial"/>
              </w:rPr>
              <w:t xml:space="preserve">4.19 </w:t>
            </w:r>
            <w:r>
              <w:rPr>
                <w:rFonts w:eastAsiaTheme="minorEastAsia" w:cstheme="minorBidi"/>
                <w:bCs w:val="0"/>
                <w:kern w:val="2"/>
                <w:sz w:val="24"/>
                <w:szCs w:val="24"/>
                <w14:ligatures w14:val="standardContextual"/>
              </w:rPr>
              <w:tab/>
            </w:r>
            <w:r w:rsidRPr="0022239B">
              <w:rPr>
                <w:rStyle w:val="Hyperlink"/>
                <w:rFonts w:ascii="Arial" w:hAnsi="Arial" w:cs="Arial"/>
              </w:rPr>
              <w:t>Maternity Leave</w:t>
            </w:r>
            <w:r>
              <w:rPr>
                <w:webHidden/>
              </w:rPr>
              <w:tab/>
            </w:r>
            <w:r>
              <w:rPr>
                <w:webHidden/>
              </w:rPr>
              <w:fldChar w:fldCharType="begin"/>
            </w:r>
            <w:r>
              <w:rPr>
                <w:webHidden/>
              </w:rPr>
              <w:instrText xml:space="preserve"> PAGEREF _Toc233268119 \h </w:instrText>
            </w:r>
            <w:r>
              <w:rPr>
                <w:webHidden/>
              </w:rPr>
            </w:r>
            <w:r>
              <w:rPr>
                <w:webHidden/>
              </w:rPr>
              <w:fldChar w:fldCharType="separate"/>
            </w:r>
            <w:r>
              <w:rPr>
                <w:webHidden/>
              </w:rPr>
              <w:t>498</w:t>
            </w:r>
            <w:r>
              <w:rPr>
                <w:webHidden/>
              </w:rPr>
              <w:fldChar w:fldCharType="end"/>
            </w:r>
          </w:hyperlink>
        </w:p>
        <w:p w14:paraId="312F00C3" w14:textId="1434253E" w:rsidR="004E25D7" w:rsidRDefault="004E25D7">
          <w:pPr>
            <w:pStyle w:val="TOC2"/>
            <w:rPr>
              <w:rFonts w:eastAsiaTheme="minorEastAsia" w:cstheme="minorBidi"/>
              <w:bCs w:val="0"/>
              <w:kern w:val="2"/>
              <w:sz w:val="24"/>
              <w:szCs w:val="24"/>
              <w14:ligatures w14:val="standardContextual"/>
            </w:rPr>
          </w:pPr>
          <w:hyperlink w:anchor="_Toc233268120" w:history="1">
            <w:r w:rsidRPr="0022239B">
              <w:rPr>
                <w:rStyle w:val="Hyperlink"/>
                <w:rFonts w:ascii="Arial" w:hAnsi="Arial" w:cs="Arial"/>
              </w:rPr>
              <w:t xml:space="preserve">4.23 </w:t>
            </w:r>
            <w:r>
              <w:rPr>
                <w:rFonts w:eastAsiaTheme="minorEastAsia" w:cstheme="minorBidi"/>
                <w:bCs w:val="0"/>
                <w:kern w:val="2"/>
                <w:sz w:val="24"/>
                <w:szCs w:val="24"/>
                <w14:ligatures w14:val="standardContextual"/>
              </w:rPr>
              <w:tab/>
            </w:r>
            <w:r w:rsidRPr="0022239B">
              <w:rPr>
                <w:rStyle w:val="Hyperlink"/>
                <w:rFonts w:ascii="Arial" w:hAnsi="Arial" w:cs="Arial"/>
              </w:rPr>
              <w:t>Performance Improvement Plan</w:t>
            </w:r>
            <w:r>
              <w:rPr>
                <w:webHidden/>
              </w:rPr>
              <w:tab/>
            </w:r>
            <w:r>
              <w:rPr>
                <w:webHidden/>
              </w:rPr>
              <w:fldChar w:fldCharType="begin"/>
            </w:r>
            <w:r>
              <w:rPr>
                <w:webHidden/>
              </w:rPr>
              <w:instrText xml:space="preserve"> PAGEREF _Toc233268120 \h </w:instrText>
            </w:r>
            <w:r>
              <w:rPr>
                <w:webHidden/>
              </w:rPr>
            </w:r>
            <w:r>
              <w:rPr>
                <w:webHidden/>
              </w:rPr>
              <w:fldChar w:fldCharType="separate"/>
            </w:r>
            <w:r>
              <w:rPr>
                <w:webHidden/>
              </w:rPr>
              <w:t>498</w:t>
            </w:r>
            <w:r>
              <w:rPr>
                <w:webHidden/>
              </w:rPr>
              <w:fldChar w:fldCharType="end"/>
            </w:r>
          </w:hyperlink>
        </w:p>
        <w:p w14:paraId="733D0770" w14:textId="312D7490" w:rsidR="004E25D7" w:rsidRDefault="004E25D7">
          <w:pPr>
            <w:pStyle w:val="TOC2"/>
            <w:rPr>
              <w:rFonts w:eastAsiaTheme="minorEastAsia" w:cstheme="minorBidi"/>
              <w:bCs w:val="0"/>
              <w:kern w:val="2"/>
              <w:sz w:val="24"/>
              <w:szCs w:val="24"/>
              <w14:ligatures w14:val="standardContextual"/>
            </w:rPr>
          </w:pPr>
          <w:hyperlink w:anchor="_Toc233268121" w:history="1">
            <w:r w:rsidRPr="0022239B">
              <w:rPr>
                <w:rStyle w:val="Hyperlink"/>
                <w:rFonts w:ascii="Arial" w:hAnsi="Arial" w:cs="Arial"/>
              </w:rPr>
              <w:t xml:space="preserve">4.26 </w:t>
            </w:r>
            <w:r>
              <w:rPr>
                <w:rFonts w:eastAsiaTheme="minorEastAsia" w:cstheme="minorBidi"/>
                <w:bCs w:val="0"/>
                <w:kern w:val="2"/>
                <w:sz w:val="24"/>
                <w:szCs w:val="24"/>
                <w14:ligatures w14:val="standardContextual"/>
              </w:rPr>
              <w:tab/>
            </w:r>
            <w:r w:rsidRPr="0022239B">
              <w:rPr>
                <w:rStyle w:val="Hyperlink"/>
                <w:rFonts w:ascii="Arial" w:hAnsi="Arial" w:cs="Arial"/>
              </w:rPr>
              <w:t>Personnel Appointments – Part-time Employees</w:t>
            </w:r>
            <w:r>
              <w:rPr>
                <w:webHidden/>
              </w:rPr>
              <w:tab/>
            </w:r>
            <w:r>
              <w:rPr>
                <w:webHidden/>
              </w:rPr>
              <w:fldChar w:fldCharType="begin"/>
            </w:r>
            <w:r>
              <w:rPr>
                <w:webHidden/>
              </w:rPr>
              <w:instrText xml:space="preserve"> PAGEREF _Toc233268121 \h </w:instrText>
            </w:r>
            <w:r>
              <w:rPr>
                <w:webHidden/>
              </w:rPr>
            </w:r>
            <w:r>
              <w:rPr>
                <w:webHidden/>
              </w:rPr>
              <w:fldChar w:fldCharType="separate"/>
            </w:r>
            <w:r>
              <w:rPr>
                <w:webHidden/>
              </w:rPr>
              <w:t>498</w:t>
            </w:r>
            <w:r>
              <w:rPr>
                <w:webHidden/>
              </w:rPr>
              <w:fldChar w:fldCharType="end"/>
            </w:r>
          </w:hyperlink>
        </w:p>
        <w:p w14:paraId="07534249" w14:textId="4A64F207" w:rsidR="004E25D7" w:rsidRDefault="004E25D7">
          <w:pPr>
            <w:pStyle w:val="TOC2"/>
            <w:rPr>
              <w:rFonts w:eastAsiaTheme="minorEastAsia" w:cstheme="minorBidi"/>
              <w:bCs w:val="0"/>
              <w:kern w:val="2"/>
              <w:sz w:val="24"/>
              <w:szCs w:val="24"/>
              <w14:ligatures w14:val="standardContextual"/>
            </w:rPr>
          </w:pPr>
          <w:hyperlink w:anchor="_Toc233268122" w:history="1">
            <w:r w:rsidRPr="0022239B">
              <w:rPr>
                <w:rStyle w:val="Hyperlink"/>
                <w:rFonts w:ascii="Arial" w:hAnsi="Arial" w:cs="Arial"/>
              </w:rPr>
              <w:t xml:space="preserve">4.38 </w:t>
            </w:r>
            <w:r>
              <w:rPr>
                <w:rFonts w:eastAsiaTheme="minorEastAsia" w:cstheme="minorBidi"/>
                <w:bCs w:val="0"/>
                <w:kern w:val="2"/>
                <w:sz w:val="24"/>
                <w:szCs w:val="24"/>
                <w14:ligatures w14:val="standardContextual"/>
              </w:rPr>
              <w:tab/>
            </w:r>
            <w:r w:rsidRPr="0022239B">
              <w:rPr>
                <w:rStyle w:val="Hyperlink"/>
                <w:rFonts w:ascii="Arial" w:hAnsi="Arial" w:cs="Arial"/>
              </w:rPr>
              <w:t>Standards of Employment</w:t>
            </w:r>
            <w:r>
              <w:rPr>
                <w:webHidden/>
              </w:rPr>
              <w:tab/>
            </w:r>
            <w:r>
              <w:rPr>
                <w:webHidden/>
              </w:rPr>
              <w:fldChar w:fldCharType="begin"/>
            </w:r>
            <w:r>
              <w:rPr>
                <w:webHidden/>
              </w:rPr>
              <w:instrText xml:space="preserve"> PAGEREF _Toc233268122 \h </w:instrText>
            </w:r>
            <w:r>
              <w:rPr>
                <w:webHidden/>
              </w:rPr>
            </w:r>
            <w:r>
              <w:rPr>
                <w:webHidden/>
              </w:rPr>
              <w:fldChar w:fldCharType="separate"/>
            </w:r>
            <w:r>
              <w:rPr>
                <w:webHidden/>
              </w:rPr>
              <w:t>498</w:t>
            </w:r>
            <w:r>
              <w:rPr>
                <w:webHidden/>
              </w:rPr>
              <w:fldChar w:fldCharType="end"/>
            </w:r>
          </w:hyperlink>
        </w:p>
        <w:p w14:paraId="2022A1E5" w14:textId="0000F134" w:rsidR="004E25D7" w:rsidRDefault="004E25D7">
          <w:pPr>
            <w:pStyle w:val="TOC2"/>
            <w:rPr>
              <w:rFonts w:eastAsiaTheme="minorEastAsia" w:cstheme="minorBidi"/>
              <w:bCs w:val="0"/>
              <w:kern w:val="2"/>
              <w:sz w:val="24"/>
              <w:szCs w:val="24"/>
              <w14:ligatures w14:val="standardContextual"/>
            </w:rPr>
          </w:pPr>
          <w:hyperlink w:anchor="_Toc233268123" w:history="1">
            <w:r w:rsidRPr="0022239B">
              <w:rPr>
                <w:rStyle w:val="Hyperlink"/>
                <w:rFonts w:ascii="Arial" w:hAnsi="Arial" w:cs="Arial"/>
              </w:rPr>
              <w:t xml:space="preserve">4.40 </w:t>
            </w:r>
            <w:r>
              <w:rPr>
                <w:rFonts w:eastAsiaTheme="minorEastAsia" w:cstheme="minorBidi"/>
                <w:bCs w:val="0"/>
                <w:kern w:val="2"/>
                <w:sz w:val="24"/>
                <w:szCs w:val="24"/>
                <w14:ligatures w14:val="standardContextual"/>
              </w:rPr>
              <w:tab/>
            </w:r>
            <w:r w:rsidRPr="0022239B">
              <w:rPr>
                <w:rStyle w:val="Hyperlink"/>
                <w:rFonts w:ascii="Arial" w:hAnsi="Arial" w:cs="Arial"/>
              </w:rPr>
              <w:t>Termination at End of Contract Period (Non-Reemployment)</w:t>
            </w:r>
            <w:r>
              <w:rPr>
                <w:webHidden/>
              </w:rPr>
              <w:tab/>
            </w:r>
            <w:r>
              <w:rPr>
                <w:webHidden/>
              </w:rPr>
              <w:fldChar w:fldCharType="begin"/>
            </w:r>
            <w:r>
              <w:rPr>
                <w:webHidden/>
              </w:rPr>
              <w:instrText xml:space="preserve"> PAGEREF _Toc233268123 \h </w:instrText>
            </w:r>
            <w:r>
              <w:rPr>
                <w:webHidden/>
              </w:rPr>
            </w:r>
            <w:r>
              <w:rPr>
                <w:webHidden/>
              </w:rPr>
              <w:fldChar w:fldCharType="separate"/>
            </w:r>
            <w:r>
              <w:rPr>
                <w:webHidden/>
              </w:rPr>
              <w:t>498</w:t>
            </w:r>
            <w:r>
              <w:rPr>
                <w:webHidden/>
              </w:rPr>
              <w:fldChar w:fldCharType="end"/>
            </w:r>
          </w:hyperlink>
        </w:p>
        <w:p w14:paraId="6BA98A95" w14:textId="7FEA8FCC" w:rsidR="004E25D7" w:rsidRDefault="004E25D7">
          <w:pPr>
            <w:pStyle w:val="TOC2"/>
            <w:rPr>
              <w:rFonts w:eastAsiaTheme="minorEastAsia" w:cstheme="minorBidi"/>
              <w:bCs w:val="0"/>
              <w:kern w:val="2"/>
              <w:sz w:val="24"/>
              <w:szCs w:val="24"/>
              <w14:ligatures w14:val="standardContextual"/>
            </w:rPr>
          </w:pPr>
          <w:hyperlink w:anchor="_Toc233268124" w:history="1">
            <w:r w:rsidRPr="0022239B">
              <w:rPr>
                <w:rStyle w:val="Hyperlink"/>
                <w:rFonts w:ascii="Arial" w:hAnsi="Arial" w:cs="Arial"/>
              </w:rPr>
              <w:t xml:space="preserve">4.49 </w:t>
            </w:r>
            <w:r>
              <w:rPr>
                <w:rFonts w:eastAsiaTheme="minorEastAsia" w:cstheme="minorBidi"/>
                <w:bCs w:val="0"/>
                <w:kern w:val="2"/>
                <w:sz w:val="24"/>
                <w:szCs w:val="24"/>
                <w14:ligatures w14:val="standardContextual"/>
              </w:rPr>
              <w:tab/>
            </w:r>
            <w:r w:rsidRPr="0022239B">
              <w:rPr>
                <w:rStyle w:val="Hyperlink"/>
                <w:rFonts w:ascii="Arial" w:hAnsi="Arial" w:cs="Arial"/>
              </w:rPr>
              <w:t>Furlough</w:t>
            </w:r>
            <w:r>
              <w:rPr>
                <w:webHidden/>
              </w:rPr>
              <w:tab/>
            </w:r>
            <w:r>
              <w:rPr>
                <w:webHidden/>
              </w:rPr>
              <w:fldChar w:fldCharType="begin"/>
            </w:r>
            <w:r>
              <w:rPr>
                <w:webHidden/>
              </w:rPr>
              <w:instrText xml:space="preserve"> PAGEREF _Toc233268124 \h </w:instrText>
            </w:r>
            <w:r>
              <w:rPr>
                <w:webHidden/>
              </w:rPr>
            </w:r>
            <w:r>
              <w:rPr>
                <w:webHidden/>
              </w:rPr>
              <w:fldChar w:fldCharType="separate"/>
            </w:r>
            <w:r>
              <w:rPr>
                <w:webHidden/>
              </w:rPr>
              <w:t>498</w:t>
            </w:r>
            <w:r>
              <w:rPr>
                <w:webHidden/>
              </w:rPr>
              <w:fldChar w:fldCharType="end"/>
            </w:r>
          </w:hyperlink>
        </w:p>
        <w:p w14:paraId="62365F67" w14:textId="3EA390CF" w:rsidR="004E25D7" w:rsidRDefault="004E25D7">
          <w:pPr>
            <w:pStyle w:val="TOC2"/>
            <w:rPr>
              <w:rFonts w:eastAsiaTheme="minorEastAsia" w:cstheme="minorBidi"/>
              <w:bCs w:val="0"/>
              <w:kern w:val="2"/>
              <w:sz w:val="24"/>
              <w:szCs w:val="24"/>
              <w14:ligatures w14:val="standardContextual"/>
            </w:rPr>
          </w:pPr>
          <w:hyperlink w:anchor="_Toc233268125" w:history="1">
            <w:r w:rsidRPr="0022239B">
              <w:rPr>
                <w:rStyle w:val="Hyperlink"/>
                <w:rFonts w:ascii="Arial" w:hAnsi="Arial" w:cs="Arial"/>
              </w:rPr>
              <w:t xml:space="preserve">4.50 </w:t>
            </w:r>
            <w:r>
              <w:rPr>
                <w:rFonts w:eastAsiaTheme="minorEastAsia" w:cstheme="minorBidi"/>
                <w:bCs w:val="0"/>
                <w:kern w:val="2"/>
                <w:sz w:val="24"/>
                <w:szCs w:val="24"/>
                <w14:ligatures w14:val="standardContextual"/>
              </w:rPr>
              <w:tab/>
            </w:r>
            <w:r w:rsidRPr="0022239B">
              <w:rPr>
                <w:rStyle w:val="Hyperlink"/>
                <w:rFonts w:ascii="Arial" w:hAnsi="Arial" w:cs="Arial"/>
              </w:rPr>
              <w:t>Affordable Care Act</w:t>
            </w:r>
            <w:r>
              <w:rPr>
                <w:webHidden/>
              </w:rPr>
              <w:tab/>
            </w:r>
            <w:r>
              <w:rPr>
                <w:webHidden/>
              </w:rPr>
              <w:fldChar w:fldCharType="begin"/>
            </w:r>
            <w:r>
              <w:rPr>
                <w:webHidden/>
              </w:rPr>
              <w:instrText xml:space="preserve"> PAGEREF _Toc233268125 \h </w:instrText>
            </w:r>
            <w:r>
              <w:rPr>
                <w:webHidden/>
              </w:rPr>
            </w:r>
            <w:r>
              <w:rPr>
                <w:webHidden/>
              </w:rPr>
              <w:fldChar w:fldCharType="separate"/>
            </w:r>
            <w:r>
              <w:rPr>
                <w:webHidden/>
              </w:rPr>
              <w:t>498</w:t>
            </w:r>
            <w:r>
              <w:rPr>
                <w:webHidden/>
              </w:rPr>
              <w:fldChar w:fldCharType="end"/>
            </w:r>
          </w:hyperlink>
        </w:p>
        <w:p w14:paraId="5AF6D433" w14:textId="5B281793" w:rsidR="004E25D7" w:rsidRDefault="004E25D7">
          <w:pPr>
            <w:pStyle w:val="TOC2"/>
            <w:rPr>
              <w:rFonts w:eastAsiaTheme="minorEastAsia" w:cstheme="minorBidi"/>
              <w:bCs w:val="0"/>
              <w:kern w:val="2"/>
              <w:sz w:val="24"/>
              <w:szCs w:val="24"/>
              <w14:ligatures w14:val="standardContextual"/>
            </w:rPr>
          </w:pPr>
          <w:hyperlink w:anchor="_Toc233268126" w:history="1">
            <w:r w:rsidRPr="0022239B">
              <w:rPr>
                <w:rStyle w:val="Hyperlink"/>
                <w:rFonts w:ascii="Arial" w:hAnsi="Arial" w:cs="Arial"/>
              </w:rPr>
              <w:t xml:space="preserve">4.52 </w:t>
            </w:r>
            <w:r>
              <w:rPr>
                <w:rFonts w:eastAsiaTheme="minorEastAsia" w:cstheme="minorBidi"/>
                <w:bCs w:val="0"/>
                <w:kern w:val="2"/>
                <w:sz w:val="24"/>
                <w:szCs w:val="24"/>
                <w14:ligatures w14:val="standardContextual"/>
              </w:rPr>
              <w:tab/>
            </w:r>
            <w:r w:rsidRPr="0022239B">
              <w:rPr>
                <w:rStyle w:val="Hyperlink"/>
                <w:rFonts w:ascii="Arial" w:hAnsi="Arial" w:cs="Arial"/>
              </w:rPr>
              <w:t>Employee Notification of Arrests, Indictments, Etc.</w:t>
            </w:r>
            <w:r>
              <w:rPr>
                <w:webHidden/>
              </w:rPr>
              <w:tab/>
            </w:r>
            <w:r>
              <w:rPr>
                <w:webHidden/>
              </w:rPr>
              <w:fldChar w:fldCharType="begin"/>
            </w:r>
            <w:r>
              <w:rPr>
                <w:webHidden/>
              </w:rPr>
              <w:instrText xml:space="preserve"> PAGEREF _Toc233268126 \h </w:instrText>
            </w:r>
            <w:r>
              <w:rPr>
                <w:webHidden/>
              </w:rPr>
            </w:r>
            <w:r>
              <w:rPr>
                <w:webHidden/>
              </w:rPr>
              <w:fldChar w:fldCharType="separate"/>
            </w:r>
            <w:r>
              <w:rPr>
                <w:webHidden/>
              </w:rPr>
              <w:t>498</w:t>
            </w:r>
            <w:r>
              <w:rPr>
                <w:webHidden/>
              </w:rPr>
              <w:fldChar w:fldCharType="end"/>
            </w:r>
          </w:hyperlink>
        </w:p>
        <w:p w14:paraId="4A3783F1" w14:textId="78944895" w:rsidR="004E25D7" w:rsidRDefault="004E25D7">
          <w:pPr>
            <w:pStyle w:val="TOC2"/>
            <w:rPr>
              <w:rFonts w:eastAsiaTheme="minorEastAsia" w:cstheme="minorBidi"/>
              <w:bCs w:val="0"/>
              <w:kern w:val="2"/>
              <w:sz w:val="24"/>
              <w:szCs w:val="24"/>
              <w14:ligatures w14:val="standardContextual"/>
            </w:rPr>
          </w:pPr>
          <w:hyperlink w:anchor="_Toc233268127" w:history="1">
            <w:r w:rsidRPr="0022239B">
              <w:rPr>
                <w:rStyle w:val="Hyperlink"/>
                <w:rFonts w:ascii="Arial" w:hAnsi="Arial" w:cs="Arial"/>
              </w:rPr>
              <w:t xml:space="preserve">4.53 </w:t>
            </w:r>
            <w:r>
              <w:rPr>
                <w:rFonts w:eastAsiaTheme="minorEastAsia" w:cstheme="minorBidi"/>
                <w:bCs w:val="0"/>
                <w:kern w:val="2"/>
                <w:sz w:val="24"/>
                <w:szCs w:val="24"/>
                <w14:ligatures w14:val="standardContextual"/>
              </w:rPr>
              <w:tab/>
            </w:r>
            <w:r w:rsidRPr="0022239B">
              <w:rPr>
                <w:rStyle w:val="Hyperlink"/>
                <w:rFonts w:ascii="Arial" w:hAnsi="Arial" w:cs="Arial"/>
              </w:rPr>
              <w:t>Drug and Alcohol Examinations Policy</w:t>
            </w:r>
            <w:r>
              <w:rPr>
                <w:webHidden/>
              </w:rPr>
              <w:tab/>
            </w:r>
            <w:r>
              <w:rPr>
                <w:webHidden/>
              </w:rPr>
              <w:fldChar w:fldCharType="begin"/>
            </w:r>
            <w:r>
              <w:rPr>
                <w:webHidden/>
              </w:rPr>
              <w:instrText xml:space="preserve"> PAGEREF _Toc233268127 \h </w:instrText>
            </w:r>
            <w:r>
              <w:rPr>
                <w:webHidden/>
              </w:rPr>
            </w:r>
            <w:r>
              <w:rPr>
                <w:webHidden/>
              </w:rPr>
              <w:fldChar w:fldCharType="separate"/>
            </w:r>
            <w:r>
              <w:rPr>
                <w:webHidden/>
              </w:rPr>
              <w:t>498</w:t>
            </w:r>
            <w:r>
              <w:rPr>
                <w:webHidden/>
              </w:rPr>
              <w:fldChar w:fldCharType="end"/>
            </w:r>
          </w:hyperlink>
        </w:p>
        <w:p w14:paraId="4ECD7F1B" w14:textId="0F04E85B" w:rsidR="004E25D7" w:rsidRDefault="004E25D7">
          <w:pPr>
            <w:pStyle w:val="TOC2"/>
            <w:rPr>
              <w:rFonts w:eastAsiaTheme="minorEastAsia" w:cstheme="minorBidi"/>
              <w:bCs w:val="0"/>
              <w:kern w:val="2"/>
              <w:sz w:val="24"/>
              <w:szCs w:val="24"/>
              <w14:ligatures w14:val="standardContextual"/>
            </w:rPr>
          </w:pPr>
          <w:hyperlink w:anchor="_Toc233268128" w:history="1">
            <w:r w:rsidRPr="0022239B">
              <w:rPr>
                <w:rStyle w:val="Hyperlink"/>
                <w:rFonts w:ascii="Arial" w:hAnsi="Arial" w:cs="Arial"/>
              </w:rPr>
              <w:t xml:space="preserve">5.05 </w:t>
            </w:r>
            <w:r>
              <w:rPr>
                <w:rFonts w:eastAsiaTheme="minorEastAsia" w:cstheme="minorBidi"/>
                <w:bCs w:val="0"/>
                <w:kern w:val="2"/>
                <w:sz w:val="24"/>
                <w:szCs w:val="24"/>
                <w14:ligatures w14:val="standardContextual"/>
              </w:rPr>
              <w:tab/>
            </w:r>
            <w:r w:rsidRPr="0022239B">
              <w:rPr>
                <w:rStyle w:val="Hyperlink"/>
                <w:rFonts w:ascii="Arial" w:hAnsi="Arial" w:cs="Arial"/>
              </w:rPr>
              <w:t>Deferred Tuition</w:t>
            </w:r>
            <w:r>
              <w:rPr>
                <w:webHidden/>
              </w:rPr>
              <w:tab/>
            </w:r>
            <w:r>
              <w:rPr>
                <w:webHidden/>
              </w:rPr>
              <w:fldChar w:fldCharType="begin"/>
            </w:r>
            <w:r>
              <w:rPr>
                <w:webHidden/>
              </w:rPr>
              <w:instrText xml:space="preserve"> PAGEREF _Toc233268128 \h </w:instrText>
            </w:r>
            <w:r>
              <w:rPr>
                <w:webHidden/>
              </w:rPr>
            </w:r>
            <w:r>
              <w:rPr>
                <w:webHidden/>
              </w:rPr>
              <w:fldChar w:fldCharType="separate"/>
            </w:r>
            <w:r>
              <w:rPr>
                <w:webHidden/>
              </w:rPr>
              <w:t>498</w:t>
            </w:r>
            <w:r>
              <w:rPr>
                <w:webHidden/>
              </w:rPr>
              <w:fldChar w:fldCharType="end"/>
            </w:r>
          </w:hyperlink>
        </w:p>
        <w:p w14:paraId="3C91FE62" w14:textId="602B2D56" w:rsidR="004E25D7" w:rsidRDefault="004E25D7">
          <w:pPr>
            <w:pStyle w:val="TOC2"/>
            <w:rPr>
              <w:rFonts w:eastAsiaTheme="minorEastAsia" w:cstheme="minorBidi"/>
              <w:bCs w:val="0"/>
              <w:kern w:val="2"/>
              <w:sz w:val="24"/>
              <w:szCs w:val="24"/>
              <w14:ligatures w14:val="standardContextual"/>
            </w:rPr>
          </w:pPr>
          <w:hyperlink w:anchor="_Toc233268129" w:history="1">
            <w:r w:rsidRPr="0022239B">
              <w:rPr>
                <w:rStyle w:val="Hyperlink"/>
                <w:rFonts w:ascii="Arial" w:hAnsi="Arial" w:cs="Arial"/>
              </w:rPr>
              <w:t xml:space="preserve">5.08 </w:t>
            </w:r>
            <w:r>
              <w:rPr>
                <w:rFonts w:eastAsiaTheme="minorEastAsia" w:cstheme="minorBidi"/>
                <w:bCs w:val="0"/>
                <w:kern w:val="2"/>
                <w:sz w:val="24"/>
                <w:szCs w:val="24"/>
                <w14:ligatures w14:val="standardContextual"/>
              </w:rPr>
              <w:tab/>
            </w:r>
            <w:r w:rsidRPr="0022239B">
              <w:rPr>
                <w:rStyle w:val="Hyperlink"/>
                <w:rFonts w:ascii="Arial" w:hAnsi="Arial" w:cs="Arial"/>
              </w:rPr>
              <w:t>Federal Grant Expenditures</w:t>
            </w:r>
            <w:r>
              <w:rPr>
                <w:webHidden/>
              </w:rPr>
              <w:tab/>
            </w:r>
            <w:r>
              <w:rPr>
                <w:webHidden/>
              </w:rPr>
              <w:fldChar w:fldCharType="begin"/>
            </w:r>
            <w:r>
              <w:rPr>
                <w:webHidden/>
              </w:rPr>
              <w:instrText xml:space="preserve"> PAGEREF _Toc233268129 \h </w:instrText>
            </w:r>
            <w:r>
              <w:rPr>
                <w:webHidden/>
              </w:rPr>
            </w:r>
            <w:r>
              <w:rPr>
                <w:webHidden/>
              </w:rPr>
              <w:fldChar w:fldCharType="separate"/>
            </w:r>
            <w:r>
              <w:rPr>
                <w:webHidden/>
              </w:rPr>
              <w:t>499</w:t>
            </w:r>
            <w:r>
              <w:rPr>
                <w:webHidden/>
              </w:rPr>
              <w:fldChar w:fldCharType="end"/>
            </w:r>
          </w:hyperlink>
        </w:p>
        <w:p w14:paraId="47D8CBB2" w14:textId="3A4C38AA" w:rsidR="004E25D7" w:rsidRDefault="004E25D7">
          <w:pPr>
            <w:pStyle w:val="TOC2"/>
            <w:rPr>
              <w:rFonts w:eastAsiaTheme="minorEastAsia" w:cstheme="minorBidi"/>
              <w:bCs w:val="0"/>
              <w:kern w:val="2"/>
              <w:sz w:val="24"/>
              <w:szCs w:val="24"/>
              <w14:ligatures w14:val="standardContextual"/>
            </w:rPr>
          </w:pPr>
          <w:hyperlink w:anchor="_Toc233268130" w:history="1">
            <w:r w:rsidRPr="0022239B">
              <w:rPr>
                <w:rStyle w:val="Hyperlink"/>
                <w:rFonts w:ascii="Arial" w:hAnsi="Arial" w:cs="Arial"/>
              </w:rPr>
              <w:t xml:space="preserve">5.21 </w:t>
            </w:r>
            <w:r>
              <w:rPr>
                <w:rFonts w:eastAsiaTheme="minorEastAsia" w:cstheme="minorBidi"/>
                <w:bCs w:val="0"/>
                <w:kern w:val="2"/>
                <w:sz w:val="24"/>
                <w:szCs w:val="24"/>
                <w14:ligatures w14:val="standardContextual"/>
              </w:rPr>
              <w:tab/>
            </w:r>
            <w:r w:rsidRPr="0022239B">
              <w:rPr>
                <w:rStyle w:val="Hyperlink"/>
                <w:rFonts w:ascii="Arial" w:hAnsi="Arial" w:cs="Arial"/>
              </w:rPr>
              <w:t>Community Service Fee and Block Grant Wavier</w:t>
            </w:r>
            <w:r>
              <w:rPr>
                <w:webHidden/>
              </w:rPr>
              <w:tab/>
            </w:r>
            <w:r>
              <w:rPr>
                <w:webHidden/>
              </w:rPr>
              <w:fldChar w:fldCharType="begin"/>
            </w:r>
            <w:r>
              <w:rPr>
                <w:webHidden/>
              </w:rPr>
              <w:instrText xml:space="preserve"> PAGEREF _Toc233268130 \h </w:instrText>
            </w:r>
            <w:r>
              <w:rPr>
                <w:webHidden/>
              </w:rPr>
            </w:r>
            <w:r>
              <w:rPr>
                <w:webHidden/>
              </w:rPr>
              <w:fldChar w:fldCharType="separate"/>
            </w:r>
            <w:r>
              <w:rPr>
                <w:webHidden/>
              </w:rPr>
              <w:t>499</w:t>
            </w:r>
            <w:r>
              <w:rPr>
                <w:webHidden/>
              </w:rPr>
              <w:fldChar w:fldCharType="end"/>
            </w:r>
          </w:hyperlink>
        </w:p>
        <w:p w14:paraId="630B3A30" w14:textId="7A4FECBC" w:rsidR="004E25D7" w:rsidRDefault="004E25D7">
          <w:pPr>
            <w:pStyle w:val="TOC2"/>
            <w:rPr>
              <w:rFonts w:eastAsiaTheme="minorEastAsia" w:cstheme="minorBidi"/>
              <w:bCs w:val="0"/>
              <w:kern w:val="2"/>
              <w:sz w:val="24"/>
              <w:szCs w:val="24"/>
              <w14:ligatures w14:val="standardContextual"/>
            </w:rPr>
          </w:pPr>
          <w:hyperlink w:anchor="_Toc233268131" w:history="1">
            <w:r w:rsidRPr="0022239B">
              <w:rPr>
                <w:rStyle w:val="Hyperlink"/>
                <w:rFonts w:ascii="Arial" w:hAnsi="Arial" w:cs="Arial"/>
              </w:rPr>
              <w:t xml:space="preserve">5.26 </w:t>
            </w:r>
            <w:r>
              <w:rPr>
                <w:rFonts w:eastAsiaTheme="minorEastAsia" w:cstheme="minorBidi"/>
                <w:bCs w:val="0"/>
                <w:kern w:val="2"/>
                <w:sz w:val="24"/>
                <w:szCs w:val="24"/>
                <w14:ligatures w14:val="standardContextual"/>
              </w:rPr>
              <w:tab/>
            </w:r>
            <w:r w:rsidRPr="0022239B">
              <w:rPr>
                <w:rStyle w:val="Hyperlink"/>
                <w:rFonts w:ascii="Arial" w:hAnsi="Arial" w:cs="Arial"/>
              </w:rPr>
              <w:t>College Fees</w:t>
            </w:r>
            <w:r>
              <w:rPr>
                <w:webHidden/>
              </w:rPr>
              <w:tab/>
            </w:r>
            <w:r>
              <w:rPr>
                <w:webHidden/>
              </w:rPr>
              <w:fldChar w:fldCharType="begin"/>
            </w:r>
            <w:r>
              <w:rPr>
                <w:webHidden/>
              </w:rPr>
              <w:instrText xml:space="preserve"> PAGEREF _Toc233268131 \h </w:instrText>
            </w:r>
            <w:r>
              <w:rPr>
                <w:webHidden/>
              </w:rPr>
            </w:r>
            <w:r>
              <w:rPr>
                <w:webHidden/>
              </w:rPr>
              <w:fldChar w:fldCharType="separate"/>
            </w:r>
            <w:r>
              <w:rPr>
                <w:webHidden/>
              </w:rPr>
              <w:t>499</w:t>
            </w:r>
            <w:r>
              <w:rPr>
                <w:webHidden/>
              </w:rPr>
              <w:fldChar w:fldCharType="end"/>
            </w:r>
          </w:hyperlink>
        </w:p>
        <w:p w14:paraId="40C42B10" w14:textId="33B606F4" w:rsidR="004E25D7" w:rsidRDefault="004E25D7">
          <w:pPr>
            <w:pStyle w:val="TOC2"/>
            <w:rPr>
              <w:rFonts w:eastAsiaTheme="minorEastAsia" w:cstheme="minorBidi"/>
              <w:bCs w:val="0"/>
              <w:kern w:val="2"/>
              <w:sz w:val="24"/>
              <w:szCs w:val="24"/>
              <w14:ligatures w14:val="standardContextual"/>
            </w:rPr>
          </w:pPr>
          <w:hyperlink w:anchor="_Toc233268132" w:history="1">
            <w:r w:rsidRPr="0022239B">
              <w:rPr>
                <w:rStyle w:val="Hyperlink"/>
                <w:rFonts w:ascii="Arial" w:hAnsi="Arial" w:cs="Arial"/>
              </w:rPr>
              <w:t xml:space="preserve">5.27 </w:t>
            </w:r>
            <w:r>
              <w:rPr>
                <w:rFonts w:eastAsiaTheme="minorEastAsia" w:cstheme="minorBidi"/>
                <w:bCs w:val="0"/>
                <w:kern w:val="2"/>
                <w:sz w:val="24"/>
                <w:szCs w:val="24"/>
                <w14:ligatures w14:val="standardContextual"/>
              </w:rPr>
              <w:tab/>
            </w:r>
            <w:r w:rsidRPr="0022239B">
              <w:rPr>
                <w:rStyle w:val="Hyperlink"/>
                <w:rFonts w:ascii="Arial" w:hAnsi="Arial" w:cs="Arial"/>
              </w:rPr>
              <w:t>Posting Procedure</w:t>
            </w:r>
            <w:r>
              <w:rPr>
                <w:webHidden/>
              </w:rPr>
              <w:tab/>
            </w:r>
            <w:r>
              <w:rPr>
                <w:webHidden/>
              </w:rPr>
              <w:fldChar w:fldCharType="begin"/>
            </w:r>
            <w:r>
              <w:rPr>
                <w:webHidden/>
              </w:rPr>
              <w:instrText xml:space="preserve"> PAGEREF _Toc233268132 \h </w:instrText>
            </w:r>
            <w:r>
              <w:rPr>
                <w:webHidden/>
              </w:rPr>
            </w:r>
            <w:r>
              <w:rPr>
                <w:webHidden/>
              </w:rPr>
              <w:fldChar w:fldCharType="separate"/>
            </w:r>
            <w:r>
              <w:rPr>
                <w:webHidden/>
              </w:rPr>
              <w:t>499</w:t>
            </w:r>
            <w:r>
              <w:rPr>
                <w:webHidden/>
              </w:rPr>
              <w:fldChar w:fldCharType="end"/>
            </w:r>
          </w:hyperlink>
        </w:p>
        <w:p w14:paraId="40B4E6AB" w14:textId="48B45205" w:rsidR="004E25D7" w:rsidRDefault="004E25D7">
          <w:pPr>
            <w:pStyle w:val="TOC2"/>
            <w:rPr>
              <w:rFonts w:eastAsiaTheme="minorEastAsia" w:cstheme="minorBidi"/>
              <w:bCs w:val="0"/>
              <w:kern w:val="2"/>
              <w:sz w:val="24"/>
              <w:szCs w:val="24"/>
              <w14:ligatures w14:val="standardContextual"/>
            </w:rPr>
          </w:pPr>
          <w:hyperlink w:anchor="_Toc233268133" w:history="1">
            <w:r w:rsidRPr="0022239B">
              <w:rPr>
                <w:rStyle w:val="Hyperlink"/>
                <w:rFonts w:ascii="Arial" w:hAnsi="Arial" w:cs="Arial"/>
              </w:rPr>
              <w:t xml:space="preserve">6.03 </w:t>
            </w:r>
            <w:r>
              <w:rPr>
                <w:rFonts w:eastAsiaTheme="minorEastAsia" w:cstheme="minorBidi"/>
                <w:bCs w:val="0"/>
                <w:kern w:val="2"/>
                <w:sz w:val="24"/>
                <w:szCs w:val="24"/>
                <w14:ligatures w14:val="standardContextual"/>
              </w:rPr>
              <w:tab/>
            </w:r>
            <w:r w:rsidRPr="0022239B">
              <w:rPr>
                <w:rStyle w:val="Hyperlink"/>
                <w:rFonts w:ascii="Arial" w:hAnsi="Arial" w:cs="Arial"/>
              </w:rPr>
              <w:t>Children on Campus</w:t>
            </w:r>
            <w:r>
              <w:rPr>
                <w:webHidden/>
              </w:rPr>
              <w:tab/>
            </w:r>
            <w:r>
              <w:rPr>
                <w:webHidden/>
              </w:rPr>
              <w:fldChar w:fldCharType="begin"/>
            </w:r>
            <w:r>
              <w:rPr>
                <w:webHidden/>
              </w:rPr>
              <w:instrText xml:space="preserve"> PAGEREF _Toc233268133 \h </w:instrText>
            </w:r>
            <w:r>
              <w:rPr>
                <w:webHidden/>
              </w:rPr>
            </w:r>
            <w:r>
              <w:rPr>
                <w:webHidden/>
              </w:rPr>
              <w:fldChar w:fldCharType="separate"/>
            </w:r>
            <w:r>
              <w:rPr>
                <w:webHidden/>
              </w:rPr>
              <w:t>499</w:t>
            </w:r>
            <w:r>
              <w:rPr>
                <w:webHidden/>
              </w:rPr>
              <w:fldChar w:fldCharType="end"/>
            </w:r>
          </w:hyperlink>
        </w:p>
        <w:p w14:paraId="77021080" w14:textId="5655A7F0" w:rsidR="004E25D7" w:rsidRDefault="004E25D7">
          <w:pPr>
            <w:pStyle w:val="TOC2"/>
            <w:rPr>
              <w:rFonts w:eastAsiaTheme="minorEastAsia" w:cstheme="minorBidi"/>
              <w:bCs w:val="0"/>
              <w:kern w:val="2"/>
              <w:sz w:val="24"/>
              <w:szCs w:val="24"/>
              <w14:ligatures w14:val="standardContextual"/>
            </w:rPr>
          </w:pPr>
          <w:hyperlink w:anchor="_Toc233268134" w:history="1">
            <w:r w:rsidRPr="0022239B">
              <w:rPr>
                <w:rStyle w:val="Hyperlink"/>
                <w:rFonts w:ascii="Arial" w:hAnsi="Arial" w:cs="Arial"/>
              </w:rPr>
              <w:t xml:space="preserve">7.01 </w:t>
            </w:r>
            <w:r>
              <w:rPr>
                <w:rFonts w:eastAsiaTheme="minorEastAsia" w:cstheme="minorBidi"/>
                <w:bCs w:val="0"/>
                <w:kern w:val="2"/>
                <w:sz w:val="24"/>
                <w:szCs w:val="24"/>
                <w14:ligatures w14:val="standardContextual"/>
              </w:rPr>
              <w:tab/>
            </w:r>
            <w:r w:rsidRPr="0022239B">
              <w:rPr>
                <w:rStyle w:val="Hyperlink"/>
                <w:rFonts w:ascii="Arial" w:hAnsi="Arial" w:cs="Arial"/>
              </w:rPr>
              <w:t>Academic Integrity</w:t>
            </w:r>
            <w:r>
              <w:rPr>
                <w:webHidden/>
              </w:rPr>
              <w:tab/>
            </w:r>
            <w:r>
              <w:rPr>
                <w:webHidden/>
              </w:rPr>
              <w:fldChar w:fldCharType="begin"/>
            </w:r>
            <w:r>
              <w:rPr>
                <w:webHidden/>
              </w:rPr>
              <w:instrText xml:space="preserve"> PAGEREF _Toc233268134 \h </w:instrText>
            </w:r>
            <w:r>
              <w:rPr>
                <w:webHidden/>
              </w:rPr>
            </w:r>
            <w:r>
              <w:rPr>
                <w:webHidden/>
              </w:rPr>
              <w:fldChar w:fldCharType="separate"/>
            </w:r>
            <w:r>
              <w:rPr>
                <w:webHidden/>
              </w:rPr>
              <w:t>499</w:t>
            </w:r>
            <w:r>
              <w:rPr>
                <w:webHidden/>
              </w:rPr>
              <w:fldChar w:fldCharType="end"/>
            </w:r>
          </w:hyperlink>
        </w:p>
        <w:p w14:paraId="253FEB4C" w14:textId="5A21414A" w:rsidR="004E25D7" w:rsidRDefault="004E25D7">
          <w:pPr>
            <w:pStyle w:val="TOC2"/>
            <w:rPr>
              <w:rFonts w:eastAsiaTheme="minorEastAsia" w:cstheme="minorBidi"/>
              <w:bCs w:val="0"/>
              <w:kern w:val="2"/>
              <w:sz w:val="24"/>
              <w:szCs w:val="24"/>
              <w14:ligatures w14:val="standardContextual"/>
            </w:rPr>
          </w:pPr>
          <w:hyperlink w:anchor="_Toc233268135" w:history="1">
            <w:r w:rsidRPr="0022239B">
              <w:rPr>
                <w:rStyle w:val="Hyperlink"/>
                <w:rFonts w:ascii="Arial" w:hAnsi="Arial" w:cs="Arial"/>
              </w:rPr>
              <w:t>7.06</w:t>
            </w:r>
            <w:r>
              <w:rPr>
                <w:rFonts w:eastAsiaTheme="minorEastAsia" w:cstheme="minorBidi"/>
                <w:bCs w:val="0"/>
                <w:kern w:val="2"/>
                <w:sz w:val="24"/>
                <w:szCs w:val="24"/>
                <w14:ligatures w14:val="standardContextual"/>
              </w:rPr>
              <w:tab/>
            </w:r>
            <w:r w:rsidRPr="0022239B">
              <w:rPr>
                <w:rStyle w:val="Hyperlink"/>
                <w:rFonts w:ascii="Arial" w:hAnsi="Arial" w:cs="Arial"/>
              </w:rPr>
              <w:t>Continuing Education Refund</w:t>
            </w:r>
            <w:r>
              <w:rPr>
                <w:webHidden/>
              </w:rPr>
              <w:tab/>
            </w:r>
            <w:r>
              <w:rPr>
                <w:webHidden/>
              </w:rPr>
              <w:fldChar w:fldCharType="begin"/>
            </w:r>
            <w:r>
              <w:rPr>
                <w:webHidden/>
              </w:rPr>
              <w:instrText xml:space="preserve"> PAGEREF _Toc233268135 \h </w:instrText>
            </w:r>
            <w:r>
              <w:rPr>
                <w:webHidden/>
              </w:rPr>
            </w:r>
            <w:r>
              <w:rPr>
                <w:webHidden/>
              </w:rPr>
              <w:fldChar w:fldCharType="separate"/>
            </w:r>
            <w:r>
              <w:rPr>
                <w:webHidden/>
              </w:rPr>
              <w:t>499</w:t>
            </w:r>
            <w:r>
              <w:rPr>
                <w:webHidden/>
              </w:rPr>
              <w:fldChar w:fldCharType="end"/>
            </w:r>
          </w:hyperlink>
        </w:p>
        <w:p w14:paraId="2032928F" w14:textId="53E3BDBA" w:rsidR="004E25D7" w:rsidRDefault="004E25D7">
          <w:pPr>
            <w:pStyle w:val="TOC2"/>
            <w:rPr>
              <w:rFonts w:eastAsiaTheme="minorEastAsia" w:cstheme="minorBidi"/>
              <w:bCs w:val="0"/>
              <w:kern w:val="2"/>
              <w:sz w:val="24"/>
              <w:szCs w:val="24"/>
              <w14:ligatures w14:val="standardContextual"/>
            </w:rPr>
          </w:pPr>
          <w:hyperlink w:anchor="_Toc233268136" w:history="1">
            <w:r w:rsidRPr="0022239B">
              <w:rPr>
                <w:rStyle w:val="Hyperlink"/>
                <w:rFonts w:ascii="Arial" w:hAnsi="Arial" w:cs="Arial"/>
              </w:rPr>
              <w:t xml:space="preserve">7.18 </w:t>
            </w:r>
            <w:r>
              <w:rPr>
                <w:rFonts w:eastAsiaTheme="minorEastAsia" w:cstheme="minorBidi"/>
                <w:bCs w:val="0"/>
                <w:kern w:val="2"/>
                <w:sz w:val="24"/>
                <w:szCs w:val="24"/>
                <w14:ligatures w14:val="standardContextual"/>
              </w:rPr>
              <w:tab/>
            </w:r>
            <w:r w:rsidRPr="0022239B">
              <w:rPr>
                <w:rStyle w:val="Hyperlink"/>
                <w:rFonts w:ascii="Arial" w:hAnsi="Arial" w:cs="Arial"/>
              </w:rPr>
              <w:t>Transcripts: Policy</w:t>
            </w:r>
            <w:r>
              <w:rPr>
                <w:webHidden/>
              </w:rPr>
              <w:tab/>
            </w:r>
            <w:r>
              <w:rPr>
                <w:webHidden/>
              </w:rPr>
              <w:fldChar w:fldCharType="begin"/>
            </w:r>
            <w:r>
              <w:rPr>
                <w:webHidden/>
              </w:rPr>
              <w:instrText xml:space="preserve"> PAGEREF _Toc233268136 \h </w:instrText>
            </w:r>
            <w:r>
              <w:rPr>
                <w:webHidden/>
              </w:rPr>
            </w:r>
            <w:r>
              <w:rPr>
                <w:webHidden/>
              </w:rPr>
              <w:fldChar w:fldCharType="separate"/>
            </w:r>
            <w:r>
              <w:rPr>
                <w:webHidden/>
              </w:rPr>
              <w:t>499</w:t>
            </w:r>
            <w:r>
              <w:rPr>
                <w:webHidden/>
              </w:rPr>
              <w:fldChar w:fldCharType="end"/>
            </w:r>
          </w:hyperlink>
        </w:p>
        <w:p w14:paraId="4F2D4A85" w14:textId="096DF408" w:rsidR="004E25D7" w:rsidRDefault="004E25D7">
          <w:pPr>
            <w:pStyle w:val="TOC2"/>
            <w:rPr>
              <w:rFonts w:eastAsiaTheme="minorEastAsia" w:cstheme="minorBidi"/>
              <w:bCs w:val="0"/>
              <w:kern w:val="2"/>
              <w:sz w:val="24"/>
              <w:szCs w:val="24"/>
              <w14:ligatures w14:val="standardContextual"/>
            </w:rPr>
          </w:pPr>
          <w:hyperlink w:anchor="_Toc233268137" w:history="1">
            <w:r w:rsidRPr="0022239B">
              <w:rPr>
                <w:rStyle w:val="Hyperlink"/>
                <w:rFonts w:ascii="Arial" w:hAnsi="Arial" w:cs="Arial"/>
              </w:rPr>
              <w:t xml:space="preserve">7.27 </w:t>
            </w:r>
            <w:r>
              <w:rPr>
                <w:rFonts w:eastAsiaTheme="minorEastAsia" w:cstheme="minorBidi"/>
                <w:bCs w:val="0"/>
                <w:kern w:val="2"/>
                <w:sz w:val="24"/>
                <w:szCs w:val="24"/>
                <w14:ligatures w14:val="standardContextual"/>
              </w:rPr>
              <w:tab/>
            </w:r>
            <w:r w:rsidRPr="0022239B">
              <w:rPr>
                <w:rStyle w:val="Hyperlink"/>
                <w:rFonts w:ascii="Arial" w:hAnsi="Arial" w:cs="Arial"/>
              </w:rPr>
              <w:t>Title IX/VAWA/SaVE/ Clery Act</w:t>
            </w:r>
            <w:r>
              <w:rPr>
                <w:webHidden/>
              </w:rPr>
              <w:tab/>
            </w:r>
            <w:r>
              <w:rPr>
                <w:webHidden/>
              </w:rPr>
              <w:fldChar w:fldCharType="begin"/>
            </w:r>
            <w:r>
              <w:rPr>
                <w:webHidden/>
              </w:rPr>
              <w:instrText xml:space="preserve"> PAGEREF _Toc233268137 \h </w:instrText>
            </w:r>
            <w:r>
              <w:rPr>
                <w:webHidden/>
              </w:rPr>
            </w:r>
            <w:r>
              <w:rPr>
                <w:webHidden/>
              </w:rPr>
              <w:fldChar w:fldCharType="separate"/>
            </w:r>
            <w:r>
              <w:rPr>
                <w:webHidden/>
              </w:rPr>
              <w:t>499</w:t>
            </w:r>
            <w:r>
              <w:rPr>
                <w:webHidden/>
              </w:rPr>
              <w:fldChar w:fldCharType="end"/>
            </w:r>
          </w:hyperlink>
        </w:p>
        <w:p w14:paraId="5D59AE87" w14:textId="1790B09A" w:rsidR="002002D4" w:rsidRPr="007B39DC" w:rsidRDefault="00E24094" w:rsidP="003952A2">
          <w:pPr>
            <w:spacing w:line="240" w:lineRule="auto"/>
            <w:rPr>
              <w:rFonts w:ascii="Arial" w:hAnsi="Arial" w:cs="Arial"/>
              <w:color w:val="000000" w:themeColor="text1"/>
              <w:sz w:val="24"/>
              <w:szCs w:val="24"/>
            </w:rPr>
          </w:pPr>
          <w:r w:rsidRPr="007B39DC">
            <w:rPr>
              <w:rStyle w:val="Hyperlink"/>
              <w:rFonts w:ascii="Arial" w:eastAsiaTheme="majorEastAsia" w:hAnsi="Arial" w:cs="Arial"/>
              <w:color w:val="000000" w:themeColor="text1"/>
              <w:sz w:val="24"/>
              <w:szCs w:val="24"/>
            </w:rPr>
            <w:fldChar w:fldCharType="end"/>
          </w:r>
        </w:p>
      </w:sdtContent>
    </w:sdt>
    <w:bookmarkStart w:id="1" w:name="_Toc449449917" w:displacedByCustomXml="prev"/>
    <w:bookmarkStart w:id="2" w:name="_Toc444784465" w:displacedByCustomXml="prev"/>
    <w:p w14:paraId="759881EB" w14:textId="43A33E16" w:rsidR="002C4793" w:rsidRPr="007B39DC" w:rsidRDefault="007978C6">
      <w:pPr>
        <w:rPr>
          <w:rFonts w:ascii="Arial" w:hAnsi="Arial" w:cs="Arial"/>
          <w:color w:val="000000" w:themeColor="text1"/>
          <w:sz w:val="24"/>
          <w:szCs w:val="24"/>
        </w:rPr>
      </w:pPr>
      <w:r w:rsidRPr="007B39DC">
        <w:rPr>
          <w:rFonts w:ascii="Arial" w:hAnsi="Arial" w:cs="Arial"/>
          <w:color w:val="000000" w:themeColor="text1"/>
          <w:sz w:val="24"/>
          <w:szCs w:val="24"/>
        </w:rPr>
        <w:br w:type="page"/>
      </w:r>
    </w:p>
    <w:p w14:paraId="471B5E7A" w14:textId="2530D102" w:rsidR="008E18A1" w:rsidRPr="00CB219A" w:rsidRDefault="004F06C2" w:rsidP="002517A3">
      <w:pPr>
        <w:pStyle w:val="Heading1"/>
        <w:rPr>
          <w:rFonts w:ascii="Arial" w:hAnsi="Arial" w:cs="Arial"/>
          <w:color w:val="000000" w:themeColor="text1"/>
          <w:sz w:val="24"/>
          <w:szCs w:val="24"/>
        </w:rPr>
      </w:pPr>
      <w:bookmarkStart w:id="3" w:name="_Toc233267784"/>
      <w:r w:rsidRPr="00CB219A">
        <w:rPr>
          <w:rFonts w:ascii="Arial" w:hAnsi="Arial" w:cs="Arial"/>
          <w:color w:val="000000" w:themeColor="text1"/>
          <w:sz w:val="24"/>
          <w:szCs w:val="24"/>
        </w:rPr>
        <w:lastRenderedPageBreak/>
        <w:t xml:space="preserve">1. </w:t>
      </w:r>
      <w:bookmarkEnd w:id="2"/>
      <w:bookmarkEnd w:id="1"/>
      <w:r w:rsidR="00D34282" w:rsidRPr="00CB219A">
        <w:rPr>
          <w:rFonts w:ascii="Arial" w:hAnsi="Arial" w:cs="Arial"/>
          <w:color w:val="000000" w:themeColor="text1"/>
          <w:sz w:val="24"/>
          <w:szCs w:val="24"/>
        </w:rPr>
        <w:t>Board of Trustees and Governance</w:t>
      </w:r>
      <w:bookmarkEnd w:id="3"/>
    </w:p>
    <w:p w14:paraId="26096BD6" w14:textId="77777777" w:rsidR="0030470C" w:rsidRPr="00CB219A" w:rsidRDefault="0030470C" w:rsidP="0030470C">
      <w:pPr>
        <w:spacing w:after="0" w:line="240" w:lineRule="auto"/>
        <w:rPr>
          <w:rFonts w:ascii="Arial" w:hAnsi="Arial" w:cs="Arial"/>
          <w:color w:val="000000" w:themeColor="text1"/>
          <w:sz w:val="24"/>
          <w:szCs w:val="24"/>
        </w:rPr>
      </w:pPr>
      <w:bookmarkStart w:id="4" w:name="_Toc444784466"/>
      <w:bookmarkStart w:id="5" w:name="_Toc449449918"/>
    </w:p>
    <w:p w14:paraId="08DDD1E3" w14:textId="1BD4D883" w:rsidR="00997EDF" w:rsidRPr="00CB219A" w:rsidRDefault="002517A3" w:rsidP="002517A3">
      <w:pPr>
        <w:pStyle w:val="Heading2"/>
        <w:spacing w:before="0" w:line="240" w:lineRule="auto"/>
        <w:rPr>
          <w:rFonts w:ascii="Arial" w:hAnsi="Arial" w:cs="Arial"/>
          <w:color w:val="000000" w:themeColor="text1"/>
          <w:sz w:val="24"/>
          <w:szCs w:val="24"/>
        </w:rPr>
      </w:pPr>
      <w:bookmarkStart w:id="6" w:name="_Toc233267785"/>
      <w:r w:rsidRPr="00CB219A">
        <w:rPr>
          <w:rFonts w:ascii="Arial" w:hAnsi="Arial" w:cs="Arial"/>
          <w:color w:val="000000" w:themeColor="text1"/>
          <w:sz w:val="24"/>
          <w:szCs w:val="24"/>
        </w:rPr>
        <w:t>1.1</w:t>
      </w:r>
      <w:r w:rsidRPr="00CB219A">
        <w:rPr>
          <w:rFonts w:ascii="Arial" w:hAnsi="Arial" w:cs="Arial"/>
          <w:color w:val="000000" w:themeColor="text1"/>
          <w:sz w:val="24"/>
          <w:szCs w:val="24"/>
        </w:rPr>
        <w:tab/>
      </w:r>
      <w:r w:rsidR="00997EDF" w:rsidRPr="00CB219A">
        <w:rPr>
          <w:rFonts w:ascii="Arial" w:hAnsi="Arial" w:cs="Arial"/>
          <w:color w:val="000000" w:themeColor="text1"/>
          <w:sz w:val="24"/>
          <w:szCs w:val="24"/>
        </w:rPr>
        <w:t>Power and Duties of Trustees</w:t>
      </w:r>
      <w:bookmarkEnd w:id="6"/>
    </w:p>
    <w:p w14:paraId="40C9B979" w14:textId="7F1249E9" w:rsidR="00997EDF" w:rsidRPr="00CB219A" w:rsidRDefault="00997EDF" w:rsidP="00997EDF">
      <w:pPr>
        <w:autoSpaceDE w:val="0"/>
        <w:autoSpaceDN w:val="0"/>
        <w:adjustRightInd w:val="0"/>
        <w:spacing w:after="0" w:line="240" w:lineRule="auto"/>
        <w:jc w:val="both"/>
        <w:rPr>
          <w:rFonts w:ascii="Arial" w:hAnsi="Arial" w:cs="Arial"/>
          <w:b/>
          <w:color w:val="000000" w:themeColor="text1"/>
          <w:sz w:val="24"/>
          <w:szCs w:val="24"/>
        </w:rPr>
      </w:pPr>
    </w:p>
    <w:p w14:paraId="15DD1FCA" w14:textId="77777777" w:rsidR="00997EDF" w:rsidRPr="00CB219A" w:rsidRDefault="00997EDF" w:rsidP="00997ED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The Trustees of South Piedmont Community College are hereby vested to exercise all of the powers and duties as proscribed in Chapter 115D of the North Carolina General Statutes and as authorized by the North Carolina State Board of Community Colleges. As a body corporate, the Trustees are authorized to do all things necessary and proper to organize and operate South Piedmont Community College consistent with laws and State Board rules and regulations.</w:t>
      </w:r>
    </w:p>
    <w:p w14:paraId="5F195123" w14:textId="77777777" w:rsidR="00997EDF" w:rsidRPr="00CB219A" w:rsidRDefault="00997EDF" w:rsidP="00997EDF">
      <w:pPr>
        <w:spacing w:after="0" w:line="240" w:lineRule="auto"/>
        <w:jc w:val="both"/>
        <w:rPr>
          <w:rFonts w:ascii="Arial" w:hAnsi="Arial" w:cs="Arial"/>
          <w:color w:val="000000" w:themeColor="text1"/>
          <w:sz w:val="24"/>
          <w:szCs w:val="24"/>
        </w:rPr>
      </w:pPr>
    </w:p>
    <w:p w14:paraId="694A93DD" w14:textId="77777777" w:rsidR="00997EDF" w:rsidRPr="00CB219A" w:rsidRDefault="00997EDF" w:rsidP="00997ED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Members of the Board have authority only when acting as the Board in a properly and duly called meeting. The Board will not be bound in any way by any statement or action on the part of an individual Board member or employee except when such action is specifically instructed and authorized by the Board.  </w:t>
      </w:r>
    </w:p>
    <w:p w14:paraId="6D17718E" w14:textId="77777777" w:rsidR="00997EDF" w:rsidRPr="00CB219A" w:rsidRDefault="00997EDF" w:rsidP="00997ED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376C407C" w14:textId="77777777" w:rsidR="00997EDF" w:rsidRPr="00CB219A" w:rsidRDefault="00997EDF" w:rsidP="00997ED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Trustees incorporate by reference the South Piedmont Community College Board of Trustees By-Laws, which shall take precedent over any policy or procedure adopted by the Board or College.  </w:t>
      </w:r>
    </w:p>
    <w:p w14:paraId="4EF29E1A" w14:textId="77777777" w:rsidR="00997EDF" w:rsidRPr="00CB219A" w:rsidRDefault="00997EDF" w:rsidP="00997EDF">
      <w:pPr>
        <w:spacing w:after="0" w:line="240" w:lineRule="auto"/>
        <w:rPr>
          <w:rFonts w:ascii="Arial" w:hAnsi="Arial" w:cs="Arial"/>
          <w:color w:val="000000" w:themeColor="text1"/>
          <w:sz w:val="24"/>
          <w:szCs w:val="24"/>
        </w:rPr>
      </w:pPr>
    </w:p>
    <w:p w14:paraId="4CA8291B" w14:textId="77777777" w:rsidR="00997EDF" w:rsidRPr="00CB219A" w:rsidRDefault="00997EDF" w:rsidP="00997EDF">
      <w:pPr>
        <w:autoSpaceDE w:val="0"/>
        <w:autoSpaceDN w:val="0"/>
        <w:adjustRightInd w:val="0"/>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6A3DCC98" w14:textId="77777777" w:rsidR="00997EDF" w:rsidRPr="00CB219A" w:rsidRDefault="00997EDF" w:rsidP="00997EDF">
      <w:pPr>
        <w:autoSpaceDE w:val="0"/>
        <w:autoSpaceDN w:val="0"/>
        <w:adjustRightInd w:val="0"/>
        <w:spacing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Initially approved October 12, 2022 </w:t>
      </w:r>
    </w:p>
    <w:p w14:paraId="5FDED09D" w14:textId="77777777" w:rsidR="00997EDF" w:rsidRPr="00CB219A" w:rsidRDefault="00997EDF" w:rsidP="00997EDF">
      <w:pPr>
        <w:autoSpaceDE w:val="0"/>
        <w:autoSpaceDN w:val="0"/>
        <w:adjustRightInd w:val="0"/>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01F5F85F" w14:textId="1994470B" w:rsidR="00997EDF" w:rsidRPr="00CB219A" w:rsidRDefault="001A328F" w:rsidP="00997EDF">
      <w:pPr>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North Carolina General Statue (</w:t>
      </w:r>
      <w:r w:rsidR="00997EDF" w:rsidRPr="00CB219A">
        <w:rPr>
          <w:rFonts w:ascii="Arial" w:hAnsi="Arial" w:cs="Arial"/>
          <w:color w:val="000000" w:themeColor="text1"/>
          <w:sz w:val="24"/>
          <w:szCs w:val="24"/>
        </w:rPr>
        <w:t>N.C.G.S.</w:t>
      </w:r>
      <w:r w:rsidRPr="00CB219A">
        <w:rPr>
          <w:rFonts w:ascii="Arial" w:hAnsi="Arial" w:cs="Arial"/>
          <w:color w:val="000000" w:themeColor="text1"/>
          <w:sz w:val="24"/>
          <w:szCs w:val="24"/>
        </w:rPr>
        <w:t>)</w:t>
      </w:r>
      <w:r w:rsidR="00997EDF" w:rsidRPr="00CB219A">
        <w:rPr>
          <w:rFonts w:ascii="Arial" w:hAnsi="Arial" w:cs="Arial"/>
          <w:color w:val="000000" w:themeColor="text1"/>
          <w:sz w:val="24"/>
          <w:szCs w:val="24"/>
        </w:rPr>
        <w:t xml:space="preserve"> § 115D-14, -15, -20</w:t>
      </w:r>
    </w:p>
    <w:p w14:paraId="522670BC" w14:textId="77777777" w:rsidR="00BB717A" w:rsidRPr="00CB219A" w:rsidRDefault="00BB717A" w:rsidP="00997EDF">
      <w:pPr>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5446061D" w14:textId="444625D7" w:rsidR="00997EDF" w:rsidRPr="00CB219A" w:rsidRDefault="00997EDF" w:rsidP="00BB717A">
      <w:pPr>
        <w:ind w:left="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 xml:space="preserve">1B SBCC 300.1 </w:t>
      </w:r>
    </w:p>
    <w:p w14:paraId="1D6569D2" w14:textId="145D3E65" w:rsidR="00997EDF" w:rsidRPr="00CB219A" w:rsidRDefault="00997EDF" w:rsidP="001A328F">
      <w:pPr>
        <w:spacing w:after="0" w:line="240" w:lineRule="auto"/>
        <w:ind w:left="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1B SBCC 300.2</w:t>
      </w:r>
    </w:p>
    <w:p w14:paraId="56995B41" w14:textId="77777777" w:rsidR="00997EDF" w:rsidRPr="00CB219A" w:rsidRDefault="00997EDF" w:rsidP="00997EDF">
      <w:pPr>
        <w:spacing w:after="0" w:line="240" w:lineRule="auto"/>
        <w:rPr>
          <w:rFonts w:ascii="Arial" w:hAnsi="Arial" w:cs="Arial"/>
          <w:color w:val="000000" w:themeColor="text1"/>
          <w:sz w:val="24"/>
          <w:szCs w:val="24"/>
        </w:rPr>
      </w:pPr>
    </w:p>
    <w:p w14:paraId="544EAEC5" w14:textId="77777777" w:rsidR="00997EDF" w:rsidRPr="00CB219A" w:rsidRDefault="00997EDF" w:rsidP="00997ED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69939375" w14:textId="111F4447" w:rsidR="00997EDF" w:rsidRPr="00CB219A" w:rsidRDefault="00997EDF" w:rsidP="00997E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Power and Duties of Trustees</w:t>
      </w:r>
    </w:p>
    <w:p w14:paraId="4205945C" w14:textId="77777777" w:rsidR="00997EDF" w:rsidRPr="00CB219A" w:rsidRDefault="00997EDF" w:rsidP="00997EDF">
      <w:pPr>
        <w:spacing w:after="0" w:line="240" w:lineRule="auto"/>
        <w:rPr>
          <w:rFonts w:ascii="Arial" w:hAnsi="Arial" w:cs="Arial"/>
          <w:color w:val="000000" w:themeColor="text1"/>
          <w:sz w:val="24"/>
          <w:szCs w:val="24"/>
        </w:rPr>
      </w:pPr>
    </w:p>
    <w:p w14:paraId="717FE760" w14:textId="68AA79B8" w:rsidR="00997EDF" w:rsidRPr="00CB219A" w:rsidRDefault="002517A3" w:rsidP="002517A3">
      <w:pPr>
        <w:pStyle w:val="Heading2"/>
        <w:spacing w:before="0" w:line="240" w:lineRule="auto"/>
        <w:rPr>
          <w:rFonts w:ascii="Arial" w:hAnsi="Arial" w:cs="Arial"/>
          <w:color w:val="000000" w:themeColor="text1"/>
          <w:sz w:val="24"/>
          <w:szCs w:val="24"/>
        </w:rPr>
      </w:pPr>
      <w:bookmarkStart w:id="7" w:name="_Toc233267786"/>
      <w:r w:rsidRPr="00CB219A">
        <w:rPr>
          <w:rFonts w:ascii="Arial" w:hAnsi="Arial" w:cs="Arial"/>
          <w:color w:val="000000" w:themeColor="text1"/>
          <w:sz w:val="24"/>
          <w:szCs w:val="24"/>
        </w:rPr>
        <w:t>1.</w:t>
      </w:r>
      <w:r w:rsidR="00FE4EE1" w:rsidRPr="00CB219A">
        <w:rPr>
          <w:rFonts w:ascii="Arial" w:hAnsi="Arial" w:cs="Arial"/>
          <w:color w:val="000000" w:themeColor="text1"/>
          <w:sz w:val="24"/>
          <w:szCs w:val="24"/>
        </w:rPr>
        <w:t>3</w:t>
      </w:r>
      <w:r w:rsidRPr="00CB219A">
        <w:rPr>
          <w:rFonts w:ascii="Arial" w:hAnsi="Arial" w:cs="Arial"/>
          <w:color w:val="000000" w:themeColor="text1"/>
          <w:sz w:val="24"/>
          <w:szCs w:val="24"/>
        </w:rPr>
        <w:tab/>
      </w:r>
      <w:r w:rsidR="00997EDF" w:rsidRPr="00CB219A">
        <w:rPr>
          <w:rFonts w:ascii="Arial" w:hAnsi="Arial" w:cs="Arial"/>
          <w:color w:val="000000" w:themeColor="text1"/>
          <w:sz w:val="24"/>
          <w:szCs w:val="24"/>
        </w:rPr>
        <w:t>Confidential Information</w:t>
      </w:r>
      <w:bookmarkEnd w:id="7"/>
      <w:r w:rsidR="00997EDF" w:rsidRPr="00CB219A">
        <w:rPr>
          <w:rFonts w:ascii="Arial" w:hAnsi="Arial" w:cs="Arial"/>
          <w:color w:val="000000" w:themeColor="text1"/>
          <w:sz w:val="24"/>
          <w:szCs w:val="24"/>
        </w:rPr>
        <w:t xml:space="preserve"> </w:t>
      </w:r>
    </w:p>
    <w:p w14:paraId="52DC3161" w14:textId="45AA0FB9" w:rsidR="00997EDF" w:rsidRPr="00CB219A" w:rsidRDefault="00997EDF" w:rsidP="00997EDF">
      <w:pPr>
        <w:autoSpaceDE w:val="0"/>
        <w:autoSpaceDN w:val="0"/>
        <w:adjustRightInd w:val="0"/>
        <w:spacing w:after="0" w:line="240" w:lineRule="auto"/>
        <w:jc w:val="both"/>
        <w:rPr>
          <w:rFonts w:ascii="Arial" w:hAnsi="Arial" w:cs="Arial"/>
          <w:b/>
          <w:color w:val="000000" w:themeColor="text1"/>
          <w:sz w:val="24"/>
          <w:szCs w:val="24"/>
        </w:rPr>
      </w:pPr>
    </w:p>
    <w:p w14:paraId="645F3878" w14:textId="77777777" w:rsidR="00997EDF" w:rsidRPr="00CB219A" w:rsidRDefault="00997EDF" w:rsidP="00997EDF">
      <w:pPr>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As required by federal and state law, members of the Board of Trustees and College employees have a legal duty to maintain the confidentiality of non-public, confidential records.  From time-to-time and in the scope of their official duties, Board members and College employees are exposed to confidential information that should not be disclosed, in any fashion, except to those individuals/entities that have a legal right to have or view the information.  Any College employee who is not sure whether particular information may be protected by state or federal confidentiality laws should seek clarification from their immediate supervisor. Board members should seek clarification from the President or Board attorney. When violations occur, appropriate disciplinary action will be taken.</w:t>
      </w:r>
    </w:p>
    <w:p w14:paraId="34063274" w14:textId="77777777" w:rsidR="00997EDF" w:rsidRPr="00CB219A" w:rsidRDefault="00997EDF" w:rsidP="00997EDF">
      <w:pPr>
        <w:spacing w:after="0" w:line="240" w:lineRule="auto"/>
        <w:rPr>
          <w:rFonts w:ascii="Arial" w:hAnsi="Arial" w:cs="Arial"/>
          <w:color w:val="000000" w:themeColor="text1"/>
          <w:sz w:val="24"/>
          <w:szCs w:val="24"/>
        </w:rPr>
      </w:pPr>
    </w:p>
    <w:p w14:paraId="6CCA6454" w14:textId="77777777" w:rsidR="00997EDF" w:rsidRPr="00CB219A" w:rsidRDefault="00997EDF" w:rsidP="00997EDF">
      <w:pPr>
        <w:autoSpaceDE w:val="0"/>
        <w:autoSpaceDN w:val="0"/>
        <w:adjustRightInd w:val="0"/>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B77E2B4" w14:textId="77777777" w:rsidR="00997EDF" w:rsidRPr="00CB219A" w:rsidRDefault="00997EDF" w:rsidP="00997EDF">
      <w:pPr>
        <w:autoSpaceDE w:val="0"/>
        <w:autoSpaceDN w:val="0"/>
        <w:adjustRightInd w:val="0"/>
        <w:spacing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Initially approved October 12, 2022 </w:t>
      </w:r>
    </w:p>
    <w:p w14:paraId="3140D45B" w14:textId="77777777" w:rsidR="00997EDF" w:rsidRPr="00CB219A" w:rsidRDefault="00997EDF" w:rsidP="00997EDF">
      <w:pPr>
        <w:autoSpaceDE w:val="0"/>
        <w:autoSpaceDN w:val="0"/>
        <w:adjustRightInd w:val="0"/>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1F1F6D0B" w14:textId="77777777" w:rsidR="00997EDF" w:rsidRPr="00CB219A" w:rsidRDefault="00997EDF" w:rsidP="00997EDF">
      <w:pPr>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Family Education Rights and Privacy Act, 20 U.S.C § 1232g</w:t>
      </w:r>
    </w:p>
    <w:p w14:paraId="13A70B80" w14:textId="7D31552B" w:rsidR="00997EDF" w:rsidRPr="00CB219A" w:rsidRDefault="00BB717A" w:rsidP="00997EDF">
      <w:pPr>
        <w:contextualSpacing/>
        <w:jc w:val="both"/>
        <w:rPr>
          <w:rFonts w:ascii="Arial" w:hAnsi="Arial" w:cs="Arial"/>
          <w:b/>
          <w:color w:val="000000" w:themeColor="text1"/>
          <w:sz w:val="24"/>
          <w:szCs w:val="24"/>
        </w:rPr>
      </w:pPr>
      <w:r w:rsidRPr="00CB219A">
        <w:rPr>
          <w:rFonts w:ascii="Arial" w:hAnsi="Arial" w:cs="Arial"/>
          <w:color w:val="000000" w:themeColor="text1"/>
          <w:sz w:val="24"/>
          <w:szCs w:val="24"/>
        </w:rPr>
        <w:t>North Carolina General Statues (</w:t>
      </w:r>
      <w:r w:rsidR="00997EDF" w:rsidRPr="00CB219A">
        <w:rPr>
          <w:rFonts w:ascii="Arial" w:hAnsi="Arial" w:cs="Arial"/>
          <w:color w:val="000000" w:themeColor="text1"/>
          <w:sz w:val="24"/>
          <w:szCs w:val="24"/>
        </w:rPr>
        <w:t>N.C.G.S</w:t>
      </w:r>
      <w:r w:rsidRPr="00CB219A">
        <w:rPr>
          <w:rFonts w:ascii="Arial" w:hAnsi="Arial" w:cs="Arial"/>
          <w:color w:val="000000" w:themeColor="text1"/>
          <w:sz w:val="24"/>
          <w:szCs w:val="24"/>
        </w:rPr>
        <w:t>)</w:t>
      </w:r>
      <w:r w:rsidR="00997EDF" w:rsidRPr="00CB219A">
        <w:rPr>
          <w:rFonts w:ascii="Arial" w:hAnsi="Arial" w:cs="Arial"/>
          <w:color w:val="000000" w:themeColor="text1"/>
          <w:sz w:val="24"/>
          <w:szCs w:val="24"/>
        </w:rPr>
        <w:t xml:space="preserve"> § 115D-27, -28, -29; § 143-318.11</w:t>
      </w:r>
    </w:p>
    <w:p w14:paraId="0A70F270" w14:textId="77777777" w:rsidR="00997EDF" w:rsidRPr="00CB219A" w:rsidRDefault="00997EDF" w:rsidP="00997EDF">
      <w:pPr>
        <w:spacing w:after="0" w:line="240" w:lineRule="auto"/>
        <w:rPr>
          <w:rFonts w:ascii="Arial" w:hAnsi="Arial" w:cs="Arial"/>
          <w:color w:val="000000" w:themeColor="text1"/>
          <w:sz w:val="24"/>
          <w:szCs w:val="24"/>
        </w:rPr>
      </w:pPr>
    </w:p>
    <w:p w14:paraId="2A116A5C" w14:textId="77777777" w:rsidR="00997EDF" w:rsidRPr="00CB219A" w:rsidRDefault="00997EDF" w:rsidP="00997ED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7B58AA1" w14:textId="413357A9" w:rsidR="00094956" w:rsidRPr="00CB219A" w:rsidRDefault="00997EDF" w:rsidP="00997E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Confidential Information</w:t>
      </w:r>
    </w:p>
    <w:p w14:paraId="4764DF1A" w14:textId="77777777" w:rsidR="00997EDF" w:rsidRPr="00CB219A" w:rsidRDefault="00997EDF" w:rsidP="00997EDF">
      <w:pPr>
        <w:spacing w:after="0" w:line="240" w:lineRule="auto"/>
        <w:rPr>
          <w:rFonts w:ascii="Arial" w:hAnsi="Arial" w:cs="Arial"/>
          <w:color w:val="000000" w:themeColor="text1"/>
          <w:sz w:val="24"/>
          <w:szCs w:val="24"/>
        </w:rPr>
      </w:pPr>
    </w:p>
    <w:p w14:paraId="7BCC44CB" w14:textId="4DE050A3" w:rsidR="00997EDF" w:rsidRPr="00CB219A" w:rsidRDefault="002517A3" w:rsidP="002517A3">
      <w:pPr>
        <w:pStyle w:val="Heading2"/>
        <w:spacing w:before="0" w:line="240" w:lineRule="auto"/>
        <w:rPr>
          <w:rFonts w:ascii="Arial" w:hAnsi="Arial" w:cs="Arial"/>
          <w:color w:val="000000" w:themeColor="text1"/>
          <w:sz w:val="24"/>
          <w:szCs w:val="24"/>
        </w:rPr>
      </w:pPr>
      <w:bookmarkStart w:id="8" w:name="_Toc444784533"/>
      <w:bookmarkStart w:id="9" w:name="_Toc449449985"/>
      <w:bookmarkStart w:id="10" w:name="_Ref135234194"/>
      <w:bookmarkStart w:id="11" w:name="_Toc233267787"/>
      <w:r w:rsidRPr="00CB219A">
        <w:rPr>
          <w:rFonts w:ascii="Arial" w:hAnsi="Arial" w:cs="Arial"/>
          <w:color w:val="000000" w:themeColor="text1"/>
          <w:sz w:val="24"/>
          <w:szCs w:val="24"/>
        </w:rPr>
        <w:t>1.</w:t>
      </w:r>
      <w:r w:rsidR="00FE4EE1" w:rsidRPr="00CB219A">
        <w:rPr>
          <w:rFonts w:ascii="Arial" w:hAnsi="Arial" w:cs="Arial"/>
          <w:color w:val="000000" w:themeColor="text1"/>
          <w:sz w:val="24"/>
          <w:szCs w:val="24"/>
        </w:rPr>
        <w:t>4</w:t>
      </w:r>
      <w:r w:rsidRPr="00CB219A">
        <w:rPr>
          <w:rFonts w:ascii="Arial" w:hAnsi="Arial" w:cs="Arial"/>
          <w:color w:val="000000" w:themeColor="text1"/>
          <w:sz w:val="24"/>
          <w:szCs w:val="24"/>
        </w:rPr>
        <w:tab/>
      </w:r>
      <w:r w:rsidR="00997EDF" w:rsidRPr="00CB219A">
        <w:rPr>
          <w:rFonts w:ascii="Arial" w:hAnsi="Arial" w:cs="Arial"/>
          <w:color w:val="000000" w:themeColor="text1"/>
          <w:sz w:val="24"/>
          <w:szCs w:val="24"/>
        </w:rPr>
        <w:t>Conflict of Interest</w:t>
      </w:r>
      <w:bookmarkEnd w:id="8"/>
      <w:bookmarkEnd w:id="9"/>
      <w:bookmarkEnd w:id="10"/>
      <w:bookmarkEnd w:id="11"/>
    </w:p>
    <w:p w14:paraId="667811DC" w14:textId="0E823EFE" w:rsidR="00997EDF" w:rsidRPr="00CB219A" w:rsidRDefault="00997EDF" w:rsidP="00997EDF">
      <w:pPr>
        <w:spacing w:after="0" w:line="240" w:lineRule="auto"/>
        <w:rPr>
          <w:rFonts w:ascii="Arial" w:hAnsi="Arial" w:cs="Arial"/>
          <w:b/>
          <w:color w:val="000000" w:themeColor="text1"/>
          <w:sz w:val="24"/>
          <w:szCs w:val="24"/>
        </w:rPr>
      </w:pPr>
    </w:p>
    <w:p w14:paraId="27521757" w14:textId="77777777" w:rsidR="00997EDF" w:rsidRPr="00CB219A" w:rsidRDefault="00997EDF" w:rsidP="00997EDF">
      <w:pPr>
        <w:spacing w:after="0" w:line="240" w:lineRule="auto"/>
        <w:ind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 accordance with N.C.G.S. §§ 14-234, 133-32 and Chapter 138A and in order to avoid conflicts of interest, the appearance of a conflict of interest or the appearance of impropriety, the Board of Trustees and College employees shall adhere to rules specified below.</w:t>
      </w:r>
    </w:p>
    <w:p w14:paraId="13562619" w14:textId="77777777" w:rsidR="00997EDF" w:rsidRPr="00CB219A" w:rsidRDefault="00997EDF" w:rsidP="00997EDF">
      <w:pPr>
        <w:spacing w:after="0" w:line="240" w:lineRule="auto"/>
        <w:ind w:right="266"/>
        <w:rPr>
          <w:rFonts w:ascii="Arial" w:eastAsia="Calibri" w:hAnsi="Arial" w:cs="Arial"/>
          <w:color w:val="000000" w:themeColor="text1"/>
          <w:sz w:val="24"/>
          <w:szCs w:val="24"/>
        </w:rPr>
      </w:pPr>
    </w:p>
    <w:p w14:paraId="6B00371D" w14:textId="17C4BB81" w:rsidR="00997EDF" w:rsidRPr="00CB219A" w:rsidRDefault="00997EDF">
      <w:pPr>
        <w:pStyle w:val="ListParagraph"/>
        <w:numPr>
          <w:ilvl w:val="0"/>
          <w:numId w:val="124"/>
        </w:numPr>
        <w:spacing w:after="0" w:line="240" w:lineRule="auto"/>
        <w:ind w:left="720" w:right="266"/>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Contracts with the College </w:t>
      </w:r>
    </w:p>
    <w:p w14:paraId="024F4FEC" w14:textId="77777777" w:rsidR="00997EDF" w:rsidRPr="00CB219A" w:rsidRDefault="00997EDF" w:rsidP="00997EDF">
      <w:pPr>
        <w:spacing w:after="0" w:line="240" w:lineRule="auto"/>
        <w:ind w:right="266"/>
        <w:rPr>
          <w:rFonts w:ascii="Arial" w:eastAsia="Calibri" w:hAnsi="Arial" w:cs="Arial"/>
          <w:color w:val="000000" w:themeColor="text1"/>
          <w:sz w:val="24"/>
          <w:szCs w:val="24"/>
        </w:rPr>
      </w:pPr>
    </w:p>
    <w:p w14:paraId="37B9B1EE" w14:textId="77777777" w:rsidR="00997EDF" w:rsidRPr="00CB219A" w:rsidRDefault="00997EDF" w:rsidP="00711785">
      <w:pPr>
        <w:spacing w:after="0" w:line="240" w:lineRule="auto"/>
        <w:ind w:left="720"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Board members and employees shall not do any of the following: </w:t>
      </w:r>
    </w:p>
    <w:p w14:paraId="69EBBCD8" w14:textId="77777777" w:rsidR="00997EDF" w:rsidRPr="00CB219A" w:rsidRDefault="00997EDF" w:rsidP="00997EDF">
      <w:pPr>
        <w:spacing w:after="0" w:line="240" w:lineRule="auto"/>
        <w:ind w:right="266"/>
        <w:rPr>
          <w:rFonts w:ascii="Arial" w:eastAsia="Calibri" w:hAnsi="Arial" w:cs="Arial"/>
          <w:color w:val="000000" w:themeColor="text1"/>
          <w:sz w:val="24"/>
          <w:szCs w:val="24"/>
        </w:rPr>
      </w:pPr>
    </w:p>
    <w:p w14:paraId="13B8A2F5" w14:textId="77777777" w:rsidR="00997EDF" w:rsidRPr="00CB219A" w:rsidRDefault="00997EDF">
      <w:pPr>
        <w:pStyle w:val="ListParagraph"/>
        <w:widowControl w:val="0"/>
        <w:numPr>
          <w:ilvl w:val="0"/>
          <w:numId w:val="103"/>
        </w:numPr>
        <w:spacing w:after="0" w:line="240" w:lineRule="auto"/>
        <w:ind w:left="1440"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Obtain a direct benefit from a contract that  they are involved in making or administering on the College's behalf unless a legal exception applies; </w:t>
      </w:r>
    </w:p>
    <w:p w14:paraId="2D50477A" w14:textId="77777777" w:rsidR="00997EDF" w:rsidRPr="00CB219A" w:rsidRDefault="00997EDF">
      <w:pPr>
        <w:pStyle w:val="ListParagraph"/>
        <w:widowControl w:val="0"/>
        <w:numPr>
          <w:ilvl w:val="0"/>
          <w:numId w:val="103"/>
        </w:numPr>
        <w:spacing w:after="0" w:line="240" w:lineRule="auto"/>
        <w:ind w:left="1440"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Influence or attempt to influence anyone who is involved in making or administering a contract on the College's behalf; or </w:t>
      </w:r>
    </w:p>
    <w:p w14:paraId="7BD2EF2E" w14:textId="77777777" w:rsidR="00997EDF" w:rsidRPr="00CB219A" w:rsidRDefault="00997EDF">
      <w:pPr>
        <w:pStyle w:val="ListParagraph"/>
        <w:widowControl w:val="0"/>
        <w:numPr>
          <w:ilvl w:val="0"/>
          <w:numId w:val="103"/>
        </w:numPr>
        <w:spacing w:after="0" w:line="240" w:lineRule="auto"/>
        <w:ind w:left="1440"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Solicit or receive any gift, favor, reward, service or promise of reward, including a promise of future employment, in exchange for recommending, influencing or attempting to influence the award of a contract by the College. </w:t>
      </w:r>
    </w:p>
    <w:p w14:paraId="662EAC13" w14:textId="77777777" w:rsidR="00997EDF" w:rsidRPr="00CB219A" w:rsidRDefault="00997EDF" w:rsidP="00997EDF">
      <w:pPr>
        <w:spacing w:after="0" w:line="240" w:lineRule="auto"/>
        <w:ind w:right="266"/>
        <w:rPr>
          <w:rFonts w:ascii="Arial" w:eastAsia="Calibri" w:hAnsi="Arial" w:cs="Arial"/>
          <w:color w:val="000000" w:themeColor="text1"/>
          <w:sz w:val="24"/>
          <w:szCs w:val="24"/>
        </w:rPr>
      </w:pPr>
    </w:p>
    <w:p w14:paraId="278C3231" w14:textId="77777777" w:rsidR="00997EDF" w:rsidRPr="00CB219A" w:rsidRDefault="00997EDF" w:rsidP="00711785">
      <w:pPr>
        <w:spacing w:after="0" w:line="240" w:lineRule="auto"/>
        <w:ind w:left="720"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 Board member or employee is involved in administering a contract if they oversee the performance of the contract or has authority to interpret or make decisions regarding the contract.  A Board member or employee is involved in making a contract if they participate in the development of specifications or terms of the contract or participates in the preparation or award of the contract.  An employee derives a direct benefit from a contract if the employee or their spouse does any of the following: (a) has more than ten percent (10%) ownership or other interest in an entity that is a party to the contract; (b) derives any income or commission directly from the contract; or (c) acquires property under the contract.</w:t>
      </w:r>
    </w:p>
    <w:p w14:paraId="486E3ABF" w14:textId="77777777" w:rsidR="00997EDF" w:rsidRPr="00CB219A" w:rsidRDefault="00997EDF" w:rsidP="00997EDF">
      <w:pPr>
        <w:spacing w:after="0" w:line="240" w:lineRule="auto"/>
        <w:ind w:right="266"/>
        <w:rPr>
          <w:rFonts w:ascii="Arial" w:eastAsia="Calibri" w:hAnsi="Arial" w:cs="Arial"/>
          <w:color w:val="000000" w:themeColor="text1"/>
          <w:sz w:val="24"/>
          <w:szCs w:val="24"/>
        </w:rPr>
      </w:pPr>
    </w:p>
    <w:p w14:paraId="47D08D06" w14:textId="03D1D737" w:rsidR="00997EDF" w:rsidRPr="00CB219A" w:rsidRDefault="00A90299" w:rsidP="00A90299">
      <w:pPr>
        <w:spacing w:after="0" w:line="240" w:lineRule="auto"/>
        <w:ind w:left="720" w:right="266" w:hanging="360"/>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B</w:t>
      </w:r>
      <w:r w:rsidR="00997EDF" w:rsidRPr="00CB219A">
        <w:rPr>
          <w:rFonts w:ascii="Arial" w:eastAsia="Calibri" w:hAnsi="Arial" w:cs="Arial"/>
          <w:b/>
          <w:color w:val="000000" w:themeColor="text1"/>
          <w:sz w:val="24"/>
          <w:szCs w:val="24"/>
        </w:rPr>
        <w:t>.</w:t>
      </w:r>
      <w:r w:rsidR="00997EDF" w:rsidRPr="00CB219A">
        <w:rPr>
          <w:rFonts w:ascii="Arial" w:eastAsia="Calibri" w:hAnsi="Arial" w:cs="Arial"/>
          <w:b/>
          <w:color w:val="000000" w:themeColor="text1"/>
          <w:sz w:val="24"/>
          <w:szCs w:val="24"/>
        </w:rPr>
        <w:tab/>
        <w:t>Receipt of Gifts</w:t>
      </w:r>
    </w:p>
    <w:p w14:paraId="26BEFEA4" w14:textId="77777777" w:rsidR="00997EDF" w:rsidRPr="00CB219A" w:rsidRDefault="00997EDF" w:rsidP="00997EDF">
      <w:pPr>
        <w:spacing w:after="0" w:line="240" w:lineRule="auto"/>
        <w:ind w:right="266"/>
        <w:rPr>
          <w:rFonts w:ascii="Arial" w:eastAsia="Calibri" w:hAnsi="Arial" w:cs="Arial"/>
          <w:b/>
          <w:color w:val="000000" w:themeColor="text1"/>
          <w:sz w:val="24"/>
          <w:szCs w:val="24"/>
        </w:rPr>
      </w:pPr>
    </w:p>
    <w:p w14:paraId="083B9CCB" w14:textId="77777777" w:rsidR="00997EDF" w:rsidRPr="00CB219A" w:rsidRDefault="00997EDF" w:rsidP="00711785">
      <w:pPr>
        <w:spacing w:after="0" w:line="240" w:lineRule="auto"/>
        <w:ind w:left="720"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Unless a legal exception otherwise applies, no Board member or College employee may accept gifts from any person or group desiring to do or doing </w:t>
      </w:r>
      <w:r w:rsidRPr="00CB219A">
        <w:rPr>
          <w:rFonts w:ascii="Arial" w:eastAsia="Calibri" w:hAnsi="Arial" w:cs="Arial"/>
          <w:color w:val="000000" w:themeColor="text1"/>
          <w:sz w:val="24"/>
          <w:szCs w:val="24"/>
        </w:rPr>
        <w:lastRenderedPageBreak/>
        <w:t xml:space="preserve">business with the College unless such gifts are instructional products or advertising items of nominal value that are widely distributed.  </w:t>
      </w:r>
    </w:p>
    <w:p w14:paraId="71FAC899" w14:textId="77777777" w:rsidR="00997EDF" w:rsidRPr="00CB219A" w:rsidRDefault="00997EDF" w:rsidP="00997EDF">
      <w:pPr>
        <w:spacing w:after="0" w:line="240" w:lineRule="auto"/>
        <w:ind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r>
    </w:p>
    <w:p w14:paraId="3CEE7FE8" w14:textId="0F179F4F" w:rsidR="00997EDF" w:rsidRPr="00CB219A" w:rsidRDefault="00A90299" w:rsidP="00A90299">
      <w:pPr>
        <w:spacing w:after="0" w:line="240" w:lineRule="auto"/>
        <w:ind w:left="720" w:right="266" w:hanging="360"/>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C</w:t>
      </w:r>
      <w:r w:rsidR="00997EDF" w:rsidRPr="00CB219A">
        <w:rPr>
          <w:rFonts w:ascii="Arial" w:eastAsia="Calibri" w:hAnsi="Arial" w:cs="Arial"/>
          <w:b/>
          <w:color w:val="000000" w:themeColor="text1"/>
          <w:sz w:val="24"/>
          <w:szCs w:val="24"/>
        </w:rPr>
        <w:t>.</w:t>
      </w:r>
      <w:r w:rsidR="00997EDF" w:rsidRPr="00CB219A">
        <w:rPr>
          <w:rFonts w:ascii="Arial" w:eastAsia="Calibri" w:hAnsi="Arial" w:cs="Arial"/>
          <w:b/>
          <w:color w:val="000000" w:themeColor="text1"/>
          <w:sz w:val="24"/>
          <w:szCs w:val="24"/>
        </w:rPr>
        <w:tab/>
        <w:t xml:space="preserve">Reporting Requirements </w:t>
      </w:r>
    </w:p>
    <w:p w14:paraId="24ADB788" w14:textId="77777777" w:rsidR="00997EDF" w:rsidRPr="00CB219A" w:rsidRDefault="00997EDF" w:rsidP="00997EDF">
      <w:pPr>
        <w:spacing w:after="0" w:line="240" w:lineRule="auto"/>
        <w:ind w:right="266"/>
        <w:rPr>
          <w:rFonts w:ascii="Arial" w:eastAsia="Calibri" w:hAnsi="Arial" w:cs="Arial"/>
          <w:b/>
          <w:color w:val="000000" w:themeColor="text1"/>
          <w:sz w:val="24"/>
          <w:szCs w:val="24"/>
        </w:rPr>
      </w:pPr>
    </w:p>
    <w:p w14:paraId="3766A47D" w14:textId="77777777" w:rsidR="00997EDF" w:rsidRPr="00CB219A" w:rsidRDefault="00997EDF" w:rsidP="00711785">
      <w:pPr>
        <w:spacing w:after="0" w:line="240" w:lineRule="auto"/>
        <w:ind w:left="720"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Any Board members or employees who have questions regarding this Policy or whose actions could be construed as involving a conflict of interest shall report as follows: </w:t>
      </w:r>
    </w:p>
    <w:p w14:paraId="77C11F35" w14:textId="77777777" w:rsidR="00997EDF" w:rsidRPr="00CB219A" w:rsidRDefault="00997EDF" w:rsidP="00A90299">
      <w:pPr>
        <w:spacing w:after="0" w:line="240" w:lineRule="auto"/>
        <w:ind w:left="1080" w:right="266" w:hanging="360"/>
        <w:rPr>
          <w:rFonts w:ascii="Arial" w:eastAsia="Calibri" w:hAnsi="Arial" w:cs="Arial"/>
          <w:color w:val="000000" w:themeColor="text1"/>
          <w:sz w:val="24"/>
          <w:szCs w:val="24"/>
        </w:rPr>
      </w:pPr>
    </w:p>
    <w:p w14:paraId="46D71F40" w14:textId="77777777" w:rsidR="00997EDF" w:rsidRPr="00CB219A" w:rsidRDefault="00997EDF">
      <w:pPr>
        <w:pStyle w:val="ListParagraph"/>
        <w:widowControl w:val="0"/>
        <w:numPr>
          <w:ilvl w:val="0"/>
          <w:numId w:val="104"/>
        </w:numPr>
        <w:spacing w:after="0" w:line="240" w:lineRule="auto"/>
        <w:ind w:left="1440"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College employees shall report to the President. </w:t>
      </w:r>
    </w:p>
    <w:p w14:paraId="45D6C2C6" w14:textId="77777777" w:rsidR="00997EDF" w:rsidRPr="00CB219A" w:rsidRDefault="00997EDF">
      <w:pPr>
        <w:pStyle w:val="ListParagraph"/>
        <w:widowControl w:val="0"/>
        <w:numPr>
          <w:ilvl w:val="0"/>
          <w:numId w:val="104"/>
        </w:numPr>
        <w:spacing w:after="0" w:line="240" w:lineRule="auto"/>
        <w:ind w:left="1440"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President/Board Members shall report to the Board Chair. </w:t>
      </w:r>
    </w:p>
    <w:p w14:paraId="5AFB0EAE" w14:textId="77777777" w:rsidR="00997EDF" w:rsidRPr="00CB219A" w:rsidRDefault="00997EDF">
      <w:pPr>
        <w:pStyle w:val="ListParagraph"/>
        <w:widowControl w:val="0"/>
        <w:numPr>
          <w:ilvl w:val="0"/>
          <w:numId w:val="104"/>
        </w:numPr>
        <w:spacing w:after="0" w:line="240" w:lineRule="auto"/>
        <w:ind w:left="1440"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Board Chair shall report to the College's legal counsel.  </w:t>
      </w:r>
    </w:p>
    <w:p w14:paraId="6C6F0080" w14:textId="77777777" w:rsidR="00997EDF" w:rsidRPr="00CB219A" w:rsidRDefault="00997EDF" w:rsidP="00997EDF">
      <w:pPr>
        <w:spacing w:after="0" w:line="240" w:lineRule="auto"/>
        <w:ind w:right="266"/>
        <w:rPr>
          <w:rFonts w:ascii="Arial" w:eastAsia="Calibri" w:hAnsi="Arial" w:cs="Arial"/>
          <w:color w:val="000000" w:themeColor="text1"/>
          <w:sz w:val="24"/>
          <w:szCs w:val="24"/>
        </w:rPr>
      </w:pPr>
    </w:p>
    <w:p w14:paraId="79731FCA" w14:textId="4FAE4752" w:rsidR="00997EDF" w:rsidRPr="00CB219A" w:rsidRDefault="00A90299" w:rsidP="00A90299">
      <w:pPr>
        <w:spacing w:after="0" w:line="240" w:lineRule="auto"/>
        <w:ind w:left="720" w:right="266" w:hanging="360"/>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D</w:t>
      </w:r>
      <w:r w:rsidR="00997EDF" w:rsidRPr="00CB219A">
        <w:rPr>
          <w:rFonts w:ascii="Arial" w:eastAsia="Calibri" w:hAnsi="Arial" w:cs="Arial"/>
          <w:b/>
          <w:color w:val="000000" w:themeColor="text1"/>
          <w:sz w:val="24"/>
          <w:szCs w:val="24"/>
        </w:rPr>
        <w:t>.</w:t>
      </w:r>
      <w:r w:rsidR="00997EDF" w:rsidRPr="00CB219A">
        <w:rPr>
          <w:rFonts w:ascii="Arial" w:eastAsia="Calibri" w:hAnsi="Arial" w:cs="Arial"/>
          <w:b/>
          <w:color w:val="000000" w:themeColor="text1"/>
          <w:sz w:val="24"/>
          <w:szCs w:val="24"/>
        </w:rPr>
        <w:tab/>
        <w:t>N.C. State Ethics Act</w:t>
      </w:r>
    </w:p>
    <w:p w14:paraId="50977ACC" w14:textId="77777777" w:rsidR="00997EDF" w:rsidRPr="00CB219A" w:rsidRDefault="00997EDF" w:rsidP="00997EDF">
      <w:pPr>
        <w:spacing w:after="0" w:line="240" w:lineRule="auto"/>
        <w:ind w:right="266"/>
        <w:rPr>
          <w:rFonts w:ascii="Arial" w:eastAsia="Calibri" w:hAnsi="Arial" w:cs="Arial"/>
          <w:b/>
          <w:color w:val="000000" w:themeColor="text1"/>
          <w:sz w:val="24"/>
          <w:szCs w:val="24"/>
        </w:rPr>
      </w:pPr>
    </w:p>
    <w:p w14:paraId="5E4ECC09" w14:textId="77777777" w:rsidR="00997EDF" w:rsidRPr="00CB219A" w:rsidRDefault="00997EDF" w:rsidP="00711785">
      <w:pPr>
        <w:spacing w:after="0" w:line="240" w:lineRule="auto"/>
        <w:ind w:left="720" w:right="467"/>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Pursuant to N.C.G.S. § 138A-3(30)(k), all voting Board members, the President and the Chief Financial and Administrative Officers (“Covered Persons”) are subject to the N.C. State Ethics Act.  Covered Persons shall complete and file a public disclosure of economic interests as required under the Act, adhere to the ethics standard required under the Act and shall complete all required mandatory ethics education and training. </w:t>
      </w:r>
    </w:p>
    <w:p w14:paraId="0FF64CA4" w14:textId="77777777" w:rsidR="00997EDF" w:rsidRPr="00CB219A" w:rsidRDefault="00997EDF" w:rsidP="00997EDF">
      <w:pPr>
        <w:spacing w:after="0" w:line="240" w:lineRule="auto"/>
        <w:ind w:right="467"/>
        <w:jc w:val="both"/>
        <w:rPr>
          <w:rFonts w:ascii="Arial" w:eastAsia="Calibri" w:hAnsi="Arial" w:cs="Arial"/>
          <w:color w:val="000000" w:themeColor="text1"/>
          <w:sz w:val="24"/>
          <w:szCs w:val="24"/>
        </w:rPr>
      </w:pPr>
    </w:p>
    <w:p w14:paraId="76E6DB1C" w14:textId="77777777" w:rsidR="00997EDF" w:rsidRPr="00CB219A" w:rsidRDefault="00997EDF" w:rsidP="00711785">
      <w:pPr>
        <w:spacing w:after="0" w:line="240" w:lineRule="auto"/>
        <w:ind w:left="720" w:right="467"/>
        <w:jc w:val="both"/>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ers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the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 xml:space="preserve">CC </w:t>
      </w:r>
      <w:r w:rsidRPr="00CB219A">
        <w:rPr>
          <w:rFonts w:ascii="Arial" w:eastAsia="Calibri" w:hAnsi="Arial" w:cs="Arial"/>
          <w:color w:val="000000" w:themeColor="text1"/>
          <w:spacing w:val="-2"/>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 shall</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x</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cise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their a</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rity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tly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fair</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 f</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m 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tis</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undu</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enc</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48"/>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ard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 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 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are 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 in the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ie</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pacing w:val="-1"/>
          <w:sz w:val="24"/>
          <w:szCs w:val="24"/>
        </w:rPr>
        <w:t>mon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z w:val="24"/>
          <w:szCs w:val="24"/>
        </w:rPr>
        <w:t>ity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 xml:space="preserve">ege </w:t>
      </w:r>
      <w:r w:rsidRPr="00CB219A">
        <w:rPr>
          <w:rFonts w:ascii="Arial" w:eastAsia="Calibri" w:hAnsi="Arial" w:cs="Arial"/>
          <w:color w:val="000000" w:themeColor="text1"/>
          <w:spacing w:val="-2"/>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 xml:space="preserve">d </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 xml:space="preserve">f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 byl</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ws.</w:t>
      </w:r>
    </w:p>
    <w:p w14:paraId="1170AF78" w14:textId="77777777" w:rsidR="00997EDF" w:rsidRPr="00CB219A" w:rsidRDefault="00997EDF" w:rsidP="00997EDF">
      <w:pPr>
        <w:spacing w:after="0" w:line="240" w:lineRule="auto"/>
        <w:ind w:right="266"/>
        <w:rPr>
          <w:rFonts w:ascii="Arial" w:eastAsia="Calibri" w:hAnsi="Arial" w:cs="Arial"/>
          <w:color w:val="000000" w:themeColor="text1"/>
          <w:sz w:val="24"/>
          <w:szCs w:val="24"/>
        </w:rPr>
      </w:pPr>
    </w:p>
    <w:p w14:paraId="2B085075" w14:textId="77777777" w:rsidR="00997EDF" w:rsidRPr="00CB219A" w:rsidRDefault="00997EDF" w:rsidP="00711785">
      <w:pPr>
        <w:spacing w:after="0" w:line="240" w:lineRule="auto"/>
        <w:ind w:left="720" w:right="26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Any applicable State Board administrative regulations and rules and any applicable North Carolina state law will take precedence over this Policy.</w:t>
      </w:r>
    </w:p>
    <w:p w14:paraId="79036561" w14:textId="77777777" w:rsidR="00997EDF" w:rsidRPr="00CB219A" w:rsidRDefault="00997EDF" w:rsidP="00997EDF">
      <w:pPr>
        <w:spacing w:after="0" w:line="240" w:lineRule="auto"/>
        <w:rPr>
          <w:rFonts w:ascii="Arial" w:hAnsi="Arial" w:cs="Arial"/>
          <w:color w:val="000000" w:themeColor="text1"/>
          <w:sz w:val="24"/>
          <w:szCs w:val="24"/>
        </w:rPr>
      </w:pPr>
    </w:p>
    <w:p w14:paraId="12552204" w14:textId="77777777" w:rsidR="00997EDF" w:rsidRPr="00CB219A" w:rsidRDefault="00997EDF" w:rsidP="00997ED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6706BCF5" w14:textId="77777777" w:rsidR="00997EDF" w:rsidRPr="00CB219A" w:rsidRDefault="00997EDF" w:rsidP="00997E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10, 2009</w:t>
      </w:r>
    </w:p>
    <w:p w14:paraId="088BE41D" w14:textId="77777777" w:rsidR="00997EDF" w:rsidRPr="00CB219A" w:rsidRDefault="00997EDF" w:rsidP="00997E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79BAEF98" w14:textId="77777777" w:rsidR="00997EDF" w:rsidRPr="00CB219A" w:rsidRDefault="00997EDF" w:rsidP="00997E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12, 2022</w:t>
      </w:r>
    </w:p>
    <w:p w14:paraId="138689DD" w14:textId="77777777" w:rsidR="00997EDF" w:rsidRPr="00CB219A" w:rsidRDefault="00997EDF" w:rsidP="00997EDF">
      <w:pPr>
        <w:spacing w:after="0" w:line="240" w:lineRule="auto"/>
        <w:rPr>
          <w:rFonts w:ascii="Arial" w:hAnsi="Arial" w:cs="Arial"/>
          <w:b/>
          <w:color w:val="000000" w:themeColor="text1"/>
          <w:sz w:val="24"/>
          <w:szCs w:val="24"/>
        </w:rPr>
      </w:pPr>
    </w:p>
    <w:p w14:paraId="2B63AFA3" w14:textId="77777777" w:rsidR="00997EDF" w:rsidRPr="00CB219A" w:rsidRDefault="00997EDF" w:rsidP="00997ED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0B6E8079" w14:textId="2485F19E" w:rsidR="00997EDF" w:rsidRPr="00CB219A" w:rsidRDefault="00997EDF" w:rsidP="00997EDF">
      <w:pPr>
        <w:spacing w:after="0" w:line="240" w:lineRule="auto"/>
        <w:ind w:right="-2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N</w:t>
      </w:r>
      <w:r w:rsidR="00BB717A" w:rsidRPr="00CB219A">
        <w:rPr>
          <w:rFonts w:ascii="Arial" w:eastAsia="Calibri" w:hAnsi="Arial" w:cs="Arial"/>
          <w:color w:val="000000" w:themeColor="text1"/>
          <w:sz w:val="24"/>
          <w:szCs w:val="24"/>
        </w:rPr>
        <w:t>orth Carolina</w:t>
      </w:r>
      <w:r w:rsidRPr="00CB219A">
        <w:rPr>
          <w:rFonts w:ascii="Arial" w:eastAsia="Calibri" w:hAnsi="Arial" w:cs="Arial"/>
          <w:color w:val="000000" w:themeColor="text1"/>
          <w:sz w:val="24"/>
          <w:szCs w:val="24"/>
        </w:rPr>
        <w:t xml:space="preserve"> G</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eral </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z w:val="24"/>
          <w:szCs w:val="24"/>
        </w:rPr>
        <w:t>tat</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r w:rsidR="00BB717A" w:rsidRPr="00CB219A">
        <w:rPr>
          <w:rFonts w:ascii="Arial" w:eastAsia="Calibri" w:hAnsi="Arial" w:cs="Arial"/>
          <w:color w:val="000000" w:themeColor="text1"/>
          <w:sz w:val="24"/>
          <w:szCs w:val="24"/>
        </w:rPr>
        <w:t xml:space="preserve"> (N.C.G.S.)</w:t>
      </w:r>
      <w:r w:rsidR="008A20FC" w:rsidRPr="00CB219A">
        <w:rPr>
          <w:rFonts w:ascii="Arial" w:eastAsia="Calibri" w:hAnsi="Arial" w:cs="Arial"/>
          <w:color w:val="000000" w:themeColor="text1"/>
          <w:sz w:val="24"/>
          <w:szCs w:val="24"/>
        </w:rPr>
        <w:t xml:space="preserve"> § </w:t>
      </w:r>
      <w:r w:rsidRPr="00CB219A">
        <w:rPr>
          <w:rFonts w:ascii="Arial" w:eastAsia="Calibri" w:hAnsi="Arial" w:cs="Arial"/>
          <w:color w:val="000000" w:themeColor="text1"/>
          <w:spacing w:val="1"/>
          <w:sz w:val="24"/>
          <w:szCs w:val="24"/>
        </w:rPr>
        <w:t>14</w:t>
      </w:r>
      <w:r w:rsidRPr="00CB219A">
        <w:rPr>
          <w:rFonts w:ascii="Arial" w:eastAsia="Calibri" w:hAnsi="Arial" w:cs="Arial"/>
          <w:color w:val="000000" w:themeColor="text1"/>
          <w:spacing w:val="-3"/>
          <w:sz w:val="24"/>
          <w:szCs w:val="24"/>
        </w:rPr>
        <w:t>-</w:t>
      </w:r>
      <w:r w:rsidRPr="00CB219A">
        <w:rPr>
          <w:rFonts w:ascii="Arial" w:eastAsia="Calibri" w:hAnsi="Arial" w:cs="Arial"/>
          <w:color w:val="000000" w:themeColor="text1"/>
          <w:spacing w:val="1"/>
          <w:sz w:val="24"/>
          <w:szCs w:val="24"/>
        </w:rPr>
        <w:t>2</w:t>
      </w:r>
      <w:r w:rsidRPr="00CB219A">
        <w:rPr>
          <w:rFonts w:ascii="Arial" w:eastAsia="Calibri" w:hAnsi="Arial" w:cs="Arial"/>
          <w:color w:val="000000" w:themeColor="text1"/>
          <w:spacing w:val="-2"/>
          <w:sz w:val="24"/>
          <w:szCs w:val="24"/>
        </w:rPr>
        <w:t>3</w:t>
      </w:r>
      <w:r w:rsidRPr="00CB219A">
        <w:rPr>
          <w:rFonts w:ascii="Arial" w:eastAsia="Calibri" w:hAnsi="Arial" w:cs="Arial"/>
          <w:color w:val="000000" w:themeColor="text1"/>
          <w:sz w:val="24"/>
          <w:szCs w:val="24"/>
        </w:rPr>
        <w:t>4</w:t>
      </w:r>
      <w:r w:rsidR="008A20FC"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z w:val="24"/>
          <w:szCs w:val="24"/>
        </w:rPr>
        <w:t>133-21</w:t>
      </w:r>
      <w:r w:rsidR="008A20FC"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z w:val="24"/>
          <w:szCs w:val="24"/>
        </w:rPr>
        <w:t>Chapter 138A</w:t>
      </w:r>
      <w:r w:rsidR="008A20FC"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1</w:t>
      </w:r>
      <w:r w:rsidRPr="00CB219A">
        <w:rPr>
          <w:rFonts w:ascii="Arial" w:eastAsia="Calibri" w:hAnsi="Arial" w:cs="Arial"/>
          <w:color w:val="000000" w:themeColor="text1"/>
          <w:spacing w:val="-2"/>
          <w:sz w:val="24"/>
          <w:szCs w:val="24"/>
        </w:rPr>
        <w:t>1</w:t>
      </w:r>
      <w:r w:rsidRPr="00CB219A">
        <w:rPr>
          <w:rFonts w:ascii="Arial" w:eastAsia="Calibri" w:hAnsi="Arial" w:cs="Arial"/>
          <w:color w:val="000000" w:themeColor="text1"/>
          <w:spacing w:val="1"/>
          <w:sz w:val="24"/>
          <w:szCs w:val="24"/>
        </w:rPr>
        <w:t>5D</w:t>
      </w:r>
      <w:r w:rsidRPr="00CB219A">
        <w:rPr>
          <w:rFonts w:ascii="Arial" w:eastAsia="Calibri" w:hAnsi="Arial" w:cs="Arial"/>
          <w:color w:val="000000" w:themeColor="text1"/>
          <w:spacing w:val="-3"/>
          <w:sz w:val="24"/>
          <w:szCs w:val="24"/>
        </w:rPr>
        <w:t>-</w:t>
      </w:r>
      <w:r w:rsidRPr="00CB219A">
        <w:rPr>
          <w:rFonts w:ascii="Arial" w:eastAsia="Calibri" w:hAnsi="Arial" w:cs="Arial"/>
          <w:color w:val="000000" w:themeColor="text1"/>
          <w:spacing w:val="1"/>
          <w:sz w:val="24"/>
          <w:szCs w:val="24"/>
        </w:rPr>
        <w:t>26</w:t>
      </w:r>
    </w:p>
    <w:p w14:paraId="29436492" w14:textId="1391B19E" w:rsidR="00997EDF" w:rsidRPr="00CB219A" w:rsidRDefault="00A90299" w:rsidP="00997EDF">
      <w:pPr>
        <w:spacing w:before="7" w:after="0" w:line="260" w:lineRule="exact"/>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SPCC Policy 1.1</w:t>
      </w:r>
      <w:r w:rsidR="00997EDF" w:rsidRPr="00CB219A">
        <w:rPr>
          <w:rFonts w:ascii="Arial" w:eastAsia="Calibri" w:hAnsi="Arial" w:cs="Arial"/>
          <w:color w:val="000000" w:themeColor="text1"/>
          <w:sz w:val="24"/>
          <w:szCs w:val="24"/>
        </w:rPr>
        <w:t>– Power and Duties of Trustees</w:t>
      </w:r>
    </w:p>
    <w:p w14:paraId="1975FAE0" w14:textId="2DD39404" w:rsidR="00997EDF" w:rsidRPr="00CB219A" w:rsidRDefault="00A90299" w:rsidP="00997EDF">
      <w:pPr>
        <w:spacing w:before="7" w:after="0" w:line="260" w:lineRule="exact"/>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SPCC Policy 1.2</w:t>
      </w:r>
      <w:r w:rsidR="00997EDF" w:rsidRPr="00CB219A">
        <w:rPr>
          <w:rFonts w:ascii="Arial" w:eastAsia="Calibri" w:hAnsi="Arial" w:cs="Arial"/>
          <w:color w:val="000000" w:themeColor="text1"/>
          <w:sz w:val="24"/>
          <w:szCs w:val="24"/>
        </w:rPr>
        <w:t xml:space="preserve">– Confidential Information </w:t>
      </w:r>
    </w:p>
    <w:p w14:paraId="5E2621F0" w14:textId="37462329" w:rsidR="00997EDF" w:rsidRPr="00CB219A" w:rsidRDefault="00A90299" w:rsidP="00997EDF">
      <w:pPr>
        <w:spacing w:before="7" w:after="0" w:line="260" w:lineRule="exact"/>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SPCC Policy 3.3.3</w:t>
      </w:r>
      <w:r w:rsidR="00997EDF" w:rsidRPr="00CB219A">
        <w:rPr>
          <w:rFonts w:ascii="Arial" w:eastAsia="Calibri" w:hAnsi="Arial" w:cs="Arial"/>
          <w:color w:val="000000" w:themeColor="text1"/>
          <w:sz w:val="24"/>
          <w:szCs w:val="24"/>
        </w:rPr>
        <w:t xml:space="preserve"> – Code of Employee Conduct</w:t>
      </w:r>
    </w:p>
    <w:p w14:paraId="77F0E7B9" w14:textId="77777777" w:rsidR="00997EDF" w:rsidRPr="00CB219A" w:rsidRDefault="00997EDF" w:rsidP="00997EDF">
      <w:pPr>
        <w:spacing w:before="7" w:after="0" w:line="260" w:lineRule="exact"/>
        <w:rPr>
          <w:rFonts w:ascii="Arial" w:hAnsi="Arial" w:cs="Arial"/>
          <w:color w:val="000000" w:themeColor="text1"/>
          <w:sz w:val="24"/>
          <w:szCs w:val="24"/>
        </w:rPr>
      </w:pPr>
      <w:r w:rsidRPr="00CB219A">
        <w:rPr>
          <w:rFonts w:ascii="Arial" w:eastAsia="Calibri" w:hAnsi="Arial" w:cs="Arial"/>
          <w:color w:val="000000" w:themeColor="text1"/>
          <w:sz w:val="24"/>
          <w:szCs w:val="24"/>
        </w:rPr>
        <w:t>SPCC Board of Trustees Bylaws</w:t>
      </w:r>
    </w:p>
    <w:p w14:paraId="64925BF1" w14:textId="6F279335" w:rsidR="00997EDF" w:rsidRPr="00CB219A" w:rsidRDefault="009965AD" w:rsidP="005C5256">
      <w:pPr>
        <w:pStyle w:val="Heading3"/>
        <w:rPr>
          <w:rFonts w:ascii="Arial" w:hAnsi="Arial" w:cs="Arial"/>
          <w:color w:val="000000" w:themeColor="text1"/>
          <w:sz w:val="24"/>
          <w:szCs w:val="24"/>
        </w:rPr>
      </w:pPr>
      <w:bookmarkStart w:id="12" w:name="_Toc233267788"/>
      <w:r w:rsidRPr="00CB219A">
        <w:rPr>
          <w:rFonts w:ascii="Arial" w:hAnsi="Arial" w:cs="Arial"/>
          <w:color w:val="000000" w:themeColor="text1"/>
          <w:sz w:val="24"/>
          <w:szCs w:val="24"/>
        </w:rPr>
        <w:t>1.</w:t>
      </w:r>
      <w:r w:rsidR="00FE4EE1" w:rsidRPr="00CB219A">
        <w:rPr>
          <w:rFonts w:ascii="Arial" w:hAnsi="Arial" w:cs="Arial"/>
          <w:color w:val="000000" w:themeColor="text1"/>
          <w:sz w:val="24"/>
          <w:szCs w:val="24"/>
        </w:rPr>
        <w:t>4</w:t>
      </w:r>
      <w:r w:rsidR="005C5256" w:rsidRPr="00CB219A">
        <w:rPr>
          <w:rFonts w:ascii="Arial" w:hAnsi="Arial" w:cs="Arial"/>
          <w:color w:val="000000" w:themeColor="text1"/>
          <w:sz w:val="24"/>
          <w:szCs w:val="24"/>
        </w:rPr>
        <w:t xml:space="preserve">.1 </w:t>
      </w:r>
      <w:r w:rsidR="005C5256" w:rsidRPr="00CB219A">
        <w:rPr>
          <w:rFonts w:ascii="Arial" w:hAnsi="Arial" w:cs="Arial"/>
          <w:color w:val="000000" w:themeColor="text1"/>
          <w:sz w:val="24"/>
          <w:szCs w:val="24"/>
        </w:rPr>
        <w:tab/>
        <w:t>Conflict of Interest Procedure</w:t>
      </w:r>
      <w:bookmarkEnd w:id="12"/>
    </w:p>
    <w:p w14:paraId="2AFB2CBE" w14:textId="3A7F728A" w:rsidR="00997EDF" w:rsidRPr="00CB219A" w:rsidRDefault="00997EDF" w:rsidP="00997EDF">
      <w:pPr>
        <w:spacing w:after="0" w:line="240" w:lineRule="auto"/>
        <w:ind w:right="-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ard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2"/>
          <w:sz w:val="24"/>
          <w:szCs w:val="24"/>
        </w:rPr>
        <w:t>w</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ties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are li</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in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rticle</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z w:val="24"/>
          <w:szCs w:val="24"/>
        </w:rPr>
        <w:t>ec</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Ei</w:t>
      </w:r>
      <w:r w:rsidRPr="00CB219A">
        <w:rPr>
          <w:rFonts w:ascii="Arial" w:eastAsia="Calibri" w:hAnsi="Arial" w:cs="Arial"/>
          <w:color w:val="000000" w:themeColor="text1"/>
          <w:spacing w:val="-1"/>
          <w:sz w:val="24"/>
          <w:szCs w:val="24"/>
        </w:rPr>
        <w:t>gh</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the 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ie</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005C5256"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mm</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llege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byla</w:t>
      </w:r>
      <w:r w:rsidRPr="00CB219A">
        <w:rPr>
          <w:rFonts w:ascii="Arial" w:eastAsia="Calibri" w:hAnsi="Arial" w:cs="Arial"/>
          <w:color w:val="000000" w:themeColor="text1"/>
          <w:spacing w:val="-2"/>
          <w:sz w:val="24"/>
          <w:szCs w:val="24"/>
        </w:rPr>
        <w:t>ws</w:t>
      </w:r>
      <w:r w:rsidRPr="00CB219A">
        <w:rPr>
          <w:rFonts w:ascii="Arial" w:eastAsia="Calibri" w:hAnsi="Arial" w:cs="Arial"/>
          <w:color w:val="000000" w:themeColor="text1"/>
          <w:sz w:val="24"/>
          <w:szCs w:val="24"/>
        </w:rPr>
        <w:t>.</w:t>
      </w:r>
    </w:p>
    <w:p w14:paraId="00F0347E" w14:textId="77777777" w:rsidR="00997EDF" w:rsidRPr="00CB219A" w:rsidRDefault="00997EDF" w:rsidP="00997EDF">
      <w:pPr>
        <w:spacing w:after="0" w:line="240" w:lineRule="auto"/>
        <w:ind w:right="44"/>
        <w:rPr>
          <w:rFonts w:ascii="Arial" w:eastAsia="Calibri" w:hAnsi="Arial" w:cs="Arial"/>
          <w:color w:val="000000" w:themeColor="text1"/>
          <w:sz w:val="24"/>
          <w:szCs w:val="24"/>
        </w:rPr>
      </w:pPr>
    </w:p>
    <w:p w14:paraId="1A1A737B" w14:textId="77777777" w:rsidR="00997EDF" w:rsidRPr="00CB219A" w:rsidRDefault="00997EDF" w:rsidP="00997EDF">
      <w:pPr>
        <w:spacing w:after="0" w:line="240" w:lineRule="auto"/>
        <w:ind w:right="44"/>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U</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the North Carolina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tate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Et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 xml:space="preserve">ics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1</w:t>
      </w:r>
      <w:r w:rsidRPr="00CB219A">
        <w:rPr>
          <w:rFonts w:ascii="Arial" w:eastAsia="Calibri" w:hAnsi="Arial" w:cs="Arial"/>
          <w:color w:val="000000" w:themeColor="text1"/>
          <w:spacing w:val="-2"/>
          <w:sz w:val="24"/>
          <w:szCs w:val="24"/>
        </w:rPr>
        <w:t>3</w:t>
      </w:r>
      <w:r w:rsidRPr="00CB219A">
        <w:rPr>
          <w:rFonts w:ascii="Arial" w:eastAsia="Calibri" w:hAnsi="Arial" w:cs="Arial"/>
          <w:color w:val="000000" w:themeColor="text1"/>
          <w:spacing w:val="1"/>
          <w:sz w:val="24"/>
          <w:szCs w:val="24"/>
        </w:rPr>
        <w:t>8</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 all new</w:t>
      </w:r>
      <w:r w:rsidRPr="00CB219A">
        <w:rPr>
          <w:rFonts w:ascii="Arial" w:eastAsia="Calibri" w:hAnsi="Arial" w:cs="Arial"/>
          <w:color w:val="000000" w:themeColor="text1"/>
          <w:spacing w:val="-2"/>
          <w:sz w:val="24"/>
          <w:szCs w:val="24"/>
        </w:rPr>
        <w:t>l</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4"/>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 e</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ics pr</w:t>
      </w:r>
      <w:r w:rsidRPr="00CB219A">
        <w:rPr>
          <w:rFonts w:ascii="Arial" w:eastAsia="Calibri" w:hAnsi="Arial" w:cs="Arial"/>
          <w:color w:val="000000" w:themeColor="text1"/>
          <w:spacing w:val="-3"/>
          <w:sz w:val="24"/>
          <w:szCs w:val="24"/>
        </w:rPr>
        <w:t>e</w:t>
      </w:r>
      <w:r w:rsidRPr="00CB219A">
        <w:rPr>
          <w:rFonts w:ascii="Arial" w:eastAsia="Calibri" w:hAnsi="Arial" w:cs="Arial"/>
          <w:color w:val="000000" w:themeColor="text1"/>
          <w:sz w:val="24"/>
          <w:szCs w:val="24"/>
        </w:rPr>
        <w:t>sentat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ed by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iss</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six (6)</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mo</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ths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 a</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4"/>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 Truste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 are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qu</w:t>
      </w:r>
      <w:r w:rsidRPr="00CB219A">
        <w:rPr>
          <w:rFonts w:ascii="Arial" w:eastAsia="Calibri" w:hAnsi="Arial" w:cs="Arial"/>
          <w:color w:val="000000" w:themeColor="text1"/>
          <w:sz w:val="24"/>
          <w:szCs w:val="24"/>
        </w:rPr>
        <w:t>ired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to 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ref</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esher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3"/>
          <w:sz w:val="24"/>
          <w:szCs w:val="24"/>
        </w:rPr>
        <w:t>u</w:t>
      </w:r>
      <w:r w:rsidRPr="00CB219A">
        <w:rPr>
          <w:rFonts w:ascii="Arial" w:eastAsia="Calibri" w:hAnsi="Arial" w:cs="Arial"/>
          <w:color w:val="000000" w:themeColor="text1"/>
          <w:sz w:val="24"/>
          <w:szCs w:val="24"/>
        </w:rPr>
        <w:t>cati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le</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ery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w</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(2) </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ears thereaf</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nn</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State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 xml:space="preserve">ission </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4"/>
          <w:sz w:val="24"/>
          <w:szCs w:val="24"/>
        </w:rPr>
        <w:t>e</w:t>
      </w:r>
      <w:r w:rsidRPr="00CB219A">
        <w:rPr>
          <w:rFonts w:ascii="Arial" w:eastAsia="Calibri" w:hAnsi="Arial" w:cs="Arial"/>
          <w:color w:val="000000" w:themeColor="text1"/>
          <w:sz w:val="24"/>
          <w:szCs w:val="24"/>
        </w:rPr>
        <w:t>.</w:t>
      </w:r>
    </w:p>
    <w:p w14:paraId="03CD07E3" w14:textId="77777777" w:rsidR="00997EDF" w:rsidRPr="00CB219A" w:rsidRDefault="00997EDF" w:rsidP="00997EDF">
      <w:pPr>
        <w:spacing w:before="9" w:after="0" w:line="260" w:lineRule="exact"/>
        <w:rPr>
          <w:rFonts w:ascii="Arial" w:hAnsi="Arial" w:cs="Arial"/>
          <w:color w:val="000000" w:themeColor="text1"/>
          <w:sz w:val="24"/>
          <w:szCs w:val="24"/>
        </w:rPr>
      </w:pPr>
    </w:p>
    <w:p w14:paraId="6BB4320B" w14:textId="77777777" w:rsidR="00997EDF" w:rsidRPr="00CB219A" w:rsidRDefault="00997EDF" w:rsidP="00997EDF">
      <w:pPr>
        <w:spacing w:after="0" w:line="240" w:lineRule="auto"/>
        <w:ind w:right="104"/>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Each board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will</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beg</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ith a</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 f</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ch</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ir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that 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n</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the 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ers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their </w:t>
      </w:r>
      <w:r w:rsidRPr="00CB219A">
        <w:rPr>
          <w:rFonts w:ascii="Arial" w:eastAsia="Calibri" w:hAnsi="Arial" w:cs="Arial"/>
          <w:color w:val="000000" w:themeColor="text1"/>
          <w:spacing w:val="-1"/>
          <w:sz w:val="24"/>
          <w:szCs w:val="24"/>
        </w:rPr>
        <w:t>du</w:t>
      </w:r>
      <w:r w:rsidRPr="00CB219A">
        <w:rPr>
          <w:rFonts w:ascii="Arial" w:eastAsia="Calibri" w:hAnsi="Arial" w:cs="Arial"/>
          <w:color w:val="000000" w:themeColor="text1"/>
          <w:sz w:val="24"/>
          <w:szCs w:val="24"/>
        </w:rPr>
        <w:t>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pacing w:val="1"/>
          <w:sz w:val="24"/>
          <w:szCs w:val="24"/>
        </w:rPr>
        <w:t>vo</w:t>
      </w:r>
      <w:r w:rsidRPr="00CB219A">
        <w:rPr>
          <w:rFonts w:ascii="Arial" w:eastAsia="Calibri" w:hAnsi="Arial" w:cs="Arial"/>
          <w:color w:val="000000" w:themeColor="text1"/>
          <w:sz w:val="24"/>
          <w:szCs w:val="24"/>
        </w:rPr>
        <w:t>id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 i</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eara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ch</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ir</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also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sha</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1"/>
          <w:sz w:val="24"/>
          <w:szCs w:val="24"/>
        </w:rPr>
        <w:t>qu</w:t>
      </w:r>
      <w:r w:rsidRPr="00CB219A">
        <w:rPr>
          <w:rFonts w:ascii="Arial" w:eastAsia="Calibri" w:hAnsi="Arial" w:cs="Arial"/>
          <w:color w:val="000000" w:themeColor="text1"/>
          <w:sz w:val="24"/>
          <w:szCs w:val="24"/>
        </w:rPr>
        <w:t>ire as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whet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er there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any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kn</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 xml:space="preserve">wn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 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eara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o</w:t>
      </w:r>
      <w:r w:rsidRPr="00CB219A">
        <w:rPr>
          <w:rFonts w:ascii="Arial" w:eastAsia="Calibri" w:hAnsi="Arial" w:cs="Arial"/>
          <w:color w:val="000000" w:themeColor="text1"/>
          <w:sz w:val="24"/>
          <w:szCs w:val="24"/>
        </w:rPr>
        <w:t>f 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with</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sp</w:t>
      </w:r>
      <w:r w:rsidRPr="00CB219A">
        <w:rPr>
          <w:rFonts w:ascii="Arial" w:eastAsia="Calibri" w:hAnsi="Arial" w:cs="Arial"/>
          <w:color w:val="000000" w:themeColor="text1"/>
          <w:spacing w:val="-3"/>
          <w:sz w:val="24"/>
          <w:szCs w:val="24"/>
        </w:rPr>
        <w:t>e</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ers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 xml:space="preserve">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r have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a </w:t>
      </w:r>
      <w:r w:rsidRPr="00CB219A">
        <w:rPr>
          <w:rFonts w:ascii="Arial" w:eastAsia="Calibri" w:hAnsi="Arial" w:cs="Arial"/>
          <w:color w:val="000000" w:themeColor="text1"/>
          <w:spacing w:val="1"/>
          <w:sz w:val="24"/>
          <w:szCs w:val="24"/>
        </w:rPr>
        <w:t>k</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wn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rest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eara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with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espect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 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ers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te</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ara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 refrain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tici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p>
    <w:p w14:paraId="7AF0B662" w14:textId="77777777" w:rsidR="00997EDF" w:rsidRPr="00CB219A" w:rsidRDefault="00997EDF" w:rsidP="00997EDF">
      <w:pPr>
        <w:spacing w:before="9" w:after="0" w:line="260" w:lineRule="exact"/>
        <w:rPr>
          <w:rFonts w:ascii="Arial" w:hAnsi="Arial" w:cs="Arial"/>
          <w:color w:val="000000" w:themeColor="text1"/>
          <w:sz w:val="24"/>
          <w:szCs w:val="24"/>
        </w:rPr>
      </w:pPr>
    </w:p>
    <w:p w14:paraId="7F91C2DC" w14:textId="77777777" w:rsidR="00997EDF" w:rsidRPr="00CB219A" w:rsidRDefault="00997EDF" w:rsidP="00997EDF">
      <w:pPr>
        <w:spacing w:after="0" w:line="240" w:lineRule="auto"/>
        <w:ind w:right="-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Truste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vo</w:t>
      </w:r>
      <w:r w:rsidRPr="00CB219A">
        <w:rPr>
          <w:rFonts w:ascii="Arial" w:eastAsia="Calibri" w:hAnsi="Arial" w:cs="Arial"/>
          <w:color w:val="000000" w:themeColor="text1"/>
          <w:sz w:val="24"/>
          <w:szCs w:val="24"/>
        </w:rPr>
        <w:t>id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inter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with 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spect</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eir fi</w:t>
      </w:r>
      <w:r w:rsidRPr="00CB219A">
        <w:rPr>
          <w:rFonts w:ascii="Arial" w:eastAsia="Calibri" w:hAnsi="Arial" w:cs="Arial"/>
          <w:color w:val="000000" w:themeColor="text1"/>
          <w:spacing w:val="-1"/>
          <w:sz w:val="24"/>
          <w:szCs w:val="24"/>
        </w:rPr>
        <w:t>du</w:t>
      </w:r>
      <w:r w:rsidRPr="00CB219A">
        <w:rPr>
          <w:rFonts w:ascii="Arial" w:eastAsia="Calibri" w:hAnsi="Arial" w:cs="Arial"/>
          <w:color w:val="000000" w:themeColor="text1"/>
          <w:sz w:val="24"/>
          <w:szCs w:val="24"/>
        </w:rPr>
        <w:t>cia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ili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w:t>
      </w:r>
    </w:p>
    <w:p w14:paraId="15ED7C78" w14:textId="77777777" w:rsidR="00997EDF" w:rsidRPr="00CB219A" w:rsidRDefault="00997EDF">
      <w:pPr>
        <w:pStyle w:val="ListParagraph"/>
        <w:widowControl w:val="0"/>
        <w:numPr>
          <w:ilvl w:val="0"/>
          <w:numId w:val="105"/>
        </w:numPr>
        <w:spacing w:after="0" w:line="240" w:lineRule="auto"/>
        <w:ind w:left="720" w:right="-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Truste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ill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nnu</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disc</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their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4"/>
          <w:sz w:val="24"/>
          <w:szCs w:val="24"/>
        </w:rPr>
        <w:t>n</w:t>
      </w:r>
      <w:r w:rsidRPr="00CB219A">
        <w:rPr>
          <w:rFonts w:ascii="Arial" w:eastAsia="Calibri" w:hAnsi="Arial" w:cs="Arial"/>
          <w:color w:val="000000" w:themeColor="text1"/>
          <w:spacing w:val="1"/>
          <w:sz w:val="24"/>
          <w:szCs w:val="24"/>
        </w:rPr>
        <w:t>vo</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2"/>
          <w:sz w:val="24"/>
          <w:szCs w:val="24"/>
        </w:rPr>
        <w:t>it</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ther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z</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a</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y ass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ci</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that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gh</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gh</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ly</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be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int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res</w:t>
      </w:r>
      <w:r w:rsidRPr="00CB219A">
        <w:rPr>
          <w:rFonts w:ascii="Arial" w:eastAsia="Calibri" w:hAnsi="Arial" w:cs="Arial"/>
          <w:color w:val="000000" w:themeColor="text1"/>
          <w:spacing w:val="5"/>
          <w:sz w:val="24"/>
          <w:szCs w:val="24"/>
        </w:rPr>
        <w:t>t</w:t>
      </w:r>
      <w:r w:rsidRPr="00CB219A">
        <w:rPr>
          <w:rFonts w:ascii="Arial" w:eastAsia="Calibri" w:hAnsi="Arial" w:cs="Arial"/>
          <w:color w:val="000000" w:themeColor="text1"/>
          <w:sz w:val="24"/>
          <w:szCs w:val="24"/>
        </w:rPr>
        <w:t>. (Stat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ic</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ere</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z w:val="24"/>
          <w:szCs w:val="24"/>
        </w:rPr>
        <w:t>t)</w:t>
      </w:r>
    </w:p>
    <w:p w14:paraId="52CCB586" w14:textId="77777777" w:rsidR="00997EDF" w:rsidRPr="00CB219A" w:rsidRDefault="00997EDF">
      <w:pPr>
        <w:pStyle w:val="ListParagraph"/>
        <w:widowControl w:val="0"/>
        <w:numPr>
          <w:ilvl w:val="0"/>
          <w:numId w:val="105"/>
        </w:numPr>
        <w:spacing w:before="4" w:after="0" w:line="268" w:lineRule="exact"/>
        <w:ind w:left="720" w:right="194"/>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When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ard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u</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 iss</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abo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ich</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 xml:space="preserve">as an </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vo</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 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res</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sha</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 xml:space="preserve">l </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ecuse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themselves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 f</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bu</w:t>
      </w:r>
      <w:r w:rsidRPr="00CB219A">
        <w:rPr>
          <w:rFonts w:ascii="Arial" w:eastAsia="Calibri" w:hAnsi="Arial" w:cs="Arial"/>
          <w:color w:val="000000" w:themeColor="text1"/>
          <w:sz w:val="24"/>
          <w:szCs w:val="24"/>
        </w:rPr>
        <w:t>t also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deli</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erat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p>
    <w:p w14:paraId="125CBCC9" w14:textId="77777777" w:rsidR="00997EDF" w:rsidRPr="00CB219A" w:rsidRDefault="00997EDF">
      <w:pPr>
        <w:pStyle w:val="ListParagraph"/>
        <w:widowControl w:val="0"/>
        <w:numPr>
          <w:ilvl w:val="0"/>
          <w:numId w:val="105"/>
        </w:numPr>
        <w:tabs>
          <w:tab w:val="left" w:pos="720"/>
        </w:tabs>
        <w:spacing w:before="7" w:after="0" w:line="240" w:lineRule="auto"/>
        <w:ind w:left="720" w:right="683"/>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Truste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 shall</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their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ard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sit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tain</w:t>
      </w:r>
      <w:r w:rsidRPr="00CB219A">
        <w:rPr>
          <w:rFonts w:ascii="Arial" w:eastAsia="Calibri" w:hAnsi="Arial" w:cs="Arial"/>
          <w:color w:val="000000" w:themeColor="text1"/>
          <w:spacing w:val="-1"/>
          <w:sz w:val="24"/>
          <w:szCs w:val="24"/>
        </w:rPr>
        <w:t xml:space="preserve"> 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fi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cial</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efits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the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el</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 xml:space="preserve">rs, </w:t>
      </w:r>
      <w:r w:rsidRPr="00CB219A">
        <w:rPr>
          <w:rFonts w:ascii="Arial" w:eastAsia="Calibri" w:hAnsi="Arial" w:cs="Arial"/>
          <w:color w:val="000000" w:themeColor="text1"/>
          <w:spacing w:val="3"/>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cl</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se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p>
    <w:p w14:paraId="0AC31C1A" w14:textId="77777777" w:rsidR="00997EDF" w:rsidRPr="00CB219A" w:rsidRDefault="00997EDF">
      <w:pPr>
        <w:pStyle w:val="ListParagraph"/>
        <w:widowControl w:val="0"/>
        <w:numPr>
          <w:ilvl w:val="0"/>
          <w:numId w:val="105"/>
        </w:numPr>
        <w:tabs>
          <w:tab w:val="left" w:pos="720"/>
        </w:tabs>
        <w:spacing w:before="8" w:after="0" w:line="266" w:lineRule="exact"/>
        <w:ind w:left="720" w:right="63"/>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trus</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the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lle</w:t>
      </w:r>
      <w:r w:rsidRPr="00CB219A">
        <w:rPr>
          <w:rFonts w:ascii="Arial" w:eastAsia="Calibri" w:hAnsi="Arial" w:cs="Arial"/>
          <w:color w:val="000000" w:themeColor="text1"/>
          <w:spacing w:val="-2"/>
          <w:sz w:val="24"/>
          <w:szCs w:val="24"/>
        </w:rPr>
        <w:t>g</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4"/>
          <w:sz w:val="24"/>
          <w:szCs w:val="24"/>
        </w:rPr>
        <w:t xml:space="preserve">they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z w:val="24"/>
          <w:szCs w:val="24"/>
        </w:rPr>
        <w:t>iately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the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w:t>
      </w:r>
    </w:p>
    <w:p w14:paraId="7A19C3F2" w14:textId="77777777" w:rsidR="00997EDF" w:rsidRPr="00CB219A" w:rsidRDefault="00997EDF" w:rsidP="00997EDF">
      <w:pPr>
        <w:spacing w:before="15" w:after="0" w:line="260" w:lineRule="exact"/>
        <w:rPr>
          <w:rFonts w:ascii="Arial" w:hAnsi="Arial" w:cs="Arial"/>
          <w:color w:val="000000" w:themeColor="text1"/>
          <w:sz w:val="24"/>
          <w:szCs w:val="24"/>
        </w:rPr>
      </w:pPr>
    </w:p>
    <w:p w14:paraId="497F0516" w14:textId="77777777" w:rsidR="00997EDF" w:rsidRPr="00CB219A" w:rsidRDefault="00997EDF" w:rsidP="00997EDF">
      <w:pPr>
        <w:spacing w:after="0" w:line="240" w:lineRule="auto"/>
        <w:ind w:right="-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Truste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x</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rci</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ivid</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al a</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rity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college.</w:t>
      </w:r>
    </w:p>
    <w:p w14:paraId="28F305AB" w14:textId="77777777" w:rsidR="00997EDF" w:rsidRPr="00CB219A" w:rsidRDefault="00997EDF" w:rsidP="00997EDF">
      <w:pPr>
        <w:spacing w:before="2" w:after="0" w:line="120" w:lineRule="exact"/>
        <w:rPr>
          <w:rFonts w:ascii="Arial" w:hAnsi="Arial" w:cs="Arial"/>
          <w:color w:val="000000" w:themeColor="text1"/>
          <w:sz w:val="24"/>
          <w:szCs w:val="24"/>
        </w:rPr>
      </w:pPr>
    </w:p>
    <w:p w14:paraId="0E2D4173" w14:textId="77777777" w:rsidR="00997EDF" w:rsidRPr="00CB219A" w:rsidRDefault="00997EDF">
      <w:pPr>
        <w:pStyle w:val="ListParagraph"/>
        <w:widowControl w:val="0"/>
        <w:numPr>
          <w:ilvl w:val="0"/>
          <w:numId w:val="105"/>
        </w:numPr>
        <w:spacing w:after="0" w:line="240" w:lineRule="auto"/>
        <w:ind w:left="720" w:right="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Truste</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 inte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act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n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 xml:space="preserve">th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with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 xml:space="preserve">taff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gn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z</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lack</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ed 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ivid</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al trust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xc</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when</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x</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licit</w:t>
      </w:r>
      <w:r w:rsidRPr="00CB219A">
        <w:rPr>
          <w:rFonts w:ascii="Arial" w:eastAsia="Calibri" w:hAnsi="Arial" w:cs="Arial"/>
          <w:color w:val="000000" w:themeColor="text1"/>
          <w:spacing w:val="-2"/>
          <w:sz w:val="24"/>
          <w:szCs w:val="24"/>
        </w:rPr>
        <w:t>l</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ard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au</w:t>
      </w:r>
      <w:r w:rsidRPr="00CB219A">
        <w:rPr>
          <w:rFonts w:ascii="Arial" w:eastAsia="Calibri" w:hAnsi="Arial" w:cs="Arial"/>
          <w:color w:val="000000" w:themeColor="text1"/>
          <w:spacing w:val="-3"/>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1"/>
          <w:sz w:val="24"/>
          <w:szCs w:val="24"/>
        </w:rPr>
        <w:t>z</w:t>
      </w:r>
      <w:r w:rsidRPr="00CB219A">
        <w:rPr>
          <w:rFonts w:ascii="Arial" w:eastAsia="Calibri" w:hAnsi="Arial" w:cs="Arial"/>
          <w:color w:val="000000" w:themeColor="text1"/>
          <w:sz w:val="24"/>
          <w:szCs w:val="24"/>
        </w:rPr>
        <w:t>ed.</w:t>
      </w:r>
    </w:p>
    <w:p w14:paraId="79348176" w14:textId="77777777" w:rsidR="00997EDF" w:rsidRPr="00CB219A" w:rsidRDefault="00997EDF">
      <w:pPr>
        <w:pStyle w:val="ListParagraph"/>
        <w:widowControl w:val="0"/>
        <w:numPr>
          <w:ilvl w:val="0"/>
          <w:numId w:val="105"/>
        </w:numPr>
        <w:spacing w:before="1" w:after="0" w:line="240" w:lineRule="auto"/>
        <w:ind w:left="720" w:right="41"/>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Truste</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 inte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act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n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 xml:space="preserve">th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pub</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ther</w:t>
      </w:r>
      <w:r w:rsidRPr="00CB219A">
        <w:rPr>
          <w:rFonts w:ascii="Arial" w:eastAsia="Calibri" w:hAnsi="Arial" w:cs="Arial"/>
          <w:color w:val="000000" w:themeColor="text1"/>
          <w:spacing w:val="-2"/>
          <w:sz w:val="24"/>
          <w:szCs w:val="24"/>
        </w:rPr>
        <w:t xml:space="preserve"> 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tities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gn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z</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2"/>
          <w:sz w:val="24"/>
          <w:szCs w:val="24"/>
        </w:rPr>
        <w:t xml:space="preserve"> s</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li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 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ility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rd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spe</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k</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ard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x</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 xml:space="preserve">ept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epeat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xp</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icitly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 xml:space="preserve">tated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ard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decis</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p>
    <w:p w14:paraId="6E577DE8" w14:textId="77777777" w:rsidR="00997EDF" w:rsidRPr="00CB219A" w:rsidRDefault="00997EDF" w:rsidP="00997EDF">
      <w:pPr>
        <w:spacing w:before="6" w:after="0" w:line="260" w:lineRule="exact"/>
        <w:rPr>
          <w:rFonts w:ascii="Arial" w:hAnsi="Arial" w:cs="Arial"/>
          <w:color w:val="000000" w:themeColor="text1"/>
          <w:sz w:val="24"/>
          <w:szCs w:val="24"/>
        </w:rPr>
      </w:pPr>
    </w:p>
    <w:p w14:paraId="2D8618CE" w14:textId="77777777" w:rsidR="00997EDF" w:rsidRPr="00CB219A" w:rsidRDefault="00997EDF" w:rsidP="00997EDF">
      <w:pPr>
        <w:spacing w:after="0" w:line="240" w:lineRule="auto"/>
        <w:ind w:right="237"/>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il</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1"/>
          <w:sz w:val="24"/>
          <w:szCs w:val="24"/>
        </w:rPr>
        <w:t xml:space="preserve"> o</w:t>
      </w:r>
      <w:r w:rsidRPr="00CB219A">
        <w:rPr>
          <w:rFonts w:ascii="Arial" w:eastAsia="Calibri" w:hAnsi="Arial" w:cs="Arial"/>
          <w:color w:val="000000" w:themeColor="text1"/>
          <w:sz w:val="24"/>
          <w:szCs w:val="24"/>
        </w:rPr>
        <w:t>f a</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this policy</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with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State</w:t>
      </w:r>
      <w:r w:rsidRPr="00CB219A">
        <w:rPr>
          <w:rFonts w:ascii="Arial" w:eastAsia="Calibri" w:hAnsi="Arial" w:cs="Arial"/>
          <w:color w:val="000000" w:themeColor="text1"/>
          <w:spacing w:val="-2"/>
          <w:sz w:val="24"/>
          <w:szCs w:val="24"/>
        </w:rPr>
        <w:t xml:space="preserve"> G</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ern</w:t>
      </w:r>
      <w:r w:rsidRPr="00CB219A">
        <w:rPr>
          <w:rFonts w:ascii="Arial" w:eastAsia="Calibri" w:hAnsi="Arial" w:cs="Arial"/>
          <w:color w:val="000000" w:themeColor="text1"/>
          <w:spacing w:val="-2"/>
          <w:sz w:val="24"/>
          <w:szCs w:val="24"/>
        </w:rPr>
        <w:t>m</w:t>
      </w:r>
      <w:r w:rsidRPr="00CB219A">
        <w:rPr>
          <w:rFonts w:ascii="Arial" w:eastAsia="Calibri" w:hAnsi="Arial" w:cs="Arial"/>
          <w:color w:val="000000" w:themeColor="text1"/>
          <w:sz w:val="24"/>
          <w:szCs w:val="24"/>
        </w:rPr>
        <w:t>ent Et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ics Ac</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 Cha</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1</w:t>
      </w:r>
      <w:r w:rsidRPr="00CB219A">
        <w:rPr>
          <w:rFonts w:ascii="Arial" w:eastAsia="Calibri" w:hAnsi="Arial" w:cs="Arial"/>
          <w:color w:val="000000" w:themeColor="text1"/>
          <w:spacing w:val="1"/>
          <w:sz w:val="24"/>
          <w:szCs w:val="24"/>
        </w:rPr>
        <w:t>38</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5"/>
          <w:sz w:val="24"/>
          <w:szCs w:val="24"/>
        </w:rPr>
        <w:t xml:space="preserve"> </w:t>
      </w:r>
      <w:r w:rsidRPr="00CB219A">
        <w:rPr>
          <w:rFonts w:ascii="Arial" w:eastAsia="Calibri" w:hAnsi="Arial" w:cs="Arial"/>
          <w:color w:val="000000" w:themeColor="text1"/>
          <w:sz w:val="24"/>
          <w:szCs w:val="24"/>
        </w:rPr>
        <w:t>will</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resu</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in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isci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wh</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c</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m</w:t>
      </w:r>
      <w:r w:rsidRPr="00CB219A">
        <w:rPr>
          <w:rFonts w:ascii="Arial" w:eastAsia="Calibri" w:hAnsi="Arial" w:cs="Arial"/>
          <w:color w:val="000000" w:themeColor="text1"/>
          <w:sz w:val="24"/>
          <w:szCs w:val="24"/>
        </w:rPr>
        <w:t>ay</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inc</w:t>
      </w:r>
      <w:r w:rsidRPr="00CB219A">
        <w:rPr>
          <w:rFonts w:ascii="Arial" w:eastAsia="Calibri" w:hAnsi="Arial" w:cs="Arial"/>
          <w:color w:val="000000" w:themeColor="text1"/>
          <w:spacing w:val="-1"/>
          <w:sz w:val="24"/>
          <w:szCs w:val="24"/>
        </w:rPr>
        <w:t>lud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issal</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ll as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any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tial ci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cr</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al sa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u</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 l</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w.</w:t>
      </w:r>
    </w:p>
    <w:p w14:paraId="0C72637E" w14:textId="77777777" w:rsidR="00997EDF" w:rsidRPr="00CB219A" w:rsidRDefault="00997EDF" w:rsidP="00997EDF">
      <w:pPr>
        <w:spacing w:after="0" w:line="240" w:lineRule="auto"/>
        <w:ind w:right="237"/>
        <w:rPr>
          <w:rFonts w:ascii="Arial" w:eastAsia="Calibri" w:hAnsi="Arial" w:cs="Arial"/>
          <w:color w:val="000000" w:themeColor="text1"/>
          <w:sz w:val="24"/>
          <w:szCs w:val="24"/>
        </w:rPr>
      </w:pPr>
    </w:p>
    <w:p w14:paraId="1B5F8549" w14:textId="77777777" w:rsidR="00997EDF" w:rsidRPr="00CB219A" w:rsidRDefault="00997EDF" w:rsidP="00997EDF">
      <w:pPr>
        <w:spacing w:after="0" w:line="240" w:lineRule="auto"/>
        <w:ind w:right="237"/>
        <w:rPr>
          <w:rFonts w:ascii="Arial" w:hAnsi="Arial" w:cs="Arial"/>
          <w:b/>
          <w:color w:val="000000" w:themeColor="text1"/>
          <w:sz w:val="24"/>
          <w:szCs w:val="24"/>
        </w:rPr>
      </w:pPr>
      <w:r w:rsidRPr="00CB219A">
        <w:rPr>
          <w:rFonts w:ascii="Arial" w:hAnsi="Arial" w:cs="Arial"/>
          <w:b/>
          <w:color w:val="000000" w:themeColor="text1"/>
          <w:sz w:val="24"/>
          <w:szCs w:val="24"/>
        </w:rPr>
        <w:t xml:space="preserve">Procedure Revisions: </w:t>
      </w:r>
    </w:p>
    <w:p w14:paraId="3A88F0F3" w14:textId="77777777" w:rsidR="00997EDF" w:rsidRPr="00CB219A" w:rsidRDefault="00997EDF" w:rsidP="00997EDF">
      <w:pPr>
        <w:spacing w:after="0" w:line="240" w:lineRule="auto"/>
        <w:ind w:right="237"/>
        <w:rPr>
          <w:rFonts w:ascii="Arial" w:hAnsi="Arial" w:cs="Arial"/>
          <w:color w:val="000000" w:themeColor="text1"/>
          <w:sz w:val="24"/>
          <w:szCs w:val="24"/>
        </w:rPr>
      </w:pPr>
      <w:r w:rsidRPr="00CB219A">
        <w:rPr>
          <w:rFonts w:ascii="Arial" w:hAnsi="Arial" w:cs="Arial"/>
          <w:color w:val="000000" w:themeColor="text1"/>
          <w:sz w:val="24"/>
          <w:szCs w:val="24"/>
        </w:rPr>
        <w:t>Revised October 12, 2022</w:t>
      </w:r>
    </w:p>
    <w:p w14:paraId="3290734B" w14:textId="77777777" w:rsidR="00997EDF" w:rsidRPr="00CB219A" w:rsidRDefault="00997EDF" w:rsidP="00997EDF">
      <w:pPr>
        <w:spacing w:after="0" w:line="240" w:lineRule="auto"/>
        <w:rPr>
          <w:rFonts w:ascii="Arial" w:hAnsi="Arial" w:cs="Arial"/>
          <w:b/>
          <w:color w:val="000000" w:themeColor="text1"/>
          <w:sz w:val="24"/>
          <w:szCs w:val="24"/>
        </w:rPr>
      </w:pPr>
    </w:p>
    <w:p w14:paraId="6AA3D5FE" w14:textId="77777777" w:rsidR="00997EDF" w:rsidRPr="00CB219A" w:rsidRDefault="00997EDF" w:rsidP="00997ED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A5551A2" w14:textId="788A7C73" w:rsidR="00997EDF" w:rsidRPr="00CB219A" w:rsidRDefault="00997EDF" w:rsidP="00997E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Conflict of Interest Policy</w:t>
      </w:r>
    </w:p>
    <w:p w14:paraId="45CC49BC" w14:textId="77777777" w:rsidR="00997EDF" w:rsidRPr="00CB219A" w:rsidRDefault="00997EDF" w:rsidP="006E0EDA">
      <w:pPr>
        <w:spacing w:after="0" w:line="240" w:lineRule="auto"/>
        <w:rPr>
          <w:rFonts w:ascii="Arial" w:hAnsi="Arial" w:cs="Arial"/>
          <w:color w:val="000000" w:themeColor="text1"/>
          <w:sz w:val="24"/>
          <w:szCs w:val="24"/>
        </w:rPr>
      </w:pPr>
    </w:p>
    <w:p w14:paraId="52ACFB76" w14:textId="53040D5C" w:rsidR="00997EDF" w:rsidRPr="00CB219A" w:rsidRDefault="00FA6027" w:rsidP="002517A3">
      <w:pPr>
        <w:pStyle w:val="Heading2"/>
        <w:spacing w:before="0" w:line="240" w:lineRule="auto"/>
        <w:rPr>
          <w:rFonts w:ascii="Arial" w:hAnsi="Arial" w:cs="Arial"/>
          <w:color w:val="000000" w:themeColor="text1"/>
          <w:sz w:val="24"/>
          <w:szCs w:val="24"/>
        </w:rPr>
      </w:pPr>
      <w:bookmarkStart w:id="13" w:name="_Toc233267789"/>
      <w:r w:rsidRPr="00CB219A">
        <w:rPr>
          <w:rFonts w:ascii="Arial" w:hAnsi="Arial" w:cs="Arial"/>
          <w:color w:val="000000" w:themeColor="text1"/>
          <w:sz w:val="24"/>
          <w:szCs w:val="24"/>
        </w:rPr>
        <w:t>1.5</w:t>
      </w:r>
      <w:r w:rsidR="002517A3" w:rsidRPr="00CB219A">
        <w:rPr>
          <w:rFonts w:ascii="Arial" w:hAnsi="Arial" w:cs="Arial"/>
          <w:color w:val="000000" w:themeColor="text1"/>
          <w:sz w:val="24"/>
          <w:szCs w:val="24"/>
        </w:rPr>
        <w:tab/>
      </w:r>
      <w:r w:rsidR="00094956" w:rsidRPr="00CB219A">
        <w:rPr>
          <w:rFonts w:ascii="Arial" w:hAnsi="Arial" w:cs="Arial"/>
          <w:color w:val="000000" w:themeColor="text1"/>
          <w:sz w:val="24"/>
          <w:szCs w:val="24"/>
        </w:rPr>
        <w:t>Adopting Policies and Procedures</w:t>
      </w:r>
      <w:bookmarkEnd w:id="13"/>
    </w:p>
    <w:p w14:paraId="5137D274" w14:textId="4F4636EA" w:rsidR="00997EDF" w:rsidRPr="00CB219A" w:rsidRDefault="00997EDF" w:rsidP="00997EDF">
      <w:pPr>
        <w:spacing w:after="0" w:line="240" w:lineRule="auto"/>
        <w:rPr>
          <w:rFonts w:ascii="Arial" w:hAnsi="Arial" w:cs="Arial"/>
          <w:b/>
          <w:color w:val="000000" w:themeColor="text1"/>
          <w:sz w:val="24"/>
          <w:szCs w:val="24"/>
        </w:rPr>
      </w:pPr>
    </w:p>
    <w:p w14:paraId="6879663D" w14:textId="77777777" w:rsidR="00FB59F6" w:rsidRPr="00CB219A" w:rsidRDefault="00FB59F6" w:rsidP="00FB59F6">
      <w:pPr>
        <w:spacing w:after="0" w:line="240" w:lineRule="auto"/>
        <w:rPr>
          <w:rFonts w:ascii="Arial" w:eastAsiaTheme="minorEastAsia" w:hAnsi="Arial" w:cs="Arial"/>
          <w:color w:val="000000" w:themeColor="text1"/>
          <w:sz w:val="24"/>
          <w:szCs w:val="24"/>
        </w:rPr>
      </w:pPr>
      <w:r w:rsidRPr="00CB219A">
        <w:rPr>
          <w:rFonts w:ascii="Arial" w:eastAsiaTheme="minorEastAsia" w:hAnsi="Arial" w:cs="Arial"/>
          <w:color w:val="000000" w:themeColor="text1"/>
          <w:sz w:val="24"/>
          <w:szCs w:val="24"/>
        </w:rPr>
        <w:lastRenderedPageBreak/>
        <w:t>The Board of Trustees’ policies shall constitute the basic governance for the College. All of the Board’s policies shall be contained in the College’s Policy and Procedure Manual.</w:t>
      </w:r>
    </w:p>
    <w:p w14:paraId="1454276D" w14:textId="77777777" w:rsidR="00FB59F6" w:rsidRPr="00CB219A" w:rsidRDefault="00FB59F6" w:rsidP="00FB59F6">
      <w:pPr>
        <w:spacing w:after="0" w:line="240" w:lineRule="auto"/>
        <w:rPr>
          <w:rFonts w:ascii="Arial" w:eastAsiaTheme="minorEastAsia" w:hAnsi="Arial" w:cs="Arial"/>
          <w:color w:val="000000" w:themeColor="text1"/>
          <w:sz w:val="24"/>
          <w:szCs w:val="24"/>
        </w:rPr>
      </w:pPr>
    </w:p>
    <w:p w14:paraId="7B793E56" w14:textId="77777777" w:rsidR="00FB59F6" w:rsidRPr="00CB219A" w:rsidRDefault="00FB59F6">
      <w:pPr>
        <w:numPr>
          <w:ilvl w:val="0"/>
          <w:numId w:val="114"/>
        </w:numPr>
        <w:spacing w:after="0" w:line="240" w:lineRule="auto"/>
        <w:ind w:left="720" w:hanging="360"/>
        <w:rPr>
          <w:rFonts w:ascii="Arial" w:eastAsiaTheme="minorEastAsia" w:hAnsi="Arial" w:cs="Arial"/>
          <w:b/>
          <w:bCs/>
          <w:color w:val="000000" w:themeColor="text1"/>
          <w:sz w:val="24"/>
          <w:szCs w:val="24"/>
        </w:rPr>
      </w:pPr>
      <w:r w:rsidRPr="00CB219A">
        <w:rPr>
          <w:rFonts w:ascii="Arial" w:eastAsiaTheme="minorEastAsia" w:hAnsi="Arial" w:cs="Arial"/>
          <w:b/>
          <w:bCs/>
          <w:color w:val="000000" w:themeColor="text1"/>
          <w:sz w:val="24"/>
          <w:szCs w:val="24"/>
        </w:rPr>
        <w:t>Adopting and Amending Policies</w:t>
      </w:r>
    </w:p>
    <w:p w14:paraId="75595CDB" w14:textId="77777777" w:rsidR="00FB59F6" w:rsidRPr="00CB219A" w:rsidRDefault="00FB59F6" w:rsidP="00FB59F6">
      <w:pPr>
        <w:spacing w:after="0" w:line="240" w:lineRule="auto"/>
        <w:rPr>
          <w:rFonts w:ascii="Arial" w:eastAsiaTheme="minorEastAsia" w:hAnsi="Arial" w:cs="Arial"/>
          <w:b/>
          <w:color w:val="000000" w:themeColor="text1"/>
          <w:sz w:val="24"/>
          <w:szCs w:val="24"/>
        </w:rPr>
      </w:pPr>
    </w:p>
    <w:p w14:paraId="004C21E4" w14:textId="77777777" w:rsidR="00FB59F6" w:rsidRPr="00CB219A" w:rsidRDefault="00FB59F6" w:rsidP="00A90299">
      <w:pPr>
        <w:spacing w:after="0" w:line="240" w:lineRule="auto"/>
        <w:ind w:left="360"/>
        <w:rPr>
          <w:rFonts w:ascii="Arial" w:eastAsiaTheme="minorEastAsia" w:hAnsi="Arial" w:cs="Arial"/>
          <w:color w:val="000000" w:themeColor="text1"/>
          <w:sz w:val="24"/>
          <w:szCs w:val="24"/>
        </w:rPr>
      </w:pPr>
      <w:r w:rsidRPr="00CB219A">
        <w:rPr>
          <w:rFonts w:ascii="Arial" w:eastAsiaTheme="minorEastAsia" w:hAnsi="Arial" w:cs="Arial"/>
          <w:color w:val="000000" w:themeColor="text1"/>
          <w:sz w:val="24"/>
          <w:szCs w:val="24"/>
        </w:rPr>
        <w:t>The following procedures shall be followed when adopting or revising policies:</w:t>
      </w:r>
    </w:p>
    <w:p w14:paraId="03BCE3B3" w14:textId="77777777" w:rsidR="00FB59F6" w:rsidRPr="00CB219A" w:rsidRDefault="00FB59F6" w:rsidP="00FB59F6">
      <w:pPr>
        <w:spacing w:after="0" w:line="240" w:lineRule="auto"/>
        <w:rPr>
          <w:rFonts w:ascii="Arial" w:eastAsiaTheme="minorEastAsia" w:hAnsi="Arial" w:cs="Arial"/>
          <w:color w:val="000000" w:themeColor="text1"/>
          <w:sz w:val="24"/>
          <w:szCs w:val="24"/>
        </w:rPr>
      </w:pPr>
    </w:p>
    <w:p w14:paraId="00780287" w14:textId="77777777" w:rsidR="00FB59F6" w:rsidRPr="00CB219A" w:rsidRDefault="00FB59F6">
      <w:pPr>
        <w:numPr>
          <w:ilvl w:val="1"/>
          <w:numId w:val="114"/>
        </w:numPr>
        <w:spacing w:after="0" w:line="240" w:lineRule="auto"/>
        <w:ind w:left="1080" w:hanging="360"/>
        <w:jc w:val="both"/>
        <w:rPr>
          <w:rFonts w:ascii="Arial" w:eastAsiaTheme="minorEastAsia" w:hAnsi="Arial" w:cs="Arial"/>
          <w:color w:val="000000" w:themeColor="text1"/>
          <w:sz w:val="24"/>
          <w:szCs w:val="24"/>
        </w:rPr>
      </w:pPr>
      <w:r w:rsidRPr="00CB219A">
        <w:rPr>
          <w:rFonts w:ascii="Arial" w:eastAsiaTheme="minorEastAsia" w:hAnsi="Arial" w:cs="Arial"/>
          <w:color w:val="000000" w:themeColor="text1"/>
          <w:sz w:val="24"/>
          <w:szCs w:val="24"/>
        </w:rPr>
        <w:t>Either when directed by the President or the Board or when necessitated by changes to federal and/or state laws and regulations, when otherwise determined necessary due to operational and/or management issues, or when in the College’s best interest, the Director of College Compliance shall draft and propose new policies and/or provide amendments to current policies for consideration by the President and the Board of Trustees</w:t>
      </w:r>
    </w:p>
    <w:p w14:paraId="1705B53F" w14:textId="77777777" w:rsidR="00FB59F6" w:rsidRPr="00CB219A" w:rsidRDefault="00FB59F6" w:rsidP="00FB59F6">
      <w:pPr>
        <w:spacing w:after="0" w:line="240" w:lineRule="auto"/>
        <w:ind w:left="1080" w:hanging="360"/>
        <w:rPr>
          <w:rFonts w:ascii="Arial" w:eastAsiaTheme="minorEastAsia" w:hAnsi="Arial" w:cs="Arial"/>
          <w:color w:val="000000" w:themeColor="text1"/>
          <w:sz w:val="24"/>
          <w:szCs w:val="24"/>
        </w:rPr>
      </w:pPr>
    </w:p>
    <w:p w14:paraId="5106E807" w14:textId="77777777" w:rsidR="00FB59F6" w:rsidRPr="00CB219A" w:rsidRDefault="00FB59F6">
      <w:pPr>
        <w:numPr>
          <w:ilvl w:val="1"/>
          <w:numId w:val="114"/>
        </w:numPr>
        <w:spacing w:after="0" w:line="240" w:lineRule="auto"/>
        <w:ind w:left="1080" w:hanging="360"/>
        <w:jc w:val="both"/>
        <w:rPr>
          <w:rFonts w:ascii="Arial" w:eastAsiaTheme="minorEastAsia" w:hAnsi="Arial" w:cs="Arial"/>
          <w:color w:val="000000" w:themeColor="text1"/>
          <w:sz w:val="24"/>
          <w:szCs w:val="24"/>
        </w:rPr>
      </w:pPr>
      <w:r w:rsidRPr="00CB219A">
        <w:rPr>
          <w:rFonts w:ascii="Arial" w:eastAsiaTheme="minorEastAsia" w:hAnsi="Arial" w:cs="Arial"/>
          <w:color w:val="000000" w:themeColor="text1"/>
          <w:sz w:val="24"/>
          <w:szCs w:val="24"/>
        </w:rPr>
        <w:t>During the policy development process, the Director of College Compliance shall consider, and when necessary solicit, the views and considerations of faculty and staff members, students, and the public.</w:t>
      </w:r>
    </w:p>
    <w:p w14:paraId="1100375C" w14:textId="77777777" w:rsidR="00FB59F6" w:rsidRPr="00CB219A" w:rsidRDefault="00FB59F6" w:rsidP="00FB59F6">
      <w:pPr>
        <w:spacing w:after="0" w:line="240" w:lineRule="auto"/>
        <w:ind w:left="1080" w:hanging="360"/>
        <w:rPr>
          <w:rFonts w:ascii="Arial" w:eastAsiaTheme="minorEastAsia" w:hAnsi="Arial" w:cs="Arial"/>
          <w:color w:val="000000" w:themeColor="text1"/>
          <w:sz w:val="24"/>
          <w:szCs w:val="24"/>
        </w:rPr>
      </w:pPr>
    </w:p>
    <w:p w14:paraId="50586FCE" w14:textId="77777777" w:rsidR="00FB59F6" w:rsidRPr="00CB219A" w:rsidRDefault="00FB59F6">
      <w:pPr>
        <w:numPr>
          <w:ilvl w:val="1"/>
          <w:numId w:val="114"/>
        </w:numPr>
        <w:spacing w:after="0" w:line="240" w:lineRule="auto"/>
        <w:ind w:left="1080" w:hanging="360"/>
        <w:jc w:val="both"/>
        <w:rPr>
          <w:rFonts w:ascii="Arial" w:eastAsiaTheme="minorEastAsia" w:hAnsi="Arial" w:cs="Arial"/>
          <w:color w:val="000000" w:themeColor="text1"/>
          <w:sz w:val="24"/>
          <w:szCs w:val="24"/>
        </w:rPr>
      </w:pPr>
      <w:r w:rsidRPr="00CB219A">
        <w:rPr>
          <w:rFonts w:ascii="Arial" w:eastAsiaTheme="minorEastAsia" w:hAnsi="Arial" w:cs="Arial"/>
          <w:color w:val="000000" w:themeColor="text1"/>
          <w:sz w:val="24"/>
          <w:szCs w:val="24"/>
        </w:rPr>
        <w:t>The President or their designee shall present the proposed policy to the Board at a regularly scheduled Board meeting.</w:t>
      </w:r>
    </w:p>
    <w:p w14:paraId="6BC61231" w14:textId="77777777" w:rsidR="00FB59F6" w:rsidRPr="00CB219A" w:rsidRDefault="00FB59F6" w:rsidP="00FB59F6">
      <w:pPr>
        <w:spacing w:after="0" w:line="240" w:lineRule="auto"/>
        <w:ind w:left="1080" w:hanging="360"/>
        <w:rPr>
          <w:rFonts w:ascii="Arial" w:eastAsiaTheme="minorEastAsia" w:hAnsi="Arial" w:cs="Arial"/>
          <w:color w:val="000000" w:themeColor="text1"/>
          <w:sz w:val="24"/>
          <w:szCs w:val="24"/>
        </w:rPr>
      </w:pPr>
    </w:p>
    <w:p w14:paraId="28B4D245" w14:textId="77777777" w:rsidR="00FB59F6" w:rsidRPr="00CB219A" w:rsidRDefault="00FB59F6">
      <w:pPr>
        <w:numPr>
          <w:ilvl w:val="1"/>
          <w:numId w:val="114"/>
        </w:numPr>
        <w:spacing w:after="0" w:line="240" w:lineRule="auto"/>
        <w:ind w:left="1080" w:hanging="360"/>
        <w:jc w:val="both"/>
        <w:rPr>
          <w:rFonts w:ascii="Arial" w:eastAsiaTheme="minorEastAsia" w:hAnsi="Arial" w:cs="Arial"/>
          <w:color w:val="000000" w:themeColor="text1"/>
          <w:sz w:val="24"/>
          <w:szCs w:val="24"/>
        </w:rPr>
      </w:pPr>
      <w:r w:rsidRPr="00CB219A">
        <w:rPr>
          <w:rFonts w:ascii="Arial" w:eastAsiaTheme="minorEastAsia" w:hAnsi="Arial" w:cs="Arial"/>
          <w:color w:val="000000" w:themeColor="text1"/>
          <w:sz w:val="24"/>
          <w:szCs w:val="24"/>
        </w:rPr>
        <w:t>Board members may propose amendments to proposed policies at any time during the process. An amendment will not require that the proposed policy go through an additional reading unless the Board determines that the amendment needs further consideration.</w:t>
      </w:r>
    </w:p>
    <w:p w14:paraId="3BF36D45" w14:textId="77777777" w:rsidR="00FB59F6" w:rsidRPr="00CB219A" w:rsidRDefault="00FB59F6" w:rsidP="00FB59F6">
      <w:pPr>
        <w:spacing w:after="0" w:line="240" w:lineRule="auto"/>
        <w:ind w:left="1080" w:hanging="360"/>
        <w:rPr>
          <w:rFonts w:ascii="Arial" w:eastAsiaTheme="minorEastAsia" w:hAnsi="Arial" w:cs="Arial"/>
          <w:color w:val="000000" w:themeColor="text1"/>
          <w:sz w:val="24"/>
          <w:szCs w:val="24"/>
        </w:rPr>
      </w:pPr>
    </w:p>
    <w:p w14:paraId="04B3BF7F" w14:textId="77777777" w:rsidR="00FB59F6" w:rsidRPr="00CB219A" w:rsidRDefault="00FB59F6">
      <w:pPr>
        <w:numPr>
          <w:ilvl w:val="1"/>
          <w:numId w:val="114"/>
        </w:numPr>
        <w:spacing w:after="0" w:line="240" w:lineRule="auto"/>
        <w:ind w:left="1080" w:hanging="360"/>
        <w:jc w:val="both"/>
        <w:rPr>
          <w:rFonts w:ascii="Arial" w:eastAsiaTheme="minorEastAsia" w:hAnsi="Arial" w:cs="Arial"/>
          <w:color w:val="000000" w:themeColor="text1"/>
          <w:sz w:val="24"/>
          <w:szCs w:val="24"/>
        </w:rPr>
      </w:pPr>
      <w:r w:rsidRPr="00CB219A">
        <w:rPr>
          <w:rFonts w:ascii="Arial" w:eastAsiaTheme="minorEastAsia" w:hAnsi="Arial" w:cs="Arial"/>
          <w:color w:val="000000" w:themeColor="text1"/>
          <w:sz w:val="24"/>
          <w:szCs w:val="24"/>
        </w:rPr>
        <w:t>In order for the proposed policy to be official, the proposed policy must be formally adopted by a majority of the Board members present at an official Board meeting with the Board’s action being recorded in the Board’s minutes.</w:t>
      </w:r>
    </w:p>
    <w:p w14:paraId="7EC60CED" w14:textId="77777777" w:rsidR="00FB59F6" w:rsidRPr="00CB219A" w:rsidRDefault="00FB59F6" w:rsidP="00FB59F6">
      <w:pPr>
        <w:spacing w:after="0" w:line="240" w:lineRule="auto"/>
        <w:rPr>
          <w:rFonts w:ascii="Arial" w:eastAsiaTheme="minorEastAsia" w:hAnsi="Arial" w:cs="Arial"/>
          <w:color w:val="000000" w:themeColor="text1"/>
          <w:sz w:val="24"/>
          <w:szCs w:val="24"/>
        </w:rPr>
      </w:pPr>
    </w:p>
    <w:p w14:paraId="0EEADD3B" w14:textId="77777777" w:rsidR="00FB59F6" w:rsidRPr="00CB219A" w:rsidRDefault="00FB59F6">
      <w:pPr>
        <w:numPr>
          <w:ilvl w:val="0"/>
          <w:numId w:val="114"/>
        </w:numPr>
        <w:spacing w:after="0" w:line="240" w:lineRule="auto"/>
        <w:ind w:left="720" w:hanging="360"/>
        <w:rPr>
          <w:rFonts w:ascii="Arial" w:eastAsiaTheme="minorEastAsia" w:hAnsi="Arial" w:cs="Arial"/>
          <w:b/>
          <w:bCs/>
          <w:color w:val="000000" w:themeColor="text1"/>
          <w:sz w:val="24"/>
          <w:szCs w:val="24"/>
        </w:rPr>
      </w:pPr>
      <w:r w:rsidRPr="00CB219A">
        <w:rPr>
          <w:rFonts w:ascii="Arial" w:eastAsiaTheme="minorEastAsia" w:hAnsi="Arial" w:cs="Arial"/>
          <w:b/>
          <w:bCs/>
          <w:color w:val="000000" w:themeColor="text1"/>
          <w:sz w:val="24"/>
          <w:szCs w:val="24"/>
        </w:rPr>
        <w:t>Adopting Administrative Procedures</w:t>
      </w:r>
    </w:p>
    <w:p w14:paraId="6335E118" w14:textId="77777777" w:rsidR="00FB59F6" w:rsidRPr="00CB219A" w:rsidRDefault="00FB59F6" w:rsidP="00FB59F6">
      <w:pPr>
        <w:spacing w:after="0" w:line="240" w:lineRule="auto"/>
        <w:rPr>
          <w:rFonts w:ascii="Arial" w:eastAsiaTheme="minorEastAsia" w:hAnsi="Arial" w:cs="Arial"/>
          <w:b/>
          <w:color w:val="000000" w:themeColor="text1"/>
          <w:sz w:val="24"/>
          <w:szCs w:val="24"/>
        </w:rPr>
      </w:pPr>
    </w:p>
    <w:p w14:paraId="25094C8F" w14:textId="77777777" w:rsidR="00FB59F6" w:rsidRPr="00CB219A" w:rsidRDefault="00FB59F6" w:rsidP="00A90299">
      <w:pPr>
        <w:spacing w:after="0" w:line="240" w:lineRule="auto"/>
        <w:ind w:left="360"/>
        <w:rPr>
          <w:rFonts w:ascii="Arial" w:eastAsiaTheme="minorEastAsia" w:hAnsi="Arial" w:cs="Arial"/>
          <w:color w:val="000000" w:themeColor="text1"/>
          <w:sz w:val="24"/>
          <w:szCs w:val="24"/>
        </w:rPr>
      </w:pPr>
      <w:r w:rsidRPr="00CB219A">
        <w:rPr>
          <w:rFonts w:ascii="Arial" w:eastAsiaTheme="minorEastAsia" w:hAnsi="Arial" w:cs="Arial"/>
          <w:color w:val="000000" w:themeColor="text1"/>
          <w:sz w:val="24"/>
          <w:szCs w:val="24"/>
        </w:rPr>
        <w:t>Unless otherwise stated in a specific policy, the President is hereby authorized to develop and implement administrative procedures and rules that are in furtherance of and consistent with Board’s policies.</w:t>
      </w:r>
    </w:p>
    <w:p w14:paraId="1E7115F5" w14:textId="77777777" w:rsidR="00997EDF" w:rsidRPr="00CB219A" w:rsidRDefault="00997EDF" w:rsidP="00997EDF">
      <w:pPr>
        <w:spacing w:after="0" w:line="240" w:lineRule="auto"/>
        <w:rPr>
          <w:rFonts w:ascii="Arial" w:hAnsi="Arial" w:cs="Arial"/>
          <w:color w:val="000000" w:themeColor="text1"/>
          <w:sz w:val="24"/>
          <w:szCs w:val="24"/>
        </w:rPr>
      </w:pPr>
    </w:p>
    <w:p w14:paraId="73641285" w14:textId="77777777" w:rsidR="00997EDF" w:rsidRPr="00CB219A" w:rsidRDefault="00997EDF" w:rsidP="00997ED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61277332" w14:textId="48C4EC9B" w:rsidR="00997EDF" w:rsidRPr="00CB219A" w:rsidRDefault="00997EDF" w:rsidP="00997EDF">
      <w:pPr>
        <w:pStyle w:val="ListParagraph"/>
        <w:spacing w:after="0" w:line="240" w:lineRule="auto"/>
        <w:ind w:left="0"/>
        <w:jc w:val="both"/>
        <w:rPr>
          <w:rFonts w:ascii="Arial" w:hAnsi="Arial" w:cs="Arial"/>
          <w:color w:val="000000" w:themeColor="text1"/>
          <w:sz w:val="24"/>
          <w:szCs w:val="24"/>
        </w:rPr>
      </w:pPr>
      <w:r w:rsidRPr="00CB219A">
        <w:rPr>
          <w:rFonts w:ascii="Arial" w:hAnsi="Arial" w:cs="Arial"/>
          <w:color w:val="000000" w:themeColor="text1"/>
          <w:sz w:val="24"/>
          <w:szCs w:val="24"/>
        </w:rPr>
        <w:t>Initially approved April 9, 2019</w:t>
      </w:r>
    </w:p>
    <w:p w14:paraId="45B5C62F" w14:textId="72F37018" w:rsidR="00FB59F6" w:rsidRPr="00CB219A" w:rsidRDefault="00FB59F6" w:rsidP="00997EDF">
      <w:pPr>
        <w:pStyle w:val="ListParagraph"/>
        <w:spacing w:after="0" w:line="240" w:lineRule="auto"/>
        <w:ind w:left="0"/>
        <w:jc w:val="both"/>
        <w:rPr>
          <w:rFonts w:ascii="Arial" w:hAnsi="Arial" w:cs="Arial"/>
          <w:color w:val="000000" w:themeColor="text1"/>
          <w:sz w:val="24"/>
          <w:szCs w:val="24"/>
        </w:rPr>
      </w:pPr>
      <w:r w:rsidRPr="00CB219A">
        <w:rPr>
          <w:rFonts w:ascii="Arial" w:hAnsi="Arial" w:cs="Arial"/>
          <w:color w:val="000000" w:themeColor="text1"/>
          <w:sz w:val="24"/>
          <w:szCs w:val="24"/>
        </w:rPr>
        <w:t>Revised August 8, 2023</w:t>
      </w:r>
    </w:p>
    <w:p w14:paraId="417B412C" w14:textId="77777777" w:rsidR="00997EDF" w:rsidRPr="00CB219A" w:rsidRDefault="00997EDF" w:rsidP="00997EDF">
      <w:pPr>
        <w:spacing w:after="0" w:line="240" w:lineRule="auto"/>
        <w:rPr>
          <w:rFonts w:ascii="Arial" w:hAnsi="Arial" w:cs="Arial"/>
          <w:b/>
          <w:color w:val="000000" w:themeColor="text1"/>
          <w:sz w:val="24"/>
          <w:szCs w:val="24"/>
        </w:rPr>
      </w:pPr>
    </w:p>
    <w:p w14:paraId="30800010" w14:textId="77777777" w:rsidR="00997EDF" w:rsidRPr="00CB219A" w:rsidRDefault="00997EDF" w:rsidP="00997ED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r w:rsidRPr="00CB219A">
        <w:rPr>
          <w:rFonts w:ascii="Arial" w:hAnsi="Arial" w:cs="Arial"/>
          <w:color w:val="000000" w:themeColor="text1"/>
          <w:sz w:val="24"/>
          <w:szCs w:val="24"/>
        </w:rPr>
        <w:t xml:space="preserve"> </w:t>
      </w:r>
    </w:p>
    <w:p w14:paraId="398F3FCD" w14:textId="77777777" w:rsidR="00997EDF" w:rsidRPr="00CB219A" w:rsidRDefault="00997EDF" w:rsidP="00997E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478F7B15" w14:textId="77777777" w:rsidR="00997EDF" w:rsidRPr="00CB219A" w:rsidRDefault="00997EDF" w:rsidP="00997EDF">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xml:space="preserve">1B SBCCC 300 </w:t>
      </w:r>
    </w:p>
    <w:p w14:paraId="6671A5C6" w14:textId="77777777" w:rsidR="00997EDF" w:rsidRPr="00CB219A" w:rsidRDefault="00997EDF" w:rsidP="00997E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Board of Trustees Authority 1B SBCCC 400.1 </w:t>
      </w:r>
    </w:p>
    <w:p w14:paraId="2F440DB3" w14:textId="77777777" w:rsidR="00FB59F6" w:rsidRPr="00CB219A" w:rsidRDefault="00FB59F6" w:rsidP="00FB59F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General Statues (N.C.G.S.) § 115D-20</w:t>
      </w:r>
    </w:p>
    <w:p w14:paraId="30F19245" w14:textId="75BCCD96" w:rsidR="00997EDF" w:rsidRPr="00CB219A" w:rsidRDefault="00997EDF" w:rsidP="00997EDF">
      <w:p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Accreditation</w:t>
      </w:r>
      <w:r w:rsidR="00571801">
        <w:rPr>
          <w:rFonts w:ascii="Arial" w:hAnsi="Arial" w:cs="Arial"/>
          <w:color w:val="000000" w:themeColor="text1"/>
          <w:sz w:val="24"/>
          <w:szCs w:val="24"/>
        </w:rPr>
        <w:t xml:space="preserve"> Standards</w:t>
      </w:r>
    </w:p>
    <w:p w14:paraId="3E8525C7" w14:textId="77777777" w:rsidR="00997EDF" w:rsidRPr="00CB219A" w:rsidRDefault="00997EDF" w:rsidP="00997EDF">
      <w:pPr>
        <w:spacing w:after="0" w:line="240" w:lineRule="auto"/>
        <w:rPr>
          <w:rFonts w:ascii="Arial" w:hAnsi="Arial" w:cs="Arial"/>
          <w:b/>
          <w:color w:val="000000" w:themeColor="text1"/>
          <w:sz w:val="24"/>
          <w:szCs w:val="24"/>
        </w:rPr>
      </w:pPr>
    </w:p>
    <w:p w14:paraId="7169BF24" w14:textId="77777777" w:rsidR="00732DFE" w:rsidRPr="00CB219A" w:rsidRDefault="00732DFE" w:rsidP="00732DFE">
      <w:pPr>
        <w:pStyle w:val="Heading3"/>
        <w:rPr>
          <w:rFonts w:ascii="Arial" w:hAnsi="Arial" w:cs="Arial"/>
          <w:color w:val="000000" w:themeColor="text1"/>
          <w:sz w:val="24"/>
          <w:szCs w:val="24"/>
        </w:rPr>
      </w:pPr>
      <w:bookmarkStart w:id="14" w:name="_Toc233267790"/>
      <w:r w:rsidRPr="00CB219A">
        <w:rPr>
          <w:rFonts w:ascii="Arial" w:hAnsi="Arial" w:cs="Arial"/>
          <w:color w:val="000000" w:themeColor="text1"/>
          <w:sz w:val="24"/>
          <w:szCs w:val="24"/>
        </w:rPr>
        <w:t>1.5.1 Policy and Procedure Development Procedure</w:t>
      </w:r>
      <w:bookmarkEnd w:id="14"/>
    </w:p>
    <w:p w14:paraId="00D6AD3C" w14:textId="77777777" w:rsidR="00732DFE" w:rsidRPr="00CB219A" w:rsidRDefault="00732DFE" w:rsidP="00732DFE">
      <w:pPr>
        <w:spacing w:after="120"/>
        <w:ind w:right="72"/>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ec</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College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ia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ates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 xml:space="preserve">ege’s </w:t>
      </w:r>
      <w:r w:rsidRPr="00CB219A">
        <w:rPr>
          <w:rFonts w:ascii="Arial" w:eastAsia="Calibri" w:hAnsi="Arial" w:cs="Arial"/>
          <w:color w:val="000000" w:themeColor="text1"/>
          <w:spacing w:val="-2"/>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pacing w:val="1"/>
          <w:sz w:val="24"/>
          <w:szCs w:val="24"/>
        </w:rPr>
        <w:t xml:space="preserve"> and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ced</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el</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 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cess 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m</w:t>
      </w:r>
      <w:r w:rsidRPr="00CB219A">
        <w:rPr>
          <w:rFonts w:ascii="Arial" w:eastAsia="Calibri" w:hAnsi="Arial" w:cs="Arial"/>
          <w:color w:val="000000" w:themeColor="text1"/>
          <w:sz w:val="24"/>
          <w:szCs w:val="24"/>
        </w:rPr>
        <w:t>ai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tai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Po</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cy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ced</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nu</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1"/>
          <w:sz w:val="24"/>
          <w:szCs w:val="24"/>
        </w:rPr>
        <w:t xml:space="preserve"> </w:t>
      </w:r>
    </w:p>
    <w:p w14:paraId="46C092AA" w14:textId="77777777" w:rsidR="00732DFE" w:rsidRPr="00CB219A" w:rsidRDefault="00732DFE" w:rsidP="00732DFE">
      <w:pPr>
        <w:ind w:right="84"/>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Policy and Procedure process is started with the submission of the Policy and Procedure Change form in SharePoint. The</w:t>
      </w:r>
      <w:r w:rsidRPr="00CB219A">
        <w:rPr>
          <w:rFonts w:ascii="Arial" w:eastAsia="Calibri" w:hAnsi="Arial" w:cs="Arial"/>
          <w:color w:val="000000" w:themeColor="text1"/>
          <w:spacing w:val="1"/>
          <w:sz w:val="24"/>
          <w:szCs w:val="24"/>
        </w:rPr>
        <w:t xml:space="preserve"> 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ec</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College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2"/>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will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with appropriate departments to ensure alignment with external entity requirements such as S</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CS</w:t>
      </w:r>
      <w:r w:rsidRPr="00CB219A">
        <w:rPr>
          <w:rFonts w:ascii="Arial" w:eastAsia="Calibri" w:hAnsi="Arial" w:cs="Arial"/>
          <w:color w:val="000000" w:themeColor="text1"/>
          <w:spacing w:val="-1"/>
          <w:sz w:val="24"/>
          <w:szCs w:val="24"/>
        </w:rPr>
        <w:t>C</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C</w:t>
      </w:r>
      <w:r w:rsidRPr="00CB219A">
        <w:rPr>
          <w:rFonts w:ascii="Arial" w:eastAsia="Calibri" w:hAnsi="Arial" w:cs="Arial"/>
          <w:color w:val="000000" w:themeColor="text1"/>
          <w:sz w:val="24"/>
          <w:szCs w:val="24"/>
        </w:rPr>
        <w:t>; other accrediting bodies; local, state, and federal policies; and the Department of Education.</w:t>
      </w:r>
    </w:p>
    <w:p w14:paraId="64C7629E" w14:textId="77777777" w:rsidR="00732DFE" w:rsidRPr="00CB219A" w:rsidRDefault="00732DFE" w:rsidP="00732DFE">
      <w:pPr>
        <w:ind w:right="84"/>
        <w:contextualSpacing/>
        <w:rPr>
          <w:rFonts w:ascii="Arial" w:eastAsia="Calibri" w:hAnsi="Arial" w:cs="Arial"/>
          <w:color w:val="000000" w:themeColor="text1"/>
          <w:sz w:val="24"/>
          <w:szCs w:val="24"/>
        </w:rPr>
      </w:pPr>
    </w:p>
    <w:p w14:paraId="501F2B0D" w14:textId="77777777" w:rsidR="00732DFE" w:rsidRPr="00CB219A" w:rsidRDefault="00732DFE" w:rsidP="00732DFE">
      <w:pPr>
        <w:ind w:right="208"/>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al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raft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the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licy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 President and the Sen</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eaders</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ip</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by</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z w:val="24"/>
          <w:szCs w:val="24"/>
        </w:rPr>
        <w:t xml:space="preserve">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 xml:space="preserve">ent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 xml:space="preserve">al prior to reading by the Board of Trustees. </w:t>
      </w:r>
    </w:p>
    <w:p w14:paraId="56C381E4" w14:textId="77777777" w:rsidR="00732DFE" w:rsidRPr="00CB219A" w:rsidRDefault="00732DFE" w:rsidP="00732DFE">
      <w:pPr>
        <w:ind w:right="208"/>
        <w:contextualSpacing/>
        <w:rPr>
          <w:rFonts w:ascii="Arial" w:eastAsia="Calibri" w:hAnsi="Arial" w:cs="Arial"/>
          <w:color w:val="000000" w:themeColor="text1"/>
          <w:sz w:val="24"/>
          <w:szCs w:val="24"/>
        </w:rPr>
      </w:pPr>
    </w:p>
    <w:p w14:paraId="255ADE72" w14:textId="77777777" w:rsidR="00732DFE" w:rsidRPr="00CB219A" w:rsidRDefault="00732DFE" w:rsidP="00732DFE">
      <w:pPr>
        <w:ind w:right="58"/>
        <w:contextualSpacing/>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Ex</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cutive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Assista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 xml:space="preserve">ent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ill p</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 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lic</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ard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Trus</w:t>
      </w:r>
      <w:r w:rsidRPr="00CB219A">
        <w:rPr>
          <w:rFonts w:ascii="Arial" w:eastAsia="Calibri" w:hAnsi="Arial" w:cs="Arial"/>
          <w:color w:val="000000" w:themeColor="text1"/>
          <w:spacing w:val="-3"/>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age</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a 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discussion and voting. Approvals will be communicated to the College through an email sent by the Executive Assistant to the President. </w:t>
      </w:r>
    </w:p>
    <w:p w14:paraId="2A14945B" w14:textId="77777777" w:rsidR="00732DFE" w:rsidRPr="00CB219A" w:rsidRDefault="00732DFE" w:rsidP="00732DFE">
      <w:pPr>
        <w:ind w:right="58"/>
        <w:contextualSpacing/>
        <w:rPr>
          <w:rFonts w:ascii="Arial" w:eastAsia="Calibri" w:hAnsi="Arial" w:cs="Arial"/>
          <w:color w:val="000000" w:themeColor="text1"/>
          <w:sz w:val="24"/>
          <w:szCs w:val="24"/>
        </w:rPr>
      </w:pPr>
    </w:p>
    <w:p w14:paraId="728C31D6" w14:textId="77777777" w:rsidR="00732DFE" w:rsidRPr="00CB219A" w:rsidRDefault="00732DFE" w:rsidP="00732DFE">
      <w:pPr>
        <w:ind w:right="72"/>
        <w:contextualSpacing/>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ew</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c</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4"/>
          <w:sz w:val="24"/>
          <w:szCs w:val="24"/>
        </w:rPr>
        <w:t>u</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isi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 xml:space="preserve">ill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itia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ed w</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th a Policy and Procedure Change 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ed by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 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ire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epa</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sti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al Effec</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 xml:space="preserve">ss and approved by the President. </w:t>
      </w:r>
    </w:p>
    <w:p w14:paraId="0760C33A" w14:textId="77777777" w:rsidR="00732DFE" w:rsidRPr="00CB219A" w:rsidRDefault="00732DFE" w:rsidP="00732DFE">
      <w:pPr>
        <w:ind w:right="-14"/>
        <w:contextualSpacing/>
        <w:rPr>
          <w:rFonts w:ascii="Arial" w:eastAsia="Calibri" w:hAnsi="Arial" w:cs="Arial"/>
          <w:color w:val="000000" w:themeColor="text1"/>
          <w:sz w:val="24"/>
          <w:szCs w:val="24"/>
        </w:rPr>
      </w:pPr>
    </w:p>
    <w:p w14:paraId="262E2B83" w14:textId="77777777" w:rsidR="00732DFE" w:rsidRPr="00CB219A" w:rsidDel="006333A6" w:rsidRDefault="00732DFE" w:rsidP="00732DFE">
      <w:pPr>
        <w:ind w:right="158"/>
        <w:contextualSpacing/>
        <w:rPr>
          <w:rFonts w:ascii="Arial" w:eastAsia="Calibri" w:hAnsi="Arial" w:cs="Arial"/>
          <w:color w:val="000000" w:themeColor="text1"/>
          <w:sz w:val="24"/>
          <w:szCs w:val="24"/>
        </w:rPr>
      </w:pPr>
      <w:r w:rsidRPr="00CB219A" w:rsidDel="006333A6">
        <w:rPr>
          <w:rFonts w:ascii="Arial" w:eastAsia="Calibri" w:hAnsi="Arial" w:cs="Arial"/>
          <w:color w:val="000000" w:themeColor="text1"/>
          <w:sz w:val="24"/>
          <w:szCs w:val="24"/>
        </w:rPr>
        <w:t>Ed</w:t>
      </w:r>
      <w:r w:rsidRPr="00CB219A" w:rsidDel="006333A6">
        <w:rPr>
          <w:rFonts w:ascii="Arial" w:eastAsia="Calibri" w:hAnsi="Arial" w:cs="Arial"/>
          <w:color w:val="000000" w:themeColor="text1"/>
          <w:spacing w:val="-1"/>
          <w:sz w:val="24"/>
          <w:szCs w:val="24"/>
        </w:rPr>
        <w:t>i</w:t>
      </w:r>
      <w:r w:rsidRPr="00CB219A" w:rsidDel="006333A6">
        <w:rPr>
          <w:rFonts w:ascii="Arial" w:eastAsia="Calibri" w:hAnsi="Arial" w:cs="Arial"/>
          <w:color w:val="000000" w:themeColor="text1"/>
          <w:sz w:val="24"/>
          <w:szCs w:val="24"/>
        </w:rPr>
        <w:t>to</w:t>
      </w:r>
      <w:r w:rsidRPr="00CB219A" w:rsidDel="006333A6">
        <w:rPr>
          <w:rFonts w:ascii="Arial" w:eastAsia="Calibri" w:hAnsi="Arial" w:cs="Arial"/>
          <w:color w:val="000000" w:themeColor="text1"/>
          <w:spacing w:val="1"/>
          <w:sz w:val="24"/>
          <w:szCs w:val="24"/>
        </w:rPr>
        <w:t>r</w:t>
      </w:r>
      <w:r w:rsidRPr="00CB219A" w:rsidDel="006333A6">
        <w:rPr>
          <w:rFonts w:ascii="Arial" w:eastAsia="Calibri" w:hAnsi="Arial" w:cs="Arial"/>
          <w:color w:val="000000" w:themeColor="text1"/>
          <w:sz w:val="24"/>
          <w:szCs w:val="24"/>
        </w:rPr>
        <w:t>i</w:t>
      </w:r>
      <w:r w:rsidRPr="00CB219A" w:rsidDel="006333A6">
        <w:rPr>
          <w:rFonts w:ascii="Arial" w:eastAsia="Calibri" w:hAnsi="Arial" w:cs="Arial"/>
          <w:color w:val="000000" w:themeColor="text1"/>
          <w:spacing w:val="-1"/>
          <w:sz w:val="24"/>
          <w:szCs w:val="24"/>
        </w:rPr>
        <w:t>a</w:t>
      </w:r>
      <w:r w:rsidRPr="00CB219A" w:rsidDel="006333A6">
        <w:rPr>
          <w:rFonts w:ascii="Arial" w:eastAsia="Calibri" w:hAnsi="Arial" w:cs="Arial"/>
          <w:color w:val="000000" w:themeColor="text1"/>
          <w:sz w:val="24"/>
          <w:szCs w:val="24"/>
        </w:rPr>
        <w:t>l</w:t>
      </w:r>
      <w:r w:rsidRPr="00CB219A" w:rsidDel="006333A6">
        <w:rPr>
          <w:rFonts w:ascii="Arial" w:eastAsia="Calibri" w:hAnsi="Arial" w:cs="Arial"/>
          <w:color w:val="000000" w:themeColor="text1"/>
          <w:spacing w:val="-2"/>
          <w:sz w:val="24"/>
          <w:szCs w:val="24"/>
        </w:rPr>
        <w:t xml:space="preserve"> </w:t>
      </w:r>
      <w:r w:rsidRPr="00CB219A" w:rsidDel="006333A6">
        <w:rPr>
          <w:rFonts w:ascii="Arial" w:eastAsia="Calibri" w:hAnsi="Arial" w:cs="Arial"/>
          <w:color w:val="000000" w:themeColor="text1"/>
          <w:spacing w:val="1"/>
          <w:sz w:val="24"/>
          <w:szCs w:val="24"/>
        </w:rPr>
        <w:t>r</w:t>
      </w:r>
      <w:r w:rsidRPr="00CB219A" w:rsidDel="006333A6">
        <w:rPr>
          <w:rFonts w:ascii="Arial" w:eastAsia="Calibri" w:hAnsi="Arial" w:cs="Arial"/>
          <w:color w:val="000000" w:themeColor="text1"/>
          <w:sz w:val="24"/>
          <w:szCs w:val="24"/>
        </w:rPr>
        <w:t>evisio</w:t>
      </w:r>
      <w:r w:rsidRPr="00CB219A" w:rsidDel="006333A6">
        <w:rPr>
          <w:rFonts w:ascii="Arial" w:eastAsia="Calibri" w:hAnsi="Arial" w:cs="Arial"/>
          <w:color w:val="000000" w:themeColor="text1"/>
          <w:spacing w:val="-1"/>
          <w:sz w:val="24"/>
          <w:szCs w:val="24"/>
        </w:rPr>
        <w:t>n</w:t>
      </w:r>
      <w:r w:rsidRPr="00CB219A" w:rsidDel="006333A6">
        <w:rPr>
          <w:rFonts w:ascii="Arial" w:eastAsia="Calibri" w:hAnsi="Arial" w:cs="Arial"/>
          <w:color w:val="000000" w:themeColor="text1"/>
          <w:sz w:val="24"/>
          <w:szCs w:val="24"/>
        </w:rPr>
        <w:t>s</w:t>
      </w:r>
      <w:r w:rsidRPr="00CB219A" w:rsidDel="006333A6">
        <w:rPr>
          <w:rFonts w:ascii="Arial" w:eastAsia="Calibri" w:hAnsi="Arial" w:cs="Arial"/>
          <w:i/>
          <w:iCs/>
          <w:color w:val="000000" w:themeColor="text1"/>
          <w:sz w:val="24"/>
          <w:szCs w:val="24"/>
        </w:rPr>
        <w:t>,</w:t>
      </w:r>
      <w:r w:rsidRPr="00CB219A" w:rsidDel="006333A6">
        <w:rPr>
          <w:rFonts w:ascii="Arial" w:eastAsia="Calibri" w:hAnsi="Arial" w:cs="Arial"/>
          <w:i/>
          <w:iCs/>
          <w:color w:val="000000" w:themeColor="text1"/>
          <w:spacing w:val="-1"/>
          <w:sz w:val="24"/>
          <w:szCs w:val="24"/>
        </w:rPr>
        <w:t xml:space="preserve"> </w:t>
      </w:r>
      <w:r w:rsidRPr="00CB219A" w:rsidDel="006333A6">
        <w:rPr>
          <w:rFonts w:ascii="Arial" w:eastAsia="Calibri" w:hAnsi="Arial" w:cs="Arial"/>
          <w:color w:val="000000" w:themeColor="text1"/>
          <w:sz w:val="24"/>
          <w:szCs w:val="24"/>
        </w:rPr>
        <w:t>which</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pacing w:val="-3"/>
          <w:sz w:val="24"/>
          <w:szCs w:val="24"/>
        </w:rPr>
        <w:t>d</w:t>
      </w:r>
      <w:r w:rsidRPr="00CB219A" w:rsidDel="006333A6">
        <w:rPr>
          <w:rFonts w:ascii="Arial" w:eastAsia="Calibri" w:hAnsi="Arial" w:cs="Arial"/>
          <w:color w:val="000000" w:themeColor="text1"/>
          <w:sz w:val="24"/>
          <w:szCs w:val="24"/>
        </w:rPr>
        <w:t>o</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z w:val="24"/>
          <w:szCs w:val="24"/>
        </w:rPr>
        <w:t>n</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t</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z w:val="24"/>
          <w:szCs w:val="24"/>
        </w:rPr>
        <w:t>ch</w:t>
      </w:r>
      <w:r w:rsidRPr="00CB219A" w:rsidDel="006333A6">
        <w:rPr>
          <w:rFonts w:ascii="Arial" w:eastAsia="Calibri" w:hAnsi="Arial" w:cs="Arial"/>
          <w:color w:val="000000" w:themeColor="text1"/>
          <w:spacing w:val="-1"/>
          <w:sz w:val="24"/>
          <w:szCs w:val="24"/>
        </w:rPr>
        <w:t>ang</w:t>
      </w:r>
      <w:r w:rsidRPr="00CB219A" w:rsidDel="006333A6">
        <w:rPr>
          <w:rFonts w:ascii="Arial" w:eastAsia="Calibri" w:hAnsi="Arial" w:cs="Arial"/>
          <w:color w:val="000000" w:themeColor="text1"/>
          <w:sz w:val="24"/>
          <w:szCs w:val="24"/>
        </w:rPr>
        <w:t>e</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z w:val="24"/>
          <w:szCs w:val="24"/>
        </w:rPr>
        <w:t>the in</w:t>
      </w:r>
      <w:r w:rsidRPr="00CB219A" w:rsidDel="006333A6">
        <w:rPr>
          <w:rFonts w:ascii="Arial" w:eastAsia="Calibri" w:hAnsi="Arial" w:cs="Arial"/>
          <w:color w:val="000000" w:themeColor="text1"/>
          <w:spacing w:val="-2"/>
          <w:sz w:val="24"/>
          <w:szCs w:val="24"/>
        </w:rPr>
        <w:t>t</w:t>
      </w:r>
      <w:r w:rsidRPr="00CB219A" w:rsidDel="006333A6">
        <w:rPr>
          <w:rFonts w:ascii="Arial" w:eastAsia="Calibri" w:hAnsi="Arial" w:cs="Arial"/>
          <w:color w:val="000000" w:themeColor="text1"/>
          <w:sz w:val="24"/>
          <w:szCs w:val="24"/>
        </w:rPr>
        <w:t>erp</w:t>
      </w:r>
      <w:r w:rsidRPr="00CB219A" w:rsidDel="006333A6">
        <w:rPr>
          <w:rFonts w:ascii="Arial" w:eastAsia="Calibri" w:hAnsi="Arial" w:cs="Arial"/>
          <w:color w:val="000000" w:themeColor="text1"/>
          <w:spacing w:val="-1"/>
          <w:sz w:val="24"/>
          <w:szCs w:val="24"/>
        </w:rPr>
        <w:t>r</w:t>
      </w:r>
      <w:r w:rsidRPr="00CB219A" w:rsidDel="006333A6">
        <w:rPr>
          <w:rFonts w:ascii="Arial" w:eastAsia="Calibri" w:hAnsi="Arial" w:cs="Arial"/>
          <w:color w:val="000000" w:themeColor="text1"/>
          <w:sz w:val="24"/>
          <w:szCs w:val="24"/>
        </w:rPr>
        <w:t>e</w:t>
      </w:r>
      <w:r w:rsidRPr="00CB219A" w:rsidDel="006333A6">
        <w:rPr>
          <w:rFonts w:ascii="Arial" w:eastAsia="Calibri" w:hAnsi="Arial" w:cs="Arial"/>
          <w:color w:val="000000" w:themeColor="text1"/>
          <w:spacing w:val="-1"/>
          <w:sz w:val="24"/>
          <w:szCs w:val="24"/>
        </w:rPr>
        <w:t>t</w:t>
      </w:r>
      <w:r w:rsidRPr="00CB219A" w:rsidDel="006333A6">
        <w:rPr>
          <w:rFonts w:ascii="Arial" w:eastAsia="Calibri" w:hAnsi="Arial" w:cs="Arial"/>
          <w:color w:val="000000" w:themeColor="text1"/>
          <w:sz w:val="24"/>
          <w:szCs w:val="24"/>
        </w:rPr>
        <w:t>ati</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n</w:t>
      </w:r>
      <w:r w:rsidRPr="00CB219A" w:rsidDel="006333A6">
        <w:rPr>
          <w:rFonts w:ascii="Arial" w:eastAsia="Calibri" w:hAnsi="Arial" w:cs="Arial"/>
          <w:color w:val="000000" w:themeColor="text1"/>
          <w:spacing w:val="-3"/>
          <w:sz w:val="24"/>
          <w:szCs w:val="24"/>
        </w:rPr>
        <w:t xml:space="preserve"> </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f a</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pacing w:val="-3"/>
          <w:sz w:val="24"/>
          <w:szCs w:val="24"/>
        </w:rPr>
        <w:t>p</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li</w:t>
      </w:r>
      <w:r w:rsidRPr="00CB219A" w:rsidDel="006333A6">
        <w:rPr>
          <w:rFonts w:ascii="Arial" w:eastAsia="Calibri" w:hAnsi="Arial" w:cs="Arial"/>
          <w:color w:val="000000" w:themeColor="text1"/>
          <w:spacing w:val="-2"/>
          <w:sz w:val="24"/>
          <w:szCs w:val="24"/>
        </w:rPr>
        <w:t>c</w:t>
      </w:r>
      <w:r w:rsidRPr="00CB219A" w:rsidDel="006333A6">
        <w:rPr>
          <w:rFonts w:ascii="Arial" w:eastAsia="Calibri" w:hAnsi="Arial" w:cs="Arial"/>
          <w:color w:val="000000" w:themeColor="text1"/>
          <w:sz w:val="24"/>
          <w:szCs w:val="24"/>
        </w:rPr>
        <w:t>y</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pacing w:val="-2"/>
          <w:sz w:val="24"/>
          <w:szCs w:val="24"/>
        </w:rPr>
        <w:t>e</w:t>
      </w:r>
      <w:r w:rsidRPr="00CB219A" w:rsidDel="006333A6">
        <w:rPr>
          <w:rFonts w:ascii="Arial" w:eastAsia="Calibri" w:hAnsi="Arial" w:cs="Arial"/>
          <w:color w:val="000000" w:themeColor="text1"/>
          <w:sz w:val="24"/>
          <w:szCs w:val="24"/>
        </w:rPr>
        <w:t>x. gr</w:t>
      </w:r>
      <w:r w:rsidRPr="00CB219A" w:rsidDel="006333A6">
        <w:rPr>
          <w:rFonts w:ascii="Arial" w:eastAsia="Calibri" w:hAnsi="Arial" w:cs="Arial"/>
          <w:color w:val="000000" w:themeColor="text1"/>
          <w:spacing w:val="-3"/>
          <w:sz w:val="24"/>
          <w:szCs w:val="24"/>
        </w:rPr>
        <w:t>a</w:t>
      </w:r>
      <w:r w:rsidRPr="00CB219A" w:rsidDel="006333A6">
        <w:rPr>
          <w:rFonts w:ascii="Arial" w:eastAsia="Calibri" w:hAnsi="Arial" w:cs="Arial"/>
          <w:color w:val="000000" w:themeColor="text1"/>
          <w:spacing w:val="-1"/>
          <w:sz w:val="24"/>
          <w:szCs w:val="24"/>
        </w:rPr>
        <w:t>m</w:t>
      </w:r>
      <w:r w:rsidRPr="00CB219A" w:rsidDel="006333A6">
        <w:rPr>
          <w:rFonts w:ascii="Arial" w:eastAsia="Calibri" w:hAnsi="Arial" w:cs="Arial"/>
          <w:color w:val="000000" w:themeColor="text1"/>
          <w:spacing w:val="1"/>
          <w:sz w:val="24"/>
          <w:szCs w:val="24"/>
        </w:rPr>
        <w:t>m</w:t>
      </w:r>
      <w:r w:rsidRPr="00CB219A" w:rsidDel="006333A6">
        <w:rPr>
          <w:rFonts w:ascii="Arial" w:eastAsia="Calibri" w:hAnsi="Arial" w:cs="Arial"/>
          <w:color w:val="000000" w:themeColor="text1"/>
          <w:sz w:val="24"/>
          <w:szCs w:val="24"/>
        </w:rPr>
        <w:t xml:space="preserve">ar, </w:t>
      </w:r>
      <w:r w:rsidRPr="00CB219A" w:rsidDel="006333A6">
        <w:rPr>
          <w:rFonts w:ascii="Arial" w:eastAsia="Calibri" w:hAnsi="Arial" w:cs="Arial"/>
          <w:color w:val="000000" w:themeColor="text1"/>
          <w:spacing w:val="-3"/>
          <w:sz w:val="24"/>
          <w:szCs w:val="24"/>
        </w:rPr>
        <w:t>r</w:t>
      </w:r>
      <w:r w:rsidRPr="00CB219A" w:rsidDel="006333A6">
        <w:rPr>
          <w:rFonts w:ascii="Arial" w:eastAsia="Calibri" w:hAnsi="Arial" w:cs="Arial"/>
          <w:color w:val="000000" w:themeColor="text1"/>
          <w:sz w:val="24"/>
          <w:szCs w:val="24"/>
        </w:rPr>
        <w:t>ef</w:t>
      </w:r>
      <w:r w:rsidRPr="00CB219A" w:rsidDel="006333A6">
        <w:rPr>
          <w:rFonts w:ascii="Arial" w:eastAsia="Calibri" w:hAnsi="Arial" w:cs="Arial"/>
          <w:color w:val="000000" w:themeColor="text1"/>
          <w:spacing w:val="1"/>
          <w:sz w:val="24"/>
          <w:szCs w:val="24"/>
        </w:rPr>
        <w:t>e</w:t>
      </w:r>
      <w:r w:rsidRPr="00CB219A" w:rsidDel="006333A6">
        <w:rPr>
          <w:rFonts w:ascii="Arial" w:eastAsia="Calibri" w:hAnsi="Arial" w:cs="Arial"/>
          <w:color w:val="000000" w:themeColor="text1"/>
          <w:spacing w:val="-3"/>
          <w:sz w:val="24"/>
          <w:szCs w:val="24"/>
        </w:rPr>
        <w:t>r</w:t>
      </w:r>
      <w:r w:rsidRPr="00CB219A" w:rsidDel="006333A6">
        <w:rPr>
          <w:rFonts w:ascii="Arial" w:eastAsia="Calibri" w:hAnsi="Arial" w:cs="Arial"/>
          <w:color w:val="000000" w:themeColor="text1"/>
          <w:sz w:val="24"/>
          <w:szCs w:val="24"/>
        </w:rPr>
        <w:t>ences, l</w:t>
      </w:r>
      <w:r w:rsidRPr="00CB219A" w:rsidDel="006333A6">
        <w:rPr>
          <w:rFonts w:ascii="Arial" w:eastAsia="Calibri" w:hAnsi="Arial" w:cs="Arial"/>
          <w:color w:val="000000" w:themeColor="text1"/>
          <w:spacing w:val="-1"/>
          <w:sz w:val="24"/>
          <w:szCs w:val="24"/>
        </w:rPr>
        <w:t>in</w:t>
      </w:r>
      <w:r w:rsidRPr="00CB219A" w:rsidDel="006333A6">
        <w:rPr>
          <w:rFonts w:ascii="Arial" w:eastAsia="Calibri" w:hAnsi="Arial" w:cs="Arial"/>
          <w:color w:val="000000" w:themeColor="text1"/>
          <w:sz w:val="24"/>
          <w:szCs w:val="24"/>
        </w:rPr>
        <w:t>ks</w:t>
      </w:r>
      <w:r w:rsidRPr="00CB219A" w:rsidDel="006333A6">
        <w:rPr>
          <w:rFonts w:ascii="Arial" w:eastAsia="Calibri" w:hAnsi="Arial" w:cs="Arial"/>
          <w:color w:val="000000" w:themeColor="text1"/>
          <w:spacing w:val="1"/>
          <w:sz w:val="24"/>
          <w:szCs w:val="24"/>
        </w:rPr>
        <w:t>/</w:t>
      </w:r>
      <w:r w:rsidRPr="00CB219A" w:rsidDel="006333A6">
        <w:rPr>
          <w:rFonts w:ascii="Arial" w:eastAsia="Calibri" w:hAnsi="Arial" w:cs="Arial"/>
          <w:color w:val="000000" w:themeColor="text1"/>
          <w:sz w:val="24"/>
          <w:szCs w:val="24"/>
        </w:rPr>
        <w:t>U</w:t>
      </w:r>
      <w:r w:rsidRPr="00CB219A" w:rsidDel="006333A6">
        <w:rPr>
          <w:rFonts w:ascii="Arial" w:eastAsia="Calibri" w:hAnsi="Arial" w:cs="Arial"/>
          <w:color w:val="000000" w:themeColor="text1"/>
          <w:spacing w:val="-2"/>
          <w:sz w:val="24"/>
          <w:szCs w:val="24"/>
        </w:rPr>
        <w:t>R</w:t>
      </w:r>
      <w:r w:rsidRPr="00CB219A" w:rsidDel="006333A6">
        <w:rPr>
          <w:rFonts w:ascii="Arial" w:eastAsia="Calibri" w:hAnsi="Arial" w:cs="Arial"/>
          <w:color w:val="000000" w:themeColor="text1"/>
          <w:spacing w:val="1"/>
          <w:sz w:val="24"/>
          <w:szCs w:val="24"/>
        </w:rPr>
        <w:t>L</w:t>
      </w:r>
      <w:r w:rsidRPr="00CB219A" w:rsidDel="006333A6">
        <w:rPr>
          <w:rFonts w:ascii="Arial" w:eastAsia="Calibri" w:hAnsi="Arial" w:cs="Arial"/>
          <w:color w:val="000000" w:themeColor="text1"/>
          <w:sz w:val="24"/>
          <w:szCs w:val="24"/>
        </w:rPr>
        <w:t>’s,</w:t>
      </w:r>
      <w:r w:rsidRPr="00CB219A" w:rsidDel="006333A6">
        <w:rPr>
          <w:rFonts w:ascii="Arial" w:eastAsia="Calibri" w:hAnsi="Arial" w:cs="Arial"/>
          <w:color w:val="000000" w:themeColor="text1"/>
          <w:spacing w:val="-2"/>
          <w:sz w:val="24"/>
          <w:szCs w:val="24"/>
        </w:rPr>
        <w:t xml:space="preserve"> </w:t>
      </w:r>
      <w:r w:rsidRPr="00CB219A" w:rsidDel="006333A6">
        <w:rPr>
          <w:rFonts w:ascii="Arial" w:eastAsia="Calibri" w:hAnsi="Arial" w:cs="Arial"/>
          <w:color w:val="000000" w:themeColor="text1"/>
          <w:sz w:val="24"/>
          <w:szCs w:val="24"/>
        </w:rPr>
        <w:t>c</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pacing w:val="-1"/>
          <w:sz w:val="24"/>
          <w:szCs w:val="24"/>
        </w:rPr>
        <w:t>n</w:t>
      </w:r>
      <w:r w:rsidRPr="00CB219A" w:rsidDel="006333A6">
        <w:rPr>
          <w:rFonts w:ascii="Arial" w:eastAsia="Calibri" w:hAnsi="Arial" w:cs="Arial"/>
          <w:color w:val="000000" w:themeColor="text1"/>
          <w:sz w:val="24"/>
          <w:szCs w:val="24"/>
        </w:rPr>
        <w:t>t</w:t>
      </w:r>
      <w:r w:rsidRPr="00CB219A" w:rsidDel="006333A6">
        <w:rPr>
          <w:rFonts w:ascii="Arial" w:eastAsia="Calibri" w:hAnsi="Arial" w:cs="Arial"/>
          <w:color w:val="000000" w:themeColor="text1"/>
          <w:spacing w:val="-2"/>
          <w:sz w:val="24"/>
          <w:szCs w:val="24"/>
        </w:rPr>
        <w:t>a</w:t>
      </w:r>
      <w:r w:rsidRPr="00CB219A" w:rsidDel="006333A6">
        <w:rPr>
          <w:rFonts w:ascii="Arial" w:eastAsia="Calibri" w:hAnsi="Arial" w:cs="Arial"/>
          <w:color w:val="000000" w:themeColor="text1"/>
          <w:sz w:val="24"/>
          <w:szCs w:val="24"/>
        </w:rPr>
        <w:t>ct</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z w:val="24"/>
          <w:szCs w:val="24"/>
        </w:rPr>
        <w:t>i</w:t>
      </w:r>
      <w:r w:rsidRPr="00CB219A" w:rsidDel="006333A6">
        <w:rPr>
          <w:rFonts w:ascii="Arial" w:eastAsia="Calibri" w:hAnsi="Arial" w:cs="Arial"/>
          <w:color w:val="000000" w:themeColor="text1"/>
          <w:spacing w:val="-1"/>
          <w:sz w:val="24"/>
          <w:szCs w:val="24"/>
        </w:rPr>
        <w:t>n</w:t>
      </w:r>
      <w:r w:rsidRPr="00CB219A" w:rsidDel="006333A6">
        <w:rPr>
          <w:rFonts w:ascii="Arial" w:eastAsia="Calibri" w:hAnsi="Arial" w:cs="Arial"/>
          <w:color w:val="000000" w:themeColor="text1"/>
          <w:spacing w:val="-3"/>
          <w:sz w:val="24"/>
          <w:szCs w:val="24"/>
        </w:rPr>
        <w:t>f</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pacing w:val="-3"/>
          <w:sz w:val="24"/>
          <w:szCs w:val="24"/>
        </w:rPr>
        <w:t>r</w:t>
      </w:r>
      <w:r w:rsidRPr="00CB219A" w:rsidDel="006333A6">
        <w:rPr>
          <w:rFonts w:ascii="Arial" w:eastAsia="Calibri" w:hAnsi="Arial" w:cs="Arial"/>
          <w:color w:val="000000" w:themeColor="text1"/>
          <w:spacing w:val="-1"/>
          <w:sz w:val="24"/>
          <w:szCs w:val="24"/>
        </w:rPr>
        <w:t>m</w:t>
      </w:r>
      <w:r w:rsidRPr="00CB219A" w:rsidDel="006333A6">
        <w:rPr>
          <w:rFonts w:ascii="Arial" w:eastAsia="Calibri" w:hAnsi="Arial" w:cs="Arial"/>
          <w:color w:val="000000" w:themeColor="text1"/>
          <w:sz w:val="24"/>
          <w:szCs w:val="24"/>
        </w:rPr>
        <w:t>ati</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pacing w:val="-1"/>
          <w:sz w:val="24"/>
          <w:szCs w:val="24"/>
        </w:rPr>
        <w:t>n</w:t>
      </w:r>
      <w:r w:rsidRPr="00CB219A" w:rsidDel="006333A6">
        <w:rPr>
          <w:rFonts w:ascii="Arial" w:eastAsia="Calibri" w:hAnsi="Arial" w:cs="Arial"/>
          <w:color w:val="000000" w:themeColor="text1"/>
          <w:sz w:val="24"/>
          <w:szCs w:val="24"/>
        </w:rPr>
        <w:t>),</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pacing w:val="-3"/>
          <w:sz w:val="24"/>
          <w:szCs w:val="24"/>
        </w:rPr>
        <w:t>d</w:t>
      </w:r>
      <w:r w:rsidRPr="00CB219A" w:rsidDel="006333A6">
        <w:rPr>
          <w:rFonts w:ascii="Arial" w:eastAsia="Calibri" w:hAnsi="Arial" w:cs="Arial"/>
          <w:color w:val="000000" w:themeColor="text1"/>
          <w:sz w:val="24"/>
          <w:szCs w:val="24"/>
        </w:rPr>
        <w:t>o</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pacing w:val="-3"/>
          <w:sz w:val="24"/>
          <w:szCs w:val="24"/>
        </w:rPr>
        <w:t>n</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t</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pacing w:val="-3"/>
          <w:sz w:val="24"/>
          <w:szCs w:val="24"/>
        </w:rPr>
        <w:t>r</w:t>
      </w:r>
      <w:r w:rsidRPr="00CB219A" w:rsidDel="006333A6">
        <w:rPr>
          <w:rFonts w:ascii="Arial" w:eastAsia="Calibri" w:hAnsi="Arial" w:cs="Arial"/>
          <w:color w:val="000000" w:themeColor="text1"/>
          <w:sz w:val="24"/>
          <w:szCs w:val="24"/>
        </w:rPr>
        <w:t>eq</w:t>
      </w:r>
      <w:r w:rsidRPr="00CB219A" w:rsidDel="006333A6">
        <w:rPr>
          <w:rFonts w:ascii="Arial" w:eastAsia="Calibri" w:hAnsi="Arial" w:cs="Arial"/>
          <w:color w:val="000000" w:themeColor="text1"/>
          <w:spacing w:val="-1"/>
          <w:sz w:val="24"/>
          <w:szCs w:val="24"/>
        </w:rPr>
        <w:t>u</w:t>
      </w:r>
      <w:r w:rsidRPr="00CB219A" w:rsidDel="006333A6">
        <w:rPr>
          <w:rFonts w:ascii="Arial" w:eastAsia="Calibri" w:hAnsi="Arial" w:cs="Arial"/>
          <w:color w:val="000000" w:themeColor="text1"/>
          <w:sz w:val="24"/>
          <w:szCs w:val="24"/>
        </w:rPr>
        <w:t>ire ap</w:t>
      </w:r>
      <w:r w:rsidRPr="00CB219A" w:rsidDel="006333A6">
        <w:rPr>
          <w:rFonts w:ascii="Arial" w:eastAsia="Calibri" w:hAnsi="Arial" w:cs="Arial"/>
          <w:color w:val="000000" w:themeColor="text1"/>
          <w:spacing w:val="-1"/>
          <w:sz w:val="24"/>
          <w:szCs w:val="24"/>
        </w:rPr>
        <w:t>p</w:t>
      </w:r>
      <w:r w:rsidRPr="00CB219A" w:rsidDel="006333A6">
        <w:rPr>
          <w:rFonts w:ascii="Arial" w:eastAsia="Calibri" w:hAnsi="Arial" w:cs="Arial"/>
          <w:color w:val="000000" w:themeColor="text1"/>
          <w:spacing w:val="-3"/>
          <w:sz w:val="24"/>
          <w:szCs w:val="24"/>
        </w:rPr>
        <w:t>r</w:t>
      </w:r>
      <w:r w:rsidRPr="00CB219A" w:rsidDel="006333A6">
        <w:rPr>
          <w:rFonts w:ascii="Arial" w:eastAsia="Calibri" w:hAnsi="Arial" w:cs="Arial"/>
          <w:color w:val="000000" w:themeColor="text1"/>
          <w:spacing w:val="1"/>
          <w:sz w:val="24"/>
          <w:szCs w:val="24"/>
        </w:rPr>
        <w:t>ov</w:t>
      </w:r>
      <w:r w:rsidRPr="00CB219A" w:rsidDel="006333A6">
        <w:rPr>
          <w:rFonts w:ascii="Arial" w:eastAsia="Calibri" w:hAnsi="Arial" w:cs="Arial"/>
          <w:color w:val="000000" w:themeColor="text1"/>
          <w:sz w:val="24"/>
          <w:szCs w:val="24"/>
        </w:rPr>
        <w:t>al</w:t>
      </w:r>
      <w:r w:rsidRPr="00CB219A" w:rsidDel="006333A6">
        <w:rPr>
          <w:rFonts w:ascii="Arial" w:eastAsia="Calibri" w:hAnsi="Arial" w:cs="Arial"/>
          <w:color w:val="000000" w:themeColor="text1"/>
          <w:spacing w:val="-3"/>
          <w:sz w:val="24"/>
          <w:szCs w:val="24"/>
        </w:rPr>
        <w:t xml:space="preserve"> </w:t>
      </w:r>
      <w:r w:rsidRPr="00CB219A" w:rsidDel="006333A6">
        <w:rPr>
          <w:rFonts w:ascii="Arial" w:eastAsia="Calibri" w:hAnsi="Arial" w:cs="Arial"/>
          <w:color w:val="000000" w:themeColor="text1"/>
          <w:spacing w:val="2"/>
          <w:sz w:val="24"/>
          <w:szCs w:val="24"/>
        </w:rPr>
        <w:t>o</w:t>
      </w:r>
      <w:r w:rsidRPr="00CB219A" w:rsidDel="006333A6">
        <w:rPr>
          <w:rFonts w:ascii="Arial" w:eastAsia="Calibri" w:hAnsi="Arial" w:cs="Arial"/>
          <w:color w:val="000000" w:themeColor="text1"/>
          <w:sz w:val="24"/>
          <w:szCs w:val="24"/>
        </w:rPr>
        <w:t>f</w:t>
      </w:r>
      <w:r w:rsidRPr="00CB219A" w:rsidDel="006333A6">
        <w:rPr>
          <w:rFonts w:ascii="Arial" w:eastAsia="Calibri" w:hAnsi="Arial" w:cs="Arial"/>
          <w:color w:val="000000" w:themeColor="text1"/>
          <w:spacing w:val="-2"/>
          <w:sz w:val="24"/>
          <w:szCs w:val="24"/>
        </w:rPr>
        <w:t xml:space="preserve"> </w:t>
      </w:r>
      <w:r w:rsidRPr="00CB219A" w:rsidDel="006333A6">
        <w:rPr>
          <w:rFonts w:ascii="Arial" w:eastAsia="Calibri" w:hAnsi="Arial" w:cs="Arial"/>
          <w:color w:val="000000" w:themeColor="text1"/>
          <w:spacing w:val="1"/>
          <w:sz w:val="24"/>
          <w:szCs w:val="24"/>
        </w:rPr>
        <w:t>t</w:t>
      </w:r>
      <w:r w:rsidRPr="00CB219A" w:rsidDel="006333A6">
        <w:rPr>
          <w:rFonts w:ascii="Arial" w:eastAsia="Calibri" w:hAnsi="Arial" w:cs="Arial"/>
          <w:color w:val="000000" w:themeColor="text1"/>
          <w:spacing w:val="-1"/>
          <w:sz w:val="24"/>
          <w:szCs w:val="24"/>
        </w:rPr>
        <w:t>h</w:t>
      </w:r>
      <w:r w:rsidRPr="00CB219A" w:rsidDel="006333A6">
        <w:rPr>
          <w:rFonts w:ascii="Arial" w:eastAsia="Calibri" w:hAnsi="Arial" w:cs="Arial"/>
          <w:color w:val="000000" w:themeColor="text1"/>
          <w:sz w:val="24"/>
          <w:szCs w:val="24"/>
        </w:rPr>
        <w:t>e</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pacing w:val="-2"/>
          <w:sz w:val="24"/>
          <w:szCs w:val="24"/>
        </w:rPr>
        <w:t>B</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ard</w:t>
      </w:r>
      <w:r w:rsidRPr="00CB219A" w:rsidDel="006333A6">
        <w:rPr>
          <w:rFonts w:ascii="Arial" w:eastAsia="Calibri" w:hAnsi="Arial" w:cs="Arial"/>
          <w:color w:val="000000" w:themeColor="text1"/>
          <w:spacing w:val="-3"/>
          <w:sz w:val="24"/>
          <w:szCs w:val="24"/>
        </w:rPr>
        <w:t xml:space="preserve"> </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f</w:t>
      </w:r>
      <w:r w:rsidRPr="00CB219A" w:rsidDel="006333A6">
        <w:rPr>
          <w:rFonts w:ascii="Arial" w:eastAsia="Calibri" w:hAnsi="Arial" w:cs="Arial"/>
          <w:color w:val="000000" w:themeColor="text1"/>
          <w:spacing w:val="-2"/>
          <w:sz w:val="24"/>
          <w:szCs w:val="24"/>
        </w:rPr>
        <w:t xml:space="preserve"> </w:t>
      </w:r>
      <w:r w:rsidRPr="00CB219A" w:rsidDel="006333A6">
        <w:rPr>
          <w:rFonts w:ascii="Arial" w:eastAsia="Calibri" w:hAnsi="Arial" w:cs="Arial"/>
          <w:color w:val="000000" w:themeColor="text1"/>
          <w:sz w:val="24"/>
          <w:szCs w:val="24"/>
        </w:rPr>
        <w:t>Trust</w:t>
      </w:r>
      <w:r w:rsidRPr="00CB219A" w:rsidDel="006333A6">
        <w:rPr>
          <w:rFonts w:ascii="Arial" w:eastAsia="Calibri" w:hAnsi="Arial" w:cs="Arial"/>
          <w:color w:val="000000" w:themeColor="text1"/>
          <w:spacing w:val="-2"/>
          <w:sz w:val="24"/>
          <w:szCs w:val="24"/>
        </w:rPr>
        <w:t>e</w:t>
      </w:r>
      <w:r w:rsidRPr="00CB219A" w:rsidDel="006333A6">
        <w:rPr>
          <w:rFonts w:ascii="Arial" w:eastAsia="Calibri" w:hAnsi="Arial" w:cs="Arial"/>
          <w:color w:val="000000" w:themeColor="text1"/>
          <w:sz w:val="24"/>
          <w:szCs w:val="24"/>
        </w:rPr>
        <w:t xml:space="preserve">es. </w:t>
      </w:r>
      <w:r w:rsidRPr="00CB219A" w:rsidDel="006333A6">
        <w:rPr>
          <w:rFonts w:ascii="Arial" w:eastAsia="Calibri" w:hAnsi="Arial" w:cs="Arial"/>
          <w:color w:val="000000" w:themeColor="text1"/>
          <w:spacing w:val="1"/>
          <w:sz w:val="24"/>
          <w:szCs w:val="24"/>
        </w:rPr>
        <w:t>T</w:t>
      </w:r>
      <w:r w:rsidRPr="00CB219A" w:rsidDel="006333A6">
        <w:rPr>
          <w:rFonts w:ascii="Arial" w:eastAsia="Calibri" w:hAnsi="Arial" w:cs="Arial"/>
          <w:color w:val="000000" w:themeColor="text1"/>
          <w:spacing w:val="-1"/>
          <w:sz w:val="24"/>
          <w:szCs w:val="24"/>
        </w:rPr>
        <w:t>h</w:t>
      </w:r>
      <w:r w:rsidRPr="00CB219A" w:rsidDel="006333A6">
        <w:rPr>
          <w:rFonts w:ascii="Arial" w:eastAsia="Calibri" w:hAnsi="Arial" w:cs="Arial"/>
          <w:color w:val="000000" w:themeColor="text1"/>
          <w:sz w:val="24"/>
          <w:szCs w:val="24"/>
        </w:rPr>
        <w:t>e</w:t>
      </w:r>
      <w:r w:rsidRPr="00CB219A" w:rsidDel="006333A6">
        <w:rPr>
          <w:rFonts w:ascii="Arial" w:eastAsia="Calibri" w:hAnsi="Arial" w:cs="Arial"/>
          <w:color w:val="000000" w:themeColor="text1"/>
          <w:spacing w:val="-2"/>
          <w:sz w:val="24"/>
          <w:szCs w:val="24"/>
        </w:rPr>
        <w:t>s</w:t>
      </w:r>
      <w:r w:rsidRPr="00CB219A" w:rsidDel="006333A6">
        <w:rPr>
          <w:rFonts w:ascii="Arial" w:eastAsia="Calibri" w:hAnsi="Arial" w:cs="Arial"/>
          <w:color w:val="000000" w:themeColor="text1"/>
          <w:sz w:val="24"/>
          <w:szCs w:val="24"/>
        </w:rPr>
        <w:t>e ch</w:t>
      </w:r>
      <w:r w:rsidRPr="00CB219A" w:rsidDel="006333A6">
        <w:rPr>
          <w:rFonts w:ascii="Arial" w:eastAsia="Calibri" w:hAnsi="Arial" w:cs="Arial"/>
          <w:color w:val="000000" w:themeColor="text1"/>
          <w:spacing w:val="-1"/>
          <w:sz w:val="24"/>
          <w:szCs w:val="24"/>
        </w:rPr>
        <w:t>ang</w:t>
      </w:r>
      <w:r w:rsidRPr="00CB219A" w:rsidDel="006333A6">
        <w:rPr>
          <w:rFonts w:ascii="Arial" w:eastAsia="Calibri" w:hAnsi="Arial" w:cs="Arial"/>
          <w:color w:val="000000" w:themeColor="text1"/>
          <w:sz w:val="24"/>
          <w:szCs w:val="24"/>
        </w:rPr>
        <w:t>es</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z w:val="24"/>
          <w:szCs w:val="24"/>
        </w:rPr>
        <w:t>will</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pacing w:val="-1"/>
          <w:sz w:val="24"/>
          <w:szCs w:val="24"/>
        </w:rPr>
        <w:t>b</w:t>
      </w:r>
      <w:r w:rsidRPr="00CB219A" w:rsidDel="006333A6">
        <w:rPr>
          <w:rFonts w:ascii="Arial" w:eastAsia="Calibri" w:hAnsi="Arial" w:cs="Arial"/>
          <w:color w:val="000000" w:themeColor="text1"/>
          <w:sz w:val="24"/>
          <w:szCs w:val="24"/>
        </w:rPr>
        <w:t>e</w:t>
      </w:r>
      <w:r w:rsidRPr="00CB219A" w:rsidDel="006333A6">
        <w:rPr>
          <w:rFonts w:ascii="Arial" w:eastAsia="Calibri" w:hAnsi="Arial" w:cs="Arial"/>
          <w:color w:val="000000" w:themeColor="text1"/>
          <w:spacing w:val="-2"/>
          <w:sz w:val="24"/>
          <w:szCs w:val="24"/>
        </w:rPr>
        <w:t xml:space="preserve"> </w:t>
      </w:r>
      <w:r w:rsidRPr="00CB219A" w:rsidDel="006333A6">
        <w:rPr>
          <w:rFonts w:ascii="Arial" w:eastAsia="Calibri" w:hAnsi="Arial" w:cs="Arial"/>
          <w:color w:val="000000" w:themeColor="text1"/>
          <w:sz w:val="24"/>
          <w:szCs w:val="24"/>
        </w:rPr>
        <w:t>in</w:t>
      </w:r>
      <w:r w:rsidRPr="00CB219A" w:rsidDel="006333A6">
        <w:rPr>
          <w:rFonts w:ascii="Arial" w:eastAsia="Calibri" w:hAnsi="Arial" w:cs="Arial"/>
          <w:color w:val="000000" w:themeColor="text1"/>
          <w:spacing w:val="-1"/>
          <w:sz w:val="24"/>
          <w:szCs w:val="24"/>
        </w:rPr>
        <w:t>i</w:t>
      </w:r>
      <w:r w:rsidRPr="00CB219A" w:rsidDel="006333A6">
        <w:rPr>
          <w:rFonts w:ascii="Arial" w:eastAsia="Calibri" w:hAnsi="Arial" w:cs="Arial"/>
          <w:color w:val="000000" w:themeColor="text1"/>
          <w:sz w:val="24"/>
          <w:szCs w:val="24"/>
        </w:rPr>
        <w:t>tia</w:t>
      </w:r>
      <w:r w:rsidRPr="00CB219A" w:rsidDel="006333A6">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ed</w:t>
      </w:r>
      <w:r w:rsidRPr="00CB219A" w:rsidDel="006333A6">
        <w:rPr>
          <w:rFonts w:ascii="Arial" w:eastAsia="Calibri" w:hAnsi="Arial" w:cs="Arial"/>
          <w:color w:val="000000" w:themeColor="text1"/>
          <w:sz w:val="24"/>
          <w:szCs w:val="24"/>
        </w:rPr>
        <w:t xml:space="preserve"> w</w:t>
      </w:r>
      <w:r w:rsidRPr="00CB219A" w:rsidDel="006333A6">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 xml:space="preserve">th a SharePoint </w:t>
      </w:r>
      <w:r w:rsidRPr="00CB219A" w:rsidDel="006333A6">
        <w:rPr>
          <w:rFonts w:ascii="Arial" w:eastAsia="Calibri" w:hAnsi="Arial" w:cs="Arial"/>
          <w:color w:val="000000" w:themeColor="text1"/>
          <w:sz w:val="24"/>
          <w:szCs w:val="24"/>
        </w:rPr>
        <w:t>F</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pacing w:val="-3"/>
          <w:sz w:val="24"/>
          <w:szCs w:val="24"/>
        </w:rPr>
        <w:t>r</w:t>
      </w:r>
      <w:r w:rsidRPr="00CB219A" w:rsidDel="006333A6">
        <w:rPr>
          <w:rFonts w:ascii="Arial" w:eastAsia="Calibri" w:hAnsi="Arial" w:cs="Arial"/>
          <w:color w:val="000000" w:themeColor="text1"/>
          <w:spacing w:val="1"/>
          <w:sz w:val="24"/>
          <w:szCs w:val="24"/>
        </w:rPr>
        <w:t>m</w:t>
      </w:r>
      <w:r w:rsidRPr="00CB219A" w:rsidDel="006333A6">
        <w:rPr>
          <w:rFonts w:ascii="Arial" w:eastAsia="Calibri" w:hAnsi="Arial" w:cs="Arial"/>
          <w:color w:val="000000" w:themeColor="text1"/>
          <w:sz w:val="24"/>
          <w:szCs w:val="24"/>
        </w:rPr>
        <w:t>,</w:t>
      </w:r>
      <w:r w:rsidRPr="00CB219A" w:rsidDel="006333A6">
        <w:rPr>
          <w:rFonts w:ascii="Arial" w:eastAsia="Calibri" w:hAnsi="Arial" w:cs="Arial"/>
          <w:color w:val="000000" w:themeColor="text1"/>
          <w:spacing w:val="-2"/>
          <w:sz w:val="24"/>
          <w:szCs w:val="24"/>
        </w:rPr>
        <w:t xml:space="preserve"> </w:t>
      </w:r>
      <w:r w:rsidRPr="00CB219A" w:rsidDel="006333A6">
        <w:rPr>
          <w:rFonts w:ascii="Arial" w:eastAsia="Calibri" w:hAnsi="Arial" w:cs="Arial"/>
          <w:color w:val="000000" w:themeColor="text1"/>
          <w:sz w:val="24"/>
          <w:szCs w:val="24"/>
        </w:rPr>
        <w:t>r</w:t>
      </w:r>
      <w:r w:rsidRPr="00CB219A" w:rsidDel="006333A6">
        <w:rPr>
          <w:rFonts w:ascii="Arial" w:eastAsia="Calibri" w:hAnsi="Arial" w:cs="Arial"/>
          <w:color w:val="000000" w:themeColor="text1"/>
          <w:spacing w:val="-2"/>
          <w:sz w:val="24"/>
          <w:szCs w:val="24"/>
        </w:rPr>
        <w:t>e</w:t>
      </w:r>
      <w:r w:rsidRPr="00CB219A" w:rsidDel="006333A6">
        <w:rPr>
          <w:rFonts w:ascii="Arial" w:eastAsia="Calibri" w:hAnsi="Arial" w:cs="Arial"/>
          <w:color w:val="000000" w:themeColor="text1"/>
          <w:spacing w:val="3"/>
          <w:sz w:val="24"/>
          <w:szCs w:val="24"/>
        </w:rPr>
        <w:t>v</w:t>
      </w:r>
      <w:r w:rsidRPr="00CB219A" w:rsidDel="006333A6">
        <w:rPr>
          <w:rFonts w:ascii="Arial" w:eastAsia="Calibri" w:hAnsi="Arial" w:cs="Arial"/>
          <w:color w:val="000000" w:themeColor="text1"/>
          <w:spacing w:val="-3"/>
          <w:sz w:val="24"/>
          <w:szCs w:val="24"/>
        </w:rPr>
        <w:t>i</w:t>
      </w:r>
      <w:r w:rsidRPr="00CB219A" w:rsidDel="006333A6">
        <w:rPr>
          <w:rFonts w:ascii="Arial" w:eastAsia="Calibri" w:hAnsi="Arial" w:cs="Arial"/>
          <w:color w:val="000000" w:themeColor="text1"/>
          <w:sz w:val="24"/>
          <w:szCs w:val="24"/>
        </w:rPr>
        <w:t>e</w:t>
      </w:r>
      <w:r w:rsidRPr="00CB219A" w:rsidDel="006333A6">
        <w:rPr>
          <w:rFonts w:ascii="Arial" w:eastAsia="Calibri" w:hAnsi="Arial" w:cs="Arial"/>
          <w:color w:val="000000" w:themeColor="text1"/>
          <w:spacing w:val="1"/>
          <w:sz w:val="24"/>
          <w:szCs w:val="24"/>
        </w:rPr>
        <w:t>w</w:t>
      </w:r>
      <w:r w:rsidRPr="00CB219A" w:rsidDel="006333A6">
        <w:rPr>
          <w:rFonts w:ascii="Arial" w:eastAsia="Calibri" w:hAnsi="Arial" w:cs="Arial"/>
          <w:color w:val="000000" w:themeColor="text1"/>
          <w:sz w:val="24"/>
          <w:szCs w:val="24"/>
        </w:rPr>
        <w:t xml:space="preserve">ed </w:t>
      </w:r>
      <w:r w:rsidRPr="00CB219A" w:rsidDel="006333A6">
        <w:rPr>
          <w:rFonts w:ascii="Arial" w:eastAsia="Calibri" w:hAnsi="Arial" w:cs="Arial"/>
          <w:color w:val="000000" w:themeColor="text1"/>
          <w:spacing w:val="-3"/>
          <w:sz w:val="24"/>
          <w:szCs w:val="24"/>
        </w:rPr>
        <w:t>b</w:t>
      </w:r>
      <w:r w:rsidRPr="00CB219A" w:rsidDel="006333A6">
        <w:rPr>
          <w:rFonts w:ascii="Arial" w:eastAsia="Calibri" w:hAnsi="Arial" w:cs="Arial"/>
          <w:color w:val="000000" w:themeColor="text1"/>
          <w:sz w:val="24"/>
          <w:szCs w:val="24"/>
        </w:rPr>
        <w:t>y</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pacing w:val="1"/>
          <w:sz w:val="24"/>
          <w:szCs w:val="24"/>
        </w:rPr>
        <w:t>D</w:t>
      </w:r>
      <w:r w:rsidRPr="00CB219A" w:rsidDel="006333A6">
        <w:rPr>
          <w:rFonts w:ascii="Arial" w:eastAsia="Calibri" w:hAnsi="Arial" w:cs="Arial"/>
          <w:color w:val="000000" w:themeColor="text1"/>
          <w:sz w:val="24"/>
          <w:szCs w:val="24"/>
        </w:rPr>
        <w:t>irec</w:t>
      </w:r>
      <w:r w:rsidRPr="00CB219A" w:rsidDel="006333A6">
        <w:rPr>
          <w:rFonts w:ascii="Arial" w:eastAsia="Calibri" w:hAnsi="Arial" w:cs="Arial"/>
          <w:color w:val="000000" w:themeColor="text1"/>
          <w:spacing w:val="-2"/>
          <w:sz w:val="24"/>
          <w:szCs w:val="24"/>
        </w:rPr>
        <w:t>t</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r</w:t>
      </w:r>
      <w:r w:rsidRPr="00CB219A" w:rsidDel="006333A6">
        <w:rPr>
          <w:rFonts w:ascii="Arial" w:eastAsia="Calibri" w:hAnsi="Arial" w:cs="Arial"/>
          <w:color w:val="000000" w:themeColor="text1"/>
          <w:spacing w:val="-2"/>
          <w:sz w:val="24"/>
          <w:szCs w:val="24"/>
        </w:rPr>
        <w:t xml:space="preserve"> </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f</w:t>
      </w:r>
      <w:r w:rsidRPr="00CB219A" w:rsidDel="006333A6">
        <w:rPr>
          <w:rFonts w:ascii="Arial" w:eastAsia="Calibri" w:hAnsi="Arial" w:cs="Arial"/>
          <w:color w:val="000000" w:themeColor="text1"/>
          <w:spacing w:val="-2"/>
          <w:sz w:val="24"/>
          <w:szCs w:val="24"/>
        </w:rPr>
        <w:t xml:space="preserve"> </w:t>
      </w:r>
      <w:r w:rsidRPr="00CB219A" w:rsidDel="006333A6">
        <w:rPr>
          <w:rFonts w:ascii="Arial" w:eastAsia="Calibri" w:hAnsi="Arial" w:cs="Arial"/>
          <w:color w:val="000000" w:themeColor="text1"/>
          <w:sz w:val="24"/>
          <w:szCs w:val="24"/>
        </w:rPr>
        <w:t>C</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pacing w:val="1"/>
          <w:sz w:val="24"/>
          <w:szCs w:val="24"/>
        </w:rPr>
        <w:t>m</w:t>
      </w:r>
      <w:r w:rsidRPr="00CB219A" w:rsidDel="006333A6">
        <w:rPr>
          <w:rFonts w:ascii="Arial" w:eastAsia="Calibri" w:hAnsi="Arial" w:cs="Arial"/>
          <w:color w:val="000000" w:themeColor="text1"/>
          <w:spacing w:val="-1"/>
          <w:sz w:val="24"/>
          <w:szCs w:val="24"/>
        </w:rPr>
        <w:t>p</w:t>
      </w:r>
      <w:r w:rsidRPr="00CB219A" w:rsidDel="006333A6">
        <w:rPr>
          <w:rFonts w:ascii="Arial" w:eastAsia="Calibri" w:hAnsi="Arial" w:cs="Arial"/>
          <w:color w:val="000000" w:themeColor="text1"/>
          <w:sz w:val="24"/>
          <w:szCs w:val="24"/>
        </w:rPr>
        <w:t>l</w:t>
      </w:r>
      <w:r w:rsidRPr="00CB219A" w:rsidDel="006333A6">
        <w:rPr>
          <w:rFonts w:ascii="Arial" w:eastAsia="Calibri" w:hAnsi="Arial" w:cs="Arial"/>
          <w:color w:val="000000" w:themeColor="text1"/>
          <w:spacing w:val="-3"/>
          <w:sz w:val="24"/>
          <w:szCs w:val="24"/>
        </w:rPr>
        <w:t>i</w:t>
      </w:r>
      <w:r w:rsidRPr="00CB219A" w:rsidDel="006333A6">
        <w:rPr>
          <w:rFonts w:ascii="Arial" w:eastAsia="Calibri" w:hAnsi="Arial" w:cs="Arial"/>
          <w:color w:val="000000" w:themeColor="text1"/>
          <w:sz w:val="24"/>
          <w:szCs w:val="24"/>
        </w:rPr>
        <w:t>a</w:t>
      </w:r>
      <w:r w:rsidRPr="00CB219A" w:rsidDel="006333A6">
        <w:rPr>
          <w:rFonts w:ascii="Arial" w:eastAsia="Calibri" w:hAnsi="Arial" w:cs="Arial"/>
          <w:color w:val="000000" w:themeColor="text1"/>
          <w:spacing w:val="-1"/>
          <w:sz w:val="24"/>
          <w:szCs w:val="24"/>
        </w:rPr>
        <w:t>n</w:t>
      </w:r>
      <w:r w:rsidRPr="00CB219A" w:rsidDel="006333A6">
        <w:rPr>
          <w:rFonts w:ascii="Arial" w:eastAsia="Calibri" w:hAnsi="Arial" w:cs="Arial"/>
          <w:color w:val="000000" w:themeColor="text1"/>
          <w:sz w:val="24"/>
          <w:szCs w:val="24"/>
        </w:rPr>
        <w:t>ce</w:t>
      </w:r>
      <w:r w:rsidRPr="00CB219A">
        <w:rPr>
          <w:rFonts w:ascii="Arial" w:eastAsia="Calibri" w:hAnsi="Arial" w:cs="Arial"/>
          <w:color w:val="000000" w:themeColor="text1"/>
          <w:sz w:val="24"/>
          <w:szCs w:val="24"/>
        </w:rPr>
        <w:t xml:space="preserve"> and</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z w:val="24"/>
          <w:szCs w:val="24"/>
        </w:rPr>
        <w:t xml:space="preserve">the </w:t>
      </w:r>
      <w:r w:rsidRPr="00CB219A" w:rsidDel="006333A6">
        <w:rPr>
          <w:rFonts w:ascii="Arial" w:eastAsia="Calibri" w:hAnsi="Arial" w:cs="Arial"/>
          <w:color w:val="000000" w:themeColor="text1"/>
          <w:spacing w:val="1"/>
          <w:sz w:val="24"/>
          <w:szCs w:val="24"/>
        </w:rPr>
        <w:t>D</w:t>
      </w:r>
      <w:r w:rsidRPr="00CB219A" w:rsidDel="006333A6">
        <w:rPr>
          <w:rFonts w:ascii="Arial" w:eastAsia="Calibri" w:hAnsi="Arial" w:cs="Arial"/>
          <w:color w:val="000000" w:themeColor="text1"/>
          <w:sz w:val="24"/>
          <w:szCs w:val="24"/>
        </w:rPr>
        <w:t>epa</w:t>
      </w:r>
      <w:r w:rsidRPr="00CB219A" w:rsidDel="006333A6">
        <w:rPr>
          <w:rFonts w:ascii="Arial" w:eastAsia="Calibri" w:hAnsi="Arial" w:cs="Arial"/>
          <w:color w:val="000000" w:themeColor="text1"/>
          <w:spacing w:val="-1"/>
          <w:sz w:val="24"/>
          <w:szCs w:val="24"/>
        </w:rPr>
        <w:t>r</w:t>
      </w:r>
      <w:r w:rsidRPr="00CB219A" w:rsidDel="006333A6">
        <w:rPr>
          <w:rFonts w:ascii="Arial" w:eastAsia="Calibri" w:hAnsi="Arial" w:cs="Arial"/>
          <w:color w:val="000000" w:themeColor="text1"/>
          <w:spacing w:val="-2"/>
          <w:sz w:val="24"/>
          <w:szCs w:val="24"/>
        </w:rPr>
        <w:t>t</w:t>
      </w:r>
      <w:r w:rsidRPr="00CB219A" w:rsidDel="006333A6">
        <w:rPr>
          <w:rFonts w:ascii="Arial" w:eastAsia="Calibri" w:hAnsi="Arial" w:cs="Arial"/>
          <w:color w:val="000000" w:themeColor="text1"/>
          <w:spacing w:val="1"/>
          <w:sz w:val="24"/>
          <w:szCs w:val="24"/>
        </w:rPr>
        <w:t>m</w:t>
      </w:r>
      <w:r w:rsidRPr="00CB219A" w:rsidDel="006333A6">
        <w:rPr>
          <w:rFonts w:ascii="Arial" w:eastAsia="Calibri" w:hAnsi="Arial" w:cs="Arial"/>
          <w:color w:val="000000" w:themeColor="text1"/>
          <w:sz w:val="24"/>
          <w:szCs w:val="24"/>
        </w:rPr>
        <w:t>e</w:t>
      </w:r>
      <w:r w:rsidRPr="00CB219A" w:rsidDel="006333A6">
        <w:rPr>
          <w:rFonts w:ascii="Arial" w:eastAsia="Calibri" w:hAnsi="Arial" w:cs="Arial"/>
          <w:color w:val="000000" w:themeColor="text1"/>
          <w:spacing w:val="-3"/>
          <w:sz w:val="24"/>
          <w:szCs w:val="24"/>
        </w:rPr>
        <w:t>n</w:t>
      </w:r>
      <w:r w:rsidRPr="00CB219A" w:rsidDel="006333A6">
        <w:rPr>
          <w:rFonts w:ascii="Arial" w:eastAsia="Calibri" w:hAnsi="Arial" w:cs="Arial"/>
          <w:color w:val="000000" w:themeColor="text1"/>
          <w:sz w:val="24"/>
          <w:szCs w:val="24"/>
        </w:rPr>
        <w:t>t</w:t>
      </w:r>
      <w:r w:rsidRPr="00CB219A" w:rsidDel="006333A6">
        <w:rPr>
          <w:rFonts w:ascii="Arial" w:eastAsia="Calibri" w:hAnsi="Arial" w:cs="Arial"/>
          <w:color w:val="000000" w:themeColor="text1"/>
          <w:spacing w:val="1"/>
          <w:sz w:val="24"/>
          <w:szCs w:val="24"/>
        </w:rPr>
        <w:t xml:space="preserve"> o</w:t>
      </w:r>
      <w:r w:rsidRPr="00CB219A" w:rsidDel="006333A6">
        <w:rPr>
          <w:rFonts w:ascii="Arial" w:eastAsia="Calibri" w:hAnsi="Arial" w:cs="Arial"/>
          <w:color w:val="000000" w:themeColor="text1"/>
          <w:sz w:val="24"/>
          <w:szCs w:val="24"/>
        </w:rPr>
        <w:t>f</w:t>
      </w:r>
      <w:r w:rsidRPr="00CB219A" w:rsidDel="006333A6">
        <w:rPr>
          <w:rFonts w:ascii="Arial" w:eastAsia="Calibri" w:hAnsi="Arial" w:cs="Arial"/>
          <w:color w:val="000000" w:themeColor="text1"/>
          <w:spacing w:val="-3"/>
          <w:sz w:val="24"/>
          <w:szCs w:val="24"/>
        </w:rPr>
        <w:t xml:space="preserve"> </w:t>
      </w:r>
      <w:r w:rsidRPr="00CB219A" w:rsidDel="006333A6">
        <w:rPr>
          <w:rFonts w:ascii="Arial" w:eastAsia="Calibri" w:hAnsi="Arial" w:cs="Arial"/>
          <w:color w:val="000000" w:themeColor="text1"/>
          <w:sz w:val="24"/>
          <w:szCs w:val="24"/>
        </w:rPr>
        <w:t>I</w:t>
      </w:r>
      <w:r w:rsidRPr="00CB219A" w:rsidDel="006333A6">
        <w:rPr>
          <w:rFonts w:ascii="Arial" w:eastAsia="Calibri" w:hAnsi="Arial" w:cs="Arial"/>
          <w:color w:val="000000" w:themeColor="text1"/>
          <w:spacing w:val="-1"/>
          <w:sz w:val="24"/>
          <w:szCs w:val="24"/>
        </w:rPr>
        <w:t>n</w:t>
      </w:r>
      <w:r w:rsidRPr="00CB219A" w:rsidDel="006333A6">
        <w:rPr>
          <w:rFonts w:ascii="Arial" w:eastAsia="Calibri" w:hAnsi="Arial" w:cs="Arial"/>
          <w:color w:val="000000" w:themeColor="text1"/>
          <w:sz w:val="24"/>
          <w:szCs w:val="24"/>
        </w:rPr>
        <w:t>stitut</w:t>
      </w:r>
      <w:r w:rsidRPr="00CB219A" w:rsidDel="006333A6">
        <w:rPr>
          <w:rFonts w:ascii="Arial" w:eastAsia="Calibri" w:hAnsi="Arial" w:cs="Arial"/>
          <w:color w:val="000000" w:themeColor="text1"/>
          <w:spacing w:val="-2"/>
          <w:sz w:val="24"/>
          <w:szCs w:val="24"/>
        </w:rPr>
        <w:t>i</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pacing w:val="-1"/>
          <w:sz w:val="24"/>
          <w:szCs w:val="24"/>
        </w:rPr>
        <w:t>n</w:t>
      </w:r>
      <w:r w:rsidRPr="00CB219A" w:rsidDel="006333A6">
        <w:rPr>
          <w:rFonts w:ascii="Arial" w:eastAsia="Calibri" w:hAnsi="Arial" w:cs="Arial"/>
          <w:color w:val="000000" w:themeColor="text1"/>
          <w:sz w:val="24"/>
          <w:szCs w:val="24"/>
        </w:rPr>
        <w:t>al</w:t>
      </w:r>
      <w:r w:rsidRPr="00CB219A" w:rsidDel="006333A6">
        <w:rPr>
          <w:rFonts w:ascii="Arial" w:eastAsia="Calibri" w:hAnsi="Arial" w:cs="Arial"/>
          <w:color w:val="000000" w:themeColor="text1"/>
          <w:spacing w:val="-3"/>
          <w:sz w:val="24"/>
          <w:szCs w:val="24"/>
        </w:rPr>
        <w:t xml:space="preserve"> </w:t>
      </w:r>
      <w:r w:rsidRPr="00CB219A" w:rsidDel="006333A6">
        <w:rPr>
          <w:rFonts w:ascii="Arial" w:eastAsia="Calibri" w:hAnsi="Arial" w:cs="Arial"/>
          <w:color w:val="000000" w:themeColor="text1"/>
          <w:sz w:val="24"/>
          <w:szCs w:val="24"/>
        </w:rPr>
        <w:t>Effec</w:t>
      </w:r>
      <w:r w:rsidRPr="00CB219A" w:rsidDel="006333A6">
        <w:rPr>
          <w:rFonts w:ascii="Arial" w:eastAsia="Calibri" w:hAnsi="Arial" w:cs="Arial"/>
          <w:color w:val="000000" w:themeColor="text1"/>
          <w:spacing w:val="1"/>
          <w:sz w:val="24"/>
          <w:szCs w:val="24"/>
        </w:rPr>
        <w:t>t</w:t>
      </w:r>
      <w:r w:rsidRPr="00CB219A" w:rsidDel="006333A6">
        <w:rPr>
          <w:rFonts w:ascii="Arial" w:eastAsia="Calibri" w:hAnsi="Arial" w:cs="Arial"/>
          <w:color w:val="000000" w:themeColor="text1"/>
          <w:spacing w:val="-3"/>
          <w:sz w:val="24"/>
          <w:szCs w:val="24"/>
        </w:rPr>
        <w:t>i</w:t>
      </w:r>
      <w:r w:rsidRPr="00CB219A" w:rsidDel="006333A6">
        <w:rPr>
          <w:rFonts w:ascii="Arial" w:eastAsia="Calibri" w:hAnsi="Arial" w:cs="Arial"/>
          <w:color w:val="000000" w:themeColor="text1"/>
          <w:spacing w:val="1"/>
          <w:sz w:val="24"/>
          <w:szCs w:val="24"/>
        </w:rPr>
        <w:t>v</w:t>
      </w:r>
      <w:r w:rsidRPr="00CB219A" w:rsidDel="006333A6">
        <w:rPr>
          <w:rFonts w:ascii="Arial" w:eastAsia="Calibri" w:hAnsi="Arial" w:cs="Arial"/>
          <w:color w:val="000000" w:themeColor="text1"/>
          <w:sz w:val="24"/>
          <w:szCs w:val="24"/>
        </w:rPr>
        <w:t>e</w:t>
      </w:r>
      <w:r w:rsidRPr="00CB219A" w:rsidDel="006333A6">
        <w:rPr>
          <w:rFonts w:ascii="Arial" w:eastAsia="Calibri" w:hAnsi="Arial" w:cs="Arial"/>
          <w:color w:val="000000" w:themeColor="text1"/>
          <w:spacing w:val="-3"/>
          <w:sz w:val="24"/>
          <w:szCs w:val="24"/>
        </w:rPr>
        <w:t>n</w:t>
      </w:r>
      <w:r w:rsidRPr="00CB219A" w:rsidDel="006333A6">
        <w:rPr>
          <w:rFonts w:ascii="Arial" w:eastAsia="Calibri" w:hAnsi="Arial" w:cs="Arial"/>
          <w:color w:val="000000" w:themeColor="text1"/>
          <w:sz w:val="24"/>
          <w:szCs w:val="24"/>
        </w:rPr>
        <w:t>ess.</w:t>
      </w:r>
    </w:p>
    <w:p w14:paraId="54481735" w14:textId="77777777" w:rsidR="00732DFE" w:rsidRPr="00CB219A" w:rsidDel="006333A6" w:rsidRDefault="00732DFE" w:rsidP="00732DFE">
      <w:pPr>
        <w:ind w:right="158"/>
        <w:contextualSpacing/>
        <w:rPr>
          <w:rFonts w:ascii="Arial" w:eastAsia="Calibri" w:hAnsi="Arial" w:cs="Arial"/>
          <w:color w:val="000000" w:themeColor="text1"/>
          <w:sz w:val="24"/>
          <w:szCs w:val="24"/>
        </w:rPr>
      </w:pPr>
    </w:p>
    <w:p w14:paraId="6CAF2531" w14:textId="77777777" w:rsidR="00732DFE" w:rsidRPr="00CB219A" w:rsidDel="006333A6" w:rsidRDefault="00732DFE" w:rsidP="00732DFE">
      <w:pPr>
        <w:rPr>
          <w:rFonts w:ascii="Arial" w:eastAsia="Calibri" w:hAnsi="Arial" w:cs="Arial"/>
          <w:color w:val="000000" w:themeColor="text1"/>
          <w:sz w:val="24"/>
          <w:szCs w:val="24"/>
        </w:rPr>
      </w:pPr>
      <w:r w:rsidRPr="00CB219A" w:rsidDel="006333A6">
        <w:rPr>
          <w:rFonts w:ascii="Arial" w:eastAsia="Calibri" w:hAnsi="Arial" w:cs="Arial"/>
          <w:color w:val="000000" w:themeColor="text1"/>
          <w:sz w:val="24"/>
          <w:szCs w:val="24"/>
        </w:rPr>
        <w:t>A</w:t>
      </w:r>
      <w:r w:rsidRPr="00CB219A" w:rsidDel="006333A6">
        <w:rPr>
          <w:rFonts w:ascii="Arial" w:eastAsia="Calibri" w:hAnsi="Arial" w:cs="Arial"/>
          <w:color w:val="000000" w:themeColor="text1"/>
          <w:spacing w:val="-1"/>
          <w:sz w:val="24"/>
          <w:szCs w:val="24"/>
        </w:rPr>
        <w:t>f</w:t>
      </w:r>
      <w:r w:rsidRPr="00CB219A" w:rsidDel="006333A6">
        <w:rPr>
          <w:rFonts w:ascii="Arial" w:eastAsia="Calibri" w:hAnsi="Arial" w:cs="Arial"/>
          <w:color w:val="000000" w:themeColor="text1"/>
          <w:sz w:val="24"/>
          <w:szCs w:val="24"/>
        </w:rPr>
        <w:t>t</w:t>
      </w:r>
      <w:r w:rsidRPr="00CB219A" w:rsidDel="006333A6">
        <w:rPr>
          <w:rFonts w:ascii="Arial" w:eastAsia="Calibri" w:hAnsi="Arial" w:cs="Arial"/>
          <w:color w:val="000000" w:themeColor="text1"/>
          <w:spacing w:val="1"/>
          <w:sz w:val="24"/>
          <w:szCs w:val="24"/>
        </w:rPr>
        <w:t>e</w:t>
      </w:r>
      <w:r w:rsidRPr="00CB219A" w:rsidDel="006333A6">
        <w:rPr>
          <w:rFonts w:ascii="Arial" w:eastAsia="Calibri" w:hAnsi="Arial" w:cs="Arial"/>
          <w:color w:val="000000" w:themeColor="text1"/>
          <w:sz w:val="24"/>
          <w:szCs w:val="24"/>
        </w:rPr>
        <w:t xml:space="preserve">r a </w:t>
      </w:r>
      <w:r w:rsidRPr="00CB219A" w:rsidDel="006333A6">
        <w:rPr>
          <w:rFonts w:ascii="Arial" w:eastAsia="Calibri" w:hAnsi="Arial" w:cs="Arial"/>
          <w:color w:val="000000" w:themeColor="text1"/>
          <w:spacing w:val="-3"/>
          <w:sz w:val="24"/>
          <w:szCs w:val="24"/>
        </w:rPr>
        <w:t>p</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licy</w:t>
      </w:r>
      <w:r w:rsidRPr="00CB219A">
        <w:rPr>
          <w:rFonts w:ascii="Arial" w:eastAsia="Calibri" w:hAnsi="Arial" w:cs="Arial"/>
          <w:color w:val="000000" w:themeColor="text1"/>
          <w:sz w:val="24"/>
          <w:szCs w:val="24"/>
        </w:rPr>
        <w:t xml:space="preserve"> or procedure has appropriate </w:t>
      </w:r>
      <w:r w:rsidRPr="00CB219A" w:rsidDel="006333A6">
        <w:rPr>
          <w:rFonts w:ascii="Arial" w:eastAsia="Calibri" w:hAnsi="Arial" w:cs="Arial"/>
          <w:color w:val="000000" w:themeColor="text1"/>
          <w:sz w:val="24"/>
          <w:szCs w:val="24"/>
        </w:rPr>
        <w:t>a</w:t>
      </w:r>
      <w:r w:rsidRPr="00CB219A" w:rsidDel="006333A6">
        <w:rPr>
          <w:rFonts w:ascii="Arial" w:eastAsia="Calibri" w:hAnsi="Arial" w:cs="Arial"/>
          <w:color w:val="000000" w:themeColor="text1"/>
          <w:spacing w:val="-1"/>
          <w:sz w:val="24"/>
          <w:szCs w:val="24"/>
        </w:rPr>
        <w:t>pp</w:t>
      </w:r>
      <w:r w:rsidRPr="00CB219A" w:rsidDel="006333A6">
        <w:rPr>
          <w:rFonts w:ascii="Arial" w:eastAsia="Calibri" w:hAnsi="Arial" w:cs="Arial"/>
          <w:color w:val="000000" w:themeColor="text1"/>
          <w:spacing w:val="-3"/>
          <w:sz w:val="24"/>
          <w:szCs w:val="24"/>
        </w:rPr>
        <w:t>r</w:t>
      </w:r>
      <w:r w:rsidRPr="00CB219A" w:rsidDel="006333A6">
        <w:rPr>
          <w:rFonts w:ascii="Arial" w:eastAsia="Calibri" w:hAnsi="Arial" w:cs="Arial"/>
          <w:color w:val="000000" w:themeColor="text1"/>
          <w:spacing w:val="1"/>
          <w:sz w:val="24"/>
          <w:szCs w:val="24"/>
        </w:rPr>
        <w:t>ov</w:t>
      </w:r>
      <w:r w:rsidRPr="00CB219A" w:rsidDel="006333A6">
        <w:rPr>
          <w:rFonts w:ascii="Arial" w:eastAsia="Calibri" w:hAnsi="Arial" w:cs="Arial"/>
          <w:color w:val="000000" w:themeColor="text1"/>
          <w:sz w:val="24"/>
          <w:szCs w:val="24"/>
        </w:rPr>
        <w:t>al,</w:t>
      </w:r>
      <w:r w:rsidRPr="00CB219A" w:rsidDel="006333A6">
        <w:rPr>
          <w:rFonts w:ascii="Arial" w:eastAsia="Calibri" w:hAnsi="Arial" w:cs="Arial"/>
          <w:color w:val="000000" w:themeColor="text1"/>
          <w:spacing w:val="-2"/>
          <w:sz w:val="24"/>
          <w:szCs w:val="24"/>
        </w:rPr>
        <w:t xml:space="preserve"> </w:t>
      </w:r>
      <w:r w:rsidRPr="00CB219A" w:rsidDel="006333A6">
        <w:rPr>
          <w:rFonts w:ascii="Arial" w:eastAsia="Calibri" w:hAnsi="Arial" w:cs="Arial"/>
          <w:color w:val="000000" w:themeColor="text1"/>
          <w:spacing w:val="1"/>
          <w:sz w:val="24"/>
          <w:szCs w:val="24"/>
        </w:rPr>
        <w:t>t</w:t>
      </w:r>
      <w:r w:rsidRPr="00CB219A" w:rsidDel="006333A6">
        <w:rPr>
          <w:rFonts w:ascii="Arial" w:eastAsia="Calibri" w:hAnsi="Arial" w:cs="Arial"/>
          <w:color w:val="000000" w:themeColor="text1"/>
          <w:spacing w:val="-1"/>
          <w:sz w:val="24"/>
          <w:szCs w:val="24"/>
        </w:rPr>
        <w:t>h</w:t>
      </w:r>
      <w:r w:rsidRPr="00CB219A" w:rsidDel="006333A6">
        <w:rPr>
          <w:rFonts w:ascii="Arial" w:eastAsia="Calibri" w:hAnsi="Arial" w:cs="Arial"/>
          <w:color w:val="000000" w:themeColor="text1"/>
          <w:sz w:val="24"/>
          <w:szCs w:val="24"/>
        </w:rPr>
        <w:t>e</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pacing w:val="1"/>
          <w:sz w:val="24"/>
          <w:szCs w:val="24"/>
        </w:rPr>
        <w:t>D</w:t>
      </w:r>
      <w:r w:rsidRPr="00CB219A" w:rsidDel="006333A6">
        <w:rPr>
          <w:rFonts w:ascii="Arial" w:eastAsia="Calibri" w:hAnsi="Arial" w:cs="Arial"/>
          <w:color w:val="000000" w:themeColor="text1"/>
          <w:sz w:val="24"/>
          <w:szCs w:val="24"/>
        </w:rPr>
        <w:t>ir</w:t>
      </w:r>
      <w:r w:rsidRPr="00CB219A" w:rsidDel="006333A6">
        <w:rPr>
          <w:rFonts w:ascii="Arial" w:eastAsia="Calibri" w:hAnsi="Arial" w:cs="Arial"/>
          <w:color w:val="000000" w:themeColor="text1"/>
          <w:spacing w:val="-2"/>
          <w:sz w:val="24"/>
          <w:szCs w:val="24"/>
        </w:rPr>
        <w:t>e</w:t>
      </w:r>
      <w:r w:rsidRPr="00CB219A" w:rsidDel="006333A6">
        <w:rPr>
          <w:rFonts w:ascii="Arial" w:eastAsia="Calibri" w:hAnsi="Arial" w:cs="Arial"/>
          <w:color w:val="000000" w:themeColor="text1"/>
          <w:sz w:val="24"/>
          <w:szCs w:val="24"/>
        </w:rPr>
        <w:t>c</w:t>
      </w:r>
      <w:r w:rsidRPr="00CB219A" w:rsidDel="006333A6">
        <w:rPr>
          <w:rFonts w:ascii="Arial" w:eastAsia="Calibri" w:hAnsi="Arial" w:cs="Arial"/>
          <w:color w:val="000000" w:themeColor="text1"/>
          <w:spacing w:val="-2"/>
          <w:sz w:val="24"/>
          <w:szCs w:val="24"/>
        </w:rPr>
        <w:t>t</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r</w:t>
      </w:r>
      <w:r w:rsidRPr="00CB219A" w:rsidDel="006333A6">
        <w:rPr>
          <w:rFonts w:ascii="Arial" w:eastAsia="Calibri" w:hAnsi="Arial" w:cs="Arial"/>
          <w:color w:val="000000" w:themeColor="text1"/>
          <w:spacing w:val="-2"/>
          <w:sz w:val="24"/>
          <w:szCs w:val="24"/>
        </w:rPr>
        <w:t xml:space="preserve"> </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 xml:space="preserve">f </w:t>
      </w:r>
      <w:r w:rsidRPr="00CB219A" w:rsidDel="006333A6">
        <w:rPr>
          <w:rFonts w:ascii="Arial" w:eastAsia="Calibri" w:hAnsi="Arial" w:cs="Arial"/>
          <w:color w:val="000000" w:themeColor="text1"/>
          <w:spacing w:val="-2"/>
          <w:sz w:val="24"/>
          <w:szCs w:val="24"/>
        </w:rPr>
        <w:t>C</w:t>
      </w:r>
      <w:r w:rsidRPr="00CB219A" w:rsidDel="006333A6">
        <w:rPr>
          <w:rFonts w:ascii="Arial" w:eastAsia="Calibri" w:hAnsi="Arial" w:cs="Arial"/>
          <w:color w:val="000000" w:themeColor="text1"/>
          <w:spacing w:val="1"/>
          <w:sz w:val="24"/>
          <w:szCs w:val="24"/>
        </w:rPr>
        <w:t>om</w:t>
      </w:r>
      <w:r w:rsidRPr="00CB219A" w:rsidDel="006333A6">
        <w:rPr>
          <w:rFonts w:ascii="Arial" w:eastAsia="Calibri" w:hAnsi="Arial" w:cs="Arial"/>
          <w:color w:val="000000" w:themeColor="text1"/>
          <w:spacing w:val="-1"/>
          <w:sz w:val="24"/>
          <w:szCs w:val="24"/>
        </w:rPr>
        <w:t>p</w:t>
      </w:r>
      <w:r w:rsidRPr="00CB219A" w:rsidDel="006333A6">
        <w:rPr>
          <w:rFonts w:ascii="Arial" w:eastAsia="Calibri" w:hAnsi="Arial" w:cs="Arial"/>
          <w:color w:val="000000" w:themeColor="text1"/>
          <w:sz w:val="24"/>
          <w:szCs w:val="24"/>
        </w:rPr>
        <w:t>lia</w:t>
      </w:r>
      <w:r w:rsidRPr="00CB219A" w:rsidDel="006333A6">
        <w:rPr>
          <w:rFonts w:ascii="Arial" w:eastAsia="Calibri" w:hAnsi="Arial" w:cs="Arial"/>
          <w:color w:val="000000" w:themeColor="text1"/>
          <w:spacing w:val="-1"/>
          <w:sz w:val="24"/>
          <w:szCs w:val="24"/>
        </w:rPr>
        <w:t>n</w:t>
      </w:r>
      <w:r w:rsidRPr="00CB219A" w:rsidDel="006333A6">
        <w:rPr>
          <w:rFonts w:ascii="Arial" w:eastAsia="Calibri" w:hAnsi="Arial" w:cs="Arial"/>
          <w:color w:val="000000" w:themeColor="text1"/>
          <w:spacing w:val="-2"/>
          <w:sz w:val="24"/>
          <w:szCs w:val="24"/>
        </w:rPr>
        <w:t>c</w:t>
      </w:r>
      <w:r w:rsidRPr="00CB219A" w:rsidDel="006333A6">
        <w:rPr>
          <w:rFonts w:ascii="Arial" w:eastAsia="Calibri" w:hAnsi="Arial" w:cs="Arial"/>
          <w:color w:val="000000" w:themeColor="text1"/>
          <w:sz w:val="24"/>
          <w:szCs w:val="24"/>
        </w:rPr>
        <w:t>e</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z w:val="24"/>
          <w:szCs w:val="24"/>
        </w:rPr>
        <w:t>will u</w:t>
      </w:r>
      <w:r w:rsidRPr="00CB219A" w:rsidDel="006333A6">
        <w:rPr>
          <w:rFonts w:ascii="Arial" w:eastAsia="Calibri" w:hAnsi="Arial" w:cs="Arial"/>
          <w:color w:val="000000" w:themeColor="text1"/>
          <w:spacing w:val="-1"/>
          <w:sz w:val="24"/>
          <w:szCs w:val="24"/>
        </w:rPr>
        <w:t>pd</w:t>
      </w:r>
      <w:r w:rsidRPr="00CB219A" w:rsidDel="006333A6">
        <w:rPr>
          <w:rFonts w:ascii="Arial" w:eastAsia="Calibri" w:hAnsi="Arial" w:cs="Arial"/>
          <w:color w:val="000000" w:themeColor="text1"/>
          <w:sz w:val="24"/>
          <w:szCs w:val="24"/>
        </w:rPr>
        <w:t>ate</w:t>
      </w:r>
      <w:r w:rsidRPr="00CB219A" w:rsidDel="006333A6">
        <w:rPr>
          <w:rFonts w:ascii="Arial" w:eastAsia="Calibri" w:hAnsi="Arial" w:cs="Arial"/>
          <w:color w:val="000000" w:themeColor="text1"/>
          <w:spacing w:val="1"/>
          <w:sz w:val="24"/>
          <w:szCs w:val="24"/>
        </w:rPr>
        <w:t xml:space="preserve"> t</w:t>
      </w:r>
      <w:r w:rsidRPr="00CB219A" w:rsidDel="006333A6">
        <w:rPr>
          <w:rFonts w:ascii="Arial" w:eastAsia="Calibri" w:hAnsi="Arial" w:cs="Arial"/>
          <w:color w:val="000000" w:themeColor="text1"/>
          <w:spacing w:val="-3"/>
          <w:sz w:val="24"/>
          <w:szCs w:val="24"/>
        </w:rPr>
        <w:t>h</w:t>
      </w:r>
      <w:r w:rsidRPr="00CB219A" w:rsidDel="006333A6">
        <w:rPr>
          <w:rFonts w:ascii="Arial" w:eastAsia="Calibri" w:hAnsi="Arial" w:cs="Arial"/>
          <w:color w:val="000000" w:themeColor="text1"/>
          <w:sz w:val="24"/>
          <w:szCs w:val="24"/>
        </w:rPr>
        <w:t>e</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z w:val="24"/>
          <w:szCs w:val="24"/>
        </w:rPr>
        <w:t>SP</w:t>
      </w:r>
      <w:r w:rsidRPr="00CB219A" w:rsidDel="006333A6">
        <w:rPr>
          <w:rFonts w:ascii="Arial" w:eastAsia="Calibri" w:hAnsi="Arial" w:cs="Arial"/>
          <w:color w:val="000000" w:themeColor="text1"/>
          <w:spacing w:val="-2"/>
          <w:sz w:val="24"/>
          <w:szCs w:val="24"/>
        </w:rPr>
        <w:t>C</w:t>
      </w:r>
      <w:r w:rsidRPr="00CB219A" w:rsidDel="006333A6">
        <w:rPr>
          <w:rFonts w:ascii="Arial" w:eastAsia="Calibri" w:hAnsi="Arial" w:cs="Arial"/>
          <w:color w:val="000000" w:themeColor="text1"/>
          <w:sz w:val="24"/>
          <w:szCs w:val="24"/>
        </w:rPr>
        <w:t xml:space="preserve">C </w:t>
      </w:r>
      <w:r w:rsidRPr="00CB219A" w:rsidDel="006333A6">
        <w:rPr>
          <w:rFonts w:ascii="Arial" w:eastAsia="Calibri" w:hAnsi="Arial" w:cs="Arial"/>
          <w:color w:val="000000" w:themeColor="text1"/>
          <w:spacing w:val="-1"/>
          <w:sz w:val="24"/>
          <w:szCs w:val="24"/>
        </w:rPr>
        <w:t>P</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licy</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z w:val="24"/>
          <w:szCs w:val="24"/>
        </w:rPr>
        <w:t xml:space="preserve">and </w:t>
      </w:r>
      <w:r w:rsidRPr="00CB219A" w:rsidDel="006333A6">
        <w:rPr>
          <w:rFonts w:ascii="Arial" w:eastAsia="Calibri" w:hAnsi="Arial" w:cs="Arial"/>
          <w:color w:val="000000" w:themeColor="text1"/>
          <w:spacing w:val="1"/>
          <w:sz w:val="24"/>
          <w:szCs w:val="24"/>
        </w:rPr>
        <w:t>P</w:t>
      </w:r>
      <w:r w:rsidRPr="00CB219A" w:rsidDel="006333A6">
        <w:rPr>
          <w:rFonts w:ascii="Arial" w:eastAsia="Calibri" w:hAnsi="Arial" w:cs="Arial"/>
          <w:color w:val="000000" w:themeColor="text1"/>
          <w:sz w:val="24"/>
          <w:szCs w:val="24"/>
        </w:rPr>
        <w:t>r</w:t>
      </w:r>
      <w:r w:rsidRPr="00CB219A" w:rsidDel="006333A6">
        <w:rPr>
          <w:rFonts w:ascii="Arial" w:eastAsia="Calibri" w:hAnsi="Arial" w:cs="Arial"/>
          <w:color w:val="000000" w:themeColor="text1"/>
          <w:spacing w:val="-1"/>
          <w:sz w:val="24"/>
          <w:szCs w:val="24"/>
        </w:rPr>
        <w:t>o</w:t>
      </w:r>
      <w:r w:rsidRPr="00CB219A" w:rsidDel="006333A6">
        <w:rPr>
          <w:rFonts w:ascii="Arial" w:eastAsia="Calibri" w:hAnsi="Arial" w:cs="Arial"/>
          <w:color w:val="000000" w:themeColor="text1"/>
          <w:sz w:val="24"/>
          <w:szCs w:val="24"/>
        </w:rPr>
        <w:t>ced</w:t>
      </w:r>
      <w:r w:rsidRPr="00CB219A" w:rsidDel="006333A6">
        <w:rPr>
          <w:rFonts w:ascii="Arial" w:eastAsia="Calibri" w:hAnsi="Arial" w:cs="Arial"/>
          <w:color w:val="000000" w:themeColor="text1"/>
          <w:spacing w:val="-1"/>
          <w:sz w:val="24"/>
          <w:szCs w:val="24"/>
        </w:rPr>
        <w:t>u</w:t>
      </w:r>
      <w:r w:rsidRPr="00CB219A" w:rsidDel="006333A6">
        <w:rPr>
          <w:rFonts w:ascii="Arial" w:eastAsia="Calibri" w:hAnsi="Arial" w:cs="Arial"/>
          <w:color w:val="000000" w:themeColor="text1"/>
          <w:sz w:val="24"/>
          <w:szCs w:val="24"/>
        </w:rPr>
        <w:t>re</w:t>
      </w:r>
      <w:r w:rsidRPr="00CB219A" w:rsidDel="006333A6">
        <w:rPr>
          <w:rFonts w:ascii="Arial" w:eastAsia="Calibri" w:hAnsi="Arial" w:cs="Arial"/>
          <w:color w:val="000000" w:themeColor="text1"/>
          <w:spacing w:val="-1"/>
          <w:sz w:val="24"/>
          <w:szCs w:val="24"/>
        </w:rPr>
        <w:t xml:space="preserve"> </w:t>
      </w:r>
      <w:r w:rsidRPr="00CB219A" w:rsidDel="006333A6">
        <w:rPr>
          <w:rFonts w:ascii="Arial" w:eastAsia="Calibri" w:hAnsi="Arial" w:cs="Arial"/>
          <w:color w:val="000000" w:themeColor="text1"/>
          <w:spacing w:val="1"/>
          <w:sz w:val="24"/>
          <w:szCs w:val="24"/>
        </w:rPr>
        <w:t>M</w:t>
      </w:r>
      <w:r w:rsidRPr="00CB219A" w:rsidDel="006333A6">
        <w:rPr>
          <w:rFonts w:ascii="Arial" w:eastAsia="Calibri" w:hAnsi="Arial" w:cs="Arial"/>
          <w:color w:val="000000" w:themeColor="text1"/>
          <w:sz w:val="24"/>
          <w:szCs w:val="24"/>
        </w:rPr>
        <w:t>a</w:t>
      </w:r>
      <w:r w:rsidRPr="00CB219A" w:rsidDel="006333A6">
        <w:rPr>
          <w:rFonts w:ascii="Arial" w:eastAsia="Calibri" w:hAnsi="Arial" w:cs="Arial"/>
          <w:color w:val="000000" w:themeColor="text1"/>
          <w:spacing w:val="-1"/>
          <w:sz w:val="24"/>
          <w:szCs w:val="24"/>
        </w:rPr>
        <w:t>nu</w:t>
      </w:r>
      <w:r w:rsidRPr="00CB219A">
        <w:rPr>
          <w:rFonts w:ascii="Arial" w:eastAsia="Calibri" w:hAnsi="Arial" w:cs="Arial"/>
          <w:color w:val="000000" w:themeColor="text1"/>
          <w:sz w:val="24"/>
          <w:szCs w:val="24"/>
        </w:rPr>
        <w:t>al and ensure all publications of the manual are updated with the newest version</w:t>
      </w:r>
    </w:p>
    <w:p w14:paraId="4660EB65" w14:textId="77777777" w:rsidR="00997EDF" w:rsidRPr="00CB219A" w:rsidRDefault="00997EDF" w:rsidP="00997EDF">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Procedure Revision:</w:t>
      </w:r>
    </w:p>
    <w:p w14:paraId="0F336653" w14:textId="73166686" w:rsidR="00997EDF" w:rsidRPr="00CB219A" w:rsidRDefault="00997EDF" w:rsidP="00997EDF">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April 27, 2020</w:t>
      </w:r>
    </w:p>
    <w:p w14:paraId="3D680CDB" w14:textId="36B3D396" w:rsidR="00732DFE" w:rsidRPr="00CB219A" w:rsidRDefault="00732DFE" w:rsidP="00997EDF">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August 8, 2023</w:t>
      </w:r>
    </w:p>
    <w:p w14:paraId="41E92F75" w14:textId="77777777" w:rsidR="00997EDF" w:rsidRPr="00CB219A" w:rsidRDefault="00997EDF" w:rsidP="00997EDF">
      <w:pPr>
        <w:spacing w:after="0" w:line="240" w:lineRule="auto"/>
        <w:rPr>
          <w:rFonts w:ascii="Arial" w:hAnsi="Arial" w:cs="Arial"/>
          <w:color w:val="000000" w:themeColor="text1"/>
          <w:sz w:val="24"/>
          <w:szCs w:val="24"/>
        </w:rPr>
      </w:pPr>
    </w:p>
    <w:p w14:paraId="29CE62EA" w14:textId="77777777" w:rsidR="00997EDF" w:rsidRPr="00CB219A" w:rsidRDefault="00997EDF" w:rsidP="00997ED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47F002E7" w14:textId="32030B9E" w:rsidR="00094956" w:rsidRPr="00CB219A" w:rsidRDefault="00997EDF" w:rsidP="00997E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Policy Writing</w:t>
      </w:r>
    </w:p>
    <w:p w14:paraId="39E17C59" w14:textId="77777777" w:rsidR="004D54F8" w:rsidRPr="00CB219A" w:rsidRDefault="004D54F8" w:rsidP="00997EDF">
      <w:pPr>
        <w:spacing w:after="0" w:line="240" w:lineRule="auto"/>
        <w:rPr>
          <w:rFonts w:ascii="Arial" w:hAnsi="Arial" w:cs="Arial"/>
          <w:color w:val="000000" w:themeColor="text1"/>
          <w:sz w:val="24"/>
          <w:szCs w:val="24"/>
        </w:rPr>
      </w:pPr>
    </w:p>
    <w:p w14:paraId="263A3946" w14:textId="15C6C5D8" w:rsidR="004D6CAC" w:rsidRPr="00CB219A" w:rsidRDefault="00732DFE" w:rsidP="002517A3">
      <w:pPr>
        <w:pStyle w:val="Heading2"/>
        <w:spacing w:before="0" w:line="240" w:lineRule="auto"/>
        <w:rPr>
          <w:rFonts w:ascii="Arial" w:hAnsi="Arial" w:cs="Arial"/>
          <w:color w:val="000000" w:themeColor="text1"/>
          <w:sz w:val="24"/>
          <w:szCs w:val="24"/>
        </w:rPr>
      </w:pPr>
      <w:bookmarkStart w:id="15" w:name="_Toc444784491"/>
      <w:bookmarkStart w:id="16" w:name="_Toc449449943"/>
      <w:bookmarkStart w:id="17" w:name="_Toc233267791"/>
      <w:r w:rsidRPr="00CB219A">
        <w:rPr>
          <w:rFonts w:ascii="Arial" w:hAnsi="Arial" w:cs="Arial"/>
          <w:color w:val="000000" w:themeColor="text1"/>
          <w:sz w:val="24"/>
          <w:szCs w:val="24"/>
        </w:rPr>
        <w:t>1.6</w:t>
      </w:r>
      <w:r w:rsidR="002517A3" w:rsidRPr="00CB219A">
        <w:rPr>
          <w:rFonts w:ascii="Arial" w:hAnsi="Arial" w:cs="Arial"/>
          <w:color w:val="000000" w:themeColor="text1"/>
          <w:sz w:val="24"/>
          <w:szCs w:val="24"/>
        </w:rPr>
        <w:tab/>
      </w:r>
      <w:r w:rsidR="004D6CAC" w:rsidRPr="00CB219A">
        <w:rPr>
          <w:rFonts w:ascii="Arial" w:hAnsi="Arial" w:cs="Arial"/>
          <w:color w:val="000000" w:themeColor="text1"/>
          <w:sz w:val="24"/>
          <w:szCs w:val="24"/>
        </w:rPr>
        <w:t>Trustee Travel</w:t>
      </w:r>
      <w:bookmarkEnd w:id="15"/>
      <w:bookmarkEnd w:id="16"/>
      <w:bookmarkEnd w:id="17"/>
    </w:p>
    <w:p w14:paraId="22B3EFB9" w14:textId="275C6CB9" w:rsidR="004D6CAC" w:rsidRPr="00CB219A" w:rsidRDefault="004D6CAC" w:rsidP="004D6CAC">
      <w:pPr>
        <w:spacing w:after="0" w:line="240" w:lineRule="auto"/>
        <w:rPr>
          <w:rFonts w:ascii="Arial" w:hAnsi="Arial" w:cs="Arial"/>
          <w:b/>
          <w:color w:val="000000" w:themeColor="text1"/>
          <w:sz w:val="24"/>
          <w:szCs w:val="24"/>
        </w:rPr>
      </w:pPr>
    </w:p>
    <w:p w14:paraId="6C005602"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In compliance with North Carolina General Statute 115D-19(b), members of the Board of Trustees of South Piedmont Community College are required to attend new or reappointed trustee orientation/training provided by the North Carolina Association of Community College Trustees (NCACCT) within six months of appointment or reappointment. Trustees are also encouraged to participate in events at the local, regional, state, and national levels.</w:t>
      </w:r>
    </w:p>
    <w:p w14:paraId="63F087B5" w14:textId="77777777" w:rsidR="004D6CAC" w:rsidRPr="00CB219A" w:rsidRDefault="004D6CAC" w:rsidP="004D6CAC">
      <w:pPr>
        <w:spacing w:after="0" w:line="240" w:lineRule="auto"/>
        <w:rPr>
          <w:rFonts w:ascii="Arial" w:hAnsi="Arial" w:cs="Arial"/>
          <w:color w:val="000000" w:themeColor="text1"/>
          <w:sz w:val="24"/>
          <w:szCs w:val="24"/>
        </w:rPr>
      </w:pPr>
    </w:p>
    <w:p w14:paraId="1D9303B2"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Trustees shall be entitled to reimbursement of the allowable costs of travel, meals, and lodging while performing their official duties consistent with statutory regulations for per diem, transportation, and subsistence allowances contained in G.S. 138-5, G.S. 138-6, and G.S. 138-7 and according to the regulations adopted by the State Board of Community Colleges. </w:t>
      </w:r>
    </w:p>
    <w:p w14:paraId="2C018E72" w14:textId="77777777" w:rsidR="004D6CAC" w:rsidRPr="00CB219A" w:rsidRDefault="004D6CAC" w:rsidP="004D6CAC">
      <w:pPr>
        <w:spacing w:after="0" w:line="240" w:lineRule="auto"/>
        <w:rPr>
          <w:rFonts w:ascii="Arial" w:hAnsi="Arial" w:cs="Arial"/>
          <w:color w:val="000000" w:themeColor="text1"/>
          <w:sz w:val="24"/>
          <w:szCs w:val="24"/>
        </w:rPr>
      </w:pPr>
    </w:p>
    <w:p w14:paraId="52C26987" w14:textId="77777777" w:rsidR="004D6CAC" w:rsidRPr="00CB219A" w:rsidRDefault="004D6CAC" w:rsidP="004D6CA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07575024"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5, 1999</w:t>
      </w:r>
    </w:p>
    <w:p w14:paraId="3BAA1E5D"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085BB2DA"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40E8F93C"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3, 2019</w:t>
      </w:r>
    </w:p>
    <w:p w14:paraId="44AE5ACC" w14:textId="77777777" w:rsidR="004D6CAC" w:rsidRPr="00CB219A" w:rsidRDefault="004D6CAC" w:rsidP="004D6CAC">
      <w:pPr>
        <w:spacing w:after="0" w:line="240" w:lineRule="auto"/>
        <w:rPr>
          <w:rFonts w:ascii="Arial" w:hAnsi="Arial" w:cs="Arial"/>
          <w:b/>
          <w:color w:val="000000" w:themeColor="text1"/>
          <w:sz w:val="24"/>
          <w:szCs w:val="24"/>
        </w:rPr>
      </w:pPr>
    </w:p>
    <w:p w14:paraId="6FDE2271" w14:textId="77777777" w:rsidR="004D6CAC" w:rsidRPr="00CB219A" w:rsidRDefault="004D6CAC" w:rsidP="004D6CA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2A371CFC" w14:textId="161B46AA" w:rsidR="004D6CAC" w:rsidRPr="00CB219A" w:rsidRDefault="008A20FC" w:rsidP="008A20F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North Carolina </w:t>
      </w:r>
      <w:r w:rsidR="004D6CAC" w:rsidRPr="00CB219A">
        <w:rPr>
          <w:rFonts w:ascii="Arial" w:hAnsi="Arial" w:cs="Arial"/>
          <w:color w:val="000000" w:themeColor="text1"/>
          <w:sz w:val="24"/>
          <w:szCs w:val="24"/>
        </w:rPr>
        <w:t>General Statute</w:t>
      </w:r>
      <w:r w:rsidRPr="00CB219A">
        <w:rPr>
          <w:rFonts w:ascii="Arial" w:hAnsi="Arial" w:cs="Arial"/>
          <w:color w:val="000000" w:themeColor="text1"/>
          <w:sz w:val="24"/>
          <w:szCs w:val="24"/>
        </w:rPr>
        <w:t xml:space="preserve"> (N.C.G.S.) </w:t>
      </w:r>
      <w:r w:rsidRPr="00CB219A">
        <w:rPr>
          <w:rFonts w:ascii="Arial" w:eastAsia="Calibri" w:hAnsi="Arial" w:cs="Arial"/>
          <w:color w:val="000000" w:themeColor="text1"/>
          <w:sz w:val="24"/>
          <w:szCs w:val="24"/>
        </w:rPr>
        <w:t xml:space="preserve">§ </w:t>
      </w:r>
      <w:r w:rsidR="004D6CAC" w:rsidRPr="00CB219A">
        <w:rPr>
          <w:rFonts w:ascii="Arial" w:hAnsi="Arial" w:cs="Arial"/>
          <w:color w:val="000000" w:themeColor="text1"/>
          <w:sz w:val="24"/>
          <w:szCs w:val="24"/>
        </w:rPr>
        <w:t>138-5</w:t>
      </w:r>
      <w:r w:rsidRPr="00CB219A">
        <w:rPr>
          <w:rFonts w:ascii="Arial" w:hAnsi="Arial" w:cs="Arial"/>
          <w:color w:val="000000" w:themeColor="text1"/>
          <w:sz w:val="24"/>
          <w:szCs w:val="24"/>
        </w:rPr>
        <w:t xml:space="preserve">; </w:t>
      </w:r>
      <w:r w:rsidR="004D6CAC" w:rsidRPr="00CB219A">
        <w:rPr>
          <w:rFonts w:ascii="Arial" w:hAnsi="Arial" w:cs="Arial"/>
          <w:color w:val="000000" w:themeColor="text1"/>
          <w:sz w:val="24"/>
          <w:szCs w:val="24"/>
        </w:rPr>
        <w:t>138-6</w:t>
      </w:r>
      <w:r w:rsidRPr="00CB219A">
        <w:rPr>
          <w:rFonts w:ascii="Arial" w:hAnsi="Arial" w:cs="Arial"/>
          <w:color w:val="000000" w:themeColor="text1"/>
          <w:sz w:val="24"/>
          <w:szCs w:val="24"/>
        </w:rPr>
        <w:t xml:space="preserve">; </w:t>
      </w:r>
      <w:r w:rsidR="004D6CAC" w:rsidRPr="00CB219A">
        <w:rPr>
          <w:rFonts w:ascii="Arial" w:hAnsi="Arial" w:cs="Arial"/>
          <w:color w:val="000000" w:themeColor="text1"/>
          <w:sz w:val="24"/>
          <w:szCs w:val="24"/>
        </w:rPr>
        <w:t>138-7</w:t>
      </w:r>
      <w:r w:rsidRPr="00CB219A">
        <w:rPr>
          <w:rFonts w:ascii="Arial" w:hAnsi="Arial" w:cs="Arial"/>
          <w:color w:val="000000" w:themeColor="text1"/>
          <w:sz w:val="24"/>
          <w:szCs w:val="24"/>
        </w:rPr>
        <w:t xml:space="preserve">; </w:t>
      </w:r>
      <w:r w:rsidR="004D6CAC" w:rsidRPr="00CB219A">
        <w:rPr>
          <w:rFonts w:ascii="Arial" w:hAnsi="Arial" w:cs="Arial"/>
          <w:color w:val="000000" w:themeColor="text1"/>
          <w:sz w:val="24"/>
          <w:szCs w:val="24"/>
        </w:rPr>
        <w:t>115D-19(b)</w:t>
      </w:r>
      <w:r w:rsidRPr="00CB219A">
        <w:rPr>
          <w:rFonts w:ascii="Arial" w:hAnsi="Arial" w:cs="Arial"/>
          <w:color w:val="000000" w:themeColor="text1"/>
          <w:sz w:val="24"/>
          <w:szCs w:val="24"/>
        </w:rPr>
        <w:t xml:space="preserve">; </w:t>
      </w:r>
      <w:r w:rsidR="004D6CAC" w:rsidRPr="00CB219A">
        <w:rPr>
          <w:rFonts w:ascii="Arial" w:hAnsi="Arial" w:cs="Arial"/>
          <w:color w:val="000000" w:themeColor="text1"/>
          <w:sz w:val="24"/>
          <w:szCs w:val="24"/>
        </w:rPr>
        <w:t>115D-17</w:t>
      </w:r>
    </w:p>
    <w:p w14:paraId="346AFE6E"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Community College System Accounting Procedures Manual and Reference Guide</w:t>
      </w:r>
    </w:p>
    <w:p w14:paraId="07AF82B4" w14:textId="77777777" w:rsidR="004D6CAC" w:rsidRPr="00CB219A" w:rsidRDefault="004D6CAC" w:rsidP="004D6CAC">
      <w:pPr>
        <w:spacing w:after="0" w:line="240" w:lineRule="auto"/>
        <w:rPr>
          <w:rFonts w:ascii="Arial" w:hAnsi="Arial" w:cs="Arial"/>
          <w:b/>
          <w:color w:val="000000" w:themeColor="text1"/>
          <w:sz w:val="24"/>
          <w:szCs w:val="24"/>
        </w:rPr>
      </w:pPr>
    </w:p>
    <w:p w14:paraId="7335E477" w14:textId="3570E806" w:rsidR="004D6CAC" w:rsidRPr="00CB219A" w:rsidRDefault="005C5256" w:rsidP="005C5256">
      <w:pPr>
        <w:pStyle w:val="Heading3"/>
        <w:rPr>
          <w:rFonts w:ascii="Arial" w:hAnsi="Arial" w:cs="Arial"/>
          <w:color w:val="000000" w:themeColor="text1"/>
          <w:sz w:val="24"/>
          <w:szCs w:val="24"/>
        </w:rPr>
      </w:pPr>
      <w:bookmarkStart w:id="18" w:name="_Toc233267792"/>
      <w:r w:rsidRPr="00CB219A">
        <w:rPr>
          <w:rFonts w:ascii="Arial" w:hAnsi="Arial" w:cs="Arial"/>
          <w:color w:val="000000" w:themeColor="text1"/>
          <w:sz w:val="24"/>
          <w:szCs w:val="24"/>
        </w:rPr>
        <w:t>1.</w:t>
      </w:r>
      <w:r w:rsidR="00732DFE" w:rsidRPr="00CB219A">
        <w:rPr>
          <w:rFonts w:ascii="Arial" w:hAnsi="Arial" w:cs="Arial"/>
          <w:color w:val="000000" w:themeColor="text1"/>
          <w:sz w:val="24"/>
          <w:szCs w:val="24"/>
        </w:rPr>
        <w:t>6</w:t>
      </w:r>
      <w:r w:rsidRPr="00CB219A">
        <w:rPr>
          <w:rFonts w:ascii="Arial" w:hAnsi="Arial" w:cs="Arial"/>
          <w:color w:val="000000" w:themeColor="text1"/>
          <w:sz w:val="24"/>
          <w:szCs w:val="24"/>
        </w:rPr>
        <w:t>.1</w:t>
      </w:r>
      <w:r w:rsidRPr="00CB219A">
        <w:rPr>
          <w:rFonts w:ascii="Arial" w:hAnsi="Arial" w:cs="Arial"/>
          <w:color w:val="000000" w:themeColor="text1"/>
          <w:sz w:val="24"/>
          <w:szCs w:val="24"/>
        </w:rPr>
        <w:tab/>
        <w:t>Trustee Travel Procedure</w:t>
      </w:r>
      <w:bookmarkEnd w:id="18"/>
    </w:p>
    <w:p w14:paraId="758AA875"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Members of the Board of Trustees of South Piedmont Community College shall be entitled to reimbursement of the allowable costs of travel, meals, and lodging while performing their official duties consistent with statutory regulations for per diem, transportation, and subsistence allowances contained in G.S. 138-5, G.S. 138-6, and G.S. 138-7 and according to the regulations adopted by the State Board of Community Colleges. The Executive Assistant to the President/Board of Trustees liaison or designee will submit travel reimbursement requests on behalf of the trustees in accordance with the college’s established travel guidelines and procedures.</w:t>
      </w:r>
    </w:p>
    <w:p w14:paraId="636D7AD3" w14:textId="77777777" w:rsidR="004D6CAC" w:rsidRPr="00CB219A" w:rsidRDefault="004D6CAC" w:rsidP="004D6CAC">
      <w:pPr>
        <w:pStyle w:val="ListParagraph"/>
        <w:spacing w:after="0" w:line="240" w:lineRule="auto"/>
        <w:rPr>
          <w:rFonts w:ascii="Arial" w:hAnsi="Arial" w:cs="Arial"/>
          <w:color w:val="000000" w:themeColor="text1"/>
          <w:sz w:val="24"/>
          <w:szCs w:val="24"/>
        </w:rPr>
      </w:pPr>
    </w:p>
    <w:p w14:paraId="7A0DE743" w14:textId="77777777" w:rsidR="004D6CAC" w:rsidRPr="00CB219A" w:rsidRDefault="004D6CAC" w:rsidP="004D6CA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6951BF3D" w14:textId="6B893221" w:rsidR="004D6CAC" w:rsidRPr="00CB219A" w:rsidRDefault="004D6CAC" w:rsidP="00997E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Trustee Travel Policy</w:t>
      </w:r>
    </w:p>
    <w:p w14:paraId="466D109D" w14:textId="3FC17A94" w:rsidR="00094956" w:rsidRPr="00CB219A" w:rsidRDefault="00094956" w:rsidP="00094956">
      <w:pPr>
        <w:pStyle w:val="Heading1"/>
        <w:spacing w:line="240" w:lineRule="auto"/>
        <w:rPr>
          <w:rFonts w:ascii="Arial" w:hAnsi="Arial" w:cs="Arial"/>
          <w:color w:val="000000" w:themeColor="text1"/>
          <w:sz w:val="24"/>
          <w:szCs w:val="24"/>
        </w:rPr>
      </w:pPr>
      <w:bookmarkStart w:id="19" w:name="_Toc233267793"/>
      <w:r w:rsidRPr="00CB219A">
        <w:rPr>
          <w:rFonts w:ascii="Arial" w:hAnsi="Arial" w:cs="Arial"/>
          <w:color w:val="000000" w:themeColor="text1"/>
          <w:sz w:val="24"/>
          <w:szCs w:val="24"/>
        </w:rPr>
        <w:t>2. Administrative</w:t>
      </w:r>
      <w:bookmarkEnd w:id="19"/>
    </w:p>
    <w:p w14:paraId="61231ED1" w14:textId="1E102365" w:rsidR="00094956" w:rsidRPr="00CB219A" w:rsidRDefault="00094956" w:rsidP="00094956">
      <w:pPr>
        <w:spacing w:after="0" w:line="240" w:lineRule="auto"/>
        <w:rPr>
          <w:rFonts w:ascii="Arial" w:hAnsi="Arial" w:cs="Arial"/>
          <w:color w:val="000000" w:themeColor="text1"/>
          <w:sz w:val="24"/>
          <w:szCs w:val="24"/>
        </w:rPr>
      </w:pPr>
    </w:p>
    <w:p w14:paraId="78D5FD9A" w14:textId="593D8305" w:rsidR="006E0644" w:rsidRPr="00CB219A" w:rsidRDefault="002557FA" w:rsidP="006E0644">
      <w:pPr>
        <w:pStyle w:val="Heading2"/>
        <w:spacing w:before="0" w:line="240" w:lineRule="auto"/>
        <w:rPr>
          <w:rFonts w:ascii="Arial" w:hAnsi="Arial" w:cs="Arial"/>
          <w:color w:val="000000" w:themeColor="text1"/>
          <w:sz w:val="24"/>
          <w:szCs w:val="24"/>
        </w:rPr>
      </w:pPr>
      <w:bookmarkStart w:id="20" w:name="_Toc444784565"/>
      <w:bookmarkStart w:id="21" w:name="_Toc449450018"/>
      <w:bookmarkStart w:id="22" w:name="_Toc233267794"/>
      <w:r w:rsidRPr="00CB219A">
        <w:rPr>
          <w:rFonts w:ascii="Arial" w:hAnsi="Arial" w:cs="Arial"/>
          <w:color w:val="000000" w:themeColor="text1"/>
          <w:sz w:val="24"/>
          <w:szCs w:val="24"/>
        </w:rPr>
        <w:t>2.1.1</w:t>
      </w:r>
      <w:r w:rsidR="006E0644"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6E0644" w:rsidRPr="00CB219A">
        <w:rPr>
          <w:rFonts w:ascii="Arial" w:hAnsi="Arial" w:cs="Arial"/>
          <w:color w:val="000000" w:themeColor="text1"/>
          <w:sz w:val="24"/>
          <w:szCs w:val="24"/>
        </w:rPr>
        <w:t xml:space="preserve">Visitors </w:t>
      </w:r>
      <w:r w:rsidRPr="00CB219A">
        <w:rPr>
          <w:rFonts w:ascii="Arial" w:hAnsi="Arial" w:cs="Arial"/>
          <w:color w:val="000000" w:themeColor="text1"/>
          <w:sz w:val="24"/>
          <w:szCs w:val="24"/>
        </w:rPr>
        <w:t xml:space="preserve">and Minors </w:t>
      </w:r>
      <w:r w:rsidR="006E0644" w:rsidRPr="00CB219A">
        <w:rPr>
          <w:rFonts w:ascii="Arial" w:hAnsi="Arial" w:cs="Arial"/>
          <w:color w:val="000000" w:themeColor="text1"/>
          <w:sz w:val="24"/>
          <w:szCs w:val="24"/>
        </w:rPr>
        <w:t>on Campus</w:t>
      </w:r>
      <w:bookmarkEnd w:id="20"/>
      <w:bookmarkEnd w:id="21"/>
      <w:bookmarkEnd w:id="22"/>
    </w:p>
    <w:p w14:paraId="446F0132" w14:textId="0787933C" w:rsidR="006E0644" w:rsidRPr="00CB219A" w:rsidRDefault="006E0644" w:rsidP="006E0644">
      <w:pPr>
        <w:spacing w:after="0" w:line="240" w:lineRule="auto"/>
        <w:rPr>
          <w:rFonts w:ascii="Arial" w:hAnsi="Arial" w:cs="Arial"/>
          <w:b/>
          <w:color w:val="000000" w:themeColor="text1"/>
          <w:sz w:val="24"/>
          <w:szCs w:val="24"/>
        </w:rPr>
      </w:pPr>
    </w:p>
    <w:p w14:paraId="71384D19" w14:textId="77777777" w:rsidR="002557FA" w:rsidRPr="00CB219A" w:rsidRDefault="002557FA" w:rsidP="002557FA">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welcomes visitors to campus. All visitors must comply with the College's policies and procedures. Uninvited </w:t>
      </w:r>
      <w:r w:rsidRPr="00CB219A">
        <w:rPr>
          <w:rFonts w:ascii="Arial" w:eastAsia="Calibri" w:hAnsi="Arial" w:cs="Arial"/>
          <w:color w:val="000000" w:themeColor="text1"/>
          <w:sz w:val="24"/>
          <w:szCs w:val="24"/>
        </w:rPr>
        <w:t xml:space="preserve">visitors are not permitted to attend classes or contact students on campus without permission from the President or their designee. </w:t>
      </w:r>
      <w:r w:rsidRPr="00CB219A">
        <w:rPr>
          <w:rFonts w:ascii="Arial" w:eastAsia="Times New Roman" w:hAnsi="Arial" w:cs="Arial"/>
          <w:color w:val="000000" w:themeColor="text1"/>
          <w:sz w:val="24"/>
          <w:szCs w:val="24"/>
        </w:rPr>
        <w:t xml:space="preserve">Additionally, </w:t>
      </w:r>
      <w:r w:rsidRPr="00CB219A">
        <w:rPr>
          <w:rFonts w:ascii="Arial" w:eastAsia="Times New Roman" w:hAnsi="Arial" w:cs="Arial"/>
          <w:color w:val="000000" w:themeColor="text1"/>
          <w:sz w:val="24"/>
          <w:szCs w:val="24"/>
        </w:rPr>
        <w:lastRenderedPageBreak/>
        <w:t xml:space="preserve">in the interest of safety, and to minimize disruption to classes and operations, all visitors shall adhere to the following rules: </w:t>
      </w:r>
    </w:p>
    <w:p w14:paraId="17F2A5B4" w14:textId="77777777" w:rsidR="002557FA" w:rsidRPr="00CB219A" w:rsidRDefault="002557FA" w:rsidP="002557FA">
      <w:pPr>
        <w:spacing w:after="0" w:line="240" w:lineRule="auto"/>
        <w:rPr>
          <w:rFonts w:ascii="Arial" w:eastAsia="Times New Roman" w:hAnsi="Arial" w:cs="Arial"/>
          <w:color w:val="000000" w:themeColor="text1"/>
          <w:sz w:val="24"/>
          <w:szCs w:val="24"/>
        </w:rPr>
      </w:pPr>
    </w:p>
    <w:p w14:paraId="52CBBA57" w14:textId="77777777" w:rsidR="002557FA" w:rsidRPr="00CB219A" w:rsidRDefault="002557FA" w:rsidP="002557FA">
      <w:pPr>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Visitors</w:t>
      </w:r>
    </w:p>
    <w:p w14:paraId="6CB86E2D" w14:textId="77777777" w:rsidR="002557FA" w:rsidRPr="00CB219A" w:rsidRDefault="002557FA" w:rsidP="002557FA">
      <w:pPr>
        <w:spacing w:after="0" w:line="240" w:lineRule="auto"/>
        <w:jc w:val="both"/>
        <w:rPr>
          <w:rFonts w:ascii="Arial" w:eastAsia="Times New Roman" w:hAnsi="Arial" w:cs="Arial"/>
          <w:b/>
          <w:bCs/>
          <w:color w:val="000000" w:themeColor="text1"/>
          <w:sz w:val="24"/>
          <w:szCs w:val="24"/>
        </w:rPr>
      </w:pPr>
    </w:p>
    <w:p w14:paraId="7A6794A1" w14:textId="77777777" w:rsidR="002557FA" w:rsidRPr="00CB219A" w:rsidRDefault="002557FA">
      <w:pPr>
        <w:widowControl w:val="0"/>
        <w:numPr>
          <w:ilvl w:val="0"/>
          <w:numId w:val="185"/>
        </w:numPr>
        <w:autoSpaceDE w:val="0"/>
        <w:autoSpaceDN w:val="0"/>
        <w:adjustRightInd w:val="0"/>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All visitors to instructional areas must have the instructor's prior approval. Visitors unfamiliar with the campus should see the Success Navigator located inside the entrance of Main Building at the Old Charlotte Highway Campus and entrance of the Tyson Family Center for Technology in Monroe and the entrance of the Garabaldi Building on the L.L. Polk Campus in Polkton. </w:t>
      </w:r>
    </w:p>
    <w:p w14:paraId="72BDCE0F" w14:textId="77777777" w:rsidR="002557FA" w:rsidRPr="00CB219A" w:rsidRDefault="002557FA" w:rsidP="002557FA">
      <w:pPr>
        <w:widowControl w:val="0"/>
        <w:autoSpaceDE w:val="0"/>
        <w:autoSpaceDN w:val="0"/>
        <w:adjustRightInd w:val="0"/>
        <w:spacing w:after="0" w:line="240" w:lineRule="auto"/>
        <w:ind w:left="1440"/>
        <w:contextualSpacing/>
        <w:jc w:val="both"/>
        <w:rPr>
          <w:rFonts w:ascii="Arial" w:eastAsia="Times New Roman" w:hAnsi="Arial" w:cs="Arial"/>
          <w:color w:val="000000" w:themeColor="text1"/>
          <w:sz w:val="24"/>
          <w:szCs w:val="24"/>
        </w:rPr>
      </w:pPr>
    </w:p>
    <w:p w14:paraId="7697131A" w14:textId="77777777" w:rsidR="002557FA" w:rsidRPr="00CB219A" w:rsidRDefault="002557FA">
      <w:pPr>
        <w:widowControl w:val="0"/>
        <w:numPr>
          <w:ilvl w:val="0"/>
          <w:numId w:val="185"/>
        </w:numPr>
        <w:autoSpaceDE w:val="0"/>
        <w:autoSpaceDN w:val="0"/>
        <w:adjustRightInd w:val="0"/>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visitors to laboratories, shops, or other potentially hazardous areas must be escorted by a college employee.</w:t>
      </w:r>
    </w:p>
    <w:p w14:paraId="1CC4BDD0" w14:textId="77777777" w:rsidR="002557FA" w:rsidRPr="00CB219A" w:rsidRDefault="002557FA" w:rsidP="002557FA">
      <w:pPr>
        <w:spacing w:after="0" w:line="240" w:lineRule="auto"/>
        <w:jc w:val="both"/>
        <w:rPr>
          <w:rFonts w:ascii="Arial" w:eastAsia="Times New Roman" w:hAnsi="Arial" w:cs="Arial"/>
          <w:color w:val="000000" w:themeColor="text1"/>
          <w:sz w:val="24"/>
          <w:szCs w:val="24"/>
        </w:rPr>
      </w:pPr>
    </w:p>
    <w:p w14:paraId="42B2A7A8" w14:textId="77777777" w:rsidR="002557FA" w:rsidRPr="00CB219A" w:rsidRDefault="002557FA" w:rsidP="002557FA">
      <w:pPr>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II.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Minor Children</w:t>
      </w:r>
    </w:p>
    <w:p w14:paraId="5AD6C2BA" w14:textId="77777777" w:rsidR="002557FA" w:rsidRPr="00CB219A" w:rsidRDefault="002557FA" w:rsidP="002557FA">
      <w:pPr>
        <w:spacing w:after="0" w:line="240" w:lineRule="auto"/>
        <w:jc w:val="both"/>
        <w:rPr>
          <w:rFonts w:ascii="Arial" w:eastAsia="Times New Roman" w:hAnsi="Arial" w:cs="Arial"/>
          <w:b/>
          <w:bCs/>
          <w:color w:val="000000" w:themeColor="text1"/>
          <w:sz w:val="24"/>
          <w:szCs w:val="24"/>
        </w:rPr>
      </w:pPr>
    </w:p>
    <w:p w14:paraId="7BF94C95" w14:textId="77777777" w:rsidR="002557FA" w:rsidRPr="00CB219A" w:rsidRDefault="002557FA">
      <w:pPr>
        <w:widowControl w:val="0"/>
        <w:numPr>
          <w:ilvl w:val="0"/>
          <w:numId w:val="186"/>
        </w:numPr>
        <w:autoSpaceDE w:val="0"/>
        <w:autoSpaceDN w:val="0"/>
        <w:adjustRightInd w:val="0"/>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Minor children are defined as children under the age of eighteen (18).</w:t>
      </w:r>
    </w:p>
    <w:p w14:paraId="25FBE95D" w14:textId="77777777" w:rsidR="002557FA" w:rsidRPr="00CB219A" w:rsidRDefault="002557FA" w:rsidP="002557FA">
      <w:pPr>
        <w:widowControl w:val="0"/>
        <w:autoSpaceDE w:val="0"/>
        <w:autoSpaceDN w:val="0"/>
        <w:adjustRightInd w:val="0"/>
        <w:spacing w:after="0" w:line="240" w:lineRule="auto"/>
        <w:ind w:left="1440"/>
        <w:contextualSpacing/>
        <w:jc w:val="both"/>
        <w:rPr>
          <w:rFonts w:ascii="Arial" w:eastAsia="Times New Roman" w:hAnsi="Arial" w:cs="Arial"/>
          <w:color w:val="000000" w:themeColor="text1"/>
          <w:sz w:val="24"/>
          <w:szCs w:val="24"/>
        </w:rPr>
      </w:pPr>
    </w:p>
    <w:p w14:paraId="4C346ABA" w14:textId="77777777" w:rsidR="002557FA" w:rsidRPr="00CB219A" w:rsidRDefault="002557FA">
      <w:pPr>
        <w:widowControl w:val="0"/>
        <w:numPr>
          <w:ilvl w:val="0"/>
          <w:numId w:val="186"/>
        </w:numPr>
        <w:autoSpaceDE w:val="0"/>
        <w:autoSpaceDN w:val="0"/>
        <w:adjustRightInd w:val="0"/>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Students and college employees </w:t>
      </w:r>
      <w:r w:rsidRPr="00CB219A">
        <w:rPr>
          <w:rFonts w:ascii="Arial" w:eastAsia="Calibri" w:hAnsi="Arial" w:cs="Arial"/>
          <w:color w:val="000000" w:themeColor="text1"/>
          <w:sz w:val="24"/>
          <w:szCs w:val="24"/>
        </w:rPr>
        <w:t>should make childcare</w:t>
      </w:r>
      <w:r w:rsidRPr="00CB219A">
        <w:rPr>
          <w:rFonts w:ascii="Arial" w:eastAsia="Times New Roman" w:hAnsi="Arial" w:cs="Arial"/>
          <w:color w:val="000000" w:themeColor="text1"/>
          <w:sz w:val="24"/>
          <w:szCs w:val="24"/>
        </w:rPr>
        <w:t xml:space="preserve"> arrangements to reduce interruption of the educational process and avoid possible injury to a minor. Should employees require time to resolve their childcare situation, they are required to leave work and use the appropriate leave.</w:t>
      </w:r>
    </w:p>
    <w:p w14:paraId="11EF4886" w14:textId="77777777" w:rsidR="002557FA" w:rsidRPr="00CB219A" w:rsidRDefault="002557FA" w:rsidP="002557FA">
      <w:pPr>
        <w:widowControl w:val="0"/>
        <w:autoSpaceDE w:val="0"/>
        <w:autoSpaceDN w:val="0"/>
        <w:adjustRightInd w:val="0"/>
        <w:spacing w:after="0" w:line="240" w:lineRule="auto"/>
        <w:ind w:left="720"/>
        <w:contextualSpacing/>
        <w:rPr>
          <w:rFonts w:ascii="Arial" w:eastAsia="Times New Roman" w:hAnsi="Arial" w:cs="Arial"/>
          <w:color w:val="000000" w:themeColor="text1"/>
          <w:sz w:val="24"/>
          <w:szCs w:val="24"/>
        </w:rPr>
      </w:pPr>
    </w:p>
    <w:p w14:paraId="23BE0630" w14:textId="77777777" w:rsidR="002557FA" w:rsidRPr="00CB219A" w:rsidRDefault="002557FA">
      <w:pPr>
        <w:widowControl w:val="0"/>
        <w:numPr>
          <w:ilvl w:val="0"/>
          <w:numId w:val="186"/>
        </w:numPr>
        <w:autoSpaceDE w:val="0"/>
        <w:autoSpaceDN w:val="0"/>
        <w:adjustRightInd w:val="0"/>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Minor children are allowed in offices on the campus for short, occasional visits, when accompanied by a responsible adult. Minor children may not enter shops, labs or other hazards areas.</w:t>
      </w:r>
    </w:p>
    <w:p w14:paraId="4C001A2E" w14:textId="77777777" w:rsidR="002557FA" w:rsidRPr="00CB219A" w:rsidRDefault="002557FA" w:rsidP="002557FA">
      <w:pPr>
        <w:widowControl w:val="0"/>
        <w:autoSpaceDE w:val="0"/>
        <w:autoSpaceDN w:val="0"/>
        <w:adjustRightInd w:val="0"/>
        <w:spacing w:after="0" w:line="240" w:lineRule="auto"/>
        <w:ind w:left="720"/>
        <w:contextualSpacing/>
        <w:rPr>
          <w:rFonts w:ascii="Arial" w:eastAsia="Times New Roman" w:hAnsi="Arial" w:cs="Arial"/>
          <w:color w:val="000000" w:themeColor="text1"/>
          <w:sz w:val="24"/>
          <w:szCs w:val="24"/>
        </w:rPr>
      </w:pPr>
    </w:p>
    <w:p w14:paraId="3AF94023" w14:textId="77777777" w:rsidR="002557FA" w:rsidRPr="00CB219A" w:rsidRDefault="002557FA">
      <w:pPr>
        <w:widowControl w:val="0"/>
        <w:numPr>
          <w:ilvl w:val="0"/>
          <w:numId w:val="186"/>
        </w:numPr>
        <w:autoSpaceDE w:val="0"/>
        <w:autoSpaceDN w:val="0"/>
        <w:adjustRightInd w:val="0"/>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Minor children are not allowed on campus when the child has a contagious condition or is too ill to be sent to the regular childcare location or school.  </w:t>
      </w:r>
    </w:p>
    <w:p w14:paraId="071E4800" w14:textId="77777777" w:rsidR="002557FA" w:rsidRPr="00CB219A" w:rsidRDefault="002557FA" w:rsidP="002557FA">
      <w:pPr>
        <w:widowControl w:val="0"/>
        <w:spacing w:after="0" w:line="240" w:lineRule="auto"/>
        <w:ind w:left="360"/>
        <w:contextualSpacing/>
        <w:jc w:val="both"/>
        <w:rPr>
          <w:rFonts w:ascii="Arial" w:eastAsia="Times New Roman" w:hAnsi="Arial" w:cs="Arial"/>
          <w:color w:val="000000" w:themeColor="text1"/>
          <w:sz w:val="24"/>
          <w:szCs w:val="24"/>
        </w:rPr>
      </w:pPr>
    </w:p>
    <w:p w14:paraId="2FBCCDD7" w14:textId="77777777" w:rsidR="002557FA" w:rsidRPr="00CB219A" w:rsidRDefault="002557FA">
      <w:pPr>
        <w:numPr>
          <w:ilvl w:val="0"/>
          <w:numId w:val="186"/>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College tours for minors will be escorted by a college employee at all times. </w:t>
      </w:r>
    </w:p>
    <w:p w14:paraId="79318087" w14:textId="77777777" w:rsidR="002557FA" w:rsidRPr="00CB219A" w:rsidRDefault="002557FA" w:rsidP="002557FA">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7B1CA98F" w14:textId="77777777" w:rsidR="002557FA" w:rsidRPr="00CB219A" w:rsidRDefault="002557FA" w:rsidP="002557FA">
      <w:pPr>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III.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Removal from Campus</w:t>
      </w:r>
    </w:p>
    <w:p w14:paraId="15A1D028" w14:textId="77777777" w:rsidR="002557FA" w:rsidRPr="00CB219A" w:rsidRDefault="002557FA" w:rsidP="002557FA">
      <w:pPr>
        <w:spacing w:after="0" w:line="240" w:lineRule="auto"/>
        <w:jc w:val="both"/>
        <w:rPr>
          <w:rFonts w:ascii="Arial" w:eastAsia="Times New Roman" w:hAnsi="Arial" w:cs="Arial"/>
          <w:b/>
          <w:bCs/>
          <w:color w:val="000000" w:themeColor="text1"/>
          <w:sz w:val="24"/>
          <w:szCs w:val="24"/>
        </w:rPr>
      </w:pPr>
    </w:p>
    <w:p w14:paraId="7BBB5616" w14:textId="77777777" w:rsidR="002557FA" w:rsidRPr="00CB219A" w:rsidRDefault="002557FA" w:rsidP="002557FA">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To ensure a safe and secure campus environment, the President, their designees and senior administrators (Vice Presidents) have the authority to dismiss a person from campus. Legal action for trespassing may be taken if the person does not comply.</w:t>
      </w:r>
    </w:p>
    <w:p w14:paraId="621593AD" w14:textId="77777777" w:rsidR="006E0644" w:rsidRPr="00CB219A" w:rsidRDefault="006E0644" w:rsidP="006E0644">
      <w:pPr>
        <w:spacing w:after="0" w:line="240" w:lineRule="auto"/>
        <w:rPr>
          <w:rFonts w:ascii="Arial" w:hAnsi="Arial" w:cs="Arial"/>
          <w:b/>
          <w:color w:val="000000" w:themeColor="text1"/>
          <w:sz w:val="24"/>
          <w:szCs w:val="24"/>
        </w:rPr>
      </w:pPr>
    </w:p>
    <w:p w14:paraId="70CF322E"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57C502D9"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March 15, 1999</w:t>
      </w:r>
    </w:p>
    <w:p w14:paraId="3C0B2DA7"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Reviewed October 9, 2007</w:t>
      </w:r>
    </w:p>
    <w:p w14:paraId="13E32BF3"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11, 2014</w:t>
      </w:r>
    </w:p>
    <w:p w14:paraId="2C0120A5" w14:textId="299F2CFC" w:rsidR="002557FA" w:rsidRPr="00CB219A" w:rsidRDefault="002557FA"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11, 2024</w:t>
      </w:r>
    </w:p>
    <w:p w14:paraId="0D19B94F" w14:textId="77777777" w:rsidR="006E0644" w:rsidRPr="00CB219A" w:rsidRDefault="006E0644" w:rsidP="006E0644">
      <w:pPr>
        <w:spacing w:after="0" w:line="240" w:lineRule="auto"/>
        <w:rPr>
          <w:rFonts w:ascii="Arial" w:hAnsi="Arial" w:cs="Arial"/>
          <w:color w:val="000000" w:themeColor="text1"/>
          <w:sz w:val="24"/>
          <w:szCs w:val="24"/>
        </w:rPr>
      </w:pPr>
    </w:p>
    <w:p w14:paraId="2EE6CFBC"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38870C34" w14:textId="77777777" w:rsidR="007E17A1" w:rsidRPr="00CB219A" w:rsidRDefault="007E17A1" w:rsidP="007E17A1">
      <w:pPr>
        <w:pStyle w:val="Heading3"/>
        <w:rPr>
          <w:rFonts w:ascii="Arial" w:hAnsi="Arial" w:cs="Arial"/>
          <w:color w:val="000000" w:themeColor="text1"/>
          <w:sz w:val="24"/>
          <w:szCs w:val="24"/>
        </w:rPr>
      </w:pPr>
      <w:bookmarkStart w:id="23" w:name="_Toc233267795"/>
      <w:r w:rsidRPr="00CB219A">
        <w:rPr>
          <w:rFonts w:ascii="Arial" w:hAnsi="Arial" w:cs="Arial"/>
          <w:color w:val="000000" w:themeColor="text1"/>
          <w:sz w:val="24"/>
          <w:szCs w:val="24"/>
        </w:rPr>
        <w:t>2.1.1.1 Removing Students from Class Procedure</w:t>
      </w:r>
      <w:bookmarkEnd w:id="23"/>
    </w:p>
    <w:p w14:paraId="0AB70530" w14:textId="77777777" w:rsidR="007E17A1" w:rsidRPr="00CB219A" w:rsidRDefault="007E17A1" w:rsidP="007E17A1">
      <w:pPr>
        <w:spacing w:after="0" w:line="240" w:lineRule="auto"/>
        <w:rPr>
          <w:rFonts w:ascii="Arial" w:hAnsi="Arial" w:cs="Arial"/>
          <w:color w:val="000000" w:themeColor="text1"/>
          <w:sz w:val="24"/>
          <w:szCs w:val="24"/>
          <w:lang w:val="en"/>
        </w:rPr>
      </w:pPr>
      <w:r w:rsidRPr="00CB219A">
        <w:rPr>
          <w:rFonts w:ascii="Arial" w:hAnsi="Arial" w:cs="Arial"/>
          <w:color w:val="000000" w:themeColor="text1"/>
          <w:sz w:val="24"/>
          <w:szCs w:val="24"/>
          <w:lang w:val="en"/>
        </w:rPr>
        <w:t>When it becomes necessary to notify a student in a class, which is in session, that the student needs to address some immediate situation (i.e., family emergency, legal issue, safety issue, etc.), the following procedure should be used by any party, including security and law enforcement agencies, that needs to address the student.</w:t>
      </w:r>
    </w:p>
    <w:p w14:paraId="2A4EC02E" w14:textId="77777777" w:rsidR="007E17A1" w:rsidRPr="00CB219A" w:rsidRDefault="007E17A1" w:rsidP="007E17A1">
      <w:pPr>
        <w:spacing w:after="0" w:line="240" w:lineRule="auto"/>
        <w:rPr>
          <w:rFonts w:ascii="Arial" w:hAnsi="Arial" w:cs="Arial"/>
          <w:color w:val="000000" w:themeColor="text1"/>
          <w:sz w:val="24"/>
          <w:szCs w:val="24"/>
          <w:lang w:val="en"/>
        </w:rPr>
      </w:pPr>
    </w:p>
    <w:p w14:paraId="2A2F71F7" w14:textId="77777777" w:rsidR="007E17A1" w:rsidRPr="00CB219A" w:rsidRDefault="007E17A1" w:rsidP="007E17A1">
      <w:pPr>
        <w:spacing w:after="0" w:line="240" w:lineRule="auto"/>
        <w:rPr>
          <w:rFonts w:ascii="Arial" w:hAnsi="Arial" w:cs="Arial"/>
          <w:color w:val="000000" w:themeColor="text1"/>
          <w:sz w:val="24"/>
          <w:szCs w:val="24"/>
          <w:lang w:val="en"/>
        </w:rPr>
      </w:pPr>
      <w:r w:rsidRPr="00CB219A">
        <w:rPr>
          <w:rFonts w:ascii="Arial" w:hAnsi="Arial" w:cs="Arial"/>
          <w:color w:val="000000" w:themeColor="text1"/>
          <w:sz w:val="24"/>
          <w:szCs w:val="24"/>
          <w:lang w:val="en"/>
        </w:rPr>
        <w:t xml:space="preserve">The party seeking the student should go to Student Services. Depending upon the situation, a Success Navigator will either contact the Vice President of Student Services or designee or Security to notify the instructor the student needs to leave the class. </w:t>
      </w:r>
    </w:p>
    <w:p w14:paraId="7933CE9E" w14:textId="77777777" w:rsidR="007E17A1" w:rsidRPr="00CB219A" w:rsidRDefault="007E17A1" w:rsidP="007E17A1">
      <w:pPr>
        <w:spacing w:after="0" w:line="240" w:lineRule="auto"/>
        <w:rPr>
          <w:rFonts w:ascii="Arial" w:hAnsi="Arial" w:cs="Arial"/>
          <w:color w:val="000000" w:themeColor="text1"/>
          <w:sz w:val="24"/>
          <w:szCs w:val="24"/>
          <w:lang w:val="en"/>
        </w:rPr>
      </w:pPr>
    </w:p>
    <w:p w14:paraId="538A84F3" w14:textId="77777777" w:rsidR="007E17A1" w:rsidRPr="00CB219A" w:rsidRDefault="007E17A1" w:rsidP="007E17A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responsible party should go to the classroom, politely knock on the door, call the instructor into the hall and tell the instructor that the student needs to be excused from the class. The instructor should call the student out of class.  If there is a safety issue or a legal issue, security may accompany the responsible party to the classroom but should remain in the background out of sight of the students in the classroom.</w:t>
      </w:r>
    </w:p>
    <w:p w14:paraId="041B3A5E" w14:textId="77777777" w:rsidR="007E17A1" w:rsidRPr="00CB219A" w:rsidRDefault="007E17A1" w:rsidP="007E17A1">
      <w:pPr>
        <w:spacing w:after="0" w:line="240" w:lineRule="auto"/>
        <w:rPr>
          <w:rFonts w:ascii="Arial" w:hAnsi="Arial" w:cs="Arial"/>
          <w:color w:val="000000" w:themeColor="text1"/>
          <w:sz w:val="24"/>
          <w:szCs w:val="24"/>
          <w:lang w:val="en"/>
        </w:rPr>
      </w:pPr>
    </w:p>
    <w:p w14:paraId="239AE4B1" w14:textId="77777777" w:rsidR="007E17A1" w:rsidRPr="00CB219A" w:rsidRDefault="007E17A1" w:rsidP="007E17A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Every effort should be made to not embarrass the student or share confidential information. Also, any interruption or disruption of the class should be kept to a minimum. Once the student is out of class, all parties should return to the Vice President of Student Services, their designee, or Security Office and address any situations pertaining to the student in a private setting.</w:t>
      </w:r>
    </w:p>
    <w:p w14:paraId="08442B27" w14:textId="77777777" w:rsidR="007E17A1" w:rsidRPr="00CB219A" w:rsidRDefault="007E17A1" w:rsidP="007E17A1">
      <w:pPr>
        <w:spacing w:after="0" w:line="240" w:lineRule="auto"/>
        <w:rPr>
          <w:rFonts w:ascii="Arial" w:hAnsi="Arial" w:cs="Arial"/>
          <w:b/>
          <w:bCs/>
          <w:color w:val="000000" w:themeColor="text1"/>
          <w:sz w:val="24"/>
          <w:szCs w:val="24"/>
        </w:rPr>
      </w:pPr>
    </w:p>
    <w:p w14:paraId="3A382A45" w14:textId="77777777" w:rsidR="007E17A1" w:rsidRPr="00CB219A" w:rsidRDefault="007E17A1" w:rsidP="007E17A1">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17BA6E43" w14:textId="5BB96F1D" w:rsidR="007E17A1" w:rsidRPr="00CB219A" w:rsidRDefault="007E17A1" w:rsidP="007E17A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June 11, 2024</w:t>
      </w:r>
    </w:p>
    <w:p w14:paraId="3A814A0B" w14:textId="77777777" w:rsidR="006E0644" w:rsidRPr="00CB219A" w:rsidRDefault="006E0644" w:rsidP="006E0644">
      <w:pPr>
        <w:spacing w:after="0" w:line="240" w:lineRule="auto"/>
        <w:rPr>
          <w:rFonts w:ascii="Arial" w:hAnsi="Arial" w:cs="Arial"/>
          <w:color w:val="000000" w:themeColor="text1"/>
          <w:sz w:val="24"/>
          <w:szCs w:val="24"/>
        </w:rPr>
      </w:pPr>
    </w:p>
    <w:p w14:paraId="2AFB25C7"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7FE50719" w14:textId="1CA1B1F8"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Visitors</w:t>
      </w:r>
      <w:r w:rsidR="002557FA" w:rsidRPr="00CB219A">
        <w:rPr>
          <w:rFonts w:ascii="Arial" w:hAnsi="Arial" w:cs="Arial"/>
          <w:color w:val="000000" w:themeColor="text1"/>
          <w:sz w:val="24"/>
          <w:szCs w:val="24"/>
        </w:rPr>
        <w:t xml:space="preserve"> and Minors</w:t>
      </w:r>
      <w:r w:rsidRPr="00CB219A">
        <w:rPr>
          <w:rFonts w:ascii="Arial" w:hAnsi="Arial" w:cs="Arial"/>
          <w:color w:val="000000" w:themeColor="text1"/>
          <w:sz w:val="24"/>
          <w:szCs w:val="24"/>
        </w:rPr>
        <w:t xml:space="preserve"> on Campus</w:t>
      </w:r>
    </w:p>
    <w:p w14:paraId="40090EA6" w14:textId="77777777" w:rsidR="002557FA" w:rsidRPr="00CB219A" w:rsidRDefault="002557FA" w:rsidP="006E0644">
      <w:pPr>
        <w:spacing w:after="0" w:line="240" w:lineRule="auto"/>
        <w:rPr>
          <w:rFonts w:ascii="Arial" w:hAnsi="Arial" w:cs="Arial"/>
          <w:color w:val="000000" w:themeColor="text1"/>
          <w:sz w:val="24"/>
          <w:szCs w:val="24"/>
        </w:rPr>
      </w:pPr>
    </w:p>
    <w:p w14:paraId="1A3A31EB" w14:textId="77777777" w:rsidR="001976BC" w:rsidRPr="00CB219A" w:rsidRDefault="001976BC" w:rsidP="00143032">
      <w:pPr>
        <w:pStyle w:val="Heading2"/>
        <w:rPr>
          <w:rFonts w:ascii="Arial" w:eastAsia="Calibri" w:hAnsi="Arial" w:cs="Arial"/>
          <w:color w:val="000000" w:themeColor="text1"/>
          <w:sz w:val="24"/>
          <w:szCs w:val="24"/>
        </w:rPr>
      </w:pPr>
      <w:bookmarkStart w:id="24" w:name="_Toc233267796"/>
      <w:r w:rsidRPr="00CB219A">
        <w:rPr>
          <w:rFonts w:ascii="Arial" w:eastAsia="Calibri" w:hAnsi="Arial" w:cs="Arial"/>
          <w:color w:val="000000" w:themeColor="text1"/>
          <w:sz w:val="24"/>
          <w:szCs w:val="24"/>
        </w:rPr>
        <w:t>2.1.2 Campus Safety and Emergency Planning</w:t>
      </w:r>
      <w:bookmarkEnd w:id="24"/>
    </w:p>
    <w:p w14:paraId="4599CA81" w14:textId="77777777" w:rsidR="001976BC" w:rsidRPr="00CB219A" w:rsidRDefault="001976BC" w:rsidP="001976BC">
      <w:pPr>
        <w:spacing w:after="0" w:line="240" w:lineRule="auto"/>
        <w:jc w:val="both"/>
        <w:rPr>
          <w:rFonts w:ascii="Arial" w:eastAsia="Calibri" w:hAnsi="Arial" w:cs="Arial"/>
          <w:color w:val="000000" w:themeColor="text1"/>
          <w:sz w:val="24"/>
          <w:szCs w:val="24"/>
        </w:rPr>
      </w:pPr>
    </w:p>
    <w:p w14:paraId="37FA914D" w14:textId="77777777" w:rsidR="001976BC" w:rsidRPr="00CB219A" w:rsidRDefault="001976BC" w:rsidP="001976BC">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safety of the College’s employees, students and visitors is of the upmost importance. To that end, the Board hereby authorizes the President to develop campus safety and emergency plans to address safety and/or other emergency situations that could arise at the College.</w:t>
      </w:r>
    </w:p>
    <w:p w14:paraId="22A51A08" w14:textId="77777777" w:rsidR="001976BC" w:rsidRPr="00CB219A" w:rsidRDefault="001976BC" w:rsidP="001976BC">
      <w:pPr>
        <w:tabs>
          <w:tab w:val="left" w:pos="3045"/>
        </w:tabs>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r>
    </w:p>
    <w:p w14:paraId="32E45D54" w14:textId="77777777" w:rsidR="001976BC" w:rsidRPr="00CB219A" w:rsidRDefault="001976BC" w:rsidP="001976BC">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7DDD30BC" w14:textId="77777777" w:rsidR="001976BC" w:rsidRPr="00CB219A" w:rsidRDefault="001976BC" w:rsidP="001976BC">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14, 2025</w:t>
      </w:r>
    </w:p>
    <w:p w14:paraId="29A3989B" w14:textId="77777777" w:rsidR="001976BC" w:rsidRPr="00CB219A" w:rsidRDefault="001976BC" w:rsidP="001976BC">
      <w:pPr>
        <w:spacing w:after="0" w:line="240" w:lineRule="auto"/>
        <w:jc w:val="both"/>
        <w:rPr>
          <w:rFonts w:ascii="Arial" w:eastAsia="Calibri" w:hAnsi="Arial" w:cs="Arial"/>
          <w:color w:val="000000" w:themeColor="text1"/>
          <w:sz w:val="24"/>
          <w:szCs w:val="24"/>
        </w:rPr>
      </w:pPr>
    </w:p>
    <w:p w14:paraId="042232FA" w14:textId="77777777" w:rsidR="001976BC" w:rsidRPr="00CB219A" w:rsidRDefault="001976BC" w:rsidP="001976BC">
      <w:pPr>
        <w:spacing w:after="0" w:line="240" w:lineRule="auto"/>
        <w:jc w:val="both"/>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References:</w:t>
      </w:r>
      <w:r w:rsidRPr="00CB219A">
        <w:rPr>
          <w:rFonts w:ascii="Arial" w:eastAsia="Calibri" w:hAnsi="Arial" w:cs="Arial"/>
          <w:color w:val="000000" w:themeColor="text1"/>
          <w:sz w:val="24"/>
          <w:szCs w:val="24"/>
        </w:rPr>
        <w:tab/>
        <w:t xml:space="preserve"> </w:t>
      </w:r>
    </w:p>
    <w:p w14:paraId="2F0A4AEE" w14:textId="77777777" w:rsidR="001976BC" w:rsidRPr="00CB219A" w:rsidRDefault="001976BC" w:rsidP="001976BC">
      <w:pPr>
        <w:spacing w:after="0" w:line="240" w:lineRule="auto"/>
        <w:jc w:val="both"/>
        <w:rPr>
          <w:rFonts w:ascii="Arial" w:eastAsia="Calibri" w:hAnsi="Arial" w:cs="Arial"/>
          <w:color w:val="000000" w:themeColor="text1"/>
          <w:sz w:val="24"/>
          <w:szCs w:val="24"/>
        </w:rPr>
      </w:pPr>
    </w:p>
    <w:p w14:paraId="38E96973" w14:textId="2B50831E" w:rsidR="001976BC" w:rsidRPr="00CB219A" w:rsidRDefault="001976BC" w:rsidP="00143032">
      <w:pPr>
        <w:pStyle w:val="Heading3"/>
        <w:rPr>
          <w:rFonts w:ascii="Arial" w:eastAsia="Calibri" w:hAnsi="Arial" w:cs="Arial"/>
          <w:color w:val="000000" w:themeColor="text1"/>
          <w:sz w:val="24"/>
          <w:szCs w:val="24"/>
        </w:rPr>
      </w:pPr>
      <w:bookmarkStart w:id="25" w:name="_Toc233267797"/>
      <w:r w:rsidRPr="00CB219A">
        <w:rPr>
          <w:rFonts w:ascii="Arial" w:eastAsia="Calibri" w:hAnsi="Arial" w:cs="Arial"/>
          <w:color w:val="000000" w:themeColor="text1"/>
          <w:sz w:val="24"/>
          <w:szCs w:val="24"/>
        </w:rPr>
        <w:t>2.1.2.1</w:t>
      </w:r>
      <w:r w:rsidR="00143032"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Campus Evacuation Plan</w:t>
      </w:r>
      <w:bookmarkEnd w:id="25"/>
    </w:p>
    <w:p w14:paraId="20B8DEAE" w14:textId="77777777" w:rsidR="00783DB8" w:rsidRPr="00CB219A" w:rsidRDefault="00783DB8" w:rsidP="00783DB8">
      <w:pPr>
        <w:spacing w:after="0" w:line="240" w:lineRule="auto"/>
        <w:rPr>
          <w:rFonts w:ascii="Arial" w:hAnsi="Arial" w:cs="Arial"/>
          <w:color w:val="000000" w:themeColor="text1"/>
          <w:sz w:val="24"/>
          <w:szCs w:val="24"/>
        </w:rPr>
      </w:pPr>
    </w:p>
    <w:p w14:paraId="6D7F2436" w14:textId="77777777" w:rsidR="001976BC" w:rsidRPr="00CB219A" w:rsidRDefault="001976BC">
      <w:pPr>
        <w:pStyle w:val="ListParagraph"/>
        <w:numPr>
          <w:ilvl w:val="0"/>
          <w:numId w:val="393"/>
        </w:numPr>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lastRenderedPageBreak/>
        <w:t>Purpose</w:t>
      </w:r>
    </w:p>
    <w:p w14:paraId="419D17BD" w14:textId="77777777" w:rsidR="001976BC" w:rsidRPr="00CB219A" w:rsidRDefault="001976BC" w:rsidP="001976BC">
      <w:pPr>
        <w:spacing w:after="0" w:line="240" w:lineRule="auto"/>
        <w:jc w:val="both"/>
        <w:rPr>
          <w:rFonts w:ascii="Arial" w:eastAsia="Calibri" w:hAnsi="Arial" w:cs="Arial"/>
          <w:color w:val="000000" w:themeColor="text1"/>
          <w:sz w:val="24"/>
          <w:szCs w:val="24"/>
        </w:rPr>
      </w:pPr>
    </w:p>
    <w:p w14:paraId="42A48BB2" w14:textId="77777777" w:rsidR="001976BC" w:rsidRPr="00CB219A" w:rsidRDefault="001976BC" w:rsidP="001976BC">
      <w:pPr>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To provide for an orderly evacuation of a college facility during an emergency, the following plan and operating procedures have been adopted.</w:t>
      </w:r>
    </w:p>
    <w:p w14:paraId="3D9003EE" w14:textId="77777777" w:rsidR="001976BC" w:rsidRPr="00CB219A" w:rsidRDefault="001976BC" w:rsidP="001976BC">
      <w:pPr>
        <w:spacing w:after="0" w:line="240" w:lineRule="auto"/>
        <w:jc w:val="both"/>
        <w:rPr>
          <w:rFonts w:ascii="Arial" w:eastAsia="Calibri" w:hAnsi="Arial" w:cs="Arial"/>
          <w:color w:val="000000" w:themeColor="text1"/>
          <w:sz w:val="24"/>
          <w:szCs w:val="24"/>
        </w:rPr>
      </w:pPr>
    </w:p>
    <w:p w14:paraId="58F39A40" w14:textId="77777777" w:rsidR="001976BC" w:rsidRPr="00CB219A" w:rsidRDefault="001976BC" w:rsidP="00241F90">
      <w:pPr>
        <w:ind w:firstLine="720"/>
        <w:rPr>
          <w:rFonts w:ascii="Arial" w:eastAsia="Calibri" w:hAnsi="Arial" w:cs="Arial"/>
          <w:color w:val="000000" w:themeColor="text1"/>
          <w:sz w:val="24"/>
          <w:szCs w:val="24"/>
          <w:u w:val="single"/>
        </w:rPr>
      </w:pPr>
      <w:r w:rsidRPr="00571801">
        <w:rPr>
          <w:rFonts w:ascii="Arial" w:eastAsia="Calibri" w:hAnsi="Arial" w:cs="Arial"/>
          <w:color w:val="000000" w:themeColor="text1"/>
          <w:sz w:val="24"/>
          <w:szCs w:val="24"/>
        </w:rPr>
        <w:t>A</w:t>
      </w:r>
      <w:r w:rsidRPr="00CB219A">
        <w:rPr>
          <w:rFonts w:ascii="Arial" w:eastAsia="Calibri" w:hAnsi="Arial" w:cs="Arial"/>
          <w:b/>
          <w:bCs/>
          <w:color w:val="000000" w:themeColor="text1"/>
          <w:sz w:val="24"/>
          <w:szCs w:val="24"/>
        </w:rPr>
        <w:t>.</w:t>
      </w:r>
      <w:r w:rsidRPr="00CB219A">
        <w:rPr>
          <w:rFonts w:ascii="Arial" w:eastAsia="Calibri" w:hAnsi="Arial" w:cs="Arial"/>
          <w:b/>
          <w:color w:val="000000" w:themeColor="text1"/>
          <w:sz w:val="24"/>
          <w:szCs w:val="24"/>
        </w:rPr>
        <w:tab/>
      </w:r>
      <w:r w:rsidRPr="00CB219A">
        <w:rPr>
          <w:rFonts w:ascii="Arial" w:eastAsia="Calibri" w:hAnsi="Arial" w:cs="Arial"/>
          <w:b/>
          <w:bCs/>
          <w:color w:val="000000" w:themeColor="text1"/>
          <w:sz w:val="24"/>
          <w:szCs w:val="24"/>
        </w:rPr>
        <w:t>Evacuation and Emergency Escape Procedures</w:t>
      </w:r>
    </w:p>
    <w:p w14:paraId="14716C75" w14:textId="77777777" w:rsidR="001976BC" w:rsidRPr="00CB219A" w:rsidRDefault="001976BC" w:rsidP="001976BC">
      <w:pPr>
        <w:widowControl w:val="0"/>
        <w:spacing w:after="0" w:line="240" w:lineRule="auto"/>
        <w:ind w:left="1440" w:hanging="720"/>
        <w:jc w:val="both"/>
        <w:rPr>
          <w:rFonts w:ascii="Arial" w:eastAsia="Times New Roman" w:hAnsi="Arial" w:cs="Arial"/>
          <w:color w:val="000000" w:themeColor="text1"/>
          <w:sz w:val="24"/>
          <w:szCs w:val="24"/>
        </w:rPr>
      </w:pPr>
    </w:p>
    <w:p w14:paraId="5E5A8ADC" w14:textId="77777777" w:rsidR="001976BC" w:rsidRPr="00CB219A" w:rsidRDefault="001976BC" w:rsidP="001976BC">
      <w:pPr>
        <w:widowControl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the event of an alarm sounding or other notice of evacuation, all persons including students, faculty, staff and visitors should leave the building by the closest available exit in an orderly manner. Emergency evacuation routes are posted in the facilities.</w:t>
      </w:r>
    </w:p>
    <w:p w14:paraId="528E0944" w14:textId="77777777" w:rsidR="001976BC" w:rsidRPr="00CB219A" w:rsidRDefault="001976BC" w:rsidP="001976BC">
      <w:pPr>
        <w:spacing w:after="0" w:line="240" w:lineRule="auto"/>
        <w:ind w:left="1440" w:hanging="720"/>
        <w:jc w:val="both"/>
        <w:rPr>
          <w:rFonts w:ascii="Arial" w:eastAsia="Calibri" w:hAnsi="Arial" w:cs="Arial"/>
          <w:color w:val="000000" w:themeColor="text1"/>
          <w:sz w:val="24"/>
          <w:szCs w:val="24"/>
        </w:rPr>
      </w:pPr>
    </w:p>
    <w:p w14:paraId="2E064C66" w14:textId="77777777" w:rsidR="001976BC" w:rsidRPr="00CB219A" w:rsidRDefault="001976BC" w:rsidP="005B6F8D">
      <w:pPr>
        <w:ind w:left="1440" w:hanging="720"/>
        <w:rPr>
          <w:rFonts w:ascii="Arial" w:hAnsi="Arial" w:cs="Arial"/>
          <w:b/>
          <w:bCs/>
          <w:color w:val="000000" w:themeColor="text1"/>
          <w:sz w:val="24"/>
          <w:szCs w:val="24"/>
        </w:rPr>
      </w:pPr>
      <w:r w:rsidRPr="00571801">
        <w:rPr>
          <w:rFonts w:ascii="Arial" w:hAnsi="Arial" w:cs="Arial"/>
          <w:color w:val="000000" w:themeColor="text1"/>
          <w:sz w:val="24"/>
          <w:szCs w:val="24"/>
        </w:rPr>
        <w:t>B</w:t>
      </w:r>
      <w:r w:rsidRPr="00CB219A">
        <w:rPr>
          <w:rFonts w:ascii="Arial" w:hAnsi="Arial" w:cs="Arial"/>
          <w:b/>
          <w:bCs/>
          <w:color w:val="000000" w:themeColor="text1"/>
          <w:sz w:val="24"/>
          <w:szCs w:val="24"/>
        </w:rPr>
        <w:t>.</w:t>
      </w:r>
      <w:r w:rsidRPr="00CB219A">
        <w:rPr>
          <w:rFonts w:ascii="Arial" w:hAnsi="Arial" w:cs="Arial"/>
          <w:b/>
          <w:bCs/>
          <w:color w:val="000000" w:themeColor="text1"/>
          <w:sz w:val="24"/>
          <w:szCs w:val="24"/>
        </w:rPr>
        <w:tab/>
        <w:t>Accountability for Students</w:t>
      </w:r>
    </w:p>
    <w:p w14:paraId="19A7EDA6" w14:textId="77777777" w:rsidR="00241F90" w:rsidRPr="00CB219A" w:rsidRDefault="00241F90" w:rsidP="001976BC">
      <w:pPr>
        <w:spacing w:after="0" w:line="240" w:lineRule="auto"/>
        <w:ind w:left="1440"/>
        <w:jc w:val="both"/>
        <w:rPr>
          <w:rFonts w:ascii="Arial" w:eastAsia="Calibri" w:hAnsi="Arial" w:cs="Arial"/>
          <w:color w:val="000000" w:themeColor="text1"/>
          <w:sz w:val="24"/>
          <w:szCs w:val="24"/>
        </w:rPr>
      </w:pPr>
    </w:p>
    <w:p w14:paraId="19AA409B" w14:textId="47516BF8" w:rsidR="001976BC" w:rsidRPr="00CB219A" w:rsidRDefault="001976BC" w:rsidP="001976BC">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Faculty should take attendance at the beginning of each class so that all persons may be accounted for after an evacuation. The instructor should evacuate the class and bring the roster to account for all students. It is preferable that doors are closed but not locked, as classrooms are evacuated, and the instructor ensures that the classroom is empty. The instructor should regroup the class at the rally point or evacuation site. Any student(s) unaccounted for should be reported to a Campus Safety Officer immediately.</w:t>
      </w:r>
    </w:p>
    <w:p w14:paraId="337D38CD" w14:textId="77777777" w:rsidR="001976BC" w:rsidRPr="00CB219A" w:rsidRDefault="001976BC" w:rsidP="001976BC">
      <w:pPr>
        <w:spacing w:after="0" w:line="240" w:lineRule="auto"/>
        <w:ind w:left="1440" w:hanging="720"/>
        <w:jc w:val="both"/>
        <w:rPr>
          <w:rFonts w:ascii="Arial" w:eastAsia="Calibri" w:hAnsi="Arial" w:cs="Arial"/>
          <w:color w:val="000000" w:themeColor="text1"/>
          <w:sz w:val="24"/>
          <w:szCs w:val="24"/>
        </w:rPr>
      </w:pPr>
    </w:p>
    <w:p w14:paraId="65F8D6AE" w14:textId="77777777" w:rsidR="001976BC" w:rsidRPr="00CB219A" w:rsidRDefault="001976BC" w:rsidP="00BA6134">
      <w:pPr>
        <w:spacing w:after="0" w:line="240" w:lineRule="auto"/>
        <w:ind w:left="720"/>
        <w:rPr>
          <w:rFonts w:ascii="Arial" w:eastAsia="Calibri" w:hAnsi="Arial" w:cs="Arial"/>
          <w:color w:val="000000" w:themeColor="text1"/>
          <w:sz w:val="24"/>
          <w:szCs w:val="24"/>
        </w:rPr>
      </w:pPr>
      <w:r w:rsidRPr="00571801">
        <w:rPr>
          <w:rFonts w:ascii="Arial" w:eastAsia="Calibri" w:hAnsi="Arial" w:cs="Arial"/>
          <w:color w:val="000000" w:themeColor="text1"/>
          <w:sz w:val="24"/>
          <w:szCs w:val="24"/>
        </w:rPr>
        <w:t>C</w:t>
      </w:r>
      <w:r w:rsidRPr="00CB219A">
        <w:rPr>
          <w:rFonts w:ascii="Arial" w:eastAsia="Calibri" w:hAnsi="Arial" w:cs="Arial"/>
          <w:b/>
          <w:bCs/>
          <w:color w:val="000000" w:themeColor="text1"/>
          <w:sz w:val="24"/>
          <w:szCs w:val="24"/>
        </w:rPr>
        <w:t>.</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Accountability for Employees</w:t>
      </w:r>
    </w:p>
    <w:p w14:paraId="1650B29F" w14:textId="77777777" w:rsidR="001976BC" w:rsidRPr="00CB219A" w:rsidRDefault="001976BC" w:rsidP="00BA6134">
      <w:pPr>
        <w:spacing w:after="0" w:line="240" w:lineRule="auto"/>
        <w:ind w:left="1440" w:hanging="720"/>
        <w:jc w:val="both"/>
        <w:rPr>
          <w:rFonts w:ascii="Arial" w:eastAsia="Calibri" w:hAnsi="Arial" w:cs="Arial"/>
          <w:color w:val="000000" w:themeColor="text1"/>
          <w:sz w:val="24"/>
          <w:szCs w:val="24"/>
        </w:rPr>
      </w:pPr>
    </w:p>
    <w:p w14:paraId="30E13655" w14:textId="77777777" w:rsidR="001976BC" w:rsidRPr="00CB219A" w:rsidRDefault="001976BC" w:rsidP="001976BC">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Supervisors or </w:t>
      </w:r>
      <w:bookmarkStart w:id="26" w:name="_Int_gIP9czJb"/>
      <w:r w:rsidRPr="00CB219A">
        <w:rPr>
          <w:rFonts w:ascii="Arial" w:eastAsia="Calibri" w:hAnsi="Arial" w:cs="Arial"/>
          <w:color w:val="000000" w:themeColor="text1"/>
          <w:sz w:val="24"/>
          <w:szCs w:val="24"/>
        </w:rPr>
        <w:t>designees</w:t>
      </w:r>
      <w:bookmarkEnd w:id="26"/>
      <w:r w:rsidRPr="00CB219A">
        <w:rPr>
          <w:rFonts w:ascii="Arial" w:eastAsia="Calibri" w:hAnsi="Arial" w:cs="Arial"/>
          <w:color w:val="000000" w:themeColor="text1"/>
          <w:sz w:val="24"/>
          <w:szCs w:val="24"/>
        </w:rPr>
        <w:t xml:space="preserve"> should account for the employees in their immediate work area or department. Any employee(s) unaccounted for should be reported to a Campus Safety Officer immediately. Since supervisors are responsible for accounting for employees, it is imperative that work groups reassemble in the designated rally point or evacuation site after evacuation.</w:t>
      </w:r>
    </w:p>
    <w:p w14:paraId="4AEE3A0A" w14:textId="77777777" w:rsidR="001976BC" w:rsidRPr="00CB219A" w:rsidRDefault="001976BC" w:rsidP="001976BC">
      <w:pPr>
        <w:spacing w:after="0" w:line="240" w:lineRule="auto"/>
        <w:ind w:left="1440" w:hanging="720"/>
        <w:jc w:val="both"/>
        <w:rPr>
          <w:rFonts w:ascii="Arial" w:eastAsia="Calibri" w:hAnsi="Arial" w:cs="Arial"/>
          <w:color w:val="000000" w:themeColor="text1"/>
          <w:sz w:val="24"/>
          <w:szCs w:val="24"/>
        </w:rPr>
      </w:pPr>
    </w:p>
    <w:p w14:paraId="30355F56" w14:textId="77777777" w:rsidR="001976BC" w:rsidRPr="00CB219A" w:rsidRDefault="001976BC" w:rsidP="00BA6134">
      <w:pPr>
        <w:spacing w:after="0" w:line="240" w:lineRule="auto"/>
        <w:ind w:left="720"/>
        <w:rPr>
          <w:rFonts w:ascii="Arial" w:eastAsia="Calibri" w:hAnsi="Arial" w:cs="Arial"/>
          <w:b/>
          <w:bCs/>
          <w:color w:val="000000" w:themeColor="text1"/>
          <w:sz w:val="24"/>
          <w:szCs w:val="24"/>
        </w:rPr>
      </w:pPr>
      <w:r w:rsidRPr="00571801">
        <w:rPr>
          <w:rFonts w:ascii="Arial" w:eastAsia="Calibri" w:hAnsi="Arial" w:cs="Arial"/>
          <w:color w:val="000000" w:themeColor="text1"/>
          <w:sz w:val="24"/>
          <w:szCs w:val="24"/>
        </w:rPr>
        <w:t>D</w:t>
      </w:r>
      <w:r w:rsidRPr="00CB219A">
        <w:rPr>
          <w:rFonts w:ascii="Arial" w:eastAsia="Calibri" w:hAnsi="Arial" w:cs="Arial"/>
          <w:b/>
          <w:bCs/>
          <w:color w:val="000000" w:themeColor="text1"/>
          <w:sz w:val="24"/>
          <w:szCs w:val="24"/>
        </w:rPr>
        <w:t>.</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Evacuation Sites</w:t>
      </w:r>
    </w:p>
    <w:p w14:paraId="45BC9F98" w14:textId="77777777" w:rsidR="00BA6134" w:rsidRPr="00CB219A" w:rsidRDefault="00BA6134" w:rsidP="001976BC">
      <w:pPr>
        <w:spacing w:after="0" w:line="240" w:lineRule="auto"/>
        <w:ind w:left="1440"/>
        <w:jc w:val="both"/>
        <w:rPr>
          <w:rFonts w:ascii="Arial" w:eastAsia="Calibri" w:hAnsi="Arial" w:cs="Arial"/>
          <w:color w:val="000000" w:themeColor="text1"/>
          <w:sz w:val="24"/>
          <w:szCs w:val="24"/>
        </w:rPr>
      </w:pPr>
    </w:p>
    <w:p w14:paraId="63D64197" w14:textId="20CBCE78" w:rsidR="001976BC" w:rsidRPr="00CB219A" w:rsidRDefault="001976BC" w:rsidP="001976BC">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primary rally point or evacuation site should be utilized when possible. However, an alternate site is designated in case the primary site is unsuitable due to smoke/wind conditions or other factors.</w:t>
      </w:r>
    </w:p>
    <w:p w14:paraId="2D9F1C1E" w14:textId="77777777" w:rsidR="001976BC" w:rsidRPr="00CB219A" w:rsidRDefault="001976BC" w:rsidP="001976BC">
      <w:pPr>
        <w:spacing w:after="0" w:line="240" w:lineRule="auto"/>
        <w:ind w:left="1440" w:hanging="720"/>
        <w:jc w:val="both"/>
        <w:rPr>
          <w:rFonts w:ascii="Arial" w:eastAsia="Calibri" w:hAnsi="Arial" w:cs="Arial"/>
          <w:color w:val="000000" w:themeColor="text1"/>
          <w:sz w:val="24"/>
          <w:szCs w:val="24"/>
        </w:rPr>
      </w:pPr>
    </w:p>
    <w:p w14:paraId="4C0671B5" w14:textId="77777777" w:rsidR="001976BC" w:rsidRPr="00CB219A" w:rsidRDefault="001976BC" w:rsidP="001976BC">
      <w:pPr>
        <w:spacing w:after="0" w:line="240" w:lineRule="auto"/>
        <w:ind w:left="1440" w:hanging="720"/>
        <w:jc w:val="both"/>
        <w:rPr>
          <w:rFonts w:ascii="Arial" w:eastAsia="Calibri" w:hAnsi="Arial" w:cs="Arial"/>
          <w:b/>
          <w:bCs/>
          <w:color w:val="000000" w:themeColor="text1"/>
          <w:sz w:val="24"/>
          <w:szCs w:val="24"/>
        </w:rPr>
      </w:pPr>
      <w:r w:rsidRPr="00571801">
        <w:rPr>
          <w:rFonts w:ascii="Arial" w:eastAsia="Calibri" w:hAnsi="Arial" w:cs="Arial"/>
          <w:color w:val="000000" w:themeColor="text1"/>
          <w:sz w:val="24"/>
          <w:szCs w:val="24"/>
        </w:rPr>
        <w:t>E</w:t>
      </w:r>
      <w:r w:rsidRPr="00CB219A">
        <w:rPr>
          <w:rFonts w:ascii="Arial" w:eastAsia="Calibri" w:hAnsi="Arial" w:cs="Arial"/>
          <w:b/>
          <w:bCs/>
          <w:color w:val="000000" w:themeColor="text1"/>
          <w:sz w:val="24"/>
          <w:szCs w:val="24"/>
        </w:rPr>
        <w:t>.</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Rescue and Medical Duties</w:t>
      </w:r>
    </w:p>
    <w:p w14:paraId="2E44F92F" w14:textId="77777777" w:rsidR="001976BC" w:rsidRPr="00CB219A" w:rsidRDefault="001976BC" w:rsidP="001976BC">
      <w:pPr>
        <w:spacing w:after="0" w:line="240" w:lineRule="auto"/>
        <w:ind w:left="1440" w:hanging="720"/>
        <w:jc w:val="both"/>
        <w:rPr>
          <w:rFonts w:ascii="Arial" w:eastAsia="Calibri" w:hAnsi="Arial" w:cs="Arial"/>
          <w:b/>
          <w:color w:val="000000" w:themeColor="text1"/>
          <w:sz w:val="24"/>
          <w:szCs w:val="24"/>
        </w:rPr>
      </w:pPr>
    </w:p>
    <w:p w14:paraId="27183E0B" w14:textId="77777777" w:rsidR="001976BC" w:rsidRPr="00CB219A" w:rsidRDefault="001976BC" w:rsidP="001976BC">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Appropriate county emergency response personnel, including fire and rescue department personnel, shall perform rescue and medical duties. College employees are neither trained nor required to perform rescue and medical duties.  Nothing in this Procedure should be interpreted as </w:t>
      </w:r>
      <w:r w:rsidRPr="00CB219A">
        <w:rPr>
          <w:rFonts w:ascii="Arial" w:eastAsia="Calibri" w:hAnsi="Arial" w:cs="Arial"/>
          <w:color w:val="000000" w:themeColor="text1"/>
          <w:sz w:val="24"/>
          <w:szCs w:val="24"/>
        </w:rPr>
        <w:lastRenderedPageBreak/>
        <w:t>restricting employees from providing first aid or rescue assistance on a volunteer basis.</w:t>
      </w:r>
    </w:p>
    <w:p w14:paraId="6810E7C9" w14:textId="77777777" w:rsidR="001976BC" w:rsidRPr="00CB219A" w:rsidRDefault="001976BC" w:rsidP="005B6F8D">
      <w:pPr>
        <w:rPr>
          <w:rFonts w:ascii="Arial" w:hAnsi="Arial" w:cs="Arial"/>
          <w:color w:val="000000" w:themeColor="text1"/>
          <w:sz w:val="24"/>
          <w:szCs w:val="24"/>
        </w:rPr>
      </w:pPr>
    </w:p>
    <w:p w14:paraId="6B990845" w14:textId="77777777" w:rsidR="001976BC" w:rsidRPr="00CB219A" w:rsidRDefault="001976BC" w:rsidP="005B6F8D">
      <w:pPr>
        <w:ind w:left="1440" w:hanging="720"/>
        <w:rPr>
          <w:rFonts w:ascii="Arial" w:hAnsi="Arial" w:cs="Arial"/>
          <w:b/>
          <w:bCs/>
          <w:color w:val="000000" w:themeColor="text1"/>
          <w:sz w:val="24"/>
          <w:szCs w:val="24"/>
        </w:rPr>
      </w:pPr>
      <w:r w:rsidRPr="00571801">
        <w:rPr>
          <w:rFonts w:ascii="Arial" w:hAnsi="Arial" w:cs="Arial"/>
          <w:color w:val="000000" w:themeColor="text1"/>
          <w:sz w:val="24"/>
          <w:szCs w:val="24"/>
        </w:rPr>
        <w:t>F</w:t>
      </w:r>
      <w:r w:rsidRPr="00CB219A">
        <w:rPr>
          <w:rFonts w:ascii="Arial" w:hAnsi="Arial" w:cs="Arial"/>
          <w:b/>
          <w:bCs/>
          <w:color w:val="000000" w:themeColor="text1"/>
          <w:sz w:val="24"/>
          <w:szCs w:val="24"/>
        </w:rPr>
        <w:t>.</w:t>
      </w:r>
      <w:r w:rsidRPr="00CB219A">
        <w:rPr>
          <w:rFonts w:ascii="Arial" w:hAnsi="Arial" w:cs="Arial"/>
          <w:b/>
          <w:bCs/>
          <w:color w:val="000000" w:themeColor="text1"/>
          <w:sz w:val="24"/>
          <w:szCs w:val="24"/>
        </w:rPr>
        <w:tab/>
        <w:t>Evacuation of Persons with Disabilities</w:t>
      </w:r>
    </w:p>
    <w:p w14:paraId="57E9E778" w14:textId="77777777" w:rsidR="001976BC" w:rsidRPr="00CB219A" w:rsidRDefault="001976BC" w:rsidP="001976BC">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In the event of a building evacuation for buildings with multiple floors, persons with mobility impairment who may be on an upper floor must use their own discretion to determine if using the elevator is more of a risk than waiting for rescue personnel to reach them. If person(s) with mobility impairment cannot access or chose not to access the elevator, they should go to designated area(s) located on each of the upper floors so that emergency personnel can access their location quicker. The locations of all designated areas shall be maintained in an emergency evacuation protocol and be readily available for emergency response personnel.   </w:t>
      </w:r>
    </w:p>
    <w:p w14:paraId="4361D171" w14:textId="77777777" w:rsidR="001976BC" w:rsidRPr="00CB219A" w:rsidRDefault="001976BC" w:rsidP="001976BC">
      <w:pPr>
        <w:spacing w:after="0" w:line="240" w:lineRule="auto"/>
        <w:ind w:left="1440" w:hanging="720"/>
        <w:jc w:val="both"/>
        <w:rPr>
          <w:rFonts w:ascii="Arial" w:eastAsia="Calibri" w:hAnsi="Arial" w:cs="Arial"/>
          <w:color w:val="000000" w:themeColor="text1"/>
          <w:sz w:val="24"/>
          <w:szCs w:val="24"/>
        </w:rPr>
      </w:pPr>
    </w:p>
    <w:p w14:paraId="1AACB6A4" w14:textId="77777777" w:rsidR="001976BC" w:rsidRPr="00CB219A" w:rsidRDefault="001976BC" w:rsidP="001976BC">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College faculty and staff cannot be required to lift or carry a person with a mobility impairment. This is not required as it is beyond the Office of Civil Rights’ definition of “minor assistance” and is a “service(s) of a personal nature” which is not required by the American with Disabilities Act. This is not to imply that college employees are prohibited from offering this type of assistance during an emergency. If a person with mobility impairment does not utilize a wheelchair but could benefit from assistance during an evacuation, office or computer lab chairs with rollers are readily available in every building. </w:t>
      </w:r>
    </w:p>
    <w:p w14:paraId="6EE77C34" w14:textId="77777777" w:rsidR="001976BC" w:rsidRPr="00CB219A" w:rsidRDefault="001976BC" w:rsidP="001976BC">
      <w:pPr>
        <w:spacing w:after="0" w:line="240" w:lineRule="auto"/>
        <w:ind w:left="1440" w:hanging="720"/>
        <w:jc w:val="both"/>
        <w:rPr>
          <w:rFonts w:ascii="Arial" w:eastAsia="Calibri" w:hAnsi="Arial" w:cs="Arial"/>
          <w:color w:val="000000" w:themeColor="text1"/>
          <w:sz w:val="24"/>
          <w:szCs w:val="24"/>
        </w:rPr>
      </w:pPr>
    </w:p>
    <w:p w14:paraId="4194D3CC" w14:textId="77777777" w:rsidR="001976BC" w:rsidRPr="00CB219A" w:rsidRDefault="001976BC" w:rsidP="001976BC">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 shall develop an emergency evacuation protocol for persons with disabilities and shall make sure that appropriate college personnel are trained based on the protocol requirements. </w:t>
      </w:r>
    </w:p>
    <w:p w14:paraId="058E0B29" w14:textId="77777777" w:rsidR="001976BC" w:rsidRPr="00CB219A" w:rsidRDefault="001976BC" w:rsidP="001976BC">
      <w:pPr>
        <w:spacing w:after="0" w:line="240" w:lineRule="auto"/>
        <w:ind w:left="1440" w:hanging="720"/>
        <w:jc w:val="both"/>
        <w:rPr>
          <w:rFonts w:ascii="Arial" w:eastAsia="Calibri" w:hAnsi="Arial" w:cs="Arial"/>
          <w:color w:val="000000" w:themeColor="text1"/>
          <w:sz w:val="24"/>
          <w:szCs w:val="24"/>
        </w:rPr>
      </w:pPr>
    </w:p>
    <w:p w14:paraId="354ED366" w14:textId="77777777" w:rsidR="001976BC" w:rsidRPr="00CB219A" w:rsidRDefault="001976BC" w:rsidP="005B6F8D">
      <w:pPr>
        <w:ind w:left="1440" w:hanging="720"/>
        <w:rPr>
          <w:rFonts w:ascii="Arial" w:hAnsi="Arial" w:cs="Arial"/>
          <w:b/>
          <w:bCs/>
          <w:color w:val="000000" w:themeColor="text1"/>
          <w:sz w:val="24"/>
          <w:szCs w:val="24"/>
        </w:rPr>
      </w:pPr>
      <w:r w:rsidRPr="00571801">
        <w:rPr>
          <w:rFonts w:ascii="Arial" w:hAnsi="Arial" w:cs="Arial"/>
          <w:color w:val="000000" w:themeColor="text1"/>
          <w:sz w:val="24"/>
          <w:szCs w:val="24"/>
        </w:rPr>
        <w:t>G</w:t>
      </w:r>
      <w:r w:rsidRPr="00CB219A">
        <w:rPr>
          <w:rFonts w:ascii="Arial" w:hAnsi="Arial" w:cs="Arial"/>
          <w:b/>
          <w:bCs/>
          <w:color w:val="000000" w:themeColor="text1"/>
          <w:sz w:val="24"/>
          <w:szCs w:val="24"/>
        </w:rPr>
        <w:t>.</w:t>
      </w:r>
      <w:r w:rsidRPr="00CB219A">
        <w:rPr>
          <w:rFonts w:ascii="Arial" w:hAnsi="Arial" w:cs="Arial"/>
          <w:b/>
          <w:bCs/>
          <w:color w:val="000000" w:themeColor="text1"/>
          <w:sz w:val="24"/>
          <w:szCs w:val="24"/>
        </w:rPr>
        <w:tab/>
        <w:t>Fire Drills and Mobility Impaired Individuals</w:t>
      </w:r>
    </w:p>
    <w:p w14:paraId="2C10D00A" w14:textId="77777777" w:rsidR="001976BC" w:rsidRPr="00CB219A" w:rsidRDefault="001976BC" w:rsidP="001976BC">
      <w:pPr>
        <w:spacing w:after="0" w:line="240" w:lineRule="auto"/>
        <w:ind w:left="1440" w:hanging="720"/>
        <w:jc w:val="both"/>
        <w:rPr>
          <w:rFonts w:ascii="Arial" w:eastAsia="Calibri" w:hAnsi="Arial" w:cs="Arial"/>
          <w:color w:val="000000" w:themeColor="text1"/>
          <w:sz w:val="24"/>
          <w:szCs w:val="24"/>
        </w:rPr>
      </w:pPr>
    </w:p>
    <w:p w14:paraId="1C09DD43" w14:textId="2FA27606" w:rsidR="001976BC" w:rsidRPr="00CB219A" w:rsidRDefault="001976BC" w:rsidP="001976BC">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 person with mobility impairment may request advance notification of planned fire drills so that the individual can decide whether evacuation during the drill is advisable or would pose a risk of injury. In this case, mandatory participation is </w:t>
      </w:r>
      <w:r w:rsidRPr="00CB219A">
        <w:rPr>
          <w:rFonts w:ascii="Arial" w:eastAsia="Calibri" w:hAnsi="Arial" w:cs="Arial"/>
          <w:color w:val="000000" w:themeColor="text1"/>
          <w:sz w:val="24"/>
          <w:szCs w:val="24"/>
          <w:u w:val="single"/>
        </w:rPr>
        <w:t>not</w:t>
      </w:r>
      <w:r w:rsidRPr="00CB219A">
        <w:rPr>
          <w:rFonts w:ascii="Arial" w:eastAsia="Calibri" w:hAnsi="Arial" w:cs="Arial"/>
          <w:color w:val="000000" w:themeColor="text1"/>
          <w:sz w:val="24"/>
          <w:szCs w:val="24"/>
        </w:rPr>
        <w:t xml:space="preserve"> required for a person with mobility impairment. To request advance notification, the person with a documented mobility disability must notify the Director of Student </w:t>
      </w:r>
      <w:r w:rsidR="00E95AA4">
        <w:rPr>
          <w:rFonts w:ascii="Arial" w:eastAsia="Calibri" w:hAnsi="Arial" w:cs="Arial"/>
          <w:color w:val="000000" w:themeColor="text1"/>
          <w:sz w:val="24"/>
          <w:szCs w:val="24"/>
        </w:rPr>
        <w:t xml:space="preserve">Wellness and </w:t>
      </w:r>
      <w:r w:rsidRPr="00CB219A">
        <w:rPr>
          <w:rFonts w:ascii="Arial" w:eastAsia="Calibri" w:hAnsi="Arial" w:cs="Arial"/>
          <w:color w:val="000000" w:themeColor="text1"/>
          <w:sz w:val="24"/>
          <w:szCs w:val="24"/>
        </w:rPr>
        <w:t>Advocacy or Vice President of Student Services (Students) or Associate Vice President of Human Resources and Payroll (Staff), who will provide the Director of Campus Safety with a list of such persons requesting advance notification, once the person has requested the early alert service. The Security Operations Center (SOC) will notify the people by telephone, in person, or by email prior to the drill.</w:t>
      </w:r>
    </w:p>
    <w:p w14:paraId="417A0DB6" w14:textId="77777777" w:rsidR="001976BC" w:rsidRPr="00CB219A" w:rsidRDefault="001976BC" w:rsidP="001976BC">
      <w:pPr>
        <w:spacing w:after="0" w:line="240" w:lineRule="auto"/>
        <w:jc w:val="both"/>
        <w:rPr>
          <w:rFonts w:ascii="Arial" w:eastAsia="Calibri" w:hAnsi="Arial" w:cs="Arial"/>
          <w:color w:val="000000" w:themeColor="text1"/>
          <w:sz w:val="24"/>
          <w:szCs w:val="24"/>
        </w:rPr>
      </w:pPr>
    </w:p>
    <w:p w14:paraId="026CC5B4" w14:textId="77777777" w:rsidR="001976BC" w:rsidRPr="00CB219A" w:rsidRDefault="001976BC" w:rsidP="001976BC">
      <w:pPr>
        <w:spacing w:after="0" w:line="240" w:lineRule="auto"/>
        <w:jc w:val="both"/>
        <w:rPr>
          <w:rFonts w:ascii="Arial" w:eastAsia="Calibri" w:hAnsi="Arial" w:cs="Arial"/>
          <w:b/>
          <w:bCs/>
          <w:color w:val="000000" w:themeColor="text1"/>
          <w:sz w:val="24"/>
          <w:szCs w:val="24"/>
        </w:rPr>
      </w:pPr>
      <w:bookmarkStart w:id="27" w:name="_Hlk207114190"/>
      <w:r w:rsidRPr="00CB219A">
        <w:rPr>
          <w:rFonts w:ascii="Arial" w:eastAsia="Calibri" w:hAnsi="Arial" w:cs="Arial"/>
          <w:b/>
          <w:bCs/>
          <w:color w:val="000000" w:themeColor="text1"/>
          <w:sz w:val="24"/>
          <w:szCs w:val="24"/>
        </w:rPr>
        <w:t>Procedure Revisions:</w:t>
      </w:r>
    </w:p>
    <w:p w14:paraId="21E941EA" w14:textId="77777777" w:rsidR="001976BC" w:rsidRPr="00CB219A" w:rsidRDefault="001976BC" w:rsidP="001976BC">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Initially approved October 14, 2025</w:t>
      </w:r>
    </w:p>
    <w:bookmarkEnd w:id="27"/>
    <w:p w14:paraId="0C927858" w14:textId="77777777" w:rsidR="001976BC" w:rsidRPr="00CB219A" w:rsidRDefault="001976BC" w:rsidP="001976BC">
      <w:pPr>
        <w:spacing w:after="0" w:line="240" w:lineRule="auto"/>
        <w:jc w:val="both"/>
        <w:rPr>
          <w:rFonts w:ascii="Arial" w:eastAsia="Calibri" w:hAnsi="Arial" w:cs="Arial"/>
          <w:color w:val="000000" w:themeColor="text1"/>
          <w:sz w:val="24"/>
          <w:szCs w:val="24"/>
        </w:rPr>
      </w:pPr>
    </w:p>
    <w:p w14:paraId="6A1F7346" w14:textId="7C32F321" w:rsidR="001976BC" w:rsidRPr="00CB219A" w:rsidRDefault="001976BC" w:rsidP="00563B58">
      <w:pPr>
        <w:pStyle w:val="Heading3"/>
        <w:rPr>
          <w:rFonts w:ascii="Arial" w:eastAsia="Calibri" w:hAnsi="Arial" w:cs="Arial"/>
          <w:color w:val="000000" w:themeColor="text1"/>
          <w:sz w:val="24"/>
          <w:szCs w:val="24"/>
        </w:rPr>
      </w:pPr>
      <w:bookmarkStart w:id="28" w:name="_Toc233267798"/>
      <w:r w:rsidRPr="00CB219A">
        <w:rPr>
          <w:rFonts w:ascii="Arial" w:eastAsia="Calibri" w:hAnsi="Arial" w:cs="Arial"/>
          <w:color w:val="000000" w:themeColor="text1"/>
          <w:sz w:val="24"/>
          <w:szCs w:val="24"/>
        </w:rPr>
        <w:t>2.1.2.2</w:t>
      </w:r>
      <w:r w:rsidR="00143032"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Bomb Threat Procedure</w:t>
      </w:r>
      <w:bookmarkEnd w:id="28"/>
    </w:p>
    <w:p w14:paraId="5396442E" w14:textId="77777777" w:rsidR="001976BC" w:rsidRPr="00CB219A" w:rsidRDefault="001976BC" w:rsidP="001976BC">
      <w:pPr>
        <w:spacing w:after="0" w:line="240" w:lineRule="auto"/>
        <w:rPr>
          <w:rFonts w:ascii="Arial" w:eastAsia="Calibri" w:hAnsi="Arial" w:cs="Arial"/>
          <w:color w:val="000000" w:themeColor="text1"/>
          <w:sz w:val="24"/>
          <w:szCs w:val="24"/>
        </w:rPr>
      </w:pPr>
    </w:p>
    <w:p w14:paraId="46C28D4D" w14:textId="77777777" w:rsidR="001976BC" w:rsidRPr="00CB219A" w:rsidRDefault="001976BC" w:rsidP="001976BC">
      <w:pPr>
        <w:spacing w:after="0" w:line="240" w:lineRule="auto"/>
        <w:jc w:val="both"/>
        <w:rPr>
          <w:rFonts w:ascii="Arial" w:eastAsia="Calibri" w:hAnsi="Arial" w:cs="Arial"/>
          <w:color w:val="000000" w:themeColor="text1"/>
          <w:sz w:val="24"/>
          <w:szCs w:val="24"/>
        </w:rPr>
      </w:pPr>
      <w:r w:rsidRPr="00CB219A">
        <w:rPr>
          <w:rFonts w:ascii="Arial" w:eastAsia="Calibri" w:hAnsi="Arial" w:cs="Arial"/>
          <w:b/>
          <w:color w:val="000000" w:themeColor="text1"/>
          <w:sz w:val="24"/>
          <w:szCs w:val="24"/>
        </w:rPr>
        <w:t>I.</w:t>
      </w:r>
      <w:r w:rsidRPr="00CB219A">
        <w:rPr>
          <w:rFonts w:ascii="Arial" w:eastAsia="Calibri" w:hAnsi="Arial" w:cs="Arial"/>
          <w:b/>
          <w:color w:val="000000" w:themeColor="text1"/>
          <w:sz w:val="24"/>
          <w:szCs w:val="24"/>
        </w:rPr>
        <w:tab/>
        <w:t>INTRODUCTION</w:t>
      </w:r>
    </w:p>
    <w:p w14:paraId="30B38EBA" w14:textId="77777777" w:rsidR="001976BC" w:rsidRPr="00CB219A" w:rsidRDefault="001976BC" w:rsidP="001976BC">
      <w:pPr>
        <w:spacing w:after="0" w:line="214" w:lineRule="auto"/>
        <w:jc w:val="both"/>
        <w:rPr>
          <w:rFonts w:ascii="Arial" w:eastAsia="Calibri" w:hAnsi="Arial" w:cs="Arial"/>
          <w:color w:val="000000" w:themeColor="text1"/>
          <w:sz w:val="24"/>
          <w:szCs w:val="24"/>
        </w:rPr>
      </w:pPr>
    </w:p>
    <w:p w14:paraId="7377418B" w14:textId="77777777" w:rsidR="001976BC" w:rsidRPr="00CB219A" w:rsidRDefault="001976BC" w:rsidP="001976BC">
      <w:pPr>
        <w:spacing w:after="0" w:line="214"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In order to be prepared for a bomb threat, the following procedures have been established to: determine how and by whom a bomb threat will be </w:t>
      </w:r>
      <w:r w:rsidRPr="00CB219A">
        <w:rPr>
          <w:rFonts w:ascii="Arial" w:eastAsia="Calibri" w:hAnsi="Arial" w:cs="Arial"/>
          <w:bCs/>
          <w:color w:val="000000" w:themeColor="text1"/>
          <w:sz w:val="24"/>
          <w:szCs w:val="24"/>
        </w:rPr>
        <w:t>evaluated;</w:t>
      </w:r>
      <w:r w:rsidRPr="00CB219A">
        <w:rPr>
          <w:rFonts w:ascii="Arial" w:eastAsia="Calibri" w:hAnsi="Arial" w:cs="Arial"/>
          <w:color w:val="000000" w:themeColor="text1"/>
          <w:sz w:val="24"/>
          <w:szCs w:val="24"/>
        </w:rPr>
        <w:t xml:space="preserve"> establish a </w:t>
      </w:r>
      <w:r w:rsidRPr="00CB219A">
        <w:rPr>
          <w:rFonts w:ascii="Arial" w:eastAsia="Calibri" w:hAnsi="Arial" w:cs="Arial"/>
          <w:bCs/>
          <w:color w:val="000000" w:themeColor="text1"/>
          <w:sz w:val="24"/>
          <w:szCs w:val="24"/>
        </w:rPr>
        <w:t>chain of command</w:t>
      </w:r>
      <w:r w:rsidRPr="00CB219A">
        <w:rPr>
          <w:rFonts w:ascii="Arial" w:eastAsia="Calibri" w:hAnsi="Arial" w:cs="Arial"/>
          <w:color w:val="000000" w:themeColor="text1"/>
          <w:sz w:val="24"/>
          <w:szCs w:val="24"/>
        </w:rPr>
        <w:t xml:space="preserve"> for bomb threat situations; describe the procedures to be followed </w:t>
      </w:r>
      <w:r w:rsidRPr="00CB219A">
        <w:rPr>
          <w:rFonts w:ascii="Arial" w:eastAsia="Calibri" w:hAnsi="Arial" w:cs="Arial"/>
          <w:bCs/>
          <w:color w:val="000000" w:themeColor="text1"/>
          <w:sz w:val="24"/>
          <w:szCs w:val="24"/>
        </w:rPr>
        <w:t>if facilities are to be evacuated;</w:t>
      </w:r>
      <w:r w:rsidRPr="00CB219A">
        <w:rPr>
          <w:rFonts w:ascii="Arial" w:eastAsia="Calibri" w:hAnsi="Arial" w:cs="Arial"/>
          <w:color w:val="000000" w:themeColor="text1"/>
          <w:sz w:val="24"/>
          <w:szCs w:val="24"/>
        </w:rPr>
        <w:t xml:space="preserve"> assign responsibility for </w:t>
      </w:r>
      <w:r w:rsidRPr="00CB219A">
        <w:rPr>
          <w:rFonts w:ascii="Arial" w:eastAsia="Calibri" w:hAnsi="Arial" w:cs="Arial"/>
          <w:bCs/>
          <w:color w:val="000000" w:themeColor="text1"/>
          <w:sz w:val="24"/>
          <w:szCs w:val="24"/>
        </w:rPr>
        <w:t xml:space="preserve">searching facilities; and provide updates to </w:t>
      </w:r>
      <w:r w:rsidRPr="00CB219A">
        <w:rPr>
          <w:rFonts w:ascii="Arial" w:eastAsia="Calibri" w:hAnsi="Arial" w:cs="Arial"/>
          <w:color w:val="000000" w:themeColor="text1"/>
          <w:sz w:val="24"/>
          <w:szCs w:val="24"/>
        </w:rPr>
        <w:t>key administrative staff on appropriate responses to bomb threats.</w:t>
      </w:r>
    </w:p>
    <w:p w14:paraId="411A78BE" w14:textId="77777777" w:rsidR="001976BC" w:rsidRPr="00CB219A" w:rsidRDefault="001976BC" w:rsidP="001976BC">
      <w:pPr>
        <w:spacing w:after="0" w:line="215" w:lineRule="auto"/>
        <w:jc w:val="both"/>
        <w:rPr>
          <w:rFonts w:ascii="Arial" w:eastAsia="Calibri" w:hAnsi="Arial" w:cs="Arial"/>
          <w:color w:val="000000" w:themeColor="text1"/>
          <w:sz w:val="24"/>
          <w:szCs w:val="24"/>
        </w:rPr>
      </w:pPr>
    </w:p>
    <w:p w14:paraId="2F96E59E" w14:textId="77777777" w:rsidR="001976BC" w:rsidRPr="00CB219A" w:rsidRDefault="001976BC" w:rsidP="001976BC">
      <w:pPr>
        <w:spacing w:after="0" w:line="215" w:lineRule="auto"/>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II.</w:t>
      </w:r>
      <w:r w:rsidRPr="00CB219A">
        <w:rPr>
          <w:rFonts w:ascii="Arial" w:eastAsia="Calibri" w:hAnsi="Arial" w:cs="Arial"/>
          <w:b/>
          <w:color w:val="000000" w:themeColor="text1"/>
          <w:sz w:val="24"/>
          <w:szCs w:val="24"/>
        </w:rPr>
        <w:tab/>
        <w:t xml:space="preserve">PROCEDURES </w:t>
      </w:r>
    </w:p>
    <w:p w14:paraId="4AF3BB02" w14:textId="77777777" w:rsidR="001976BC" w:rsidRPr="00CB219A" w:rsidRDefault="001976BC" w:rsidP="001976BC">
      <w:pPr>
        <w:spacing w:after="0" w:line="215" w:lineRule="auto"/>
        <w:jc w:val="both"/>
        <w:rPr>
          <w:rFonts w:ascii="Arial" w:eastAsia="Calibri" w:hAnsi="Arial" w:cs="Arial"/>
          <w:color w:val="000000" w:themeColor="text1"/>
          <w:sz w:val="24"/>
          <w:szCs w:val="24"/>
          <w:u w:val="single"/>
        </w:rPr>
      </w:pPr>
    </w:p>
    <w:p w14:paraId="035A290D" w14:textId="77777777" w:rsidR="001976BC" w:rsidRPr="00CB219A" w:rsidRDefault="001976BC" w:rsidP="001976BC">
      <w:pPr>
        <w:spacing w:after="0" w:line="215" w:lineRule="auto"/>
        <w:ind w:firstLine="720"/>
        <w:jc w:val="both"/>
        <w:rPr>
          <w:rFonts w:ascii="Arial" w:eastAsia="Calibri" w:hAnsi="Arial" w:cs="Arial"/>
          <w:b/>
          <w:color w:val="000000" w:themeColor="text1"/>
          <w:sz w:val="24"/>
          <w:szCs w:val="24"/>
        </w:rPr>
      </w:pPr>
      <w:r w:rsidRPr="00230C18">
        <w:rPr>
          <w:rFonts w:ascii="Arial" w:eastAsia="Calibri" w:hAnsi="Arial" w:cs="Arial"/>
          <w:bCs/>
          <w:color w:val="000000" w:themeColor="text1"/>
          <w:sz w:val="24"/>
          <w:szCs w:val="24"/>
        </w:rPr>
        <w:t>A</w:t>
      </w:r>
      <w:r w:rsidRPr="00CB219A">
        <w:rPr>
          <w:rFonts w:ascii="Arial" w:eastAsia="Calibri" w:hAnsi="Arial" w:cs="Arial"/>
          <w:b/>
          <w:color w:val="000000" w:themeColor="text1"/>
          <w:sz w:val="24"/>
          <w:szCs w:val="24"/>
        </w:rPr>
        <w:t>.</w:t>
      </w:r>
      <w:r w:rsidRPr="00CB219A">
        <w:rPr>
          <w:rFonts w:ascii="Arial" w:eastAsia="Calibri" w:hAnsi="Arial" w:cs="Arial"/>
          <w:b/>
          <w:color w:val="000000" w:themeColor="text1"/>
          <w:sz w:val="24"/>
          <w:szCs w:val="24"/>
        </w:rPr>
        <w:tab/>
        <w:t xml:space="preserve">If a Bomb Threat is Received: </w:t>
      </w:r>
    </w:p>
    <w:p w14:paraId="34E58BB9" w14:textId="77777777" w:rsidR="001976BC" w:rsidRPr="00CB219A" w:rsidRDefault="001976BC" w:rsidP="001976BC">
      <w:pPr>
        <w:spacing w:after="0" w:line="215" w:lineRule="auto"/>
        <w:jc w:val="both"/>
        <w:rPr>
          <w:rFonts w:ascii="Arial" w:eastAsia="Calibri" w:hAnsi="Arial" w:cs="Arial"/>
          <w:color w:val="000000" w:themeColor="text1"/>
          <w:sz w:val="24"/>
          <w:szCs w:val="24"/>
        </w:rPr>
      </w:pPr>
    </w:p>
    <w:p w14:paraId="652E144B" w14:textId="77777777" w:rsidR="001976BC" w:rsidRPr="00CB219A" w:rsidRDefault="001976BC" w:rsidP="001976BC">
      <w:pPr>
        <w:spacing w:after="0" w:line="215"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w:t>
      </w:r>
      <w:r w:rsidRPr="00CB219A">
        <w:rPr>
          <w:rFonts w:ascii="Arial" w:eastAsia="Calibri" w:hAnsi="Arial" w:cs="Arial"/>
          <w:b/>
          <w:bCs/>
          <w:color w:val="000000" w:themeColor="text1"/>
          <w:sz w:val="24"/>
          <w:szCs w:val="24"/>
        </w:rPr>
        <w:tab/>
      </w:r>
      <w:r w:rsidRPr="00CB219A">
        <w:rPr>
          <w:rFonts w:ascii="Arial" w:eastAsia="Calibri" w:hAnsi="Arial" w:cs="Arial"/>
          <w:color w:val="000000" w:themeColor="text1"/>
          <w:sz w:val="24"/>
          <w:szCs w:val="24"/>
        </w:rPr>
        <w:t xml:space="preserve">If the bomb threat is received by anyone other than the  operators of the college’s main numbers, the individual should gather and record as much information as possible and then contact the </w:t>
      </w:r>
      <w:r w:rsidRPr="00CB219A" w:rsidDel="004014EA">
        <w:rPr>
          <w:rFonts w:ascii="Arial" w:eastAsia="Calibri" w:hAnsi="Arial" w:cs="Arial"/>
          <w:color w:val="000000" w:themeColor="text1"/>
          <w:sz w:val="24"/>
          <w:szCs w:val="24"/>
        </w:rPr>
        <w:t xml:space="preserve">Security Operations Center (SOC) </w:t>
      </w:r>
      <w:r w:rsidRPr="00CB219A">
        <w:rPr>
          <w:rFonts w:ascii="Arial" w:eastAsia="Calibri" w:hAnsi="Arial" w:cs="Arial"/>
          <w:color w:val="000000" w:themeColor="text1"/>
          <w:sz w:val="24"/>
          <w:szCs w:val="24"/>
        </w:rPr>
        <w:t xml:space="preserve">immediately who will follow emergency protocol. The Director of Campus Safety will be notified and they will immediately notify the President. If the President is not immediately available then the Chief Financial Officer (CFO) will be notified and if that person is not immediately available, then the Chief Academic Officer (CAO) is to be notified. If none of the individuals in the chain of command are available, the Director of Campus Safety or SOC shall call 911.  </w:t>
      </w:r>
    </w:p>
    <w:p w14:paraId="33CD6427" w14:textId="77777777" w:rsidR="001976BC" w:rsidRPr="00CB219A" w:rsidRDefault="001976BC" w:rsidP="001976BC">
      <w:pPr>
        <w:spacing w:after="0" w:line="215" w:lineRule="auto"/>
        <w:jc w:val="both"/>
        <w:rPr>
          <w:rFonts w:ascii="Arial" w:eastAsia="Calibri" w:hAnsi="Arial" w:cs="Arial"/>
          <w:color w:val="000000" w:themeColor="text1"/>
          <w:sz w:val="24"/>
          <w:szCs w:val="24"/>
        </w:rPr>
      </w:pPr>
    </w:p>
    <w:p w14:paraId="6987FD03" w14:textId="77777777" w:rsidR="001976BC" w:rsidRPr="00CB219A" w:rsidRDefault="001976BC" w:rsidP="001976BC">
      <w:pPr>
        <w:spacing w:after="0" w:line="215"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2.</w:t>
      </w:r>
      <w:r w:rsidRPr="00CB219A">
        <w:rPr>
          <w:rFonts w:ascii="Arial" w:eastAsia="Calibri" w:hAnsi="Arial" w:cs="Arial"/>
          <w:color w:val="000000" w:themeColor="text1"/>
          <w:sz w:val="24"/>
          <w:szCs w:val="24"/>
        </w:rPr>
        <w:tab/>
        <w:t xml:space="preserve">Law Enforcement on scene shall evaluate the threat and determine the appropriate action to be taken. The building(s) may be searched and/or evacuated, if necessary. </w:t>
      </w:r>
    </w:p>
    <w:p w14:paraId="21025BEB" w14:textId="77777777" w:rsidR="001976BC" w:rsidRPr="00CB219A" w:rsidRDefault="001976BC" w:rsidP="001976BC">
      <w:pPr>
        <w:spacing w:after="0" w:line="215" w:lineRule="auto"/>
        <w:ind w:left="2160" w:hanging="720"/>
        <w:jc w:val="both"/>
        <w:rPr>
          <w:rFonts w:ascii="Arial" w:eastAsia="Calibri" w:hAnsi="Arial" w:cs="Arial"/>
          <w:color w:val="000000" w:themeColor="text1"/>
          <w:sz w:val="24"/>
          <w:szCs w:val="24"/>
        </w:rPr>
      </w:pPr>
    </w:p>
    <w:p w14:paraId="728D1B90" w14:textId="77777777" w:rsidR="001976BC" w:rsidRPr="00CB219A" w:rsidRDefault="001976BC" w:rsidP="00230C18">
      <w:pPr>
        <w:spacing w:after="0" w:line="215" w:lineRule="auto"/>
        <w:ind w:left="720"/>
        <w:jc w:val="both"/>
        <w:rPr>
          <w:rFonts w:ascii="Arial" w:eastAsia="Calibri" w:hAnsi="Arial" w:cs="Arial"/>
          <w:b/>
          <w:bCs/>
          <w:color w:val="000000" w:themeColor="text1"/>
          <w:sz w:val="24"/>
          <w:szCs w:val="24"/>
        </w:rPr>
      </w:pPr>
      <w:r w:rsidRPr="00230C18">
        <w:rPr>
          <w:rFonts w:ascii="Arial" w:eastAsia="Calibri" w:hAnsi="Arial" w:cs="Arial"/>
          <w:color w:val="000000" w:themeColor="text1"/>
          <w:sz w:val="24"/>
          <w:szCs w:val="24"/>
        </w:rPr>
        <w:t>B</w:t>
      </w:r>
      <w:r w:rsidRPr="00CB219A">
        <w:rPr>
          <w:rFonts w:ascii="Arial" w:eastAsia="Calibri" w:hAnsi="Arial" w:cs="Arial"/>
          <w:b/>
          <w:bCs/>
          <w:color w:val="000000" w:themeColor="text1"/>
          <w:sz w:val="24"/>
          <w:szCs w:val="24"/>
        </w:rPr>
        <w:t>.</w:t>
      </w:r>
      <w:r w:rsidRPr="00CB219A">
        <w:rPr>
          <w:rFonts w:ascii="Arial" w:eastAsia="Calibri" w:hAnsi="Arial" w:cs="Arial"/>
          <w:b/>
          <w:color w:val="000000" w:themeColor="text1"/>
          <w:sz w:val="24"/>
          <w:szCs w:val="24"/>
        </w:rPr>
        <w:tab/>
      </w:r>
      <w:r w:rsidRPr="00CB219A">
        <w:rPr>
          <w:rFonts w:ascii="Arial" w:eastAsia="Calibri" w:hAnsi="Arial" w:cs="Arial"/>
          <w:b/>
          <w:bCs/>
          <w:color w:val="000000" w:themeColor="text1"/>
          <w:sz w:val="24"/>
          <w:szCs w:val="24"/>
        </w:rPr>
        <w:t>If Facilities are to be Evacuated:</w:t>
      </w:r>
    </w:p>
    <w:p w14:paraId="2A67514F" w14:textId="77777777" w:rsidR="001976BC" w:rsidRPr="00CB219A" w:rsidRDefault="001976BC" w:rsidP="001976BC">
      <w:pPr>
        <w:spacing w:after="0" w:line="214" w:lineRule="auto"/>
        <w:jc w:val="both"/>
        <w:rPr>
          <w:rFonts w:ascii="Arial" w:eastAsia="Calibri" w:hAnsi="Arial" w:cs="Arial"/>
          <w:color w:val="000000" w:themeColor="text1"/>
          <w:sz w:val="24"/>
          <w:szCs w:val="24"/>
        </w:rPr>
      </w:pPr>
    </w:p>
    <w:p w14:paraId="58A7100D" w14:textId="77777777" w:rsidR="001976BC" w:rsidRPr="00CB219A" w:rsidRDefault="001976BC" w:rsidP="001976BC">
      <w:pPr>
        <w:widowControl w:val="0"/>
        <w:tabs>
          <w:tab w:val="num" w:pos="2160"/>
        </w:tabs>
        <w:autoSpaceDE w:val="0"/>
        <w:autoSpaceDN w:val="0"/>
        <w:adjustRightInd w:val="0"/>
        <w:spacing w:after="0" w:line="215" w:lineRule="auto"/>
        <w:ind w:left="2160" w:hanging="720"/>
        <w:jc w:val="both"/>
        <w:rPr>
          <w:rFonts w:ascii="Arial" w:eastAsia="Yu Mincho" w:hAnsi="Arial" w:cs="Arial"/>
          <w:color w:val="000000" w:themeColor="text1"/>
          <w:sz w:val="24"/>
          <w:szCs w:val="24"/>
        </w:rPr>
      </w:pPr>
      <w:r w:rsidRPr="00CB219A">
        <w:rPr>
          <w:rFonts w:ascii="Arial" w:eastAsia="Yu Mincho" w:hAnsi="Arial" w:cs="Arial"/>
          <w:color w:val="000000" w:themeColor="text1"/>
          <w:sz w:val="24"/>
          <w:szCs w:val="24"/>
        </w:rPr>
        <w:t>Evacuation notices will be announced by network email, telephone and the Emergency Mass Notification System.</w:t>
      </w:r>
    </w:p>
    <w:p w14:paraId="1C1FA016" w14:textId="77777777" w:rsidR="001976BC" w:rsidRPr="00CB219A" w:rsidRDefault="001976BC" w:rsidP="001976BC">
      <w:pPr>
        <w:spacing w:after="0" w:line="215" w:lineRule="auto"/>
        <w:jc w:val="both"/>
        <w:rPr>
          <w:rFonts w:ascii="Arial" w:eastAsia="Calibri" w:hAnsi="Arial" w:cs="Arial"/>
          <w:color w:val="000000" w:themeColor="text1"/>
          <w:sz w:val="24"/>
          <w:szCs w:val="24"/>
        </w:rPr>
      </w:pPr>
    </w:p>
    <w:p w14:paraId="044D2BE9" w14:textId="77777777" w:rsidR="001976BC" w:rsidRPr="00CB219A" w:rsidRDefault="001976BC" w:rsidP="001976BC">
      <w:pPr>
        <w:widowControl w:val="0"/>
        <w:tabs>
          <w:tab w:val="num" w:pos="2160"/>
        </w:tabs>
        <w:autoSpaceDE w:val="0"/>
        <w:autoSpaceDN w:val="0"/>
        <w:adjustRightInd w:val="0"/>
        <w:spacing w:after="0" w:line="215" w:lineRule="auto"/>
        <w:ind w:left="2160" w:hanging="720"/>
        <w:jc w:val="both"/>
        <w:rPr>
          <w:rFonts w:ascii="Arial" w:eastAsia="Yu Mincho" w:hAnsi="Arial" w:cs="Arial"/>
          <w:color w:val="000000" w:themeColor="text1"/>
          <w:sz w:val="24"/>
          <w:szCs w:val="24"/>
        </w:rPr>
      </w:pPr>
      <w:r w:rsidRPr="00CB219A">
        <w:rPr>
          <w:rFonts w:ascii="Arial" w:eastAsia="Yu Mincho" w:hAnsi="Arial" w:cs="Arial"/>
          <w:color w:val="000000" w:themeColor="text1"/>
          <w:sz w:val="24"/>
          <w:szCs w:val="24"/>
        </w:rPr>
        <w:t>Campus Safety and Facilities/Maintenance shall assist in clearing the buildings of people and then exit themselves.</w:t>
      </w:r>
    </w:p>
    <w:p w14:paraId="1F9A3ACD" w14:textId="77777777" w:rsidR="001976BC" w:rsidRPr="00CB219A" w:rsidRDefault="001976BC" w:rsidP="001976BC">
      <w:pPr>
        <w:spacing w:after="0" w:line="215" w:lineRule="auto"/>
        <w:jc w:val="both"/>
        <w:rPr>
          <w:rFonts w:ascii="Arial" w:eastAsia="Calibri" w:hAnsi="Arial" w:cs="Arial"/>
          <w:color w:val="000000" w:themeColor="text1"/>
          <w:sz w:val="24"/>
          <w:szCs w:val="24"/>
        </w:rPr>
      </w:pPr>
    </w:p>
    <w:p w14:paraId="7ACE83F0" w14:textId="77777777" w:rsidR="001976BC" w:rsidRPr="00CB219A" w:rsidRDefault="001976BC" w:rsidP="001976BC">
      <w:pPr>
        <w:widowControl w:val="0"/>
        <w:tabs>
          <w:tab w:val="num" w:pos="2160"/>
        </w:tabs>
        <w:autoSpaceDE w:val="0"/>
        <w:autoSpaceDN w:val="0"/>
        <w:adjustRightInd w:val="0"/>
        <w:spacing w:after="0" w:line="215" w:lineRule="auto"/>
        <w:ind w:left="2160" w:hanging="720"/>
        <w:jc w:val="both"/>
        <w:rPr>
          <w:rFonts w:ascii="Arial" w:eastAsia="Yu Mincho" w:hAnsi="Arial" w:cs="Arial"/>
          <w:color w:val="000000" w:themeColor="text1"/>
          <w:sz w:val="24"/>
          <w:szCs w:val="24"/>
        </w:rPr>
      </w:pPr>
      <w:r w:rsidRPr="00CB219A">
        <w:rPr>
          <w:rFonts w:ascii="Arial" w:eastAsia="Yu Mincho" w:hAnsi="Arial" w:cs="Arial"/>
          <w:color w:val="000000" w:themeColor="text1"/>
          <w:sz w:val="24"/>
          <w:szCs w:val="24"/>
        </w:rPr>
        <w:t>The SOC and Facilities personnel will remain on campus and remain in radio contact with security.</w:t>
      </w:r>
    </w:p>
    <w:p w14:paraId="5FA89A9A" w14:textId="77777777" w:rsidR="001976BC" w:rsidRPr="00CB219A" w:rsidRDefault="001976BC" w:rsidP="001976BC">
      <w:pPr>
        <w:spacing w:after="0" w:line="215" w:lineRule="auto"/>
        <w:ind w:left="720"/>
        <w:jc w:val="both"/>
        <w:rPr>
          <w:rFonts w:ascii="Arial" w:eastAsia="Calibri" w:hAnsi="Arial" w:cs="Arial"/>
          <w:color w:val="000000" w:themeColor="text1"/>
          <w:sz w:val="24"/>
          <w:szCs w:val="24"/>
        </w:rPr>
      </w:pPr>
    </w:p>
    <w:p w14:paraId="623FEF11" w14:textId="77777777" w:rsidR="001976BC" w:rsidRPr="00CB219A" w:rsidRDefault="001976BC" w:rsidP="001976BC">
      <w:pPr>
        <w:widowControl w:val="0"/>
        <w:tabs>
          <w:tab w:val="num" w:pos="2160"/>
        </w:tabs>
        <w:autoSpaceDE w:val="0"/>
        <w:autoSpaceDN w:val="0"/>
        <w:adjustRightInd w:val="0"/>
        <w:spacing w:after="0" w:line="215" w:lineRule="auto"/>
        <w:ind w:left="2160" w:hanging="720"/>
        <w:jc w:val="both"/>
        <w:rPr>
          <w:rFonts w:ascii="Arial" w:eastAsia="Yu Mincho" w:hAnsi="Arial" w:cs="Arial"/>
          <w:color w:val="000000" w:themeColor="text1"/>
          <w:sz w:val="24"/>
          <w:szCs w:val="24"/>
        </w:rPr>
      </w:pPr>
      <w:r w:rsidRPr="00CB219A">
        <w:rPr>
          <w:rFonts w:ascii="Arial" w:eastAsia="Yu Mincho" w:hAnsi="Arial" w:cs="Arial"/>
          <w:color w:val="000000" w:themeColor="text1"/>
          <w:sz w:val="24"/>
          <w:szCs w:val="24"/>
        </w:rPr>
        <w:t>The Campus Safety Officer, security personnel, and Facilities personnel  will assist emergency response personnel to search and clear buildings, if requested.</w:t>
      </w:r>
    </w:p>
    <w:p w14:paraId="49C3594F" w14:textId="77777777" w:rsidR="001976BC" w:rsidRPr="00CB219A" w:rsidRDefault="001976BC" w:rsidP="001976BC">
      <w:pPr>
        <w:spacing w:after="0" w:line="215" w:lineRule="auto"/>
        <w:jc w:val="both"/>
        <w:rPr>
          <w:rFonts w:ascii="Arial" w:eastAsia="Calibri" w:hAnsi="Arial" w:cs="Arial"/>
          <w:color w:val="000000" w:themeColor="text1"/>
          <w:sz w:val="24"/>
          <w:szCs w:val="24"/>
        </w:rPr>
      </w:pPr>
    </w:p>
    <w:p w14:paraId="66460862" w14:textId="77777777" w:rsidR="001976BC" w:rsidRPr="00CB219A" w:rsidRDefault="001976BC" w:rsidP="001976BC">
      <w:pPr>
        <w:widowControl w:val="0"/>
        <w:tabs>
          <w:tab w:val="num" w:pos="2160"/>
        </w:tabs>
        <w:autoSpaceDE w:val="0"/>
        <w:autoSpaceDN w:val="0"/>
        <w:adjustRightInd w:val="0"/>
        <w:spacing w:after="0" w:line="215" w:lineRule="auto"/>
        <w:ind w:left="2160" w:hanging="720"/>
        <w:jc w:val="both"/>
        <w:rPr>
          <w:rFonts w:ascii="Arial" w:eastAsia="Yu Mincho" w:hAnsi="Arial" w:cs="Arial"/>
          <w:color w:val="000000" w:themeColor="text1"/>
          <w:sz w:val="24"/>
          <w:szCs w:val="24"/>
        </w:rPr>
      </w:pPr>
      <w:r w:rsidRPr="00CB219A">
        <w:rPr>
          <w:rFonts w:ascii="Arial" w:eastAsia="Yu Mincho" w:hAnsi="Arial" w:cs="Arial"/>
          <w:color w:val="000000" w:themeColor="text1"/>
          <w:sz w:val="24"/>
          <w:szCs w:val="24"/>
        </w:rPr>
        <w:t xml:space="preserve">All students and those employees not required to remain on campus should evacuate the campus and remove their vehicles. </w:t>
      </w:r>
    </w:p>
    <w:p w14:paraId="27BC8BE4" w14:textId="77777777" w:rsidR="001976BC" w:rsidRPr="00CB219A" w:rsidRDefault="001976BC" w:rsidP="001976BC">
      <w:pPr>
        <w:spacing w:after="0" w:line="215" w:lineRule="auto"/>
        <w:jc w:val="both"/>
        <w:rPr>
          <w:rFonts w:ascii="Arial" w:eastAsia="Calibri" w:hAnsi="Arial" w:cs="Arial"/>
          <w:color w:val="000000" w:themeColor="text1"/>
          <w:sz w:val="24"/>
          <w:szCs w:val="24"/>
        </w:rPr>
      </w:pPr>
    </w:p>
    <w:p w14:paraId="074F8013" w14:textId="77777777" w:rsidR="001976BC" w:rsidRPr="00CB219A" w:rsidRDefault="001976BC" w:rsidP="001976BC">
      <w:pPr>
        <w:widowControl w:val="0"/>
        <w:tabs>
          <w:tab w:val="num" w:pos="2160"/>
        </w:tabs>
        <w:autoSpaceDE w:val="0"/>
        <w:autoSpaceDN w:val="0"/>
        <w:adjustRightInd w:val="0"/>
        <w:spacing w:after="0" w:line="215" w:lineRule="auto"/>
        <w:ind w:left="2160" w:hanging="720"/>
        <w:jc w:val="both"/>
        <w:rPr>
          <w:rFonts w:ascii="Arial" w:eastAsia="Yu Mincho" w:hAnsi="Arial" w:cs="Arial"/>
          <w:color w:val="000000" w:themeColor="text1"/>
          <w:sz w:val="24"/>
          <w:szCs w:val="24"/>
        </w:rPr>
      </w:pPr>
      <w:r w:rsidRPr="00CB219A">
        <w:rPr>
          <w:rFonts w:ascii="Arial" w:eastAsia="Yu Mincho" w:hAnsi="Arial" w:cs="Arial"/>
          <w:color w:val="000000" w:themeColor="text1"/>
          <w:sz w:val="24"/>
          <w:szCs w:val="24"/>
        </w:rPr>
        <w:t xml:space="preserve">The President or administrator in charge shall determine when the College shall return to normal operations. Employees and students will receive an email notification when the College is set to reopen. </w:t>
      </w:r>
    </w:p>
    <w:p w14:paraId="0FF10F01" w14:textId="77777777" w:rsidR="001976BC" w:rsidRPr="00CB219A" w:rsidRDefault="001976BC" w:rsidP="001976BC">
      <w:pPr>
        <w:spacing w:after="0" w:line="240" w:lineRule="auto"/>
        <w:ind w:left="720"/>
        <w:contextualSpacing/>
        <w:rPr>
          <w:rFonts w:ascii="Arial" w:eastAsia="Calibri" w:hAnsi="Arial" w:cs="Arial"/>
          <w:color w:val="000000" w:themeColor="text1"/>
          <w:sz w:val="24"/>
          <w:szCs w:val="24"/>
        </w:rPr>
      </w:pPr>
    </w:p>
    <w:p w14:paraId="2DD95263" w14:textId="77777777" w:rsidR="001976BC" w:rsidRPr="00CB219A" w:rsidRDefault="001976BC" w:rsidP="001976BC">
      <w:pPr>
        <w:widowControl w:val="0"/>
        <w:autoSpaceDE w:val="0"/>
        <w:autoSpaceDN w:val="0"/>
        <w:adjustRightInd w:val="0"/>
        <w:spacing w:after="0" w:line="215" w:lineRule="auto"/>
        <w:jc w:val="both"/>
        <w:rPr>
          <w:rFonts w:ascii="Arial" w:eastAsia="Yu Mincho" w:hAnsi="Arial" w:cs="Arial"/>
          <w:b/>
          <w:bCs/>
          <w:color w:val="000000" w:themeColor="text1"/>
          <w:sz w:val="24"/>
          <w:szCs w:val="24"/>
        </w:rPr>
      </w:pPr>
      <w:r w:rsidRPr="00CB219A">
        <w:rPr>
          <w:rFonts w:ascii="Arial" w:eastAsia="Yu Mincho" w:hAnsi="Arial" w:cs="Arial"/>
          <w:b/>
          <w:bCs/>
          <w:color w:val="000000" w:themeColor="text1"/>
          <w:sz w:val="24"/>
          <w:szCs w:val="24"/>
        </w:rPr>
        <w:t>Procedure Revisions:</w:t>
      </w:r>
    </w:p>
    <w:p w14:paraId="053A5C36" w14:textId="77777777" w:rsidR="001976BC" w:rsidRPr="00CB219A" w:rsidRDefault="001976BC" w:rsidP="001976BC">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14, 2025</w:t>
      </w:r>
    </w:p>
    <w:p w14:paraId="2AF03898" w14:textId="77777777" w:rsidR="001976BC" w:rsidRPr="00CB219A" w:rsidRDefault="001976BC" w:rsidP="001976BC">
      <w:pPr>
        <w:spacing w:after="0" w:line="240" w:lineRule="auto"/>
        <w:jc w:val="both"/>
        <w:rPr>
          <w:rFonts w:ascii="Arial" w:eastAsia="Calibri" w:hAnsi="Arial" w:cs="Arial"/>
          <w:color w:val="000000" w:themeColor="text1"/>
          <w:sz w:val="24"/>
          <w:szCs w:val="24"/>
        </w:rPr>
      </w:pPr>
    </w:p>
    <w:p w14:paraId="5CB7E2CD" w14:textId="055F43B0" w:rsidR="001976BC" w:rsidRPr="00CB219A" w:rsidRDefault="001976BC" w:rsidP="00563B58">
      <w:pPr>
        <w:pStyle w:val="Heading3"/>
        <w:rPr>
          <w:rFonts w:ascii="Arial" w:eastAsia="Calibri" w:hAnsi="Arial" w:cs="Arial"/>
          <w:color w:val="000000" w:themeColor="text1"/>
          <w:sz w:val="24"/>
          <w:szCs w:val="24"/>
        </w:rPr>
      </w:pPr>
      <w:bookmarkStart w:id="29" w:name="_Toc233267799"/>
      <w:r w:rsidRPr="00CB219A">
        <w:rPr>
          <w:rFonts w:ascii="Arial" w:eastAsia="Calibri" w:hAnsi="Arial" w:cs="Arial"/>
          <w:color w:val="000000" w:themeColor="text1"/>
          <w:sz w:val="24"/>
          <w:szCs w:val="24"/>
        </w:rPr>
        <w:t>2.1.2.3</w:t>
      </w:r>
      <w:r w:rsidR="00563B58"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Critical Incident Response Procedure</w:t>
      </w:r>
      <w:bookmarkEnd w:id="29"/>
    </w:p>
    <w:p w14:paraId="1584CC89" w14:textId="77777777" w:rsidR="001976BC" w:rsidRPr="00CB219A" w:rsidRDefault="001976BC" w:rsidP="001976BC">
      <w:pPr>
        <w:spacing w:after="0" w:line="240" w:lineRule="auto"/>
        <w:rPr>
          <w:rFonts w:ascii="Arial" w:eastAsia="Calibri" w:hAnsi="Arial" w:cs="Arial"/>
          <w:b/>
          <w:bCs/>
          <w:color w:val="000000" w:themeColor="text1"/>
          <w:sz w:val="24"/>
          <w:szCs w:val="24"/>
        </w:rPr>
      </w:pPr>
    </w:p>
    <w:p w14:paraId="22A75320" w14:textId="77777777" w:rsidR="001976BC" w:rsidRPr="00CB219A" w:rsidRDefault="001976BC" w:rsidP="001976BC">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 the event of a critical incident, individuals should use the following procedures:</w:t>
      </w:r>
    </w:p>
    <w:p w14:paraId="082CC4AD" w14:textId="77777777" w:rsidR="001976BC" w:rsidRPr="00CB219A" w:rsidRDefault="001976BC" w:rsidP="001976BC">
      <w:pPr>
        <w:autoSpaceDE w:val="0"/>
        <w:autoSpaceDN w:val="0"/>
        <w:adjustRightInd w:val="0"/>
        <w:spacing w:after="0" w:line="240" w:lineRule="auto"/>
        <w:jc w:val="both"/>
        <w:rPr>
          <w:rFonts w:ascii="Arial" w:eastAsia="Calibri" w:hAnsi="Arial" w:cs="Arial"/>
          <w:color w:val="000000" w:themeColor="text1"/>
          <w:sz w:val="24"/>
          <w:szCs w:val="24"/>
        </w:rPr>
      </w:pPr>
    </w:p>
    <w:p w14:paraId="3881D05A" w14:textId="77777777" w:rsidR="001976BC" w:rsidRPr="00CB219A" w:rsidRDefault="001976BC">
      <w:pPr>
        <w:numPr>
          <w:ilvl w:val="0"/>
          <w:numId w:val="392"/>
        </w:numPr>
        <w:autoSpaceDE w:val="0"/>
        <w:autoSpaceDN w:val="0"/>
        <w:adjustRightInd w:val="0"/>
        <w:spacing w:after="0" w:line="240" w:lineRule="auto"/>
        <w:ind w:left="1440" w:hanging="90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To the extent possible, move to a safe location, contact 911</w:t>
      </w:r>
      <w:r w:rsidRPr="00CB219A">
        <w:rPr>
          <w:rFonts w:ascii="Arial" w:eastAsia="Calibri" w:hAnsi="Arial" w:cs="Arial"/>
          <w:b/>
          <w:bCs/>
          <w:color w:val="000000" w:themeColor="text1"/>
          <w:sz w:val="24"/>
          <w:szCs w:val="24"/>
        </w:rPr>
        <w:t xml:space="preserve"> </w:t>
      </w:r>
      <w:r w:rsidRPr="00CB219A">
        <w:rPr>
          <w:rFonts w:ascii="Arial" w:eastAsia="Calibri" w:hAnsi="Arial" w:cs="Arial"/>
          <w:color w:val="000000" w:themeColor="text1"/>
          <w:sz w:val="24"/>
          <w:szCs w:val="24"/>
        </w:rPr>
        <w:t>and provide as much information as possible (e.g., description of incident, person(s) involved, if you or others are injured). If able, also contact Security Operations Center (SOC).</w:t>
      </w:r>
    </w:p>
    <w:p w14:paraId="6722ECAD" w14:textId="77777777" w:rsidR="001976BC" w:rsidRPr="00CB219A" w:rsidRDefault="001976BC" w:rsidP="001976BC">
      <w:pPr>
        <w:autoSpaceDE w:val="0"/>
        <w:autoSpaceDN w:val="0"/>
        <w:adjustRightInd w:val="0"/>
        <w:spacing w:after="0" w:line="240" w:lineRule="auto"/>
        <w:ind w:left="1440"/>
        <w:contextualSpacing/>
        <w:jc w:val="both"/>
        <w:rPr>
          <w:rFonts w:ascii="Arial" w:eastAsia="Calibri" w:hAnsi="Arial" w:cs="Arial"/>
          <w:color w:val="000000" w:themeColor="text1"/>
          <w:sz w:val="24"/>
          <w:szCs w:val="24"/>
        </w:rPr>
      </w:pPr>
    </w:p>
    <w:p w14:paraId="41DE9CD6" w14:textId="77777777" w:rsidR="001976BC" w:rsidRPr="00CB219A" w:rsidRDefault="001976BC">
      <w:pPr>
        <w:numPr>
          <w:ilvl w:val="0"/>
          <w:numId w:val="392"/>
        </w:numPr>
        <w:autoSpaceDE w:val="0"/>
        <w:autoSpaceDN w:val="0"/>
        <w:adjustRightInd w:val="0"/>
        <w:spacing w:after="0" w:line="240" w:lineRule="auto"/>
        <w:ind w:left="1440" w:hanging="90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“Lockdown” classroom or office, turn out lights, move away from windows or doorways, silence electronic devices (e.g. cell phones, tablets, watches, etc.), and take cover utilizing any solid objects that could offer protection.</w:t>
      </w:r>
    </w:p>
    <w:p w14:paraId="14339E7A" w14:textId="77777777" w:rsidR="001976BC" w:rsidRPr="00CB219A" w:rsidRDefault="001976BC" w:rsidP="001976BC">
      <w:pPr>
        <w:spacing w:after="0" w:line="240" w:lineRule="auto"/>
        <w:ind w:left="720"/>
        <w:contextualSpacing/>
        <w:rPr>
          <w:rFonts w:ascii="Arial" w:eastAsia="Calibri" w:hAnsi="Arial" w:cs="Arial"/>
          <w:color w:val="000000" w:themeColor="text1"/>
          <w:sz w:val="24"/>
          <w:szCs w:val="24"/>
        </w:rPr>
      </w:pPr>
    </w:p>
    <w:p w14:paraId="1B5374E8" w14:textId="77777777" w:rsidR="001976BC" w:rsidRPr="00CB219A" w:rsidRDefault="001976BC">
      <w:pPr>
        <w:numPr>
          <w:ilvl w:val="0"/>
          <w:numId w:val="392"/>
        </w:numPr>
        <w:spacing w:after="0" w:line="240" w:lineRule="auto"/>
        <w:ind w:left="1440" w:hanging="90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If you have, or </w:t>
      </w:r>
      <w:bookmarkStart w:id="30" w:name="_Int_4KQh7bEn"/>
      <w:r w:rsidRPr="00CB219A">
        <w:rPr>
          <w:rFonts w:ascii="Arial" w:eastAsia="Calibri" w:hAnsi="Arial" w:cs="Arial"/>
          <w:color w:val="000000" w:themeColor="text1"/>
          <w:sz w:val="24"/>
          <w:szCs w:val="24"/>
        </w:rPr>
        <w:t>learn,</w:t>
      </w:r>
      <w:bookmarkEnd w:id="30"/>
      <w:r w:rsidRPr="00CB219A">
        <w:rPr>
          <w:rFonts w:ascii="Arial" w:eastAsia="Calibri" w:hAnsi="Arial" w:cs="Arial"/>
          <w:color w:val="000000" w:themeColor="text1"/>
          <w:sz w:val="24"/>
          <w:szCs w:val="24"/>
        </w:rPr>
        <w:t xml:space="preserve"> more information, contact 911</w:t>
      </w:r>
      <w:r w:rsidRPr="00CB219A">
        <w:rPr>
          <w:rFonts w:ascii="Arial" w:eastAsia="Calibri" w:hAnsi="Arial" w:cs="Arial"/>
          <w:b/>
          <w:bCs/>
          <w:color w:val="000000" w:themeColor="text1"/>
          <w:sz w:val="24"/>
          <w:szCs w:val="24"/>
        </w:rPr>
        <w:t xml:space="preserve"> </w:t>
      </w:r>
      <w:r w:rsidRPr="00CB219A">
        <w:rPr>
          <w:rFonts w:ascii="Arial" w:eastAsia="Calibri" w:hAnsi="Arial" w:cs="Arial"/>
          <w:color w:val="000000" w:themeColor="text1"/>
          <w:sz w:val="24"/>
          <w:szCs w:val="24"/>
        </w:rPr>
        <w:t>or the SOC (only make additional contacts if you have additional or updated information).</w:t>
      </w:r>
    </w:p>
    <w:p w14:paraId="6BB89FCD" w14:textId="77777777" w:rsidR="001976BC" w:rsidRPr="00CB219A" w:rsidRDefault="001976BC" w:rsidP="001976BC">
      <w:pPr>
        <w:spacing w:after="0" w:line="240" w:lineRule="auto"/>
        <w:ind w:left="720"/>
        <w:contextualSpacing/>
        <w:rPr>
          <w:rFonts w:ascii="Arial" w:eastAsia="Calibri" w:hAnsi="Arial" w:cs="Arial"/>
          <w:color w:val="000000" w:themeColor="text1"/>
          <w:sz w:val="24"/>
          <w:szCs w:val="24"/>
        </w:rPr>
      </w:pPr>
    </w:p>
    <w:p w14:paraId="24D76C2B" w14:textId="77777777" w:rsidR="001976BC" w:rsidRPr="00CB219A" w:rsidRDefault="001976BC">
      <w:pPr>
        <w:numPr>
          <w:ilvl w:val="0"/>
          <w:numId w:val="392"/>
        </w:numPr>
        <w:autoSpaceDE w:val="0"/>
        <w:autoSpaceDN w:val="0"/>
        <w:adjustRightInd w:val="0"/>
        <w:spacing w:after="0" w:line="240" w:lineRule="auto"/>
        <w:ind w:left="1440" w:hanging="90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Keep calm and make sound decisions. Remain in lockdown until you receive notification from college officials or law enforcement that all is clear.</w:t>
      </w:r>
    </w:p>
    <w:p w14:paraId="775D6849" w14:textId="77777777" w:rsidR="001976BC" w:rsidRPr="00CB219A" w:rsidRDefault="001976BC" w:rsidP="001976BC">
      <w:pPr>
        <w:spacing w:after="0" w:line="240" w:lineRule="auto"/>
        <w:ind w:left="720"/>
        <w:contextualSpacing/>
        <w:rPr>
          <w:rFonts w:ascii="Arial" w:eastAsia="Calibri" w:hAnsi="Arial" w:cs="Arial"/>
          <w:color w:val="000000" w:themeColor="text1"/>
          <w:sz w:val="24"/>
          <w:szCs w:val="24"/>
        </w:rPr>
      </w:pPr>
    </w:p>
    <w:p w14:paraId="5576C156" w14:textId="77777777" w:rsidR="001976BC" w:rsidRPr="00CB219A" w:rsidRDefault="001976BC">
      <w:pPr>
        <w:numPr>
          <w:ilvl w:val="0"/>
          <w:numId w:val="392"/>
        </w:numPr>
        <w:autoSpaceDE w:val="0"/>
        <w:autoSpaceDN w:val="0"/>
        <w:adjustRightInd w:val="0"/>
        <w:spacing w:after="0" w:line="240" w:lineRule="auto"/>
        <w:ind w:left="1440" w:hanging="90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In the event the campus is being evacuated, consult Procedure 2.1.2.1 – Campus Evacuation Plan.  </w:t>
      </w:r>
    </w:p>
    <w:p w14:paraId="47E3F428" w14:textId="77777777" w:rsidR="001976BC" w:rsidRPr="00CB219A" w:rsidRDefault="001976BC" w:rsidP="001976BC">
      <w:pPr>
        <w:spacing w:after="0" w:line="240" w:lineRule="auto"/>
        <w:ind w:left="720"/>
        <w:contextualSpacing/>
        <w:rPr>
          <w:rFonts w:ascii="Arial" w:eastAsia="Calibri" w:hAnsi="Arial" w:cs="Arial"/>
          <w:color w:val="000000" w:themeColor="text1"/>
          <w:sz w:val="24"/>
          <w:szCs w:val="24"/>
        </w:rPr>
      </w:pPr>
    </w:p>
    <w:p w14:paraId="0F1A7C4C" w14:textId="77777777" w:rsidR="001976BC" w:rsidRPr="00CB219A" w:rsidRDefault="001976BC" w:rsidP="001976BC">
      <w:pPr>
        <w:widowControl w:val="0"/>
        <w:autoSpaceDE w:val="0"/>
        <w:autoSpaceDN w:val="0"/>
        <w:adjustRightInd w:val="0"/>
        <w:spacing w:after="0" w:line="215" w:lineRule="auto"/>
        <w:jc w:val="both"/>
        <w:rPr>
          <w:rFonts w:ascii="Arial" w:eastAsia="Yu Mincho" w:hAnsi="Arial" w:cs="Arial"/>
          <w:b/>
          <w:bCs/>
          <w:color w:val="000000" w:themeColor="text1"/>
          <w:sz w:val="24"/>
          <w:szCs w:val="24"/>
        </w:rPr>
      </w:pPr>
      <w:r w:rsidRPr="00CB219A">
        <w:rPr>
          <w:rFonts w:ascii="Arial" w:eastAsia="Yu Mincho" w:hAnsi="Arial" w:cs="Arial"/>
          <w:b/>
          <w:bCs/>
          <w:color w:val="000000" w:themeColor="text1"/>
          <w:sz w:val="24"/>
          <w:szCs w:val="24"/>
        </w:rPr>
        <w:t>Procedure Revisions:</w:t>
      </w:r>
    </w:p>
    <w:p w14:paraId="061F3A51" w14:textId="77777777" w:rsidR="001976BC" w:rsidRPr="00CB219A" w:rsidRDefault="001976BC" w:rsidP="001976BC">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14, 2025</w:t>
      </w:r>
    </w:p>
    <w:p w14:paraId="770CEC92" w14:textId="77777777" w:rsidR="001976BC" w:rsidRPr="00CB219A" w:rsidRDefault="001976BC" w:rsidP="001976BC">
      <w:pPr>
        <w:spacing w:after="0" w:line="240" w:lineRule="auto"/>
        <w:jc w:val="both"/>
        <w:rPr>
          <w:rFonts w:ascii="Arial" w:eastAsia="Calibri" w:hAnsi="Arial" w:cs="Arial"/>
          <w:color w:val="000000" w:themeColor="text1"/>
          <w:sz w:val="24"/>
          <w:szCs w:val="24"/>
        </w:rPr>
      </w:pPr>
    </w:p>
    <w:p w14:paraId="63F59463" w14:textId="77777777" w:rsidR="00563B58" w:rsidRPr="00CB219A" w:rsidRDefault="00563B58" w:rsidP="00563B58">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5F4A73A7" w14:textId="1B237939" w:rsidR="00563B58" w:rsidRPr="00CB219A" w:rsidRDefault="00563B58" w:rsidP="00563B5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Campus Safety and Emergency Planning</w:t>
      </w:r>
    </w:p>
    <w:p w14:paraId="5904CC81" w14:textId="2D14CA8F" w:rsidR="002557FA" w:rsidRPr="00CB219A" w:rsidRDefault="002557FA" w:rsidP="002557FA">
      <w:pPr>
        <w:pStyle w:val="Heading2"/>
        <w:rPr>
          <w:rFonts w:ascii="Arial" w:hAnsi="Arial" w:cs="Arial"/>
          <w:color w:val="000000" w:themeColor="text1"/>
          <w:sz w:val="24"/>
          <w:szCs w:val="24"/>
        </w:rPr>
      </w:pPr>
      <w:bookmarkStart w:id="31" w:name="_Toc233267800"/>
      <w:r w:rsidRPr="00CB219A">
        <w:rPr>
          <w:rFonts w:ascii="Arial" w:hAnsi="Arial" w:cs="Arial"/>
          <w:color w:val="000000" w:themeColor="text1"/>
          <w:sz w:val="24"/>
          <w:szCs w:val="24"/>
        </w:rPr>
        <w:t xml:space="preserve">2.1.3 </w:t>
      </w:r>
      <w:r w:rsidR="00721313" w:rsidRPr="00CB219A">
        <w:rPr>
          <w:rFonts w:ascii="Arial" w:hAnsi="Arial" w:cs="Arial"/>
          <w:color w:val="000000" w:themeColor="text1"/>
          <w:sz w:val="24"/>
          <w:szCs w:val="24"/>
        </w:rPr>
        <w:tab/>
      </w:r>
      <w:r w:rsidRPr="00CB219A">
        <w:rPr>
          <w:rFonts w:ascii="Arial" w:hAnsi="Arial" w:cs="Arial"/>
          <w:color w:val="000000" w:themeColor="text1"/>
          <w:sz w:val="24"/>
          <w:szCs w:val="24"/>
        </w:rPr>
        <w:t>Hazard Communication Program</w:t>
      </w:r>
      <w:bookmarkEnd w:id="31"/>
    </w:p>
    <w:p w14:paraId="28265C50" w14:textId="77777777" w:rsidR="002557FA" w:rsidRPr="00CB219A" w:rsidRDefault="002557FA" w:rsidP="002557FA">
      <w:pPr>
        <w:spacing w:after="0" w:line="240" w:lineRule="auto"/>
        <w:rPr>
          <w:rFonts w:ascii="Arial" w:hAnsi="Arial" w:cs="Arial"/>
          <w:color w:val="000000" w:themeColor="text1"/>
          <w:sz w:val="24"/>
          <w:szCs w:val="24"/>
        </w:rPr>
      </w:pPr>
    </w:p>
    <w:p w14:paraId="62B03A22" w14:textId="77777777" w:rsidR="002557FA" w:rsidRPr="00CB219A" w:rsidRDefault="002557FA" w:rsidP="002557F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College is committed to providing students, faculty and staff a safe and healthy work environment. As required by federal and state laws and regulations, the College’s written Hazard Communication Program and Chemical Hygiene Plan shall be available to all employees, their designated representatives, and local, state and federal occupational safety and health authorities.</w:t>
      </w:r>
    </w:p>
    <w:p w14:paraId="1DB318B9" w14:textId="77777777" w:rsidR="002557FA" w:rsidRPr="00CB219A" w:rsidRDefault="002557FA" w:rsidP="002557FA">
      <w:pPr>
        <w:spacing w:after="0" w:line="240" w:lineRule="auto"/>
        <w:rPr>
          <w:rFonts w:ascii="Arial" w:hAnsi="Arial" w:cs="Arial"/>
          <w:color w:val="000000" w:themeColor="text1"/>
          <w:sz w:val="24"/>
          <w:szCs w:val="24"/>
        </w:rPr>
      </w:pPr>
    </w:p>
    <w:p w14:paraId="7AC83A09" w14:textId="77777777" w:rsidR="002557FA" w:rsidRPr="00CB219A" w:rsidRDefault="002557FA" w:rsidP="002557F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 written copy of the Hazard Communication Program and the Chemical Hygiene Plan, is located in the Safety Operations Center, on the Old Charlotte Highway campus. An </w:t>
      </w:r>
      <w:r w:rsidRPr="00CB219A">
        <w:rPr>
          <w:rFonts w:ascii="Arial" w:hAnsi="Arial" w:cs="Arial"/>
          <w:color w:val="000000" w:themeColor="text1"/>
          <w:sz w:val="24"/>
          <w:szCs w:val="24"/>
        </w:rPr>
        <w:lastRenderedPageBreak/>
        <w:t xml:space="preserve">inventory of all chemicals and safety data sheets is located online, and available upon request by the Director of Campus Safety.  </w:t>
      </w:r>
    </w:p>
    <w:p w14:paraId="6E675A63" w14:textId="77777777" w:rsidR="002557FA" w:rsidRPr="00CB219A" w:rsidRDefault="002557FA" w:rsidP="002557FA">
      <w:pPr>
        <w:spacing w:after="0" w:line="240" w:lineRule="auto"/>
        <w:rPr>
          <w:rFonts w:ascii="Arial" w:hAnsi="Arial" w:cs="Arial"/>
          <w:color w:val="000000" w:themeColor="text1"/>
          <w:sz w:val="24"/>
          <w:szCs w:val="24"/>
        </w:rPr>
      </w:pPr>
    </w:p>
    <w:p w14:paraId="0E037032" w14:textId="77777777" w:rsidR="002557FA" w:rsidRPr="00CB219A" w:rsidRDefault="002557FA" w:rsidP="002557F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 complying with OSHA’s Hazard Communications Standard, the College shall, among other things: </w:t>
      </w:r>
    </w:p>
    <w:p w14:paraId="34F3D4C1" w14:textId="77777777" w:rsidR="002557FA" w:rsidRPr="00CB219A" w:rsidRDefault="002557FA" w:rsidP="002557F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b/>
      </w:r>
    </w:p>
    <w:p w14:paraId="0935B87F" w14:textId="77777777" w:rsidR="002557FA" w:rsidRPr="00CB219A" w:rsidRDefault="002557FA">
      <w:pPr>
        <w:numPr>
          <w:ilvl w:val="0"/>
          <w:numId w:val="18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Develop and keep current a list of chemicals maintained on campus; </w:t>
      </w:r>
    </w:p>
    <w:p w14:paraId="6CF3A571" w14:textId="77777777" w:rsidR="002557FA" w:rsidRPr="00CB219A" w:rsidRDefault="002557FA" w:rsidP="002557FA">
      <w:pPr>
        <w:spacing w:after="0" w:line="240" w:lineRule="auto"/>
        <w:rPr>
          <w:rFonts w:ascii="Arial" w:hAnsi="Arial" w:cs="Arial"/>
          <w:color w:val="000000" w:themeColor="text1"/>
          <w:sz w:val="24"/>
          <w:szCs w:val="24"/>
        </w:rPr>
      </w:pPr>
    </w:p>
    <w:p w14:paraId="5A1EE0ED" w14:textId="77777777" w:rsidR="002557FA" w:rsidRPr="00CB219A" w:rsidRDefault="002557FA">
      <w:pPr>
        <w:numPr>
          <w:ilvl w:val="0"/>
          <w:numId w:val="18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Label all containers that contain hazardous materials; </w:t>
      </w:r>
    </w:p>
    <w:p w14:paraId="6DA7CE1E" w14:textId="77777777" w:rsidR="002557FA" w:rsidRPr="00CB219A" w:rsidRDefault="002557FA" w:rsidP="002557FA">
      <w:pPr>
        <w:spacing w:after="0" w:line="240" w:lineRule="auto"/>
        <w:rPr>
          <w:rFonts w:ascii="Arial" w:hAnsi="Arial" w:cs="Arial"/>
          <w:color w:val="000000" w:themeColor="text1"/>
          <w:sz w:val="24"/>
          <w:szCs w:val="24"/>
        </w:rPr>
      </w:pPr>
    </w:p>
    <w:p w14:paraId="599B55EC" w14:textId="77777777" w:rsidR="002557FA" w:rsidRPr="00CB219A" w:rsidRDefault="002557FA">
      <w:pPr>
        <w:numPr>
          <w:ilvl w:val="0"/>
          <w:numId w:val="18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Keep Material Safety Data Sheets (“MSDS”) and Safety Data Sheets (“SDS”) on file and available on request; and </w:t>
      </w:r>
    </w:p>
    <w:p w14:paraId="373C36D8" w14:textId="77777777" w:rsidR="002557FA" w:rsidRPr="00CB219A" w:rsidRDefault="002557FA" w:rsidP="002557FA">
      <w:pPr>
        <w:spacing w:after="0" w:line="240" w:lineRule="auto"/>
        <w:rPr>
          <w:rFonts w:ascii="Arial" w:hAnsi="Arial" w:cs="Arial"/>
          <w:color w:val="000000" w:themeColor="text1"/>
          <w:sz w:val="24"/>
          <w:szCs w:val="24"/>
        </w:rPr>
      </w:pPr>
    </w:p>
    <w:p w14:paraId="1C10DCD4" w14:textId="77777777" w:rsidR="002557FA" w:rsidRPr="00CB219A" w:rsidRDefault="002557FA">
      <w:pPr>
        <w:numPr>
          <w:ilvl w:val="0"/>
          <w:numId w:val="18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Implement a training program to ensure that all employees are familiar with the hazardous materials on campus.  </w:t>
      </w:r>
    </w:p>
    <w:p w14:paraId="4DF47B1F" w14:textId="77777777" w:rsidR="002557FA" w:rsidRPr="00CB219A" w:rsidRDefault="002557FA" w:rsidP="002557FA">
      <w:pPr>
        <w:spacing w:after="0" w:line="240" w:lineRule="auto"/>
        <w:rPr>
          <w:rFonts w:ascii="Arial" w:hAnsi="Arial" w:cs="Arial"/>
          <w:color w:val="000000" w:themeColor="text1"/>
          <w:sz w:val="24"/>
          <w:szCs w:val="24"/>
        </w:rPr>
      </w:pPr>
    </w:p>
    <w:p w14:paraId="37242064" w14:textId="77777777" w:rsidR="002557FA" w:rsidRPr="00CB219A" w:rsidRDefault="002557FA" w:rsidP="002557F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 addition, the College shall not accept any donations of hazardous materials or chemicals.  All hazardous materials and chemicals purchased by the College must be labeled with the following information: </w:t>
      </w:r>
    </w:p>
    <w:p w14:paraId="7FFB64C8" w14:textId="77777777" w:rsidR="002557FA" w:rsidRPr="00CB219A" w:rsidRDefault="002557FA" w:rsidP="002557FA">
      <w:pPr>
        <w:spacing w:after="0" w:line="240" w:lineRule="auto"/>
        <w:rPr>
          <w:rFonts w:ascii="Arial" w:hAnsi="Arial" w:cs="Arial"/>
          <w:color w:val="000000" w:themeColor="text1"/>
          <w:sz w:val="24"/>
          <w:szCs w:val="24"/>
        </w:rPr>
      </w:pPr>
    </w:p>
    <w:p w14:paraId="6A563F4B" w14:textId="77777777" w:rsidR="002557FA" w:rsidRPr="00CB219A" w:rsidRDefault="002557FA">
      <w:pPr>
        <w:numPr>
          <w:ilvl w:val="0"/>
          <w:numId w:val="18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Identity of the hazardous material/chemical; </w:t>
      </w:r>
    </w:p>
    <w:p w14:paraId="09C71D28" w14:textId="77777777" w:rsidR="002557FA" w:rsidRPr="00CB219A" w:rsidRDefault="002557FA" w:rsidP="002557FA">
      <w:pPr>
        <w:spacing w:after="0" w:line="240" w:lineRule="auto"/>
        <w:rPr>
          <w:rFonts w:ascii="Arial" w:hAnsi="Arial" w:cs="Arial"/>
          <w:color w:val="000000" w:themeColor="text1"/>
          <w:sz w:val="24"/>
          <w:szCs w:val="24"/>
        </w:rPr>
      </w:pPr>
    </w:p>
    <w:p w14:paraId="36B63324" w14:textId="77777777" w:rsidR="002557FA" w:rsidRPr="00CB219A" w:rsidRDefault="002557FA">
      <w:pPr>
        <w:numPr>
          <w:ilvl w:val="0"/>
          <w:numId w:val="18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Appropriate hazard warning; and </w:t>
      </w:r>
    </w:p>
    <w:p w14:paraId="06D4BAFB" w14:textId="77777777" w:rsidR="002557FA" w:rsidRPr="00CB219A" w:rsidRDefault="002557FA" w:rsidP="002557FA">
      <w:pPr>
        <w:spacing w:after="0" w:line="240" w:lineRule="auto"/>
        <w:rPr>
          <w:rFonts w:ascii="Arial" w:hAnsi="Arial" w:cs="Arial"/>
          <w:color w:val="000000" w:themeColor="text1"/>
          <w:sz w:val="24"/>
          <w:szCs w:val="24"/>
        </w:rPr>
      </w:pPr>
    </w:p>
    <w:p w14:paraId="2A15ECED" w14:textId="77777777" w:rsidR="002557FA" w:rsidRPr="00CB219A" w:rsidRDefault="002557FA">
      <w:pPr>
        <w:numPr>
          <w:ilvl w:val="0"/>
          <w:numId w:val="18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Name and address of the manufacturer, importer or other responsible party. </w:t>
      </w:r>
    </w:p>
    <w:p w14:paraId="262F0D5A" w14:textId="77777777" w:rsidR="002557FA" w:rsidRPr="00CB219A" w:rsidRDefault="002557FA" w:rsidP="002557FA">
      <w:pPr>
        <w:spacing w:after="0" w:line="240" w:lineRule="auto"/>
        <w:rPr>
          <w:rFonts w:ascii="Arial" w:hAnsi="Arial" w:cs="Arial"/>
          <w:color w:val="000000" w:themeColor="text1"/>
          <w:sz w:val="24"/>
          <w:szCs w:val="24"/>
        </w:rPr>
      </w:pPr>
    </w:p>
    <w:p w14:paraId="761FF395" w14:textId="77777777" w:rsidR="002557FA" w:rsidRPr="00CB219A" w:rsidRDefault="002557FA" w:rsidP="002557FA">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42D09CAE" w14:textId="77777777" w:rsidR="002557FA" w:rsidRPr="00CB219A" w:rsidRDefault="002557FA" w:rsidP="002557F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June 11, 2024</w:t>
      </w:r>
    </w:p>
    <w:p w14:paraId="58179B4C" w14:textId="77777777" w:rsidR="002557FA" w:rsidRPr="00CB219A" w:rsidRDefault="002557FA" w:rsidP="002557FA">
      <w:pPr>
        <w:spacing w:after="0" w:line="240" w:lineRule="auto"/>
        <w:rPr>
          <w:rFonts w:ascii="Arial" w:hAnsi="Arial" w:cs="Arial"/>
          <w:color w:val="000000" w:themeColor="text1"/>
          <w:sz w:val="24"/>
          <w:szCs w:val="24"/>
        </w:rPr>
      </w:pPr>
    </w:p>
    <w:p w14:paraId="1CAD9584" w14:textId="77777777" w:rsidR="002557FA" w:rsidRPr="00CB219A" w:rsidRDefault="002557FA" w:rsidP="002557FA">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References:</w:t>
      </w:r>
      <w:r w:rsidRPr="00CB219A">
        <w:rPr>
          <w:rFonts w:ascii="Arial" w:hAnsi="Arial" w:cs="Arial"/>
          <w:color w:val="000000" w:themeColor="text1"/>
          <w:sz w:val="24"/>
          <w:szCs w:val="24"/>
        </w:rPr>
        <w:tab/>
      </w:r>
      <w:r w:rsidRPr="00CB219A">
        <w:rPr>
          <w:rFonts w:ascii="Arial" w:hAnsi="Arial" w:cs="Arial"/>
          <w:color w:val="000000" w:themeColor="text1"/>
          <w:sz w:val="24"/>
          <w:szCs w:val="24"/>
        </w:rPr>
        <w:tab/>
        <w:t xml:space="preserve"> </w:t>
      </w:r>
    </w:p>
    <w:p w14:paraId="4A4DB9CD" w14:textId="77777777" w:rsidR="002557FA" w:rsidRPr="00CB219A" w:rsidRDefault="002557FA" w:rsidP="002557F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29 CFR 1910.1200 and 29 CFR 1910 Subpart Z</w:t>
      </w:r>
    </w:p>
    <w:p w14:paraId="50B156C4" w14:textId="77777777" w:rsidR="002557FA" w:rsidRPr="00CB219A" w:rsidRDefault="002557FA" w:rsidP="002557FA">
      <w:pPr>
        <w:spacing w:after="0" w:line="240" w:lineRule="auto"/>
        <w:rPr>
          <w:rFonts w:ascii="Arial" w:hAnsi="Arial" w:cs="Arial"/>
          <w:color w:val="000000" w:themeColor="text1"/>
          <w:sz w:val="24"/>
          <w:szCs w:val="24"/>
        </w:rPr>
      </w:pPr>
    </w:p>
    <w:p w14:paraId="4C6C39A6" w14:textId="77777777" w:rsidR="002557FA" w:rsidRPr="00CB219A" w:rsidRDefault="002557FA" w:rsidP="002557FA">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6EEC604E" w14:textId="7AED3F55" w:rsidR="002557FA" w:rsidRPr="00CB219A" w:rsidRDefault="002557FA" w:rsidP="002557F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Hazard Communication Program</w:t>
      </w:r>
    </w:p>
    <w:p w14:paraId="0C63143D" w14:textId="77777777" w:rsidR="00940D06" w:rsidRPr="00CB219A" w:rsidRDefault="00940D06" w:rsidP="002557FA">
      <w:pPr>
        <w:spacing w:after="0" w:line="240" w:lineRule="auto"/>
        <w:rPr>
          <w:rFonts w:ascii="Arial" w:hAnsi="Arial" w:cs="Arial"/>
          <w:color w:val="000000" w:themeColor="text1"/>
          <w:sz w:val="24"/>
          <w:szCs w:val="24"/>
        </w:rPr>
      </w:pPr>
    </w:p>
    <w:p w14:paraId="54994349" w14:textId="08D1D07F" w:rsidR="00940D06" w:rsidRPr="00CB219A" w:rsidRDefault="00940D06" w:rsidP="00940D06">
      <w:pPr>
        <w:pStyle w:val="Heading2"/>
        <w:rPr>
          <w:rFonts w:ascii="Arial" w:hAnsi="Arial" w:cs="Arial"/>
          <w:color w:val="000000" w:themeColor="text1"/>
          <w:sz w:val="24"/>
          <w:szCs w:val="24"/>
        </w:rPr>
      </w:pPr>
      <w:bookmarkStart w:id="32" w:name="_Toc233267801"/>
      <w:r w:rsidRPr="00CB219A">
        <w:rPr>
          <w:rFonts w:ascii="Arial" w:hAnsi="Arial" w:cs="Arial"/>
          <w:color w:val="000000" w:themeColor="text1"/>
          <w:sz w:val="24"/>
          <w:szCs w:val="24"/>
        </w:rPr>
        <w:t xml:space="preserve">2.1.4 </w:t>
      </w:r>
      <w:r w:rsidR="001F1958" w:rsidRPr="00CB219A">
        <w:rPr>
          <w:rFonts w:ascii="Arial" w:hAnsi="Arial" w:cs="Arial"/>
          <w:color w:val="000000" w:themeColor="text1"/>
          <w:sz w:val="24"/>
          <w:szCs w:val="24"/>
        </w:rPr>
        <w:tab/>
      </w:r>
      <w:r w:rsidRPr="00CB219A">
        <w:rPr>
          <w:rFonts w:ascii="Arial" w:hAnsi="Arial" w:cs="Arial"/>
          <w:color w:val="000000" w:themeColor="text1"/>
          <w:sz w:val="24"/>
          <w:szCs w:val="24"/>
        </w:rPr>
        <w:t>Instructional Safety Precautions</w:t>
      </w:r>
      <w:bookmarkEnd w:id="32"/>
    </w:p>
    <w:p w14:paraId="16B720FD" w14:textId="77777777" w:rsidR="00940D06" w:rsidRPr="00CB219A" w:rsidRDefault="00940D06" w:rsidP="00940D06">
      <w:pPr>
        <w:spacing w:after="0" w:line="240" w:lineRule="auto"/>
        <w:rPr>
          <w:rFonts w:ascii="Arial" w:hAnsi="Arial" w:cs="Arial"/>
          <w:color w:val="000000" w:themeColor="text1"/>
          <w:sz w:val="24"/>
          <w:szCs w:val="24"/>
        </w:rPr>
      </w:pPr>
    </w:p>
    <w:p w14:paraId="0A7938BE" w14:textId="77777777" w:rsidR="00940D06" w:rsidRPr="00CB219A" w:rsidRDefault="00940D06" w:rsidP="00940D0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Safety procedures shall always be enforced, especially in shop and laboratory facilities. The following guidelines shall be followed:</w:t>
      </w:r>
    </w:p>
    <w:p w14:paraId="678298A7" w14:textId="77777777" w:rsidR="00940D06" w:rsidRPr="00CB219A" w:rsidRDefault="00940D06" w:rsidP="00940D06">
      <w:pPr>
        <w:spacing w:after="0" w:line="240" w:lineRule="auto"/>
        <w:rPr>
          <w:rFonts w:ascii="Arial" w:hAnsi="Arial" w:cs="Arial"/>
          <w:color w:val="000000" w:themeColor="text1"/>
          <w:sz w:val="24"/>
          <w:szCs w:val="24"/>
        </w:rPr>
      </w:pPr>
    </w:p>
    <w:p w14:paraId="18273163" w14:textId="77777777" w:rsidR="00940D06" w:rsidRPr="00CB219A" w:rsidRDefault="00940D06">
      <w:pPr>
        <w:numPr>
          <w:ilvl w:val="0"/>
          <w:numId w:val="22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Instructors shall always point out hazards in advance. This instruction shall be done as part of the regular teaching program with special emphasis placed on preventative approaches to hazards. </w:t>
      </w:r>
    </w:p>
    <w:p w14:paraId="329E59F7" w14:textId="77777777" w:rsidR="00940D06" w:rsidRPr="00CB219A" w:rsidRDefault="00940D06" w:rsidP="00940D0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7FEE18A4" w14:textId="77777777" w:rsidR="00940D06" w:rsidRPr="00CB219A" w:rsidRDefault="00940D06">
      <w:pPr>
        <w:numPr>
          <w:ilvl w:val="0"/>
          <w:numId w:val="22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Instructors must always be present when shops and laboratories are being used.</w:t>
      </w:r>
    </w:p>
    <w:p w14:paraId="6C344975" w14:textId="77777777" w:rsidR="00940D06" w:rsidRPr="00CB219A" w:rsidRDefault="00940D06" w:rsidP="00940D06">
      <w:pPr>
        <w:spacing w:after="0" w:line="240" w:lineRule="auto"/>
        <w:rPr>
          <w:rFonts w:ascii="Arial" w:hAnsi="Arial" w:cs="Arial"/>
          <w:color w:val="000000" w:themeColor="text1"/>
          <w:sz w:val="24"/>
          <w:szCs w:val="24"/>
        </w:rPr>
      </w:pPr>
    </w:p>
    <w:p w14:paraId="2CF2ED57" w14:textId="77777777" w:rsidR="00940D06" w:rsidRPr="00CB219A" w:rsidRDefault="00940D06">
      <w:pPr>
        <w:numPr>
          <w:ilvl w:val="0"/>
          <w:numId w:val="22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For medical issues and reporting accidents, consult Policy 2.1.5 – Campus Medical Emergencies. </w:t>
      </w:r>
    </w:p>
    <w:p w14:paraId="7E87E25E" w14:textId="77777777" w:rsidR="00940D06" w:rsidRPr="00CB219A" w:rsidRDefault="00940D06" w:rsidP="00940D06">
      <w:pPr>
        <w:spacing w:after="0" w:line="240" w:lineRule="auto"/>
        <w:rPr>
          <w:rFonts w:ascii="Arial" w:hAnsi="Arial" w:cs="Arial"/>
          <w:color w:val="000000" w:themeColor="text1"/>
          <w:sz w:val="24"/>
          <w:szCs w:val="24"/>
        </w:rPr>
      </w:pPr>
    </w:p>
    <w:p w14:paraId="3E042017" w14:textId="77777777" w:rsidR="00940D06" w:rsidRPr="00CB219A" w:rsidRDefault="00940D06">
      <w:pPr>
        <w:numPr>
          <w:ilvl w:val="0"/>
          <w:numId w:val="22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Instructors and students shall wear industrial quality eye protective devices during instruction involving any of the following conditions or activities:</w:t>
      </w:r>
    </w:p>
    <w:p w14:paraId="3F4FFA95" w14:textId="77777777" w:rsidR="00940D06" w:rsidRPr="00CB219A" w:rsidRDefault="00940D06" w:rsidP="00940D06">
      <w:pPr>
        <w:spacing w:after="0" w:line="240" w:lineRule="auto"/>
        <w:rPr>
          <w:rFonts w:ascii="Arial" w:hAnsi="Arial" w:cs="Arial"/>
          <w:color w:val="000000" w:themeColor="text1"/>
          <w:sz w:val="24"/>
          <w:szCs w:val="24"/>
        </w:rPr>
      </w:pPr>
    </w:p>
    <w:p w14:paraId="7A4CF301" w14:textId="77777777" w:rsidR="00940D06" w:rsidRPr="00CB219A" w:rsidRDefault="00940D06">
      <w:pPr>
        <w:numPr>
          <w:ilvl w:val="0"/>
          <w:numId w:val="2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Hot solids, liquids or molten metals.</w:t>
      </w:r>
    </w:p>
    <w:p w14:paraId="75135523" w14:textId="77777777" w:rsidR="00940D06" w:rsidRPr="00CB219A" w:rsidRDefault="00940D06" w:rsidP="00940D06">
      <w:pPr>
        <w:spacing w:after="0" w:line="240" w:lineRule="auto"/>
        <w:rPr>
          <w:rFonts w:ascii="Arial" w:hAnsi="Arial" w:cs="Arial"/>
          <w:color w:val="000000" w:themeColor="text1"/>
          <w:sz w:val="24"/>
          <w:szCs w:val="24"/>
        </w:rPr>
      </w:pPr>
    </w:p>
    <w:p w14:paraId="01B60F96" w14:textId="77777777" w:rsidR="00940D06" w:rsidRPr="00CB219A" w:rsidRDefault="00940D06">
      <w:pPr>
        <w:numPr>
          <w:ilvl w:val="0"/>
          <w:numId w:val="2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Milling, drilling, sawing, turning, shaping, cutting or stamping of any solid materials.</w:t>
      </w:r>
    </w:p>
    <w:p w14:paraId="4080A850" w14:textId="77777777" w:rsidR="00940D06" w:rsidRPr="00CB219A" w:rsidRDefault="00940D06" w:rsidP="00940D06">
      <w:pPr>
        <w:spacing w:after="0" w:line="240" w:lineRule="auto"/>
        <w:rPr>
          <w:rFonts w:ascii="Arial" w:hAnsi="Arial" w:cs="Arial"/>
          <w:color w:val="000000" w:themeColor="text1"/>
          <w:sz w:val="24"/>
          <w:szCs w:val="24"/>
        </w:rPr>
      </w:pPr>
    </w:p>
    <w:p w14:paraId="22C5CF19" w14:textId="77777777" w:rsidR="00940D06" w:rsidRPr="00CB219A" w:rsidRDefault="00940D06">
      <w:pPr>
        <w:numPr>
          <w:ilvl w:val="0"/>
          <w:numId w:val="2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Heat treatment, tempering or kiln firing of any metal or material.</w:t>
      </w:r>
    </w:p>
    <w:p w14:paraId="19A6A7E2" w14:textId="77777777" w:rsidR="00940D06" w:rsidRPr="00CB219A" w:rsidRDefault="00940D06" w:rsidP="00940D06">
      <w:pPr>
        <w:spacing w:after="0" w:line="240" w:lineRule="auto"/>
        <w:rPr>
          <w:rFonts w:ascii="Arial" w:hAnsi="Arial" w:cs="Arial"/>
          <w:color w:val="000000" w:themeColor="text1"/>
          <w:sz w:val="24"/>
          <w:szCs w:val="24"/>
        </w:rPr>
      </w:pPr>
    </w:p>
    <w:p w14:paraId="29834C9D" w14:textId="77777777" w:rsidR="00940D06" w:rsidRPr="00CB219A" w:rsidRDefault="00940D06">
      <w:pPr>
        <w:numPr>
          <w:ilvl w:val="0"/>
          <w:numId w:val="2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Gas or electric arc welding.</w:t>
      </w:r>
    </w:p>
    <w:p w14:paraId="2D1EEFC3" w14:textId="77777777" w:rsidR="00940D06" w:rsidRPr="00CB219A" w:rsidRDefault="00940D06" w:rsidP="00940D06">
      <w:pPr>
        <w:spacing w:after="0" w:line="240" w:lineRule="auto"/>
        <w:rPr>
          <w:rFonts w:ascii="Arial" w:hAnsi="Arial" w:cs="Arial"/>
          <w:color w:val="000000" w:themeColor="text1"/>
          <w:sz w:val="24"/>
          <w:szCs w:val="24"/>
        </w:rPr>
      </w:pPr>
    </w:p>
    <w:p w14:paraId="16E0E5AF" w14:textId="77777777" w:rsidR="00940D06" w:rsidRPr="00CB219A" w:rsidRDefault="00940D06">
      <w:pPr>
        <w:numPr>
          <w:ilvl w:val="0"/>
          <w:numId w:val="2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Repair or service of any vehicle.</w:t>
      </w:r>
    </w:p>
    <w:p w14:paraId="4CD815E2" w14:textId="77777777" w:rsidR="00940D06" w:rsidRPr="00CB219A" w:rsidRDefault="00940D06" w:rsidP="00940D06">
      <w:pPr>
        <w:spacing w:after="0" w:line="240" w:lineRule="auto"/>
        <w:rPr>
          <w:rFonts w:ascii="Arial" w:hAnsi="Arial" w:cs="Arial"/>
          <w:color w:val="000000" w:themeColor="text1"/>
          <w:sz w:val="24"/>
          <w:szCs w:val="24"/>
        </w:rPr>
      </w:pPr>
    </w:p>
    <w:p w14:paraId="18CC587E" w14:textId="77777777" w:rsidR="00940D06" w:rsidRPr="00CB219A" w:rsidRDefault="00940D06">
      <w:pPr>
        <w:numPr>
          <w:ilvl w:val="0"/>
          <w:numId w:val="2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Caustic or explosive chemicals or materials.</w:t>
      </w:r>
    </w:p>
    <w:p w14:paraId="726BA7FF" w14:textId="77777777" w:rsidR="00940D06" w:rsidRPr="00CB219A" w:rsidRDefault="00940D06" w:rsidP="00940D06">
      <w:pPr>
        <w:spacing w:after="0" w:line="240" w:lineRule="auto"/>
        <w:rPr>
          <w:rFonts w:ascii="Arial" w:hAnsi="Arial" w:cs="Arial"/>
          <w:color w:val="000000" w:themeColor="text1"/>
          <w:sz w:val="24"/>
          <w:szCs w:val="24"/>
        </w:rPr>
      </w:pPr>
    </w:p>
    <w:p w14:paraId="2718D3C1" w14:textId="77777777" w:rsidR="00940D06" w:rsidRPr="00CB219A" w:rsidRDefault="00940D06">
      <w:pPr>
        <w:numPr>
          <w:ilvl w:val="0"/>
          <w:numId w:val="2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Handling firearms.</w:t>
      </w:r>
    </w:p>
    <w:p w14:paraId="7E805F29" w14:textId="77777777" w:rsidR="00940D06" w:rsidRPr="00CB219A" w:rsidRDefault="00940D06" w:rsidP="00940D06">
      <w:pPr>
        <w:spacing w:after="0" w:line="240" w:lineRule="auto"/>
        <w:rPr>
          <w:rFonts w:ascii="Arial" w:hAnsi="Arial" w:cs="Arial"/>
          <w:color w:val="000000" w:themeColor="text1"/>
          <w:sz w:val="24"/>
          <w:szCs w:val="24"/>
        </w:rPr>
      </w:pPr>
    </w:p>
    <w:p w14:paraId="1DCFB61C" w14:textId="77777777" w:rsidR="00940D06" w:rsidRPr="00CB219A" w:rsidRDefault="00940D06">
      <w:pPr>
        <w:numPr>
          <w:ilvl w:val="0"/>
          <w:numId w:val="22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President may adopt other procedures consistent with this Policy.  </w:t>
      </w:r>
    </w:p>
    <w:p w14:paraId="448A20B8" w14:textId="77777777" w:rsidR="00940D06" w:rsidRPr="00CB219A" w:rsidRDefault="00940D06" w:rsidP="00940D06">
      <w:pPr>
        <w:spacing w:after="0" w:line="240" w:lineRule="auto"/>
        <w:rPr>
          <w:rFonts w:ascii="Arial" w:hAnsi="Arial" w:cs="Arial"/>
          <w:color w:val="000000" w:themeColor="text1"/>
          <w:sz w:val="24"/>
          <w:szCs w:val="24"/>
        </w:rPr>
      </w:pPr>
    </w:p>
    <w:p w14:paraId="021616CD" w14:textId="77777777" w:rsidR="00940D06" w:rsidRPr="00CB219A" w:rsidRDefault="00940D06" w:rsidP="00940D06">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247575CA" w14:textId="56B9C7E4" w:rsidR="00940D06" w:rsidRPr="00CB219A" w:rsidRDefault="00940D06" w:rsidP="00940D0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August 13, 2024</w:t>
      </w:r>
    </w:p>
    <w:p w14:paraId="0B131DAF" w14:textId="77777777" w:rsidR="00940D06" w:rsidRPr="00CB219A" w:rsidRDefault="00940D06" w:rsidP="00940D06">
      <w:pPr>
        <w:spacing w:after="0" w:line="240" w:lineRule="auto"/>
        <w:rPr>
          <w:rFonts w:ascii="Arial" w:hAnsi="Arial" w:cs="Arial"/>
          <w:color w:val="000000" w:themeColor="text1"/>
          <w:sz w:val="24"/>
          <w:szCs w:val="24"/>
        </w:rPr>
      </w:pPr>
    </w:p>
    <w:p w14:paraId="27EB3F73" w14:textId="77777777" w:rsidR="00940D06" w:rsidRPr="00CB219A" w:rsidRDefault="00940D06" w:rsidP="00940D06">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6EDE477" w14:textId="6F8B64BB" w:rsidR="00940D06" w:rsidRPr="00CB219A" w:rsidRDefault="00940D06" w:rsidP="00940D0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Instructional Safety Precautions</w:t>
      </w:r>
    </w:p>
    <w:p w14:paraId="4E3210C3" w14:textId="77777777" w:rsidR="005C26DB" w:rsidRPr="00CB219A" w:rsidRDefault="005C26DB" w:rsidP="00940D06">
      <w:pPr>
        <w:spacing w:after="0" w:line="240" w:lineRule="auto"/>
        <w:rPr>
          <w:rFonts w:ascii="Arial" w:hAnsi="Arial" w:cs="Arial"/>
          <w:color w:val="000000" w:themeColor="text1"/>
          <w:sz w:val="24"/>
          <w:szCs w:val="24"/>
        </w:rPr>
      </w:pPr>
    </w:p>
    <w:p w14:paraId="0AC9A470" w14:textId="3D034CC8" w:rsidR="005C26DB" w:rsidRPr="00CB219A" w:rsidRDefault="005C26DB" w:rsidP="005C26DB">
      <w:pPr>
        <w:pStyle w:val="Heading2"/>
        <w:rPr>
          <w:rFonts w:ascii="Arial" w:hAnsi="Arial" w:cs="Arial"/>
          <w:color w:val="000000" w:themeColor="text1"/>
          <w:sz w:val="24"/>
          <w:szCs w:val="24"/>
        </w:rPr>
      </w:pPr>
      <w:bookmarkStart w:id="33" w:name="_Toc233267802"/>
      <w:r w:rsidRPr="00CB219A">
        <w:rPr>
          <w:rFonts w:ascii="Arial" w:hAnsi="Arial" w:cs="Arial"/>
          <w:color w:val="000000" w:themeColor="text1"/>
          <w:sz w:val="24"/>
          <w:szCs w:val="24"/>
        </w:rPr>
        <w:t xml:space="preserve">2.1.5 </w:t>
      </w:r>
      <w:r w:rsidR="00E61095" w:rsidRPr="00CB219A">
        <w:rPr>
          <w:rFonts w:ascii="Arial" w:hAnsi="Arial" w:cs="Arial"/>
          <w:color w:val="000000" w:themeColor="text1"/>
          <w:sz w:val="24"/>
          <w:szCs w:val="24"/>
        </w:rPr>
        <w:tab/>
      </w:r>
      <w:r w:rsidRPr="00CB219A">
        <w:rPr>
          <w:rFonts w:ascii="Arial" w:hAnsi="Arial" w:cs="Arial"/>
          <w:color w:val="000000" w:themeColor="text1"/>
          <w:sz w:val="24"/>
          <w:szCs w:val="24"/>
        </w:rPr>
        <w:t>Campus Medical Emergencies</w:t>
      </w:r>
      <w:bookmarkEnd w:id="33"/>
    </w:p>
    <w:p w14:paraId="2B33D98B" w14:textId="77777777" w:rsidR="005C26DB" w:rsidRPr="00CB219A" w:rsidRDefault="005C26DB" w:rsidP="005C26DB">
      <w:pPr>
        <w:spacing w:after="0" w:line="240" w:lineRule="auto"/>
        <w:rPr>
          <w:rFonts w:ascii="Arial" w:hAnsi="Arial" w:cs="Arial"/>
          <w:color w:val="000000" w:themeColor="text1"/>
          <w:sz w:val="24"/>
          <w:szCs w:val="24"/>
        </w:rPr>
      </w:pPr>
    </w:p>
    <w:p w14:paraId="74B6181A" w14:textId="5A8712DD" w:rsidR="005C26DB" w:rsidRPr="00CB219A" w:rsidRDefault="005C26DB">
      <w:pPr>
        <w:pStyle w:val="ListParagraph"/>
        <w:numPr>
          <w:ilvl w:val="0"/>
          <w:numId w:val="253"/>
        </w:numPr>
        <w:spacing w:after="0" w:line="240" w:lineRule="auto"/>
        <w:ind w:left="360"/>
        <w:rPr>
          <w:rFonts w:ascii="Arial" w:hAnsi="Arial" w:cs="Arial"/>
          <w:b/>
          <w:bCs/>
          <w:color w:val="000000" w:themeColor="text1"/>
          <w:sz w:val="24"/>
          <w:szCs w:val="24"/>
        </w:rPr>
      </w:pPr>
      <w:r w:rsidRPr="00CB219A">
        <w:rPr>
          <w:rFonts w:ascii="Arial" w:hAnsi="Arial" w:cs="Arial"/>
          <w:b/>
          <w:bCs/>
          <w:color w:val="000000" w:themeColor="text1"/>
          <w:sz w:val="24"/>
          <w:szCs w:val="24"/>
        </w:rPr>
        <w:t>Emergency Medical Assistance</w:t>
      </w:r>
    </w:p>
    <w:p w14:paraId="20D74465" w14:textId="77777777" w:rsidR="00144C42" w:rsidRPr="00CB219A" w:rsidRDefault="00144C42" w:rsidP="005C26DB">
      <w:pPr>
        <w:spacing w:after="0" w:line="240" w:lineRule="auto"/>
        <w:rPr>
          <w:rFonts w:ascii="Arial" w:hAnsi="Arial" w:cs="Arial"/>
          <w:color w:val="000000" w:themeColor="text1"/>
          <w:sz w:val="24"/>
          <w:szCs w:val="24"/>
        </w:rPr>
      </w:pPr>
    </w:p>
    <w:p w14:paraId="08C79F3A" w14:textId="7BF4DD20" w:rsidR="005C26DB" w:rsidRPr="00CB219A" w:rsidRDefault="005C26DB">
      <w:pPr>
        <w:pStyle w:val="ListParagraph"/>
        <w:numPr>
          <w:ilvl w:val="0"/>
          <w:numId w:val="25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College has medical first aid kits located in each campus building.</w:t>
      </w:r>
    </w:p>
    <w:p w14:paraId="17FF4727" w14:textId="77777777" w:rsidR="00144C42" w:rsidRPr="00CB219A" w:rsidRDefault="00144C42" w:rsidP="00144C42">
      <w:pPr>
        <w:spacing w:after="0" w:line="240" w:lineRule="auto"/>
        <w:rPr>
          <w:rFonts w:ascii="Arial" w:hAnsi="Arial" w:cs="Arial"/>
          <w:color w:val="000000" w:themeColor="text1"/>
          <w:sz w:val="24"/>
          <w:szCs w:val="24"/>
        </w:rPr>
      </w:pPr>
    </w:p>
    <w:p w14:paraId="3EB137B7" w14:textId="12F952E9" w:rsidR="005C26DB" w:rsidRPr="00CB219A" w:rsidRDefault="005C26DB">
      <w:pPr>
        <w:pStyle w:val="ListParagraph"/>
        <w:numPr>
          <w:ilvl w:val="0"/>
          <w:numId w:val="25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 the event of an emergency, college personnel and/or individuals present will</w:t>
      </w:r>
      <w:r w:rsidR="00144C42"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contact emergency services by dialing 911 and request first responder services, then</w:t>
      </w:r>
      <w:r w:rsidR="00144C42"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immediately notify South Piedmont Community College Safety Operations Center</w:t>
      </w:r>
      <w:r w:rsidR="00144C42"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at 704-290-5866 or 9999 on a campus telephone.</w:t>
      </w:r>
    </w:p>
    <w:p w14:paraId="2A87EE43" w14:textId="77777777" w:rsidR="00144C42" w:rsidRPr="00CB219A" w:rsidRDefault="00144C42" w:rsidP="00144C42">
      <w:pPr>
        <w:spacing w:after="0" w:line="240" w:lineRule="auto"/>
        <w:rPr>
          <w:rFonts w:ascii="Arial" w:hAnsi="Arial" w:cs="Arial"/>
          <w:color w:val="000000" w:themeColor="text1"/>
          <w:sz w:val="24"/>
          <w:szCs w:val="24"/>
        </w:rPr>
      </w:pPr>
    </w:p>
    <w:p w14:paraId="09680947" w14:textId="7D2171DE" w:rsidR="005C26DB" w:rsidRPr="00CB219A" w:rsidRDefault="005C26DB">
      <w:pPr>
        <w:pStyle w:val="ListParagraph"/>
        <w:numPr>
          <w:ilvl w:val="0"/>
          <w:numId w:val="25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All accidents involving college employees are to be reported to the Associate Vice</w:t>
      </w:r>
      <w:r w:rsidR="00144C42"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President of Human Resources and Payroll or designee within one (1) business day.</w:t>
      </w:r>
    </w:p>
    <w:p w14:paraId="77389A78" w14:textId="77777777" w:rsidR="005C26DB" w:rsidRPr="00CB219A" w:rsidRDefault="005C26DB" w:rsidP="00144C42">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All Incident Report forms must be completed within two (2) business days.</w:t>
      </w:r>
    </w:p>
    <w:p w14:paraId="5A88AF20" w14:textId="77777777" w:rsidR="00144C42" w:rsidRPr="00CB219A" w:rsidRDefault="00144C42" w:rsidP="00144C42">
      <w:pPr>
        <w:pStyle w:val="ListParagraph"/>
        <w:spacing w:after="0" w:line="240" w:lineRule="auto"/>
        <w:rPr>
          <w:rFonts w:ascii="Arial" w:hAnsi="Arial" w:cs="Arial"/>
          <w:color w:val="000000" w:themeColor="text1"/>
          <w:sz w:val="24"/>
          <w:szCs w:val="24"/>
        </w:rPr>
      </w:pPr>
    </w:p>
    <w:p w14:paraId="518AD7D7" w14:textId="567E5DA1" w:rsidR="005C26DB" w:rsidRPr="00CB219A" w:rsidRDefault="005C26DB">
      <w:pPr>
        <w:pStyle w:val="ListParagraph"/>
        <w:numPr>
          <w:ilvl w:val="0"/>
          <w:numId w:val="25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who are covered under student accident insurance should notify the Vice</w:t>
      </w:r>
    </w:p>
    <w:p w14:paraId="568742D3" w14:textId="77777777" w:rsidR="005C26DB" w:rsidRPr="00CB219A" w:rsidRDefault="005C26DB" w:rsidP="00144C42">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President of Student Services or designee within one (1) business day. If the</w:t>
      </w:r>
    </w:p>
    <w:p w14:paraId="1E1B6BD3" w14:textId="77777777" w:rsidR="005C26DB" w:rsidRPr="00CB219A" w:rsidRDefault="005C26DB" w:rsidP="00144C42">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accident occurs in a classroom or lab, the instructor should complete the College’s</w:t>
      </w:r>
    </w:p>
    <w:p w14:paraId="1D0448F5" w14:textId="77777777" w:rsidR="005C26DB" w:rsidRPr="00CB219A" w:rsidRDefault="005C26DB" w:rsidP="00144C42">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Incident Report Form. The Vice President of Student Services or designee will</w:t>
      </w:r>
    </w:p>
    <w:p w14:paraId="486FA789" w14:textId="77777777" w:rsidR="005C26DB" w:rsidRPr="00CB219A" w:rsidRDefault="005C26DB" w:rsidP="00144C42">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assist the student in making a claim to the insurance company. Students are also</w:t>
      </w:r>
    </w:p>
    <w:p w14:paraId="7E7B0603" w14:textId="77777777" w:rsidR="005C26DB" w:rsidRPr="00CB219A" w:rsidRDefault="005C26DB" w:rsidP="00144C42">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encouraged to report any acute medical conditions to the Director of Student</w:t>
      </w:r>
    </w:p>
    <w:p w14:paraId="229CAA31" w14:textId="77777777" w:rsidR="005C26DB" w:rsidRPr="00CB219A" w:rsidRDefault="005C26DB" w:rsidP="00144C42">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Wellness and Advocacy and to their instructors.</w:t>
      </w:r>
    </w:p>
    <w:p w14:paraId="2DB5F77B" w14:textId="77777777" w:rsidR="00144C42" w:rsidRPr="00CB219A" w:rsidRDefault="00144C42" w:rsidP="00144C42">
      <w:pPr>
        <w:spacing w:after="0" w:line="240" w:lineRule="auto"/>
        <w:rPr>
          <w:rFonts w:ascii="Arial" w:hAnsi="Arial" w:cs="Arial"/>
          <w:color w:val="000000" w:themeColor="text1"/>
          <w:sz w:val="24"/>
          <w:szCs w:val="24"/>
        </w:rPr>
      </w:pPr>
    </w:p>
    <w:p w14:paraId="08F03922" w14:textId="33AD838E" w:rsidR="005C26DB" w:rsidRPr="00CB219A" w:rsidRDefault="005C26DB">
      <w:pPr>
        <w:pStyle w:val="ListParagraph"/>
        <w:numPr>
          <w:ilvl w:val="0"/>
          <w:numId w:val="25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emergency medical services are required off campus, i.e., firing range, defensive</w:t>
      </w:r>
    </w:p>
    <w:p w14:paraId="02CC888D" w14:textId="77777777" w:rsidR="005C26DB" w:rsidRPr="00CB219A" w:rsidRDefault="005C26DB" w:rsidP="00144C42">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driving course, etc., established emergency medical procedures for that location</w:t>
      </w:r>
    </w:p>
    <w:p w14:paraId="7B9F295D" w14:textId="77777777" w:rsidR="005C26DB" w:rsidRPr="00CB219A" w:rsidRDefault="005C26DB" w:rsidP="00144C42">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should be followed in conjunction with the aforementioned procedures.</w:t>
      </w:r>
    </w:p>
    <w:p w14:paraId="45914E58" w14:textId="77777777" w:rsidR="00144C42" w:rsidRPr="00CB219A" w:rsidRDefault="00144C42" w:rsidP="00144C42">
      <w:pPr>
        <w:spacing w:after="0" w:line="240" w:lineRule="auto"/>
        <w:rPr>
          <w:rFonts w:ascii="Arial" w:hAnsi="Arial" w:cs="Arial"/>
          <w:color w:val="000000" w:themeColor="text1"/>
          <w:sz w:val="24"/>
          <w:szCs w:val="24"/>
        </w:rPr>
      </w:pPr>
    </w:p>
    <w:p w14:paraId="2402D212" w14:textId="1E857748" w:rsidR="005C26DB" w:rsidRPr="00CB219A" w:rsidRDefault="005C26DB">
      <w:pPr>
        <w:pStyle w:val="ListParagraph"/>
        <w:numPr>
          <w:ilvl w:val="0"/>
          <w:numId w:val="25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following procedures should be followed if an accident occurs involving a</w:t>
      </w:r>
    </w:p>
    <w:p w14:paraId="1B41BBB5" w14:textId="77777777" w:rsidR="005C26DB" w:rsidRPr="00CB219A" w:rsidRDefault="005C26DB" w:rsidP="00144C42">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college vehicle:</w:t>
      </w:r>
    </w:p>
    <w:p w14:paraId="46A5B3B6" w14:textId="77777777" w:rsidR="00144C42" w:rsidRPr="00CB219A" w:rsidRDefault="00144C42" w:rsidP="00144C42">
      <w:pPr>
        <w:pStyle w:val="ListParagraph"/>
        <w:spacing w:after="0" w:line="240" w:lineRule="auto"/>
        <w:rPr>
          <w:rFonts w:ascii="Arial" w:hAnsi="Arial" w:cs="Arial"/>
          <w:color w:val="000000" w:themeColor="text1"/>
          <w:sz w:val="24"/>
          <w:szCs w:val="24"/>
        </w:rPr>
      </w:pPr>
    </w:p>
    <w:p w14:paraId="43CAC6F3" w14:textId="09C9F8E8" w:rsidR="005C26DB" w:rsidRPr="00CB219A" w:rsidRDefault="005C26DB">
      <w:pPr>
        <w:pStyle w:val="ListParagraph"/>
        <w:numPr>
          <w:ilvl w:val="3"/>
          <w:numId w:val="254"/>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Dial 911 if emergency services or an ambulance is needed;</w:t>
      </w:r>
    </w:p>
    <w:p w14:paraId="553F3AF5" w14:textId="1EE5DBCC" w:rsidR="005C26DB" w:rsidRPr="00CB219A" w:rsidRDefault="005C26DB">
      <w:pPr>
        <w:pStyle w:val="ListParagraph"/>
        <w:numPr>
          <w:ilvl w:val="3"/>
          <w:numId w:val="254"/>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Contact the appropriate law enforcement agency to obtain a report;</w:t>
      </w:r>
    </w:p>
    <w:p w14:paraId="75C5AB4F" w14:textId="78F24E28" w:rsidR="005C26DB" w:rsidRPr="00CB219A" w:rsidRDefault="005C26DB">
      <w:pPr>
        <w:pStyle w:val="ListParagraph"/>
        <w:numPr>
          <w:ilvl w:val="3"/>
          <w:numId w:val="254"/>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Obtain as much information as possible from any other parties involved in</w:t>
      </w:r>
    </w:p>
    <w:p w14:paraId="3B49DB87" w14:textId="77777777" w:rsidR="005C26DB" w:rsidRPr="00CB219A" w:rsidRDefault="005C26DB">
      <w:pPr>
        <w:pStyle w:val="ListParagraph"/>
        <w:numPr>
          <w:ilvl w:val="0"/>
          <w:numId w:val="254"/>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the accident; and</w:t>
      </w:r>
    </w:p>
    <w:p w14:paraId="1B779E31" w14:textId="39804DBF" w:rsidR="005C26DB" w:rsidRPr="00CB219A" w:rsidRDefault="005C26DB">
      <w:pPr>
        <w:pStyle w:val="ListParagraph"/>
        <w:numPr>
          <w:ilvl w:val="0"/>
          <w:numId w:val="254"/>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Contact the Director of Campus Safety and Executive Director of Facilities.</w:t>
      </w:r>
    </w:p>
    <w:p w14:paraId="39597F95" w14:textId="77777777" w:rsidR="005C26DB" w:rsidRPr="00CB219A" w:rsidRDefault="005C26DB" w:rsidP="005C26DB">
      <w:pPr>
        <w:spacing w:after="0" w:line="240" w:lineRule="auto"/>
        <w:rPr>
          <w:rFonts w:ascii="Arial" w:hAnsi="Arial" w:cs="Arial"/>
          <w:color w:val="000000" w:themeColor="text1"/>
          <w:sz w:val="24"/>
          <w:szCs w:val="24"/>
        </w:rPr>
      </w:pPr>
    </w:p>
    <w:p w14:paraId="1CFF5A1B" w14:textId="24BE7A47" w:rsidR="005C26DB" w:rsidRPr="00CB219A" w:rsidRDefault="005C26DB" w:rsidP="005C26D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2D78A3A1" w14:textId="70638FCE" w:rsidR="005C26DB" w:rsidRPr="00CB219A" w:rsidRDefault="005C26DB" w:rsidP="005C26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December 10, 2024</w:t>
      </w:r>
    </w:p>
    <w:p w14:paraId="6DA59211" w14:textId="77777777" w:rsidR="005C26DB" w:rsidRPr="00CB219A" w:rsidRDefault="005C26DB" w:rsidP="005C26DB">
      <w:pPr>
        <w:spacing w:after="0" w:line="240" w:lineRule="auto"/>
        <w:rPr>
          <w:rFonts w:ascii="Arial" w:hAnsi="Arial" w:cs="Arial"/>
          <w:color w:val="000000" w:themeColor="text1"/>
          <w:sz w:val="24"/>
          <w:szCs w:val="24"/>
        </w:rPr>
      </w:pPr>
    </w:p>
    <w:p w14:paraId="054DC6F6" w14:textId="082A2F9C" w:rsidR="005C26DB" w:rsidRPr="00CB219A" w:rsidRDefault="005C26DB" w:rsidP="005C26D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References:</w:t>
      </w:r>
    </w:p>
    <w:p w14:paraId="30322C33" w14:textId="77777777" w:rsidR="00144C42" w:rsidRPr="00CB219A" w:rsidRDefault="00144C42" w:rsidP="005C26DB">
      <w:pPr>
        <w:spacing w:after="0" w:line="240" w:lineRule="auto"/>
        <w:rPr>
          <w:rFonts w:ascii="Arial" w:hAnsi="Arial" w:cs="Arial"/>
          <w:b/>
          <w:bCs/>
          <w:color w:val="000000" w:themeColor="text1"/>
          <w:sz w:val="24"/>
          <w:szCs w:val="24"/>
        </w:rPr>
      </w:pPr>
    </w:p>
    <w:p w14:paraId="5BE5C309" w14:textId="0BC86952" w:rsidR="00144C42" w:rsidRPr="00CB219A" w:rsidRDefault="00144C42" w:rsidP="007346A4">
      <w:pPr>
        <w:pStyle w:val="paragraph"/>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2.1.5.2 Pandemic Response P</w:t>
      </w:r>
      <w:r w:rsidRPr="00CB219A">
        <w:rPr>
          <w:rStyle w:val="normaltextrun"/>
          <w:rFonts w:ascii="Arial" w:eastAsiaTheme="majorEastAsia" w:hAnsi="Arial" w:cs="Arial"/>
          <w:b/>
          <w:bCs/>
          <w:color w:val="000000" w:themeColor="text1"/>
          <w:u w:val="single"/>
        </w:rPr>
        <w:t>lan Procedure</w:t>
      </w:r>
    </w:p>
    <w:p w14:paraId="18781101" w14:textId="77777777" w:rsidR="00144C42" w:rsidRPr="00CB219A" w:rsidRDefault="00144C42" w:rsidP="007346A4">
      <w:pPr>
        <w:pStyle w:val="paragraph"/>
        <w:spacing w:before="0" w:beforeAutospacing="0" w:after="0" w:afterAutospacing="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513119F2" w14:textId="77777777" w:rsidR="00144C42" w:rsidRPr="00CB219A" w:rsidRDefault="00144C42">
      <w:pPr>
        <w:pStyle w:val="paragraph"/>
        <w:numPr>
          <w:ilvl w:val="0"/>
          <w:numId w:val="255"/>
        </w:numPr>
        <w:spacing w:before="0" w:beforeAutospacing="0" w:after="0" w:afterAutospacing="0"/>
        <w:ind w:hanging="54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PANDEMIC HEALTH EVENTS</w:t>
      </w:r>
      <w:r w:rsidRPr="00CB219A">
        <w:rPr>
          <w:rStyle w:val="eop"/>
          <w:rFonts w:ascii="Arial" w:eastAsiaTheme="minorEastAsia" w:hAnsi="Arial" w:cs="Arial"/>
          <w:color w:val="000000" w:themeColor="text1"/>
        </w:rPr>
        <w:t> </w:t>
      </w:r>
    </w:p>
    <w:p w14:paraId="63BD36CC"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6CEC20CD"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College is committed to preparing for and responding to any public health outbreaks and/or epidemics that are uncontained and pandemic in nature. The College wishes to minimize the impact of a pandemic health event on students, faculty and staff by working with local, regional, state and national health officials.</w:t>
      </w:r>
      <w:r w:rsidRPr="00CB219A">
        <w:rPr>
          <w:rStyle w:val="eop"/>
          <w:rFonts w:ascii="Arial" w:eastAsiaTheme="minorEastAsia" w:hAnsi="Arial" w:cs="Arial"/>
          <w:color w:val="000000" w:themeColor="text1"/>
        </w:rPr>
        <w:t> </w:t>
      </w:r>
    </w:p>
    <w:p w14:paraId="39B33981"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 </w:t>
      </w:r>
      <w:r w:rsidRPr="00CB219A">
        <w:rPr>
          <w:rStyle w:val="eop"/>
          <w:rFonts w:ascii="Arial" w:eastAsiaTheme="minorEastAsia" w:hAnsi="Arial" w:cs="Arial"/>
          <w:color w:val="000000" w:themeColor="text1"/>
        </w:rPr>
        <w:t> </w:t>
      </w:r>
    </w:p>
    <w:p w14:paraId="2BB1EC65"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 xml:space="preserve">To do this, college employees will strive to: (a) protect the health of students, faculty, staff and visitors on the college campus and extension sites; (b) communicate with the college community and the public during the duration of a pandemic event; (c) sustain necessary college operations and services (both </w:t>
      </w:r>
      <w:r w:rsidRPr="00CB219A">
        <w:rPr>
          <w:rStyle w:val="normaltextrun"/>
          <w:rFonts w:ascii="Arial" w:eastAsiaTheme="majorEastAsia" w:hAnsi="Arial" w:cs="Arial"/>
          <w:color w:val="000000" w:themeColor="text1"/>
        </w:rPr>
        <w:lastRenderedPageBreak/>
        <w:t>physically and virtually) as long as it is reasonable and safe to continue to do so; and (d) prevent the spread of the pandemic event within the College’s facilities.</w:t>
      </w:r>
      <w:r w:rsidRPr="00CB219A">
        <w:rPr>
          <w:rStyle w:val="eop"/>
          <w:rFonts w:ascii="Arial" w:eastAsiaTheme="minorEastAsia" w:hAnsi="Arial" w:cs="Arial"/>
          <w:color w:val="000000" w:themeColor="text1"/>
        </w:rPr>
        <w:t> </w:t>
      </w:r>
    </w:p>
    <w:p w14:paraId="63C6B30F"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 </w:t>
      </w:r>
      <w:r w:rsidRPr="00CB219A">
        <w:rPr>
          <w:rStyle w:val="eop"/>
          <w:rFonts w:ascii="Arial" w:eastAsiaTheme="minorEastAsia" w:hAnsi="Arial" w:cs="Arial"/>
          <w:color w:val="000000" w:themeColor="text1"/>
        </w:rPr>
        <w:t> </w:t>
      </w:r>
    </w:p>
    <w:p w14:paraId="58D03485" w14:textId="77777777" w:rsidR="00144C42" w:rsidRPr="00CB219A" w:rsidRDefault="00144C42">
      <w:pPr>
        <w:pStyle w:val="paragraph"/>
        <w:numPr>
          <w:ilvl w:val="0"/>
          <w:numId w:val="256"/>
        </w:numPr>
        <w:spacing w:before="0" w:beforeAutospacing="0" w:after="0" w:afterAutospacing="0"/>
        <w:ind w:hanging="54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OPERATION ASSUMPTIONS </w:t>
      </w:r>
      <w:r w:rsidRPr="00CB219A">
        <w:rPr>
          <w:rStyle w:val="eop"/>
          <w:rFonts w:ascii="Arial" w:eastAsiaTheme="minorEastAsia" w:hAnsi="Arial" w:cs="Arial"/>
          <w:color w:val="000000" w:themeColor="text1"/>
        </w:rPr>
        <w:t> </w:t>
      </w:r>
    </w:p>
    <w:p w14:paraId="467BA5A3"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108E3775" w14:textId="77777777" w:rsidR="00144C42" w:rsidRPr="00CB219A" w:rsidRDefault="00144C42" w:rsidP="007346A4">
      <w:pPr>
        <w:pStyle w:val="paragraph"/>
        <w:spacing w:before="0" w:beforeAutospacing="0" w:after="0" w:afterAutospacing="0"/>
        <w:ind w:firstLine="7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following assumptions are made for purposes of this Policy: </w:t>
      </w:r>
      <w:r w:rsidRPr="00CB219A">
        <w:rPr>
          <w:rStyle w:val="eop"/>
          <w:rFonts w:ascii="Arial" w:eastAsiaTheme="minorEastAsia" w:hAnsi="Arial" w:cs="Arial"/>
          <w:color w:val="000000" w:themeColor="text1"/>
        </w:rPr>
        <w:t> </w:t>
      </w:r>
    </w:p>
    <w:p w14:paraId="3AF243CB" w14:textId="77777777" w:rsidR="00144C42" w:rsidRPr="00CB219A" w:rsidRDefault="00144C42" w:rsidP="007346A4">
      <w:pPr>
        <w:pStyle w:val="paragraph"/>
        <w:spacing w:before="0" w:beforeAutospacing="0" w:after="0" w:afterAutospacing="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7B1F96BD" w14:textId="77777777" w:rsidR="00144C42" w:rsidRPr="00CB219A" w:rsidRDefault="00144C42">
      <w:pPr>
        <w:pStyle w:val="paragraph"/>
        <w:numPr>
          <w:ilvl w:val="0"/>
          <w:numId w:val="257"/>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Center for Disease Control; branches, divisions, or offices of the United States or North Carolina governments; or the local county health department has declared a pandemic health event.</w:t>
      </w:r>
      <w:r w:rsidRPr="00CB219A">
        <w:rPr>
          <w:rStyle w:val="eop"/>
          <w:rFonts w:ascii="Arial" w:eastAsiaTheme="minorEastAsia" w:hAnsi="Arial" w:cs="Arial"/>
          <w:color w:val="000000" w:themeColor="text1"/>
        </w:rPr>
        <w:t> </w:t>
      </w:r>
    </w:p>
    <w:p w14:paraId="05E6C241"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00B6F92E" w14:textId="77777777" w:rsidR="00144C42" w:rsidRPr="00CB219A" w:rsidRDefault="00144C42">
      <w:pPr>
        <w:pStyle w:val="paragraph"/>
        <w:numPr>
          <w:ilvl w:val="0"/>
          <w:numId w:val="258"/>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A declared pandemic health event results in travel restrictions, quarantine areas, school closures, transitioning to remote/virtual operations, and public events/activities cancellations.</w:t>
      </w:r>
      <w:r w:rsidRPr="00CB219A">
        <w:rPr>
          <w:rStyle w:val="eop"/>
          <w:rFonts w:ascii="Arial" w:eastAsiaTheme="minorEastAsia" w:hAnsi="Arial" w:cs="Arial"/>
          <w:color w:val="000000" w:themeColor="text1"/>
        </w:rPr>
        <w:t> </w:t>
      </w:r>
    </w:p>
    <w:p w14:paraId="06820AB8"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45E1E061" w14:textId="77777777" w:rsidR="00144C42" w:rsidRPr="00CB219A" w:rsidRDefault="00144C42">
      <w:pPr>
        <w:pStyle w:val="paragraph"/>
        <w:numPr>
          <w:ilvl w:val="0"/>
          <w:numId w:val="259"/>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College will work with local authorities to coordinate locally-based response plans. </w:t>
      </w:r>
      <w:r w:rsidRPr="00CB219A">
        <w:rPr>
          <w:rStyle w:val="eop"/>
          <w:rFonts w:ascii="Arial" w:eastAsiaTheme="minorEastAsia" w:hAnsi="Arial" w:cs="Arial"/>
          <w:color w:val="000000" w:themeColor="text1"/>
        </w:rPr>
        <w:t> </w:t>
      </w:r>
    </w:p>
    <w:p w14:paraId="0569BCAC"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4477B507" w14:textId="77777777" w:rsidR="00144C42" w:rsidRPr="00CB219A" w:rsidRDefault="00144C42">
      <w:pPr>
        <w:pStyle w:val="paragraph"/>
        <w:numPr>
          <w:ilvl w:val="0"/>
          <w:numId w:val="260"/>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It is reasonably expected that a pandemic outbreak may result in the closing of all college facilities for a period of time.</w:t>
      </w:r>
      <w:r w:rsidRPr="00CB219A">
        <w:rPr>
          <w:rStyle w:val="eop"/>
          <w:rFonts w:ascii="Arial" w:eastAsiaTheme="minorEastAsia" w:hAnsi="Arial" w:cs="Arial"/>
          <w:color w:val="000000" w:themeColor="text1"/>
        </w:rPr>
        <w:t> </w:t>
      </w:r>
    </w:p>
    <w:p w14:paraId="3F689D44"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2B661DBC" w14:textId="77777777" w:rsidR="00144C42" w:rsidRPr="00CB219A" w:rsidRDefault="00144C42">
      <w:pPr>
        <w:pStyle w:val="paragraph"/>
        <w:numPr>
          <w:ilvl w:val="0"/>
          <w:numId w:val="261"/>
        </w:numPr>
        <w:spacing w:before="0" w:beforeAutospacing="0" w:after="0" w:afterAutospacing="0"/>
        <w:ind w:hanging="54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PANDEMIC EVENT COORDINATOR </w:t>
      </w:r>
      <w:r w:rsidRPr="00CB219A">
        <w:rPr>
          <w:rStyle w:val="eop"/>
          <w:rFonts w:ascii="Arial" w:eastAsiaTheme="minorEastAsia" w:hAnsi="Arial" w:cs="Arial"/>
          <w:color w:val="000000" w:themeColor="text1"/>
        </w:rPr>
        <w:t> </w:t>
      </w:r>
    </w:p>
    <w:p w14:paraId="078F7B95"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2684C525" w14:textId="7CFBF5BA"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 xml:space="preserve">The President or </w:t>
      </w:r>
      <w:r w:rsidR="007346A4" w:rsidRPr="00CB219A">
        <w:rPr>
          <w:rStyle w:val="normaltextrun"/>
          <w:rFonts w:ascii="Arial" w:eastAsiaTheme="majorEastAsia" w:hAnsi="Arial" w:cs="Arial"/>
          <w:color w:val="000000" w:themeColor="text1"/>
        </w:rPr>
        <w:t xml:space="preserve">their </w:t>
      </w:r>
      <w:r w:rsidRPr="00CB219A">
        <w:rPr>
          <w:rStyle w:val="normaltextrun"/>
          <w:rFonts w:ascii="Arial" w:eastAsiaTheme="majorEastAsia" w:hAnsi="Arial" w:cs="Arial"/>
          <w:color w:val="000000" w:themeColor="text1"/>
        </w:rPr>
        <w:t>designee</w:t>
      </w:r>
      <w:r w:rsidR="007346A4" w:rsidRPr="00CB219A">
        <w:rPr>
          <w:rStyle w:val="normaltextrun"/>
          <w:rFonts w:ascii="Arial" w:eastAsiaTheme="majorEastAsia" w:hAnsi="Arial" w:cs="Arial"/>
          <w:color w:val="000000" w:themeColor="text1"/>
        </w:rPr>
        <w:t xml:space="preserve"> (“Coordinator”)</w:t>
      </w:r>
      <w:r w:rsidRPr="00CB219A">
        <w:rPr>
          <w:rStyle w:val="normaltextrun"/>
          <w:rFonts w:ascii="Arial" w:eastAsiaTheme="majorEastAsia" w:hAnsi="Arial" w:cs="Arial"/>
          <w:color w:val="000000" w:themeColor="text1"/>
        </w:rPr>
        <w:t xml:space="preserve"> will be responsible for the following:</w:t>
      </w:r>
      <w:r w:rsidRPr="00CB219A">
        <w:rPr>
          <w:rStyle w:val="eop"/>
          <w:rFonts w:ascii="Arial" w:eastAsiaTheme="minorEastAsia" w:hAnsi="Arial" w:cs="Arial"/>
          <w:color w:val="000000" w:themeColor="text1"/>
        </w:rPr>
        <w:t> </w:t>
      </w:r>
    </w:p>
    <w:p w14:paraId="4E8BD0E4"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64D99A5C" w14:textId="77777777" w:rsidR="00144C42" w:rsidRPr="00CB219A" w:rsidRDefault="00144C42">
      <w:pPr>
        <w:pStyle w:val="paragraph"/>
        <w:numPr>
          <w:ilvl w:val="0"/>
          <w:numId w:val="262"/>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Coordinating all planning efforts.</w:t>
      </w:r>
      <w:r w:rsidRPr="00CB219A">
        <w:rPr>
          <w:rStyle w:val="eop"/>
          <w:rFonts w:ascii="Arial" w:eastAsiaTheme="minorEastAsia" w:hAnsi="Arial" w:cs="Arial"/>
          <w:color w:val="000000" w:themeColor="text1"/>
        </w:rPr>
        <w:t> </w:t>
      </w:r>
    </w:p>
    <w:p w14:paraId="0B03ABF8"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26E8F5D4" w14:textId="77777777" w:rsidR="00144C42" w:rsidRPr="00CB219A" w:rsidRDefault="00144C42">
      <w:pPr>
        <w:pStyle w:val="paragraph"/>
        <w:numPr>
          <w:ilvl w:val="0"/>
          <w:numId w:val="263"/>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Organizing the Pandemic Event Response Team, scheduling its meetings and evaluating its performance.</w:t>
      </w:r>
      <w:r w:rsidRPr="00CB219A">
        <w:rPr>
          <w:rStyle w:val="eop"/>
          <w:rFonts w:ascii="Arial" w:eastAsiaTheme="minorEastAsia" w:hAnsi="Arial" w:cs="Arial"/>
          <w:color w:val="000000" w:themeColor="text1"/>
        </w:rPr>
        <w:t> </w:t>
      </w:r>
    </w:p>
    <w:p w14:paraId="522B8A59"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6B676B58" w14:textId="77777777" w:rsidR="00144C42" w:rsidRPr="00CB219A" w:rsidRDefault="00144C42">
      <w:pPr>
        <w:pStyle w:val="paragraph"/>
        <w:numPr>
          <w:ilvl w:val="0"/>
          <w:numId w:val="264"/>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Reviewing and updating the pandemic event procedures with the Pandemic Response Team. </w:t>
      </w:r>
      <w:r w:rsidRPr="00CB219A">
        <w:rPr>
          <w:rStyle w:val="eop"/>
          <w:rFonts w:ascii="Arial" w:eastAsiaTheme="minorEastAsia" w:hAnsi="Arial" w:cs="Arial"/>
          <w:color w:val="000000" w:themeColor="text1"/>
        </w:rPr>
        <w:t> </w:t>
      </w:r>
    </w:p>
    <w:p w14:paraId="798E0833"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58DD88D5" w14:textId="77777777" w:rsidR="00144C42" w:rsidRPr="00CB219A" w:rsidRDefault="00144C42">
      <w:pPr>
        <w:pStyle w:val="paragraph"/>
        <w:numPr>
          <w:ilvl w:val="0"/>
          <w:numId w:val="265"/>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Identifying and procuring resources for responding to a pandemic event. </w:t>
      </w:r>
      <w:r w:rsidRPr="00CB219A">
        <w:rPr>
          <w:rStyle w:val="eop"/>
          <w:rFonts w:ascii="Arial" w:eastAsiaTheme="minorEastAsia" w:hAnsi="Arial" w:cs="Arial"/>
          <w:color w:val="000000" w:themeColor="text1"/>
        </w:rPr>
        <w:t> </w:t>
      </w:r>
    </w:p>
    <w:p w14:paraId="45D73A68"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6CE87840" w14:textId="77777777" w:rsidR="00144C42" w:rsidRPr="00CB219A" w:rsidRDefault="00144C42">
      <w:pPr>
        <w:pStyle w:val="paragraph"/>
        <w:numPr>
          <w:ilvl w:val="0"/>
          <w:numId w:val="266"/>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Monitoring pandemic status with local, state and national health agencies.</w:t>
      </w:r>
      <w:r w:rsidRPr="00CB219A">
        <w:rPr>
          <w:rStyle w:val="eop"/>
          <w:rFonts w:ascii="Arial" w:eastAsiaTheme="minorEastAsia" w:hAnsi="Arial" w:cs="Arial"/>
          <w:color w:val="000000" w:themeColor="text1"/>
        </w:rPr>
        <w:t> </w:t>
      </w:r>
    </w:p>
    <w:p w14:paraId="2D5A329A"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78540174" w14:textId="77777777" w:rsidR="00144C42" w:rsidRPr="00CB219A" w:rsidRDefault="00144C42">
      <w:pPr>
        <w:pStyle w:val="paragraph"/>
        <w:numPr>
          <w:ilvl w:val="0"/>
          <w:numId w:val="267"/>
        </w:numPr>
        <w:spacing w:before="0" w:beforeAutospacing="0" w:after="0" w:afterAutospacing="0"/>
        <w:ind w:hanging="54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PANDEMIC EVENT RESPONSE TEAM </w:t>
      </w:r>
      <w:r w:rsidRPr="00CB219A">
        <w:rPr>
          <w:rStyle w:val="eop"/>
          <w:rFonts w:ascii="Arial" w:eastAsiaTheme="minorEastAsia" w:hAnsi="Arial" w:cs="Arial"/>
          <w:color w:val="000000" w:themeColor="text1"/>
        </w:rPr>
        <w:t> </w:t>
      </w:r>
    </w:p>
    <w:p w14:paraId="49C8B23B"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336A5B46" w14:textId="02F020E9"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Coordinator will serve as the leader of the College’s Pandemic Event Response Team (“Team”). Team membership will be determined by the College’s Executive Leadership Team.</w:t>
      </w:r>
      <w:r w:rsidRPr="00CB219A">
        <w:rPr>
          <w:rStyle w:val="normaltextrun"/>
          <w:rFonts w:ascii="Arial" w:eastAsiaTheme="majorEastAsia" w:hAnsi="Arial" w:cs="Arial"/>
          <w:color w:val="000000" w:themeColor="text1"/>
          <w:u w:val="single"/>
        </w:rPr>
        <w:t> </w:t>
      </w:r>
      <w:r w:rsidRPr="00CB219A">
        <w:rPr>
          <w:rStyle w:val="eop"/>
          <w:rFonts w:ascii="Arial" w:eastAsiaTheme="minorEastAsia" w:hAnsi="Arial" w:cs="Arial"/>
          <w:color w:val="000000" w:themeColor="text1"/>
        </w:rPr>
        <w:t> </w:t>
      </w:r>
    </w:p>
    <w:p w14:paraId="123C5E1B"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30F2E4D6" w14:textId="77777777" w:rsidR="00144C42" w:rsidRPr="00CB219A" w:rsidRDefault="00144C42">
      <w:pPr>
        <w:pStyle w:val="paragraph"/>
        <w:numPr>
          <w:ilvl w:val="0"/>
          <w:numId w:val="268"/>
        </w:numPr>
        <w:spacing w:before="0" w:beforeAutospacing="0" w:after="0" w:afterAutospacing="0"/>
        <w:ind w:hanging="54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lastRenderedPageBreak/>
        <w:t>COMMUNICATIONS </w:t>
      </w:r>
      <w:r w:rsidRPr="00CB219A">
        <w:rPr>
          <w:rStyle w:val="eop"/>
          <w:rFonts w:ascii="Arial" w:eastAsiaTheme="minorEastAsia" w:hAnsi="Arial" w:cs="Arial"/>
          <w:color w:val="000000" w:themeColor="text1"/>
        </w:rPr>
        <w:t> </w:t>
      </w:r>
    </w:p>
    <w:p w14:paraId="7141B3F7"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00A1FCDA" w14:textId="77777777" w:rsidR="00144C42" w:rsidRPr="00CB219A" w:rsidRDefault="00144C42">
      <w:pPr>
        <w:pStyle w:val="paragraph"/>
        <w:numPr>
          <w:ilvl w:val="0"/>
          <w:numId w:val="269"/>
        </w:numPr>
        <w:spacing w:before="0" w:beforeAutospacing="0" w:after="0" w:afterAutospacing="0"/>
        <w:ind w:left="1440" w:firstLine="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COMMUNICATIONS TO THE PUBLIC</w:t>
      </w:r>
      <w:r w:rsidRPr="00CB219A">
        <w:rPr>
          <w:rStyle w:val="eop"/>
          <w:rFonts w:ascii="Arial" w:eastAsiaTheme="minorEastAsia" w:hAnsi="Arial" w:cs="Arial"/>
          <w:color w:val="000000" w:themeColor="text1"/>
        </w:rPr>
        <w:t> </w:t>
      </w:r>
    </w:p>
    <w:p w14:paraId="616DDCE2" w14:textId="77777777" w:rsidR="00144C42" w:rsidRPr="00CB219A" w:rsidRDefault="00144C42" w:rsidP="007346A4">
      <w:pPr>
        <w:pStyle w:val="paragraph"/>
        <w:spacing w:before="0" w:beforeAutospacing="0" w:after="0" w:afterAutospacing="0"/>
        <w:ind w:left="144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4EBFB1F4" w14:textId="70C2F9A5" w:rsidR="00144C42" w:rsidRPr="00CB219A" w:rsidRDefault="00144C42">
      <w:pPr>
        <w:pStyle w:val="paragraph"/>
        <w:numPr>
          <w:ilvl w:val="0"/>
          <w:numId w:val="270"/>
        </w:numPr>
        <w:spacing w:before="0" w:beforeAutospacing="0" w:after="0" w:afterAutospacing="0"/>
        <w:ind w:left="25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College’s public information</w:t>
      </w:r>
      <w:r w:rsidRPr="00CB219A">
        <w:rPr>
          <w:rStyle w:val="normaltextrun"/>
          <w:rFonts w:ascii="Arial" w:eastAsiaTheme="majorEastAsia" w:hAnsi="Arial" w:cs="Arial"/>
          <w:color w:val="000000" w:themeColor="text1"/>
          <w:u w:val="single"/>
        </w:rPr>
        <w:t xml:space="preserve"> </w:t>
      </w:r>
      <w:r w:rsidRPr="00CB219A">
        <w:rPr>
          <w:rStyle w:val="normaltextrun"/>
          <w:rFonts w:ascii="Arial" w:eastAsiaTheme="majorEastAsia" w:hAnsi="Arial" w:cs="Arial"/>
          <w:color w:val="000000" w:themeColor="text1"/>
        </w:rPr>
        <w:t>officer (“Spokesperson”) will serve as the lead spokesperson for the College communicating with the media. The President will serve as alternate spokespersons and will coordinate all public communications with the College’s Spokesperson. All other college employees should not attempt to speak for the College.</w:t>
      </w:r>
      <w:r w:rsidRPr="00CB219A">
        <w:rPr>
          <w:rStyle w:val="eop"/>
          <w:rFonts w:ascii="Arial" w:eastAsiaTheme="minorEastAsia" w:hAnsi="Arial" w:cs="Arial"/>
          <w:color w:val="000000" w:themeColor="text1"/>
        </w:rPr>
        <w:t> </w:t>
      </w:r>
    </w:p>
    <w:p w14:paraId="2B1AB981" w14:textId="77777777" w:rsidR="00144C42" w:rsidRPr="00CB219A" w:rsidRDefault="00144C42" w:rsidP="007346A4">
      <w:pPr>
        <w:pStyle w:val="paragraph"/>
        <w:spacing w:before="0" w:beforeAutospacing="0" w:after="0" w:afterAutospacing="0"/>
        <w:ind w:left="252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3B4B57DD" w14:textId="326BE87E" w:rsidR="00144C42" w:rsidRPr="00CB219A" w:rsidRDefault="00144C42">
      <w:pPr>
        <w:pStyle w:val="paragraph"/>
        <w:numPr>
          <w:ilvl w:val="0"/>
          <w:numId w:val="271"/>
        </w:numPr>
        <w:spacing w:before="0" w:beforeAutospacing="0" w:after="0" w:afterAutospacing="0"/>
        <w:ind w:left="25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College will utilize the notification procedures for a schedule interruption as outlined in the Adverse Weather/Emergency Closing Policy. This will distribute information by area radio and television,</w:t>
      </w:r>
      <w:r w:rsidR="007346A4" w:rsidRPr="00CB219A">
        <w:rPr>
          <w:rStyle w:val="normaltextrun"/>
          <w:rFonts w:ascii="Arial" w:eastAsiaTheme="majorEastAsia" w:hAnsi="Arial" w:cs="Arial"/>
          <w:strike/>
          <w:color w:val="000000" w:themeColor="text1"/>
        </w:rPr>
        <w:t xml:space="preserve"> </w:t>
      </w:r>
      <w:r w:rsidRPr="00CB219A">
        <w:rPr>
          <w:rStyle w:val="normaltextrun"/>
          <w:rFonts w:ascii="Arial" w:eastAsiaTheme="majorEastAsia" w:hAnsi="Arial" w:cs="Arial"/>
          <w:color w:val="000000" w:themeColor="text1"/>
        </w:rPr>
        <w:t xml:space="preserve">and the College’s website. Website information will include </w:t>
      </w:r>
      <w:r w:rsidRPr="00CB219A">
        <w:rPr>
          <w:rStyle w:val="normaltextrun"/>
          <w:rFonts w:ascii="Arial" w:eastAsiaTheme="majorEastAsia" w:hAnsi="Arial" w:cs="Arial"/>
          <w:color w:val="000000" w:themeColor="text1"/>
          <w:u w:val="single"/>
        </w:rPr>
        <w:t>c</w:t>
      </w:r>
      <w:r w:rsidRPr="00CB219A">
        <w:rPr>
          <w:rStyle w:val="normaltextrun"/>
          <w:rFonts w:ascii="Arial" w:eastAsiaTheme="majorEastAsia" w:hAnsi="Arial" w:cs="Arial"/>
          <w:color w:val="000000" w:themeColor="text1"/>
        </w:rPr>
        <w:t>ollege plans and, if available, links to local, state, and federal agencies to help create awareness and educate people on the pandemic event, prevention strategies and general information for the public good. </w:t>
      </w:r>
      <w:r w:rsidRPr="00CB219A">
        <w:rPr>
          <w:rStyle w:val="eop"/>
          <w:rFonts w:ascii="Arial" w:eastAsiaTheme="minorEastAsia" w:hAnsi="Arial" w:cs="Arial"/>
          <w:color w:val="000000" w:themeColor="text1"/>
        </w:rPr>
        <w:t> </w:t>
      </w:r>
    </w:p>
    <w:p w14:paraId="5476967F"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64785E7A" w14:textId="77777777" w:rsidR="00144C42" w:rsidRPr="00CB219A" w:rsidRDefault="00144C42">
      <w:pPr>
        <w:pStyle w:val="paragraph"/>
        <w:numPr>
          <w:ilvl w:val="0"/>
          <w:numId w:val="272"/>
        </w:numPr>
        <w:spacing w:before="0" w:beforeAutospacing="0" w:after="0" w:afterAutospacing="0"/>
        <w:ind w:left="25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College’s Spokesperson will conduct media briefings and issue news releases as necessary.</w:t>
      </w:r>
      <w:r w:rsidRPr="00CB219A">
        <w:rPr>
          <w:rStyle w:val="eop"/>
          <w:rFonts w:ascii="Arial" w:eastAsiaTheme="minorEastAsia" w:hAnsi="Arial" w:cs="Arial"/>
          <w:color w:val="000000" w:themeColor="text1"/>
        </w:rPr>
        <w:t> </w:t>
      </w:r>
    </w:p>
    <w:p w14:paraId="78CD4E13" w14:textId="77777777" w:rsidR="00144C42" w:rsidRPr="00CB219A" w:rsidRDefault="00144C42" w:rsidP="007346A4">
      <w:pPr>
        <w:pStyle w:val="paragraph"/>
        <w:spacing w:before="0" w:beforeAutospacing="0" w:after="0" w:afterAutospacing="0"/>
        <w:ind w:left="144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77393459" w14:textId="77777777" w:rsidR="00144C42" w:rsidRPr="00CB219A" w:rsidRDefault="00144C42">
      <w:pPr>
        <w:pStyle w:val="paragraph"/>
        <w:numPr>
          <w:ilvl w:val="0"/>
          <w:numId w:val="273"/>
        </w:numPr>
        <w:spacing w:before="0" w:beforeAutospacing="0" w:after="0" w:afterAutospacing="0"/>
        <w:ind w:left="1440" w:firstLine="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COMMUNICATIONS TO EMPLOYEES</w:t>
      </w:r>
      <w:r w:rsidRPr="00CB219A">
        <w:rPr>
          <w:rStyle w:val="eop"/>
          <w:rFonts w:ascii="Arial" w:eastAsiaTheme="minorEastAsia" w:hAnsi="Arial" w:cs="Arial"/>
          <w:color w:val="000000" w:themeColor="text1"/>
        </w:rPr>
        <w:t> </w:t>
      </w:r>
    </w:p>
    <w:p w14:paraId="689A2780" w14:textId="77777777" w:rsidR="00144C42" w:rsidRPr="00CB219A" w:rsidRDefault="00144C42" w:rsidP="007346A4">
      <w:pPr>
        <w:pStyle w:val="paragraph"/>
        <w:spacing w:before="0" w:beforeAutospacing="0" w:after="0" w:afterAutospacing="0"/>
        <w:ind w:left="144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7CEA4C5D" w14:textId="58DE9175" w:rsidR="00144C42" w:rsidRPr="00CB219A" w:rsidRDefault="00144C42">
      <w:pPr>
        <w:pStyle w:val="paragraph"/>
        <w:numPr>
          <w:ilvl w:val="0"/>
          <w:numId w:val="274"/>
        </w:numPr>
        <w:spacing w:before="0" w:beforeAutospacing="0" w:after="0" w:afterAutospacing="0"/>
        <w:ind w:left="2520"/>
        <w:textAlignment w:val="baseline"/>
        <w:rPr>
          <w:rStyle w:val="normaltextrun"/>
          <w:rFonts w:ascii="Arial" w:eastAsiaTheme="majorEastAsia" w:hAnsi="Arial" w:cs="Arial"/>
          <w:color w:val="000000" w:themeColor="text1"/>
        </w:rPr>
      </w:pPr>
      <w:r w:rsidRPr="00CB219A">
        <w:rPr>
          <w:rStyle w:val="normaltextrun"/>
          <w:rFonts w:ascii="Arial" w:eastAsiaTheme="majorEastAsia" w:hAnsi="Arial" w:cs="Arial"/>
          <w:color w:val="000000" w:themeColor="text1"/>
        </w:rPr>
        <w:t>The Spokesperson will communicate with employees by email, voicemail and the College’s website. Timely information and updates will be sent and posted as available. Information on where to find up-to-date and reliable information about the pandemic event will be distributed when known.  </w:t>
      </w:r>
    </w:p>
    <w:p w14:paraId="43807715" w14:textId="77777777" w:rsidR="00144C42" w:rsidRPr="00CB219A" w:rsidRDefault="00144C42" w:rsidP="007346A4">
      <w:pPr>
        <w:pStyle w:val="paragraph"/>
        <w:spacing w:before="0" w:beforeAutospacing="0" w:after="0" w:afterAutospacing="0"/>
        <w:ind w:left="2520" w:hanging="360"/>
        <w:textAlignment w:val="baseline"/>
        <w:rPr>
          <w:rStyle w:val="normaltextrun"/>
          <w:rFonts w:ascii="Arial" w:eastAsiaTheme="majorEastAsia" w:hAnsi="Arial" w:cs="Arial"/>
          <w:color w:val="000000" w:themeColor="text1"/>
        </w:rPr>
      </w:pPr>
      <w:r w:rsidRPr="00CB219A">
        <w:rPr>
          <w:rStyle w:val="normaltextrun"/>
          <w:rFonts w:ascii="Arial" w:eastAsiaTheme="majorEastAsia" w:hAnsi="Arial" w:cs="Arial"/>
          <w:color w:val="000000" w:themeColor="text1"/>
        </w:rPr>
        <w:t>  </w:t>
      </w:r>
    </w:p>
    <w:p w14:paraId="32653EAA" w14:textId="6D2A8524" w:rsidR="00144C42" w:rsidRPr="00CB219A" w:rsidRDefault="00144C42">
      <w:pPr>
        <w:pStyle w:val="paragraph"/>
        <w:numPr>
          <w:ilvl w:val="0"/>
          <w:numId w:val="275"/>
        </w:numPr>
        <w:spacing w:before="0" w:beforeAutospacing="0" w:after="0" w:afterAutospacing="0"/>
        <w:ind w:left="2520"/>
        <w:textAlignment w:val="baseline"/>
        <w:rPr>
          <w:rStyle w:val="normaltextrun"/>
          <w:rFonts w:ascii="Arial" w:eastAsiaTheme="majorEastAsia" w:hAnsi="Arial" w:cs="Arial"/>
          <w:color w:val="000000" w:themeColor="text1"/>
        </w:rPr>
      </w:pPr>
      <w:r w:rsidRPr="00CB219A">
        <w:rPr>
          <w:rStyle w:val="normaltextrun"/>
          <w:rFonts w:ascii="Arial" w:eastAsiaTheme="majorEastAsia" w:hAnsi="Arial" w:cs="Arial"/>
          <w:color w:val="000000" w:themeColor="text1"/>
        </w:rPr>
        <w:t>The Associate Vice President of Human Resources and Payroll will communicate with employees about healthcare services and the need to maintain personal healthcare.  </w:t>
      </w:r>
    </w:p>
    <w:p w14:paraId="7121D805" w14:textId="77777777" w:rsidR="00144C42" w:rsidRPr="00CB219A" w:rsidRDefault="00144C42" w:rsidP="007346A4">
      <w:pPr>
        <w:pStyle w:val="paragraph"/>
        <w:spacing w:before="0" w:beforeAutospacing="0" w:after="0" w:afterAutospacing="0"/>
        <w:ind w:left="2520" w:hanging="360"/>
        <w:textAlignment w:val="baseline"/>
        <w:rPr>
          <w:rStyle w:val="normaltextrun"/>
          <w:rFonts w:ascii="Arial" w:eastAsiaTheme="majorEastAsia" w:hAnsi="Arial" w:cs="Arial"/>
          <w:color w:val="000000" w:themeColor="text1"/>
        </w:rPr>
      </w:pPr>
      <w:r w:rsidRPr="00CB219A">
        <w:rPr>
          <w:rStyle w:val="normaltextrun"/>
          <w:rFonts w:ascii="Arial" w:eastAsiaTheme="majorEastAsia" w:hAnsi="Arial" w:cs="Arial"/>
          <w:color w:val="000000" w:themeColor="text1"/>
        </w:rPr>
        <w:t> </w:t>
      </w:r>
    </w:p>
    <w:p w14:paraId="3A6936F8" w14:textId="1342AC3E" w:rsidR="00144C42" w:rsidRPr="00CB219A" w:rsidRDefault="00144C42">
      <w:pPr>
        <w:pStyle w:val="paragraph"/>
        <w:numPr>
          <w:ilvl w:val="0"/>
          <w:numId w:val="276"/>
        </w:numPr>
        <w:spacing w:before="0" w:beforeAutospacing="0" w:after="0" w:afterAutospacing="0"/>
        <w:ind w:left="2520"/>
        <w:textAlignment w:val="baseline"/>
        <w:rPr>
          <w:rStyle w:val="normaltextrun"/>
          <w:rFonts w:ascii="Arial" w:eastAsiaTheme="majorEastAsia" w:hAnsi="Arial" w:cs="Arial"/>
          <w:color w:val="000000" w:themeColor="text1"/>
        </w:rPr>
      </w:pPr>
      <w:r w:rsidRPr="00CB219A">
        <w:rPr>
          <w:rStyle w:val="normaltextrun"/>
          <w:rFonts w:ascii="Arial" w:eastAsiaTheme="majorEastAsia" w:hAnsi="Arial" w:cs="Arial"/>
          <w:color w:val="000000" w:themeColor="text1"/>
        </w:rPr>
        <w:t>The Associate Vice President of Human Resources and Payroll will contact employees about accounting for absences, leaves, compensation and any other personnel issues related to disruptions resulting from a pandemic health event.   </w:t>
      </w:r>
    </w:p>
    <w:p w14:paraId="716EAB5F" w14:textId="77777777" w:rsidR="00144C42" w:rsidRPr="00CB219A" w:rsidRDefault="00144C42" w:rsidP="007346A4">
      <w:pPr>
        <w:pStyle w:val="paragraph"/>
        <w:spacing w:before="0" w:beforeAutospacing="0" w:after="0" w:afterAutospacing="0"/>
        <w:ind w:left="144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3DB14F34" w14:textId="77777777" w:rsidR="00144C42" w:rsidRPr="00CB219A" w:rsidRDefault="00144C42">
      <w:pPr>
        <w:pStyle w:val="paragraph"/>
        <w:numPr>
          <w:ilvl w:val="0"/>
          <w:numId w:val="277"/>
        </w:numPr>
        <w:spacing w:before="0" w:beforeAutospacing="0" w:after="0" w:afterAutospacing="0"/>
        <w:ind w:left="1440" w:firstLine="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COMMUNICATIONS TO STUDENTS</w:t>
      </w:r>
      <w:r w:rsidRPr="00CB219A">
        <w:rPr>
          <w:rStyle w:val="eop"/>
          <w:rFonts w:ascii="Arial" w:eastAsiaTheme="minorEastAsia" w:hAnsi="Arial" w:cs="Arial"/>
          <w:color w:val="000000" w:themeColor="text1"/>
        </w:rPr>
        <w:t> </w:t>
      </w:r>
    </w:p>
    <w:p w14:paraId="563842C0" w14:textId="77777777" w:rsidR="00144C42" w:rsidRPr="00CB219A" w:rsidRDefault="00144C42" w:rsidP="007346A4">
      <w:pPr>
        <w:pStyle w:val="paragraph"/>
        <w:spacing w:before="0" w:beforeAutospacing="0" w:after="0" w:afterAutospacing="0"/>
        <w:ind w:left="144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476596D1" w14:textId="618995C5" w:rsidR="00144C42" w:rsidRPr="00CB219A" w:rsidRDefault="00144C42">
      <w:pPr>
        <w:pStyle w:val="paragraph"/>
        <w:numPr>
          <w:ilvl w:val="0"/>
          <w:numId w:val="278"/>
        </w:numPr>
        <w:spacing w:before="0" w:beforeAutospacing="0" w:after="0" w:afterAutospacing="0"/>
        <w:ind w:left="2520"/>
        <w:textAlignment w:val="baseline"/>
        <w:rPr>
          <w:rStyle w:val="normaltextrun"/>
          <w:rFonts w:ascii="Arial" w:eastAsiaTheme="majorEastAsia" w:hAnsi="Arial" w:cs="Arial"/>
          <w:color w:val="000000" w:themeColor="text1"/>
        </w:rPr>
      </w:pPr>
      <w:r w:rsidRPr="00CB219A">
        <w:rPr>
          <w:rStyle w:val="normaltextrun"/>
          <w:rFonts w:ascii="Arial" w:eastAsiaTheme="majorEastAsia" w:hAnsi="Arial" w:cs="Arial"/>
          <w:color w:val="000000" w:themeColor="text1"/>
        </w:rPr>
        <w:t xml:space="preserve">The Spokesperson will communicate with students by student email and the College’s website. Communications will include information about the pandemic health event, changes in course </w:t>
      </w:r>
      <w:r w:rsidRPr="00CB219A">
        <w:rPr>
          <w:rStyle w:val="normaltextrun"/>
          <w:rFonts w:ascii="Arial" w:eastAsiaTheme="majorEastAsia" w:hAnsi="Arial" w:cs="Arial"/>
          <w:color w:val="000000" w:themeColor="text1"/>
        </w:rPr>
        <w:lastRenderedPageBreak/>
        <w:t>delivery, schedule changes, college closing/re-opening information and other information as needed.  </w:t>
      </w:r>
    </w:p>
    <w:p w14:paraId="1F57AC51" w14:textId="77777777" w:rsidR="00144C42" w:rsidRPr="00CB219A" w:rsidRDefault="00144C42" w:rsidP="007346A4">
      <w:pPr>
        <w:pStyle w:val="paragraph"/>
        <w:spacing w:before="0" w:beforeAutospacing="0" w:after="0" w:afterAutospacing="0"/>
        <w:ind w:left="2520" w:hanging="360"/>
        <w:textAlignment w:val="baseline"/>
        <w:rPr>
          <w:rStyle w:val="normaltextrun"/>
          <w:rFonts w:ascii="Arial" w:eastAsiaTheme="majorEastAsia" w:hAnsi="Arial" w:cs="Arial"/>
          <w:color w:val="000000" w:themeColor="text1"/>
        </w:rPr>
      </w:pPr>
      <w:r w:rsidRPr="00CB219A">
        <w:rPr>
          <w:rStyle w:val="normaltextrun"/>
          <w:rFonts w:ascii="Arial" w:eastAsiaTheme="majorEastAsia" w:hAnsi="Arial" w:cs="Arial"/>
          <w:color w:val="000000" w:themeColor="text1"/>
        </w:rPr>
        <w:t> </w:t>
      </w:r>
    </w:p>
    <w:p w14:paraId="017A517B" w14:textId="77777777" w:rsidR="00144C42" w:rsidRPr="00CB219A" w:rsidRDefault="00144C42">
      <w:pPr>
        <w:pStyle w:val="paragraph"/>
        <w:numPr>
          <w:ilvl w:val="0"/>
          <w:numId w:val="279"/>
        </w:numPr>
        <w:spacing w:before="0" w:beforeAutospacing="0" w:after="0" w:afterAutospacing="0"/>
        <w:ind w:left="2520"/>
        <w:textAlignment w:val="baseline"/>
        <w:rPr>
          <w:rStyle w:val="normaltextrun"/>
          <w:rFonts w:ascii="Arial" w:eastAsiaTheme="majorEastAsia" w:hAnsi="Arial" w:cs="Arial"/>
          <w:color w:val="000000" w:themeColor="text1"/>
        </w:rPr>
      </w:pPr>
      <w:r w:rsidRPr="00CB219A">
        <w:rPr>
          <w:rStyle w:val="normaltextrun"/>
          <w:rFonts w:ascii="Arial" w:eastAsiaTheme="majorEastAsia" w:hAnsi="Arial" w:cs="Arial"/>
          <w:color w:val="000000" w:themeColor="text1"/>
        </w:rPr>
        <w:t>The Spokesperson will distribute to students information from public health officials that might prevent or impact an outbreak of a pandemic health event.   </w:t>
      </w:r>
    </w:p>
    <w:p w14:paraId="4C949C0C"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7C335352" w14:textId="77777777" w:rsidR="00144C42" w:rsidRPr="00CB219A" w:rsidRDefault="00144C42">
      <w:pPr>
        <w:pStyle w:val="paragraph"/>
        <w:numPr>
          <w:ilvl w:val="0"/>
          <w:numId w:val="280"/>
        </w:numPr>
        <w:spacing w:before="0" w:beforeAutospacing="0" w:after="0" w:afterAutospacing="0"/>
        <w:ind w:hanging="54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PREVENTION </w:t>
      </w:r>
      <w:r w:rsidRPr="00CB219A">
        <w:rPr>
          <w:rStyle w:val="eop"/>
          <w:rFonts w:ascii="Arial" w:eastAsiaTheme="minorEastAsia" w:hAnsi="Arial" w:cs="Arial"/>
          <w:color w:val="000000" w:themeColor="text1"/>
        </w:rPr>
        <w:t> </w:t>
      </w:r>
    </w:p>
    <w:p w14:paraId="581069B9"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08B4BEA5" w14:textId="2B5BD061"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Upon notification that the potential outbreak of a pandemic health event is occurring within the United States, the Coordinator will immediately assemble the Team. The Team will review procedures, assign responsibilities and schedule the following actions:</w:t>
      </w:r>
      <w:r w:rsidRPr="00CB219A">
        <w:rPr>
          <w:rStyle w:val="eop"/>
          <w:rFonts w:ascii="Arial" w:eastAsiaTheme="minorEastAsia" w:hAnsi="Arial" w:cs="Arial"/>
          <w:color w:val="000000" w:themeColor="text1"/>
        </w:rPr>
        <w:t> </w:t>
      </w:r>
    </w:p>
    <w:p w14:paraId="19026AA7"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0CC250AD" w14:textId="77777777" w:rsidR="00144C42" w:rsidRPr="00CB219A" w:rsidRDefault="00144C42">
      <w:pPr>
        <w:pStyle w:val="paragraph"/>
        <w:numPr>
          <w:ilvl w:val="0"/>
          <w:numId w:val="281"/>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Set up prominent notices at all building entrances to instruct employees, students, and visitors not to enter campus buildings if they have any symptoms of the pandemic health event.</w:t>
      </w:r>
      <w:r w:rsidRPr="00CB219A">
        <w:rPr>
          <w:rStyle w:val="eop"/>
          <w:rFonts w:ascii="Arial" w:eastAsiaTheme="minorEastAsia" w:hAnsi="Arial" w:cs="Arial"/>
          <w:color w:val="000000" w:themeColor="text1"/>
        </w:rPr>
        <w:t> </w:t>
      </w:r>
    </w:p>
    <w:p w14:paraId="159DC5AE"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60B56CF7" w14:textId="440B08BC" w:rsidR="00144C42" w:rsidRPr="00CB219A" w:rsidRDefault="00144C42">
      <w:pPr>
        <w:pStyle w:val="paragraph"/>
        <w:numPr>
          <w:ilvl w:val="0"/>
          <w:numId w:val="282"/>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Post informational notices around campus (building entrances, notice boards, conference rooms, and restrooms) to educate how to stop the spread of the pandemic health event through personal hygiene practices. Notices will include information concerning hand hygiene, covering coughs and sneezes, and appropriate student/employee spacing.</w:t>
      </w:r>
      <w:r w:rsidRPr="00CB219A">
        <w:rPr>
          <w:rStyle w:val="eop"/>
          <w:rFonts w:ascii="Arial" w:eastAsiaTheme="minorEastAsia" w:hAnsi="Arial" w:cs="Arial"/>
          <w:color w:val="000000" w:themeColor="text1"/>
        </w:rPr>
        <w:t> </w:t>
      </w:r>
    </w:p>
    <w:p w14:paraId="2B2227E2"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5860CF02" w14:textId="41E9DE89" w:rsidR="00144C42" w:rsidRPr="00CB219A" w:rsidRDefault="00144C42">
      <w:pPr>
        <w:pStyle w:val="paragraph"/>
        <w:numPr>
          <w:ilvl w:val="0"/>
          <w:numId w:val="283"/>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Instruct facilities to obtain adequate supplies of tissues, hand sanitizing gels, disinfectant soaps, and disinfectant cleaning supplies.</w:t>
      </w:r>
      <w:r w:rsidRPr="00CB219A">
        <w:rPr>
          <w:rStyle w:val="eop"/>
          <w:rFonts w:ascii="Arial" w:eastAsiaTheme="minorEastAsia" w:hAnsi="Arial" w:cs="Arial"/>
          <w:color w:val="000000" w:themeColor="text1"/>
        </w:rPr>
        <w:t> </w:t>
      </w:r>
    </w:p>
    <w:p w14:paraId="14F26BA0"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3317A22E" w14:textId="77777777" w:rsidR="00144C42" w:rsidRPr="00CB219A" w:rsidRDefault="00144C42">
      <w:pPr>
        <w:pStyle w:val="paragraph"/>
        <w:numPr>
          <w:ilvl w:val="0"/>
          <w:numId w:val="284"/>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Distribute to all employees and students a pandemic health event fact sheet containing information regarding stopping the spread of the event and performing effective individual spacing. </w:t>
      </w:r>
      <w:r w:rsidRPr="00CB219A">
        <w:rPr>
          <w:rStyle w:val="eop"/>
          <w:rFonts w:ascii="Arial" w:eastAsiaTheme="minorEastAsia" w:hAnsi="Arial" w:cs="Arial"/>
          <w:color w:val="000000" w:themeColor="text1"/>
        </w:rPr>
        <w:t> </w:t>
      </w:r>
    </w:p>
    <w:p w14:paraId="2CB59C5F"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4E3CC44C" w14:textId="77777777" w:rsidR="00144C42" w:rsidRPr="00CB219A" w:rsidRDefault="00144C42">
      <w:pPr>
        <w:pStyle w:val="paragraph"/>
        <w:numPr>
          <w:ilvl w:val="0"/>
          <w:numId w:val="285"/>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Instruct all shared work areas (desktops, tables, door knobs, stair rails, etc.) be cleaned with a disinfectant at least daily, and preferably more than once daily. </w:t>
      </w:r>
      <w:r w:rsidRPr="00CB219A">
        <w:rPr>
          <w:rStyle w:val="eop"/>
          <w:rFonts w:ascii="Arial" w:eastAsiaTheme="minorEastAsia" w:hAnsi="Arial" w:cs="Arial"/>
          <w:color w:val="000000" w:themeColor="text1"/>
        </w:rPr>
        <w:t> </w:t>
      </w:r>
    </w:p>
    <w:p w14:paraId="0C438502"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155258B3" w14:textId="77777777" w:rsidR="00144C42" w:rsidRPr="00CB219A" w:rsidRDefault="00144C42">
      <w:pPr>
        <w:pStyle w:val="paragraph"/>
        <w:numPr>
          <w:ilvl w:val="0"/>
          <w:numId w:val="286"/>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Determine the impact of the pandemic health event on the number of plant operations staff available and alternative methods to sanitize the campus.</w:t>
      </w:r>
      <w:r w:rsidRPr="00CB219A">
        <w:rPr>
          <w:rStyle w:val="eop"/>
          <w:rFonts w:ascii="Arial" w:eastAsiaTheme="minorEastAsia" w:hAnsi="Arial" w:cs="Arial"/>
          <w:color w:val="000000" w:themeColor="text1"/>
        </w:rPr>
        <w:t> </w:t>
      </w:r>
    </w:p>
    <w:p w14:paraId="13217CA2" w14:textId="77777777" w:rsidR="00144C42" w:rsidRPr="00CB219A" w:rsidRDefault="00144C42" w:rsidP="007346A4">
      <w:pPr>
        <w:pStyle w:val="paragraph"/>
        <w:spacing w:before="0" w:beforeAutospacing="0" w:after="0" w:afterAutospacing="0"/>
        <w:ind w:left="1800" w:hanging="36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06B70FC6" w14:textId="77777777" w:rsidR="00144C42" w:rsidRPr="00CB219A" w:rsidRDefault="00144C42">
      <w:pPr>
        <w:pStyle w:val="paragraph"/>
        <w:numPr>
          <w:ilvl w:val="0"/>
          <w:numId w:val="287"/>
        </w:numPr>
        <w:spacing w:before="0" w:beforeAutospacing="0" w:after="0" w:afterAutospacing="0"/>
        <w:ind w:left="180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Implement other appropriate actions required by the federal, State or local government. </w:t>
      </w:r>
      <w:r w:rsidRPr="00CB219A">
        <w:rPr>
          <w:rStyle w:val="eop"/>
          <w:rFonts w:ascii="Arial" w:eastAsiaTheme="minorEastAsia" w:hAnsi="Arial" w:cs="Arial"/>
          <w:color w:val="000000" w:themeColor="text1"/>
        </w:rPr>
        <w:t> </w:t>
      </w:r>
    </w:p>
    <w:p w14:paraId="37E4C5E5" w14:textId="77777777" w:rsidR="00144C42" w:rsidRPr="00CB219A" w:rsidRDefault="00144C42" w:rsidP="007346A4">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5E88A70D" w14:textId="77777777" w:rsidR="00144C42" w:rsidRPr="00CB219A" w:rsidRDefault="00144C42" w:rsidP="007346A4">
      <w:pPr>
        <w:pStyle w:val="paragraph"/>
        <w:spacing w:before="0" w:beforeAutospacing="0" w:after="0" w:afterAutospacing="0"/>
        <w:ind w:left="720" w:hanging="720"/>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Revisions:</w:t>
      </w:r>
      <w:r w:rsidRPr="00CB219A">
        <w:rPr>
          <w:rStyle w:val="eop"/>
          <w:rFonts w:ascii="Arial" w:eastAsiaTheme="minorEastAsia" w:hAnsi="Arial" w:cs="Arial"/>
          <w:color w:val="000000" w:themeColor="text1"/>
        </w:rPr>
        <w:t> </w:t>
      </w:r>
    </w:p>
    <w:p w14:paraId="3B7D74CA" w14:textId="7A26B5A8" w:rsidR="00144C42" w:rsidRPr="00CB219A" w:rsidRDefault="00144C42" w:rsidP="007346A4">
      <w:pPr>
        <w:pStyle w:val="paragraph"/>
        <w:spacing w:before="0" w:beforeAutospacing="0" w:after="0" w:afterAutospacing="0"/>
        <w:ind w:left="720" w:hanging="7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Initially approved</w:t>
      </w:r>
      <w:r w:rsidRPr="00CB219A">
        <w:rPr>
          <w:rStyle w:val="eop"/>
          <w:rFonts w:ascii="Arial" w:eastAsiaTheme="minorEastAsia" w:hAnsi="Arial" w:cs="Arial"/>
          <w:color w:val="000000" w:themeColor="text1"/>
        </w:rPr>
        <w:t> December 10, 2024</w:t>
      </w:r>
    </w:p>
    <w:p w14:paraId="2EAC5966" w14:textId="0AA00BEE" w:rsidR="005C26DB" w:rsidRPr="00CB219A" w:rsidRDefault="00144C42" w:rsidP="008F11CD">
      <w:pPr>
        <w:pStyle w:val="paragraph"/>
        <w:spacing w:before="0" w:beforeAutospacing="0" w:after="0" w:afterAutospacing="0"/>
        <w:ind w:left="72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49126AA2" w14:textId="77777777" w:rsidR="005C26DB" w:rsidRPr="00CB219A" w:rsidRDefault="005C26DB" w:rsidP="005C26D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lastRenderedPageBreak/>
        <w:t xml:space="preserve">SPCC Policy: </w:t>
      </w:r>
    </w:p>
    <w:p w14:paraId="6866C14C" w14:textId="4284DB0D" w:rsidR="005C26DB" w:rsidRPr="00CB219A" w:rsidRDefault="00144C42" w:rsidP="005C26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Campus Medical Emergencies</w:t>
      </w:r>
    </w:p>
    <w:p w14:paraId="0A7BD431" w14:textId="265C400C" w:rsidR="006E0644" w:rsidRPr="00CB219A" w:rsidRDefault="006E0644" w:rsidP="006E0644">
      <w:pPr>
        <w:spacing w:after="0" w:line="240" w:lineRule="auto"/>
        <w:rPr>
          <w:rFonts w:ascii="Arial" w:hAnsi="Arial" w:cs="Arial"/>
          <w:color w:val="000000" w:themeColor="text1"/>
          <w:sz w:val="24"/>
          <w:szCs w:val="24"/>
        </w:rPr>
      </w:pPr>
    </w:p>
    <w:p w14:paraId="631C8419" w14:textId="1FC28241" w:rsidR="006E0644" w:rsidRPr="00CB219A" w:rsidRDefault="005D2979" w:rsidP="0081352F">
      <w:pPr>
        <w:pStyle w:val="Heading2"/>
        <w:spacing w:before="0" w:line="240" w:lineRule="auto"/>
        <w:rPr>
          <w:rFonts w:ascii="Arial" w:hAnsi="Arial" w:cs="Arial"/>
          <w:color w:val="000000" w:themeColor="text1"/>
          <w:sz w:val="24"/>
          <w:szCs w:val="24"/>
        </w:rPr>
      </w:pPr>
      <w:bookmarkStart w:id="34" w:name="_Toc444784563"/>
      <w:bookmarkStart w:id="35" w:name="_Toc449450016"/>
      <w:bookmarkStart w:id="36" w:name="_Ref135234247"/>
      <w:bookmarkStart w:id="37" w:name="_Toc233267803"/>
      <w:r w:rsidRPr="00CB219A">
        <w:rPr>
          <w:rFonts w:ascii="Arial" w:hAnsi="Arial" w:cs="Arial"/>
          <w:color w:val="000000" w:themeColor="text1"/>
          <w:sz w:val="24"/>
          <w:szCs w:val="24"/>
        </w:rPr>
        <w:t>2.1.6</w:t>
      </w:r>
      <w:r w:rsidR="006E0644"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6E0644" w:rsidRPr="00CB219A">
        <w:rPr>
          <w:rFonts w:ascii="Arial" w:hAnsi="Arial" w:cs="Arial"/>
          <w:color w:val="000000" w:themeColor="text1"/>
          <w:sz w:val="24"/>
          <w:szCs w:val="24"/>
        </w:rPr>
        <w:t>Firearms and Other Dangerous Weapons</w:t>
      </w:r>
      <w:bookmarkEnd w:id="34"/>
      <w:bookmarkEnd w:id="35"/>
      <w:bookmarkEnd w:id="36"/>
      <w:bookmarkEnd w:id="37"/>
    </w:p>
    <w:p w14:paraId="661F2094" w14:textId="77777777" w:rsidR="0081352F" w:rsidRPr="00CB219A" w:rsidRDefault="0081352F" w:rsidP="0081352F">
      <w:pPr>
        <w:spacing w:line="240" w:lineRule="auto"/>
        <w:contextualSpacing/>
        <w:rPr>
          <w:rFonts w:ascii="Arial" w:hAnsi="Arial" w:cs="Arial"/>
          <w:color w:val="000000" w:themeColor="text1"/>
          <w:sz w:val="24"/>
          <w:szCs w:val="24"/>
        </w:rPr>
      </w:pPr>
    </w:p>
    <w:p w14:paraId="091D3AFF" w14:textId="77777777" w:rsidR="005D2979" w:rsidRPr="00CB219A" w:rsidRDefault="005D2979"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Students, staff, faculty and visitors are legally prohibited from carrying a weapon onto campus unless a legal exception applies. For purposes of this policy, a "weapon" includes firearms, explosives, BB guns, stun guns, air rifles or pistols and certain types of knives or other sharp instruments (see N.C.G.S. § 14-269.2). </w:t>
      </w:r>
    </w:p>
    <w:p w14:paraId="0E5B4756" w14:textId="77777777" w:rsidR="005D2979" w:rsidRPr="00CB219A" w:rsidRDefault="005D2979" w:rsidP="006E0644">
      <w:pPr>
        <w:spacing w:after="0" w:line="240" w:lineRule="auto"/>
        <w:rPr>
          <w:rFonts w:ascii="Arial" w:hAnsi="Arial" w:cs="Arial"/>
          <w:color w:val="000000" w:themeColor="text1"/>
          <w:sz w:val="24"/>
          <w:szCs w:val="24"/>
        </w:rPr>
      </w:pPr>
    </w:p>
    <w:p w14:paraId="6573D77C" w14:textId="77777777" w:rsidR="005D2979" w:rsidRPr="00CB219A" w:rsidRDefault="005D2979"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prohibition does not apply if the weapon is on campus pursuant to one of the reasons listed in N.C.G.S. § 14-269.2(g). It is the individual's responsibility to know and understand the law prior to bringing any weapon onto campus. Failure to follow the law, regardless of the person's intent, will result in appropriate disciplinary action and a referral to local law enforcement. </w:t>
      </w:r>
    </w:p>
    <w:p w14:paraId="370CB618" w14:textId="77777777" w:rsidR="005D2979" w:rsidRPr="00CB219A" w:rsidRDefault="005D2979" w:rsidP="006E0644">
      <w:pPr>
        <w:spacing w:after="0" w:line="240" w:lineRule="auto"/>
        <w:rPr>
          <w:rFonts w:ascii="Arial" w:hAnsi="Arial" w:cs="Arial"/>
          <w:color w:val="000000" w:themeColor="text1"/>
          <w:sz w:val="24"/>
          <w:szCs w:val="24"/>
        </w:rPr>
      </w:pPr>
    </w:p>
    <w:p w14:paraId="45387CF1" w14:textId="77777777" w:rsidR="005D2979" w:rsidRPr="00CB219A" w:rsidRDefault="005D2979"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It is permissible for an individual to bring a handgun onto campus under the following limited circumstances: </w:t>
      </w:r>
    </w:p>
    <w:p w14:paraId="6FF49B03" w14:textId="77777777" w:rsidR="005D2979" w:rsidRPr="00CB219A" w:rsidRDefault="005D2979" w:rsidP="006E0644">
      <w:pPr>
        <w:spacing w:after="0" w:line="240" w:lineRule="auto"/>
        <w:rPr>
          <w:rFonts w:ascii="Arial" w:hAnsi="Arial" w:cs="Arial"/>
          <w:color w:val="000000" w:themeColor="text1"/>
          <w:sz w:val="24"/>
          <w:szCs w:val="24"/>
        </w:rPr>
      </w:pPr>
    </w:p>
    <w:p w14:paraId="51C56161" w14:textId="15509981" w:rsidR="005D2979" w:rsidRPr="00CB219A" w:rsidRDefault="005D2979">
      <w:pPr>
        <w:pStyle w:val="ListParagraph"/>
        <w:numPr>
          <w:ilvl w:val="0"/>
          <w:numId w:val="251"/>
        </w:numPr>
        <w:spacing w:after="24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The firearm is a handgun; AND </w:t>
      </w:r>
    </w:p>
    <w:p w14:paraId="502E323B" w14:textId="58B0AD86" w:rsidR="005D2979" w:rsidRPr="00CB219A" w:rsidRDefault="005D2979">
      <w:pPr>
        <w:pStyle w:val="ListParagraph"/>
        <w:numPr>
          <w:ilvl w:val="0"/>
          <w:numId w:val="251"/>
        </w:numPr>
        <w:spacing w:after="24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The individual has a valid concealed handgun permit (or is exempt from the law requiring a permit); AND </w:t>
      </w:r>
    </w:p>
    <w:p w14:paraId="07C9D9F8" w14:textId="072C898A" w:rsidR="005D2979" w:rsidRPr="00CB219A" w:rsidRDefault="005D2979">
      <w:pPr>
        <w:pStyle w:val="ListParagraph"/>
        <w:numPr>
          <w:ilvl w:val="0"/>
          <w:numId w:val="251"/>
        </w:numPr>
        <w:spacing w:after="24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The handgun remains in either: a closed compartment or container within the locked vehicle of the permit holder; or a locked container securely affixed to the locked vehicle of the permit holder; AND </w:t>
      </w:r>
    </w:p>
    <w:p w14:paraId="522B11E3" w14:textId="77777777" w:rsidR="005D2979" w:rsidRPr="00CB219A" w:rsidRDefault="005D2979">
      <w:pPr>
        <w:pStyle w:val="ListParagraph"/>
        <w:numPr>
          <w:ilvl w:val="0"/>
          <w:numId w:val="251"/>
        </w:numPr>
        <w:spacing w:after="24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The vehicle is unlocked only when the permit holder is entering or exiting the vehicle; AND </w:t>
      </w:r>
    </w:p>
    <w:p w14:paraId="6A293A74" w14:textId="00D3A344" w:rsidR="005D2979" w:rsidRPr="00CB219A" w:rsidRDefault="005D2979">
      <w:pPr>
        <w:pStyle w:val="ListParagraph"/>
        <w:numPr>
          <w:ilvl w:val="0"/>
          <w:numId w:val="251"/>
        </w:numPr>
        <w:spacing w:after="24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The handgun remains in the closed compartment or container at all times except for a reasonable amount of time for the person to transfer the handgun from the closed compartment or container to their person or from their person to the closed compartment or container. </w:t>
      </w:r>
    </w:p>
    <w:p w14:paraId="061FB9D2" w14:textId="77777777" w:rsidR="005D2979" w:rsidRPr="00CB219A" w:rsidRDefault="005D2979" w:rsidP="006E0644">
      <w:pPr>
        <w:spacing w:after="0" w:line="240" w:lineRule="auto"/>
        <w:rPr>
          <w:rFonts w:ascii="Arial" w:hAnsi="Arial" w:cs="Arial"/>
          <w:color w:val="000000" w:themeColor="text1"/>
          <w:sz w:val="24"/>
          <w:szCs w:val="24"/>
        </w:rPr>
      </w:pPr>
    </w:p>
    <w:p w14:paraId="47254BC7" w14:textId="0A285707" w:rsidR="006E0644" w:rsidRPr="00CB219A" w:rsidRDefault="005D2979"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Firearms (and other weapons prohibited on campus) may not be stored or transported in College owned or rented vehicles.</w:t>
      </w:r>
    </w:p>
    <w:p w14:paraId="257374FB" w14:textId="77777777" w:rsidR="005D2979" w:rsidRPr="00CB219A" w:rsidRDefault="005D2979" w:rsidP="006E0644">
      <w:pPr>
        <w:spacing w:after="0" w:line="240" w:lineRule="auto"/>
        <w:rPr>
          <w:rFonts w:ascii="Arial" w:hAnsi="Arial" w:cs="Arial"/>
          <w:b/>
          <w:color w:val="000000" w:themeColor="text1"/>
          <w:sz w:val="24"/>
          <w:szCs w:val="24"/>
        </w:rPr>
      </w:pPr>
    </w:p>
    <w:p w14:paraId="7CD8F060"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98A7FF9"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November 21, 1994</w:t>
      </w:r>
    </w:p>
    <w:p w14:paraId="415C38EA"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Reviewed October 9, 2007</w:t>
      </w:r>
    </w:p>
    <w:p w14:paraId="0A005176"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4941D749"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270CCCBF" w14:textId="7EE014A6" w:rsidR="005D2979" w:rsidRPr="00CB219A" w:rsidRDefault="005D2979"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7DECE6EE" w14:textId="77777777" w:rsidR="006E0644" w:rsidRPr="00CB219A" w:rsidRDefault="006E0644" w:rsidP="006E0644">
      <w:pPr>
        <w:spacing w:after="0" w:line="240" w:lineRule="auto"/>
        <w:rPr>
          <w:rFonts w:ascii="Arial" w:hAnsi="Arial" w:cs="Arial"/>
          <w:color w:val="000000" w:themeColor="text1"/>
          <w:sz w:val="24"/>
          <w:szCs w:val="24"/>
        </w:rPr>
      </w:pPr>
    </w:p>
    <w:p w14:paraId="04642962"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lastRenderedPageBreak/>
        <w:t xml:space="preserve">References: </w:t>
      </w:r>
    </w:p>
    <w:p w14:paraId="11943DE4" w14:textId="38DDFD53"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General Statute</w:t>
      </w:r>
      <w:r w:rsidR="008A20FC" w:rsidRPr="00CB219A">
        <w:rPr>
          <w:rFonts w:ascii="Arial" w:hAnsi="Arial" w:cs="Arial"/>
          <w:color w:val="000000" w:themeColor="text1"/>
          <w:sz w:val="24"/>
          <w:szCs w:val="24"/>
        </w:rPr>
        <w:t xml:space="preserve"> (N.C.G.S.) </w:t>
      </w:r>
      <w:r w:rsidR="008A20FC" w:rsidRPr="00CB219A">
        <w:rPr>
          <w:rFonts w:ascii="Arial" w:eastAsia="Calibri" w:hAnsi="Arial" w:cs="Arial"/>
          <w:color w:val="000000" w:themeColor="text1"/>
          <w:sz w:val="24"/>
          <w:szCs w:val="24"/>
        </w:rPr>
        <w:t>§</w:t>
      </w:r>
      <w:r w:rsidRPr="00CB219A">
        <w:rPr>
          <w:rFonts w:ascii="Arial" w:hAnsi="Arial" w:cs="Arial"/>
          <w:color w:val="000000" w:themeColor="text1"/>
          <w:sz w:val="24"/>
          <w:szCs w:val="24"/>
        </w:rPr>
        <w:t xml:space="preserve"> 14-269.2</w:t>
      </w:r>
    </w:p>
    <w:p w14:paraId="7F170A86" w14:textId="4E558C6D" w:rsidR="006E0644" w:rsidRPr="00CB219A" w:rsidRDefault="005D2979"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Session Law 2013-369</w:t>
      </w:r>
    </w:p>
    <w:p w14:paraId="31FBA773" w14:textId="77777777" w:rsidR="006E0644" w:rsidRPr="00CB219A" w:rsidRDefault="006E0644" w:rsidP="006E0644">
      <w:pPr>
        <w:spacing w:after="0" w:line="240" w:lineRule="auto"/>
        <w:rPr>
          <w:rFonts w:ascii="Arial" w:hAnsi="Arial" w:cs="Arial"/>
          <w:color w:val="000000" w:themeColor="text1"/>
          <w:sz w:val="24"/>
          <w:szCs w:val="24"/>
        </w:rPr>
      </w:pPr>
    </w:p>
    <w:p w14:paraId="1E53A87E" w14:textId="14FDFAAC" w:rsidR="006E0644" w:rsidRPr="00CB219A" w:rsidRDefault="005D2979" w:rsidP="005D2979">
      <w:pPr>
        <w:pStyle w:val="Heading3"/>
        <w:rPr>
          <w:rFonts w:ascii="Arial" w:hAnsi="Arial" w:cs="Arial"/>
          <w:color w:val="000000" w:themeColor="text1"/>
          <w:sz w:val="24"/>
          <w:szCs w:val="24"/>
        </w:rPr>
      </w:pPr>
      <w:bookmarkStart w:id="38" w:name="_Toc233267804"/>
      <w:r w:rsidRPr="00CB219A">
        <w:rPr>
          <w:rFonts w:ascii="Arial" w:hAnsi="Arial" w:cs="Arial"/>
          <w:color w:val="000000" w:themeColor="text1"/>
          <w:sz w:val="24"/>
          <w:szCs w:val="24"/>
        </w:rPr>
        <w:t xml:space="preserve">2.1.6.1 Violation of Firearms and Other Dangerous Weapons </w:t>
      </w:r>
      <w:r w:rsidR="006E0644" w:rsidRPr="00CB219A">
        <w:rPr>
          <w:rFonts w:ascii="Arial" w:hAnsi="Arial" w:cs="Arial"/>
          <w:color w:val="000000" w:themeColor="text1"/>
          <w:sz w:val="24"/>
          <w:szCs w:val="24"/>
        </w:rPr>
        <w:t>Procedure</w:t>
      </w:r>
      <w:bookmarkEnd w:id="38"/>
    </w:p>
    <w:p w14:paraId="1772B9A3" w14:textId="77777777" w:rsidR="005D2979" w:rsidRPr="00CB219A" w:rsidRDefault="005D2979" w:rsidP="005D2979">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Unauthorized possession of a firearm or any other dangerous weapon, as defined in  N.C.G.S. § 14-269.2, may result in the following actions:</w:t>
      </w:r>
    </w:p>
    <w:p w14:paraId="2748558B" w14:textId="77777777" w:rsidR="005D2979" w:rsidRPr="00CB219A" w:rsidRDefault="005D2979">
      <w:pPr>
        <w:numPr>
          <w:ilvl w:val="0"/>
          <w:numId w:val="66"/>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may file charges under  N.C.G.S. § 14-269.2.</w:t>
      </w:r>
    </w:p>
    <w:p w14:paraId="1D06793C" w14:textId="77777777" w:rsidR="005D2979" w:rsidRPr="00CB219A" w:rsidRDefault="005D2979">
      <w:pPr>
        <w:numPr>
          <w:ilvl w:val="0"/>
          <w:numId w:val="66"/>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Any student who violates this provision may be expelled from the college for a period of not less than one (1) year.</w:t>
      </w:r>
    </w:p>
    <w:p w14:paraId="1C65AE11" w14:textId="77777777" w:rsidR="005D2979" w:rsidRPr="00CB219A" w:rsidRDefault="005D2979">
      <w:pPr>
        <w:numPr>
          <w:ilvl w:val="0"/>
          <w:numId w:val="66"/>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Violation of this provision by any employee may be considered a breach of the terms and conditions of employment.</w:t>
      </w:r>
    </w:p>
    <w:p w14:paraId="03D38FA8" w14:textId="77777777" w:rsidR="005D2979" w:rsidRPr="00CB219A" w:rsidRDefault="005D2979">
      <w:pPr>
        <w:numPr>
          <w:ilvl w:val="0"/>
          <w:numId w:val="66"/>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Action may follow in accordance with the college's personnel or student due process procedures.</w:t>
      </w:r>
    </w:p>
    <w:p w14:paraId="663ACC76" w14:textId="77777777" w:rsidR="005D2979" w:rsidRPr="00CB219A" w:rsidRDefault="005D2979" w:rsidP="005D2979">
      <w:pPr>
        <w:contextualSpacing/>
        <w:rPr>
          <w:rFonts w:ascii="Arial" w:eastAsia="Times New Roman" w:hAnsi="Arial" w:cs="Arial"/>
          <w:b/>
          <w:bCs/>
          <w:color w:val="000000" w:themeColor="text1"/>
          <w:sz w:val="24"/>
          <w:szCs w:val="24"/>
        </w:rPr>
      </w:pPr>
    </w:p>
    <w:p w14:paraId="78C2C00D" w14:textId="77777777" w:rsidR="005D2979" w:rsidRPr="00CB219A" w:rsidRDefault="005D2979" w:rsidP="005D2979">
      <w:pPr>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624EB638" w14:textId="32602148" w:rsidR="005D2979" w:rsidRPr="00CB219A" w:rsidRDefault="005D2979" w:rsidP="005D2979">
      <w:pPr>
        <w:contextualSpacing/>
        <w:rPr>
          <w:rFonts w:ascii="Arial" w:eastAsia="Times New Roman" w:hAnsi="Arial" w:cs="Arial"/>
          <w:color w:val="000000" w:themeColor="text1"/>
          <w:sz w:val="24"/>
          <w:szCs w:val="24"/>
        </w:rPr>
      </w:pPr>
      <w:bookmarkStart w:id="39" w:name="_Int_u6oecDVm"/>
      <w:r w:rsidRPr="00CB219A">
        <w:rPr>
          <w:rFonts w:ascii="Arial" w:eastAsia="Times New Roman" w:hAnsi="Arial" w:cs="Arial"/>
          <w:color w:val="000000" w:themeColor="text1"/>
          <w:sz w:val="24"/>
          <w:szCs w:val="24"/>
        </w:rPr>
        <w:t>Revised</w:t>
      </w:r>
      <w:bookmarkEnd w:id="39"/>
      <w:r w:rsidRPr="00CB219A">
        <w:rPr>
          <w:rFonts w:ascii="Arial" w:eastAsia="Times New Roman" w:hAnsi="Arial" w:cs="Arial"/>
          <w:color w:val="000000" w:themeColor="text1"/>
          <w:sz w:val="24"/>
          <w:szCs w:val="24"/>
        </w:rPr>
        <w:t xml:space="preserve"> December 10, 2024</w:t>
      </w:r>
    </w:p>
    <w:p w14:paraId="00B17A29" w14:textId="77777777" w:rsidR="005D2979" w:rsidRPr="00CB219A" w:rsidRDefault="005D2979" w:rsidP="005D2979">
      <w:pPr>
        <w:contextualSpacing/>
        <w:rPr>
          <w:rFonts w:ascii="Arial" w:eastAsia="Times New Roman" w:hAnsi="Arial" w:cs="Arial"/>
          <w:color w:val="000000" w:themeColor="text1"/>
          <w:sz w:val="24"/>
          <w:szCs w:val="24"/>
        </w:rPr>
      </w:pPr>
    </w:p>
    <w:p w14:paraId="33A81504" w14:textId="77777777" w:rsidR="005D2979" w:rsidRPr="00CB219A" w:rsidRDefault="005D2979" w:rsidP="005D2979">
      <w:pPr>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References:</w:t>
      </w:r>
    </w:p>
    <w:p w14:paraId="523B150B" w14:textId="77777777" w:rsidR="005D2979" w:rsidRPr="00CB219A" w:rsidRDefault="005D2979" w:rsidP="005D297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General Statute (N.C.G.S) 14-269.2</w:t>
      </w:r>
    </w:p>
    <w:p w14:paraId="587D85F0" w14:textId="77777777" w:rsidR="006E0644" w:rsidRPr="00CB219A" w:rsidRDefault="006E0644" w:rsidP="006E0644">
      <w:pPr>
        <w:spacing w:after="0" w:line="240" w:lineRule="auto"/>
        <w:rPr>
          <w:rFonts w:ascii="Arial" w:hAnsi="Arial" w:cs="Arial"/>
          <w:color w:val="000000" w:themeColor="text1"/>
          <w:sz w:val="24"/>
          <w:szCs w:val="24"/>
        </w:rPr>
      </w:pPr>
    </w:p>
    <w:p w14:paraId="62883B33"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1F540CC3" w14:textId="0A79C234"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Firearms or Other Dangerous Weapons Policy</w:t>
      </w:r>
    </w:p>
    <w:p w14:paraId="3C11D39E" w14:textId="29778985" w:rsidR="006E0644" w:rsidRPr="00CB219A" w:rsidRDefault="006E0644" w:rsidP="006E0644">
      <w:pPr>
        <w:spacing w:after="0" w:line="240" w:lineRule="auto"/>
        <w:rPr>
          <w:rFonts w:ascii="Arial" w:hAnsi="Arial" w:cs="Arial"/>
          <w:color w:val="000000" w:themeColor="text1"/>
          <w:sz w:val="24"/>
          <w:szCs w:val="24"/>
        </w:rPr>
      </w:pPr>
    </w:p>
    <w:p w14:paraId="7E8CCFF6" w14:textId="2838A3D1" w:rsidR="006E0644" w:rsidRPr="00CB219A" w:rsidRDefault="007E6B09" w:rsidP="006E0644">
      <w:pPr>
        <w:pStyle w:val="Heading2"/>
        <w:spacing w:before="0" w:line="240" w:lineRule="auto"/>
        <w:rPr>
          <w:rFonts w:ascii="Arial" w:hAnsi="Arial" w:cs="Arial"/>
          <w:color w:val="000000" w:themeColor="text1"/>
          <w:sz w:val="24"/>
          <w:szCs w:val="24"/>
        </w:rPr>
      </w:pPr>
      <w:bookmarkStart w:id="40" w:name="_Toc444784562"/>
      <w:bookmarkStart w:id="41" w:name="_Toc449450015"/>
      <w:bookmarkStart w:id="42" w:name="_Ref135147465"/>
      <w:bookmarkStart w:id="43" w:name="_Ref135216829"/>
      <w:bookmarkStart w:id="44" w:name="_Toc233267805"/>
      <w:r w:rsidRPr="00CB219A">
        <w:rPr>
          <w:rFonts w:ascii="Arial" w:hAnsi="Arial" w:cs="Arial"/>
          <w:color w:val="000000" w:themeColor="text1"/>
          <w:sz w:val="24"/>
          <w:szCs w:val="24"/>
        </w:rPr>
        <w:t>2.1.7</w:t>
      </w:r>
      <w:r w:rsidR="006E0644" w:rsidRPr="00CB219A">
        <w:rPr>
          <w:rFonts w:ascii="Arial" w:hAnsi="Arial" w:cs="Arial"/>
          <w:color w:val="000000" w:themeColor="text1"/>
          <w:sz w:val="24"/>
          <w:szCs w:val="24"/>
        </w:rPr>
        <w:t xml:space="preserve"> </w:t>
      </w:r>
      <w:r w:rsidR="008B298C" w:rsidRPr="00CB219A">
        <w:rPr>
          <w:rFonts w:ascii="Arial" w:hAnsi="Arial" w:cs="Arial"/>
          <w:color w:val="000000" w:themeColor="text1"/>
          <w:sz w:val="24"/>
          <w:szCs w:val="24"/>
        </w:rPr>
        <w:tab/>
      </w:r>
      <w:r w:rsidR="006E0644" w:rsidRPr="00CB219A">
        <w:rPr>
          <w:rFonts w:ascii="Arial" w:hAnsi="Arial" w:cs="Arial"/>
          <w:color w:val="000000" w:themeColor="text1"/>
          <w:sz w:val="24"/>
          <w:szCs w:val="24"/>
        </w:rPr>
        <w:t>Drugs and Alcohol</w:t>
      </w:r>
      <w:bookmarkEnd w:id="40"/>
      <w:bookmarkEnd w:id="41"/>
      <w:bookmarkEnd w:id="42"/>
      <w:bookmarkEnd w:id="43"/>
      <w:bookmarkEnd w:id="44"/>
    </w:p>
    <w:p w14:paraId="7B131510" w14:textId="4A8CE4EB" w:rsidR="006E0644" w:rsidRPr="00CB219A" w:rsidRDefault="006E0644" w:rsidP="006E0644">
      <w:pPr>
        <w:spacing w:after="0" w:line="240" w:lineRule="auto"/>
        <w:rPr>
          <w:rFonts w:ascii="Arial" w:hAnsi="Arial" w:cs="Arial"/>
          <w:b/>
          <w:color w:val="000000" w:themeColor="text1"/>
          <w:sz w:val="24"/>
          <w:szCs w:val="24"/>
        </w:rPr>
      </w:pPr>
    </w:p>
    <w:p w14:paraId="2D987C8C" w14:textId="77777777" w:rsidR="007E6B09" w:rsidRPr="00CB219A" w:rsidRDefault="007E6B09" w:rsidP="007E6B09">
      <w:pPr>
        <w:spacing w:after="0" w:line="240" w:lineRule="auto"/>
        <w:rPr>
          <w:rFonts w:ascii="Arial" w:eastAsia="Calibri" w:hAnsi="Arial" w:cs="Arial"/>
          <w:color w:val="000000" w:themeColor="text1"/>
          <w:sz w:val="24"/>
          <w:szCs w:val="24"/>
        </w:rPr>
      </w:pPr>
      <w:r w:rsidRPr="00CB219A" w:rsidDel="00145C16">
        <w:rPr>
          <w:rFonts w:ascii="Arial" w:eastAsia="Calibri" w:hAnsi="Arial" w:cs="Arial"/>
          <w:color w:val="000000" w:themeColor="text1"/>
          <w:sz w:val="24"/>
          <w:szCs w:val="24"/>
        </w:rPr>
        <w:t>Unlawful manufacture, distribution, dispensation, possession, or use of a controlled substance or alcohol is prohibited while in the workplace, at any official function sponsored by the College, or on all college premises. Any employee or student violating this policy is subject to disciplinary action up to and including termination/expulsion and referral for prosecution.</w:t>
      </w:r>
      <w:r w:rsidRPr="00CB219A">
        <w:rPr>
          <w:rFonts w:ascii="Arial" w:eastAsia="Calibri" w:hAnsi="Arial" w:cs="Arial"/>
          <w:color w:val="000000" w:themeColor="text1"/>
          <w:sz w:val="24"/>
          <w:szCs w:val="24"/>
        </w:rPr>
        <w:t xml:space="preserve"> Please reference Use of Alcohol at Campus Events policy for possible exceptions.</w:t>
      </w:r>
    </w:p>
    <w:p w14:paraId="4DEECBA5" w14:textId="77777777" w:rsidR="007E6B09" w:rsidRPr="00CB219A" w:rsidRDefault="007E6B09" w:rsidP="007E6B09">
      <w:pPr>
        <w:spacing w:after="0" w:line="240" w:lineRule="auto"/>
        <w:rPr>
          <w:rFonts w:ascii="Arial" w:eastAsia="Calibri" w:hAnsi="Arial" w:cs="Arial"/>
          <w:color w:val="000000" w:themeColor="text1"/>
          <w:sz w:val="24"/>
          <w:szCs w:val="24"/>
        </w:rPr>
      </w:pPr>
    </w:p>
    <w:p w14:paraId="5D07490A" w14:textId="77777777" w:rsidR="007E6B09" w:rsidRPr="00CB219A" w:rsidRDefault="007E6B09" w:rsidP="007E6B09">
      <w:pPr>
        <w:spacing w:after="0" w:line="240" w:lineRule="auto"/>
        <w:rPr>
          <w:rFonts w:ascii="Arial" w:eastAsia="Calibri" w:hAnsi="Arial" w:cs="Arial"/>
          <w:b/>
          <w:bCs/>
          <w:color w:val="000000" w:themeColor="text1"/>
          <w:sz w:val="24"/>
          <w:szCs w:val="24"/>
        </w:rPr>
      </w:pPr>
      <w:r w:rsidRPr="00CB219A" w:rsidDel="4F862B4D">
        <w:rPr>
          <w:rFonts w:ascii="Arial" w:eastAsia="Calibri" w:hAnsi="Arial" w:cs="Arial"/>
          <w:b/>
          <w:bCs/>
          <w:color w:val="000000" w:themeColor="text1"/>
          <w:sz w:val="24"/>
          <w:szCs w:val="24"/>
        </w:rPr>
        <w:t>Administrative</w:t>
      </w:r>
    </w:p>
    <w:p w14:paraId="7B89E523" w14:textId="77777777" w:rsidR="007E6B09" w:rsidRPr="00CB219A" w:rsidRDefault="007E6B09" w:rsidP="007E6B0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illegal use of controlled substances, substances that cause impairment and abuse of alcohol are harmful to the health, well-being and safety of the College’s employees and students. Employees and students who illegally use controlled substances, substances that cause impairment, or who abuse alcohol are less productive, less reliable and prone to greater absenteeism resulting in unnecessary costs, delays, academic failure and safety risks. The College is committed to maintaining a safe workplace and educational environment free from the influence of illegal controlled substances, substances that cause impairment, and alcohol.</w:t>
      </w:r>
    </w:p>
    <w:p w14:paraId="74286E1E" w14:textId="77777777" w:rsidR="007E6B09" w:rsidRPr="00CB219A" w:rsidRDefault="007E6B09" w:rsidP="007E6B09">
      <w:pPr>
        <w:spacing w:after="0" w:line="240" w:lineRule="auto"/>
        <w:rPr>
          <w:rFonts w:ascii="Arial" w:eastAsia="Calibri" w:hAnsi="Arial" w:cs="Arial"/>
          <w:color w:val="000000" w:themeColor="text1"/>
          <w:sz w:val="24"/>
          <w:szCs w:val="24"/>
          <w:highlight w:val="yellow"/>
        </w:rPr>
      </w:pPr>
    </w:p>
    <w:p w14:paraId="4E155F39" w14:textId="77777777" w:rsidR="007E6B09" w:rsidRPr="00CB219A" w:rsidRDefault="007E6B09" w:rsidP="007E6B09">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I.</w:t>
      </w:r>
      <w:r w:rsidRPr="00CB219A">
        <w:rPr>
          <w:rFonts w:ascii="Arial" w:eastAsia="Calibri" w:hAnsi="Arial" w:cs="Arial"/>
          <w:b/>
          <w:bCs/>
          <w:color w:val="000000" w:themeColor="text1"/>
          <w:sz w:val="24"/>
          <w:szCs w:val="24"/>
        </w:rPr>
        <w:tab/>
        <w:t>DEFINITIONS</w:t>
      </w:r>
    </w:p>
    <w:p w14:paraId="24F2DDF5" w14:textId="77777777" w:rsidR="007E6B09" w:rsidRPr="00CB219A" w:rsidRDefault="007E6B09" w:rsidP="007E6B09">
      <w:pPr>
        <w:spacing w:after="0" w:line="240" w:lineRule="auto"/>
        <w:rPr>
          <w:rFonts w:ascii="Arial" w:eastAsia="Calibri" w:hAnsi="Arial" w:cs="Arial"/>
          <w:color w:val="000000" w:themeColor="text1"/>
          <w:sz w:val="24"/>
          <w:szCs w:val="24"/>
        </w:rPr>
      </w:pPr>
    </w:p>
    <w:p w14:paraId="1439C817" w14:textId="77777777" w:rsidR="007E6B09" w:rsidRPr="00CB219A" w:rsidRDefault="007E6B09" w:rsidP="007E6B09">
      <w:pPr>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For purposes of this Policy, the following definitions shall apply: </w:t>
      </w:r>
    </w:p>
    <w:p w14:paraId="07BDC3CB" w14:textId="77777777" w:rsidR="007E6B09" w:rsidRPr="00CB219A" w:rsidRDefault="007E6B09" w:rsidP="007E6B09">
      <w:pPr>
        <w:spacing w:after="0" w:line="240" w:lineRule="auto"/>
        <w:rPr>
          <w:rFonts w:ascii="Arial" w:eastAsia="Calibri" w:hAnsi="Arial" w:cs="Arial"/>
          <w:color w:val="000000" w:themeColor="text1"/>
          <w:sz w:val="24"/>
          <w:szCs w:val="24"/>
        </w:rPr>
      </w:pPr>
    </w:p>
    <w:p w14:paraId="160D0762"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 </w:t>
      </w:r>
      <w:r w:rsidRPr="00CB219A">
        <w:rPr>
          <w:rFonts w:ascii="Arial" w:eastAsia="Calibri" w:hAnsi="Arial" w:cs="Arial"/>
          <w:color w:val="000000" w:themeColor="text1"/>
          <w:sz w:val="24"/>
          <w:szCs w:val="24"/>
        </w:rPr>
        <w:tab/>
        <w:t xml:space="preserve">College Location means in any College building or on any College premises; in any College-owned vehicle or in any other College-approved vehicle used to transport students to and from College or College activities; and off College property at any College-sponsored or College-approved activity, event or function, such as a field trip or athletic event, where students are under the College’s jurisdiction. </w:t>
      </w:r>
    </w:p>
    <w:p w14:paraId="0CE0FCC4"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p>
    <w:p w14:paraId="2E4DAD97"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Alcohol means any beverage containing at least one-half of one percent (0.5%) alcohol by volume, including malt beverages, unfortified wine, fortified wine, spirituous liquor and mixed beverages.</w:t>
      </w:r>
    </w:p>
    <w:p w14:paraId="75095125"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p>
    <w:p w14:paraId="017AE9BD"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 </w:t>
      </w:r>
      <w:r w:rsidRPr="00CB219A">
        <w:rPr>
          <w:rFonts w:ascii="Arial" w:eastAsia="Calibri" w:hAnsi="Arial" w:cs="Arial"/>
          <w:color w:val="000000" w:themeColor="text1"/>
          <w:sz w:val="24"/>
          <w:szCs w:val="24"/>
        </w:rPr>
        <w:tab/>
        <w:t>Controlled Substance means any substance listed in 21 CFR Part 1308 and other federal regulations, as well as those listed in Article V, Chapter 90 of the North Carolina General Statutes. Generally, the term means any drug which has a high potential for abuse and includes, but is not limited to heroin, marijuana, cocaine, PCP, GHB, methamphetamines, and crack. This term also includes any drugs that are illegal under federal, state or local laws and legal drugs that have been obtained illegally or without a prescription by a licensed healthcare provider or are not intended for human consumption.</w:t>
      </w:r>
    </w:p>
    <w:p w14:paraId="63659D59"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p>
    <w:p w14:paraId="4C52472F"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 </w:t>
      </w:r>
      <w:r w:rsidRPr="00CB219A">
        <w:rPr>
          <w:rFonts w:ascii="Arial" w:eastAsia="Calibri" w:hAnsi="Arial" w:cs="Arial"/>
          <w:color w:val="000000" w:themeColor="text1"/>
          <w:sz w:val="24"/>
          <w:szCs w:val="24"/>
        </w:rPr>
        <w:tab/>
        <w:t>Impairing Substance means any substance taken that may cause impairment, including but not limited to bath salts, inhalants, or synthetic herbs.</w:t>
      </w:r>
    </w:p>
    <w:p w14:paraId="0B81B1F1"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p>
    <w:p w14:paraId="09941231"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E. </w:t>
      </w:r>
      <w:r w:rsidRPr="00CB219A">
        <w:rPr>
          <w:rFonts w:ascii="Arial" w:eastAsia="Calibri" w:hAnsi="Arial" w:cs="Arial"/>
          <w:color w:val="000000" w:themeColor="text1"/>
          <w:sz w:val="24"/>
          <w:szCs w:val="24"/>
        </w:rPr>
        <w:tab/>
        <w:t>Conviction means the entry in a court of law or military tribunal of: (1) a plea of guilty, nolo contendere, no contest or the equivalent; (2) a verdict of guilty; or (3) a prayer for judgment continued or a deferred prosecution.</w:t>
      </w:r>
    </w:p>
    <w:p w14:paraId="108A98A7"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p>
    <w:p w14:paraId="300EF0A5"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w:t>
      </w:r>
      <w:r w:rsidRPr="00CB219A">
        <w:rPr>
          <w:rFonts w:ascii="Arial" w:eastAsia="Calibri" w:hAnsi="Arial" w:cs="Arial"/>
          <w:color w:val="000000" w:themeColor="text1"/>
          <w:sz w:val="24"/>
          <w:szCs w:val="24"/>
        </w:rPr>
        <w:tab/>
        <w:t>Reasonable Suspicion is an objectively justifiable suspicion that may require a drug or alcohol test. Some of the factors that constitute reasonable suspicion are: a) direct observation of drug use or possession; b) direct observation of the physical symptoms of being under the influence of drugs; c) impairment of motor functions; d) pattern of abnormal or erratic conduct or behavior; or e) reports from reliable sources or credible sources (anonymous tips may only be considered if they can be independently corroborated).</w:t>
      </w:r>
    </w:p>
    <w:p w14:paraId="4832C9B3" w14:textId="77777777" w:rsidR="007E6B09" w:rsidRPr="00CB219A" w:rsidRDefault="007E6B09" w:rsidP="007E6B09">
      <w:pPr>
        <w:autoSpaceDE w:val="0"/>
        <w:autoSpaceDN w:val="0"/>
        <w:adjustRightInd w:val="0"/>
        <w:spacing w:after="0" w:line="240" w:lineRule="auto"/>
        <w:jc w:val="both"/>
        <w:rPr>
          <w:rFonts w:ascii="Arial" w:eastAsia="Times New Roman" w:hAnsi="Arial" w:cs="Arial"/>
          <w:color w:val="000000" w:themeColor="text1"/>
          <w:sz w:val="24"/>
          <w:szCs w:val="24"/>
        </w:rPr>
      </w:pPr>
    </w:p>
    <w:p w14:paraId="5F70B71C" w14:textId="77777777" w:rsidR="007E6B09" w:rsidRPr="00CB219A" w:rsidRDefault="007E6B09" w:rsidP="007E6B09">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II.</w:t>
      </w:r>
      <w:r w:rsidRPr="00CB219A">
        <w:rPr>
          <w:rFonts w:ascii="Arial" w:eastAsia="Calibri" w:hAnsi="Arial" w:cs="Arial"/>
          <w:b/>
          <w:bCs/>
          <w:color w:val="000000" w:themeColor="text1"/>
          <w:sz w:val="24"/>
          <w:szCs w:val="24"/>
        </w:rPr>
        <w:tab/>
        <w:t>VISITORS AND GUESTS</w:t>
      </w:r>
    </w:p>
    <w:p w14:paraId="022D9A46" w14:textId="77777777" w:rsidR="007E6B09" w:rsidRPr="00CB219A" w:rsidRDefault="007E6B09" w:rsidP="007E6B09">
      <w:pPr>
        <w:spacing w:after="0" w:line="240" w:lineRule="auto"/>
        <w:rPr>
          <w:rFonts w:ascii="Arial" w:eastAsia="Calibri" w:hAnsi="Arial" w:cs="Arial"/>
          <w:color w:val="000000" w:themeColor="text1"/>
          <w:sz w:val="24"/>
          <w:szCs w:val="24"/>
        </w:rPr>
      </w:pPr>
    </w:p>
    <w:p w14:paraId="2A840E87" w14:textId="77777777" w:rsidR="007E6B09" w:rsidRPr="00CB219A" w:rsidRDefault="007E6B09" w:rsidP="007E6B0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Unless specifically permitted by the College pursuant to Policy 2.2.5 - Use of Alcohol at Campus Events, all visitors and guests are prohibited from unlawfully possessing, using, being under the influence of, manufacturing, dispensing, selling or distributing </w:t>
      </w:r>
      <w:r w:rsidRPr="00CB219A">
        <w:rPr>
          <w:rFonts w:ascii="Arial" w:eastAsia="Calibri" w:hAnsi="Arial" w:cs="Arial"/>
          <w:color w:val="000000" w:themeColor="text1"/>
          <w:sz w:val="24"/>
          <w:szCs w:val="24"/>
        </w:rPr>
        <w:lastRenderedPageBreak/>
        <w:t>alcohol, illegal or unauthorized controlled substances or drug paraphernalia. Using or being under the influence of substances that cause impairment is also prohibited. Violation of this prohibition could lead to the visitor or guest being asked to leave campus and/or campus authorities contacting campus security or law enforcement.</w:t>
      </w:r>
    </w:p>
    <w:p w14:paraId="272E1322" w14:textId="77777777" w:rsidR="007E6B09" w:rsidRPr="00CB219A" w:rsidRDefault="007E6B09" w:rsidP="007E6B09">
      <w:pPr>
        <w:autoSpaceDE w:val="0"/>
        <w:autoSpaceDN w:val="0"/>
        <w:adjustRightInd w:val="0"/>
        <w:spacing w:after="0" w:line="240" w:lineRule="auto"/>
        <w:ind w:left="1080"/>
        <w:contextualSpacing/>
        <w:jc w:val="both"/>
        <w:rPr>
          <w:rFonts w:ascii="Arial" w:eastAsia="Times New Roman" w:hAnsi="Arial" w:cs="Arial"/>
          <w:b/>
          <w:bCs/>
          <w:color w:val="000000" w:themeColor="text1"/>
          <w:sz w:val="24"/>
          <w:szCs w:val="24"/>
        </w:rPr>
      </w:pPr>
    </w:p>
    <w:p w14:paraId="2DA0D1C6" w14:textId="77777777" w:rsidR="007E6B09" w:rsidRPr="00CB219A" w:rsidRDefault="007E6B09" w:rsidP="007E6B09">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III.</w:t>
      </w:r>
      <w:r w:rsidRPr="00CB219A">
        <w:rPr>
          <w:rFonts w:ascii="Arial" w:eastAsia="Calibri" w:hAnsi="Arial" w:cs="Arial"/>
          <w:b/>
          <w:bCs/>
          <w:color w:val="000000" w:themeColor="text1"/>
          <w:sz w:val="24"/>
          <w:szCs w:val="24"/>
        </w:rPr>
        <w:tab/>
        <w:t>EMPLOYEES</w:t>
      </w:r>
    </w:p>
    <w:p w14:paraId="0D9C6B47" w14:textId="77777777" w:rsidR="007E6B09" w:rsidRPr="00CB219A" w:rsidRDefault="007E6B09" w:rsidP="007E6B09">
      <w:pPr>
        <w:spacing w:after="0" w:line="240" w:lineRule="auto"/>
        <w:rPr>
          <w:rFonts w:ascii="Arial" w:eastAsia="Calibri" w:hAnsi="Arial" w:cs="Arial"/>
          <w:color w:val="000000" w:themeColor="text1"/>
          <w:sz w:val="24"/>
          <w:szCs w:val="24"/>
        </w:rPr>
      </w:pPr>
    </w:p>
    <w:p w14:paraId="44CC4E2C" w14:textId="77777777" w:rsidR="007E6B09" w:rsidRPr="00CB219A" w:rsidRDefault="007E6B09" w:rsidP="007E6B0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Unless specifically permitted by the College pursuant to Policy 2.2.5, all College employees are prohibited from unlawfully possessing, using, being under the influence of, manufacturing, dispensing, selling or distributing alcohol, illegal or unauthorized controlled substances or drug paraphernalia. Using, or being under the influence of substances that cause impairment is prohibited for all employees. Violation of this prohibition could lead to disciplinary action under the Employee Code of Conduct.  </w:t>
      </w:r>
    </w:p>
    <w:p w14:paraId="6CDFBD7B" w14:textId="77777777" w:rsidR="007E6B09" w:rsidRPr="00CB219A" w:rsidRDefault="007E6B09" w:rsidP="007E6B09">
      <w:pPr>
        <w:spacing w:after="0" w:line="240" w:lineRule="auto"/>
        <w:rPr>
          <w:rFonts w:ascii="Arial" w:eastAsia="Times New Roman" w:hAnsi="Arial" w:cs="Arial"/>
          <w:b/>
          <w:bCs/>
          <w:color w:val="000000" w:themeColor="text1"/>
          <w:sz w:val="24"/>
          <w:szCs w:val="24"/>
        </w:rPr>
      </w:pPr>
    </w:p>
    <w:p w14:paraId="5E750D2B"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PROHIBITED BEHAVIOR</w:t>
      </w:r>
    </w:p>
    <w:p w14:paraId="4B8723A1" w14:textId="77777777" w:rsidR="007E6B09" w:rsidRPr="00CB219A" w:rsidRDefault="007E6B09" w:rsidP="007E6B09">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1A6EBEBE"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All college employees and students are prohibited from unlawfully possessing, using, being under the influence of, manufacturing, dispensing, selling or distributing alcohol, illegal or unauthorized controlled substances or drug paraphernalia. Using or being under the influence of substances that cause impairment is prohibited for all employees and students. </w:t>
      </w:r>
    </w:p>
    <w:p w14:paraId="25983E0A"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5C90D641"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This Policy does not apply to the use of alcohol in instructional situations (e.g., cooking classes, laboratory experiments, Basic Law Enforcement Training) or in conjunction with events which meet the requirements of all state laws. This Policy does not apply to the proper use of lawfully prescribed controlled substances by a licensed health-care provider to the student or employee who is prescribed the controlled substance and using it in the manner in which the healthcare provider prescribed it.</w:t>
      </w:r>
    </w:p>
    <w:p w14:paraId="3B786689"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15027754"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DUTY TO REPORT</w:t>
      </w:r>
    </w:p>
    <w:p w14:paraId="1AA89807"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50DCF519"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Pursuant to Procedures 3.3.3.1 – Arrests and Convictions, all employees who are arrested, indicted, cited or convicted for a criminal offense are required to inform, in writing, their supervisor. This includes being arrested or receiving a citation for a violation of any federal or state-controlled substance or alcohol statute. If an employee’s arrest, conviction or citation has an effect on the employee’s ability to perform their job duties or brings negative attention to the College, the employee may be subject to disciplinary action in accordance with this Policy.  </w:t>
      </w:r>
    </w:p>
    <w:p w14:paraId="47B38E88"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4E6FD810"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Convictions of employees working under federal grants that are convicted of violating a federal or state-controlled substance or alcohol statute on the College’s property, or as part of any activity initiated by the College, shall be reported to the appropriate federal agency. A college official must </w:t>
      </w:r>
      <w:r w:rsidRPr="00CB219A">
        <w:rPr>
          <w:rFonts w:ascii="Arial" w:eastAsia="Calibri" w:hAnsi="Arial" w:cs="Arial"/>
          <w:color w:val="000000" w:themeColor="text1"/>
          <w:sz w:val="24"/>
          <w:szCs w:val="24"/>
        </w:rPr>
        <w:lastRenderedPageBreak/>
        <w:t>notify the U.S. government agency, which made the grant, within ten (10) days after receiving notice from the employee or otherwise receives actual notice of a conviction of a controlled substance or alcohol statute occurring in the workplace.</w:t>
      </w:r>
    </w:p>
    <w:p w14:paraId="33C0C3CA"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0523FE65"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Students employed under the College Work Study Program are considered to be employees of the College if the work is performed for the College in which the student is enrolled. For work performed for a federal, state, local public agency, a private nonprofit or a private for-profit agency, students are considered to be employees of the College unless the agreement between the College and the organization specifies that the organization is considered to be the employer.</w:t>
      </w:r>
    </w:p>
    <w:p w14:paraId="50E30C48"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315B0AB6"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CONTROLLED SUBSTANCES AND ALCOHOL TESTING</w:t>
      </w:r>
    </w:p>
    <w:p w14:paraId="0CB6B8D2"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58DCF574"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Upon a conditional offer of employment, new employees may be required to be tested for substances, including controlled substances or alcohol.</w:t>
      </w:r>
    </w:p>
    <w:p w14:paraId="2FC14094"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23D734A6"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Employees may be required to be tested for substances, including controlled substances or alcohol, based on individualized, reasonable suspicion. The required observations for reasonable suspicion testing shall be made by an administrator, supervisor, or other trained official and the person who makes the determination that reasonable suspicion exists shall not be the same person who conducts the test. This section does not apply to law enforcement officers serving the College through the local sheriff’s department. Law enforcement officers must adhere to their normal standards when conducting a search.</w:t>
      </w:r>
    </w:p>
    <w:p w14:paraId="120B97B4"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61C78E3C"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Any college employee involved in an on-the-job accident or injury will be required to submit to drug and alcohol testing. The College reserves the right to conduct random drug and alcohol testing on existing employees at any time.</w:t>
      </w:r>
    </w:p>
    <w:p w14:paraId="3FA87654"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3CD048E3"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All substances, including controlled substances and alcohol testing, shall be administered by a non-College, third party laboratory chosen by the President.  The testing shall be performed at the laboratory. A representative from Human Resources and Campus Safety will accompany the employee to the testing site utilizing a College vehicle (if available). The chosen laboratory shall use standard testing protocols that will maintain the confidentiality of the employee. All tests shall be reviewed by a medical review officer not affiliated with the College.  Employees will have the opportunity to provide any information to the medical center which the employee considers relevant to the test, including identification of currently or recently used prescription or non-prescription drugs. The College shall pay for the initial test. If the employee wishes to dispute the </w:t>
      </w:r>
      <w:r w:rsidRPr="00CB219A">
        <w:rPr>
          <w:rFonts w:ascii="Arial" w:eastAsia="Calibri" w:hAnsi="Arial" w:cs="Arial"/>
          <w:color w:val="000000" w:themeColor="text1"/>
          <w:sz w:val="24"/>
          <w:szCs w:val="24"/>
        </w:rPr>
        <w:lastRenderedPageBreak/>
        <w:t>results with a subsequent re-test, the employee shall be responsible for the cost of the re-test.</w:t>
      </w:r>
    </w:p>
    <w:p w14:paraId="1D88F42C"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2A0C0F4E"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Pending the results of the testing, (if not instant), the College can suspend the employee on leave with pay. The College must give the employee written notice of positive results and notice of the right to a re-test (at the employee’s expense) pursuant to G.S. 95-232(f). If the results are positive, the supervisor may recommend disciplinary action pursuant to Employee Disciplinary Action, Suspension, and Dismissal policy.</w:t>
      </w:r>
    </w:p>
    <w:p w14:paraId="2BB3FC94"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p>
    <w:p w14:paraId="32ED7A0E" w14:textId="77777777" w:rsidR="007E6B09" w:rsidRPr="00CB219A" w:rsidRDefault="007E6B09" w:rsidP="007E6B09">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 employee who refuses to submit to an examination, adulterates or dilutes the specimen, substitutes the specimen with that from another person, sends an imposter, does not sign the required consent forms, or refuses to cooperate in the examination process in such a way that prevents completion of the examination shall be dismissed.</w:t>
      </w:r>
    </w:p>
    <w:p w14:paraId="5B703F14" w14:textId="77777777" w:rsidR="007E6B09" w:rsidRPr="00CB219A" w:rsidRDefault="007E6B09" w:rsidP="007E6B09">
      <w:pPr>
        <w:autoSpaceDE w:val="0"/>
        <w:autoSpaceDN w:val="0"/>
        <w:adjustRightInd w:val="0"/>
        <w:spacing w:after="0" w:line="240" w:lineRule="auto"/>
        <w:jc w:val="both"/>
        <w:rPr>
          <w:rFonts w:ascii="Arial" w:eastAsia="Times New Roman" w:hAnsi="Arial" w:cs="Arial"/>
          <w:color w:val="000000" w:themeColor="text1"/>
          <w:sz w:val="24"/>
          <w:szCs w:val="24"/>
        </w:rPr>
      </w:pPr>
    </w:p>
    <w:p w14:paraId="7C30D3DB" w14:textId="77777777" w:rsidR="007E6B09" w:rsidRPr="00CB219A" w:rsidRDefault="007E6B09" w:rsidP="007E6B09">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IV.</w:t>
      </w:r>
      <w:r w:rsidRPr="00CB219A">
        <w:rPr>
          <w:rFonts w:ascii="Arial" w:eastAsia="Calibri" w:hAnsi="Arial" w:cs="Arial"/>
          <w:b/>
          <w:bCs/>
          <w:color w:val="000000" w:themeColor="text1"/>
          <w:sz w:val="24"/>
          <w:szCs w:val="24"/>
        </w:rPr>
        <w:tab/>
        <w:t>STUDENTS</w:t>
      </w:r>
      <w:r w:rsidRPr="00CB219A">
        <w:rPr>
          <w:rFonts w:ascii="Arial" w:eastAsia="Calibri" w:hAnsi="Arial" w:cs="Arial"/>
          <w:b/>
          <w:bCs/>
          <w:color w:val="000000" w:themeColor="text1"/>
          <w:sz w:val="24"/>
          <w:szCs w:val="24"/>
        </w:rPr>
        <w:tab/>
      </w:r>
    </w:p>
    <w:p w14:paraId="783C607B" w14:textId="77777777" w:rsidR="007E6B09" w:rsidRPr="00CB219A" w:rsidRDefault="007E6B09" w:rsidP="007E6B09">
      <w:pPr>
        <w:spacing w:after="0" w:line="240" w:lineRule="auto"/>
        <w:rPr>
          <w:rFonts w:ascii="Arial" w:eastAsia="Calibri" w:hAnsi="Arial" w:cs="Arial"/>
          <w:color w:val="000000" w:themeColor="text1"/>
          <w:sz w:val="24"/>
          <w:szCs w:val="24"/>
        </w:rPr>
      </w:pPr>
    </w:p>
    <w:p w14:paraId="3F4E4C7D" w14:textId="77777777" w:rsidR="007E6B09" w:rsidRPr="00CB219A" w:rsidRDefault="007E6B09" w:rsidP="007E6B09">
      <w:pPr>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All students shall adhere to the following: </w:t>
      </w:r>
    </w:p>
    <w:p w14:paraId="39D9305A"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p>
    <w:p w14:paraId="5C20B779"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All students are prohibited from unlawfully possessing, using, being under the influence of, manufacturing, dispensing, selling or distributing alcohol, illegal or unauthorized controlled substances or impairing substances at any College location. This includes college sponsored events and travel off-site and out-of-country (i.e. field trips, study abroad, conferences, etc.). This Policy does not apply to the use of alcohol in instructional situations (e.g., cooking classes, laboratory experiments, Basic Law Enforcement Training).</w:t>
      </w:r>
    </w:p>
    <w:p w14:paraId="6E2B816F"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p>
    <w:p w14:paraId="16116F6B"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 xml:space="preserve">Student use of drugs as prescribed by a licensed physician is not a violation of Policy; however, individuals shall be held strictly accountable for their behavior while under the influence of prescribed drugs. </w:t>
      </w:r>
    </w:p>
    <w:p w14:paraId="35EC2B85"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p>
    <w:p w14:paraId="404E6A61"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 xml:space="preserve">Students may be required to be tested for substances, including controlled substances or alcohol, based on individualized, reasonable suspicion. The required observations for reasonable suspicion testing shall be made by an administrator, supervisor or other trained official and the person who makes the determination that reasonable suspicion exists shall not be the same person who conducts the test. This section does not apply to law enforcement officers serving the College through local law enforcement agencies. Law enforcement officers must adhere to their normal standards when conducting a search. </w:t>
      </w:r>
    </w:p>
    <w:p w14:paraId="1B53D5A5"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p>
    <w:p w14:paraId="7A37DC93"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w:t>
      </w:r>
      <w:r w:rsidRPr="00CB219A">
        <w:rPr>
          <w:rFonts w:ascii="Arial" w:eastAsia="Calibri" w:hAnsi="Arial" w:cs="Arial"/>
          <w:color w:val="000000" w:themeColor="text1"/>
          <w:sz w:val="24"/>
          <w:szCs w:val="24"/>
        </w:rPr>
        <w:tab/>
        <w:t xml:space="preserve">The College does not differentiate between drug users, drug pushers or sellers.  Any student in violation of Section IV-A herein will be subject to </w:t>
      </w:r>
      <w:r w:rsidRPr="00CB219A">
        <w:rPr>
          <w:rFonts w:ascii="Arial" w:eastAsia="Calibri" w:hAnsi="Arial" w:cs="Arial"/>
          <w:color w:val="000000" w:themeColor="text1"/>
          <w:sz w:val="24"/>
          <w:szCs w:val="24"/>
        </w:rPr>
        <w:lastRenderedPageBreak/>
        <w:t>disciplinary action up to and including expulsion and referral for prosecution.</w:t>
      </w:r>
    </w:p>
    <w:p w14:paraId="4C15F81A"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p>
    <w:p w14:paraId="01DBCB4D"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w:t>
      </w:r>
      <w:r w:rsidRPr="00CB219A">
        <w:rPr>
          <w:rFonts w:ascii="Arial" w:eastAsia="Calibri" w:hAnsi="Arial" w:cs="Arial"/>
          <w:color w:val="000000" w:themeColor="text1"/>
          <w:sz w:val="24"/>
          <w:szCs w:val="24"/>
        </w:rPr>
        <w:tab/>
        <w:t>A student who violates the terms of this Policy will be subject to disciplinary action in accordance with the Student Code of Conduct. At their discretion, the Vice President of Student Services or their designee  may require any student who violates the terms of this Policy to satisfactorily participate in a drug abuse rehabilitation program or an alcoholic rehabilitation program sponsored by an approved private or governmental institution as a precondition of continued enrollment at the College.</w:t>
      </w:r>
    </w:p>
    <w:p w14:paraId="6812F1E2"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p>
    <w:p w14:paraId="39D64BB0" w14:textId="77777777" w:rsidR="007E6B09" w:rsidRPr="00CB219A" w:rsidRDefault="007E6B09" w:rsidP="007E6B09">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w:t>
      </w:r>
      <w:r w:rsidRPr="00CB219A">
        <w:rPr>
          <w:rFonts w:ascii="Arial" w:eastAsia="Calibri" w:hAnsi="Arial" w:cs="Arial"/>
          <w:color w:val="000000" w:themeColor="text1"/>
          <w:sz w:val="24"/>
          <w:szCs w:val="24"/>
        </w:rPr>
        <w:tab/>
        <w:t>Each student is required to inform the College, in writing, within five (5) days after they are convicted for violation of any federal, state, or local criminal drug statute or alcoholic beverage control statute where such violation occurred while on or at a College location. Failure to do so could result in disciplinary action.</w:t>
      </w:r>
    </w:p>
    <w:p w14:paraId="6D226E95" w14:textId="77777777" w:rsidR="007E6B09" w:rsidRPr="00CB219A" w:rsidRDefault="007E6B09" w:rsidP="007E6B09">
      <w:pPr>
        <w:tabs>
          <w:tab w:val="left" w:pos="720"/>
        </w:tabs>
        <w:spacing w:after="0" w:line="240" w:lineRule="auto"/>
        <w:ind w:left="1440" w:hanging="720"/>
        <w:jc w:val="both"/>
        <w:rPr>
          <w:rFonts w:ascii="Arial" w:eastAsia="Times New Roman" w:hAnsi="Arial" w:cs="Arial"/>
          <w:color w:val="000000" w:themeColor="text1"/>
          <w:sz w:val="24"/>
          <w:szCs w:val="24"/>
        </w:rPr>
      </w:pPr>
    </w:p>
    <w:p w14:paraId="5CF94D8D" w14:textId="77777777" w:rsidR="007E6B09" w:rsidRPr="00CB219A" w:rsidRDefault="007E6B09" w:rsidP="007E6B09">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V.</w:t>
      </w:r>
      <w:r w:rsidRPr="00CB219A">
        <w:rPr>
          <w:rFonts w:ascii="Arial" w:eastAsia="Calibri" w:hAnsi="Arial" w:cs="Arial"/>
          <w:b/>
          <w:bCs/>
          <w:color w:val="000000" w:themeColor="text1"/>
          <w:sz w:val="24"/>
          <w:szCs w:val="24"/>
        </w:rPr>
        <w:tab/>
        <w:t>CONSEQUENCES FOR VIOLATIONS</w:t>
      </w:r>
    </w:p>
    <w:p w14:paraId="63210B23" w14:textId="77777777" w:rsidR="007E6B09" w:rsidRPr="00CB219A" w:rsidRDefault="007E6B09" w:rsidP="007E6B09">
      <w:pPr>
        <w:spacing w:after="0" w:line="240" w:lineRule="auto"/>
        <w:rPr>
          <w:rFonts w:ascii="Arial" w:eastAsia="Calibri" w:hAnsi="Arial" w:cs="Arial"/>
          <w:color w:val="000000" w:themeColor="text1"/>
          <w:sz w:val="24"/>
          <w:szCs w:val="24"/>
        </w:rPr>
      </w:pPr>
    </w:p>
    <w:p w14:paraId="05B533A8" w14:textId="77777777" w:rsidR="007E6B09" w:rsidRPr="00CB219A" w:rsidRDefault="007E6B09" w:rsidP="00226FFF">
      <w:pPr>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Violation of this Policy will subject students and employees to disciplinary action including, but not limited to: suspension, expulsion, non-renewal or termination of employment or the requirement that the student or employee satisfactorily participate in a drug or alcohol abuse assistance or rehabilitation program at the student or employee’s expense as approved by the College in conjunction with certain conditions.</w:t>
      </w:r>
    </w:p>
    <w:p w14:paraId="138B63C3" w14:textId="77777777" w:rsidR="007E6B09" w:rsidRPr="00CB219A" w:rsidRDefault="007E6B09" w:rsidP="00226FFF">
      <w:pPr>
        <w:spacing w:after="0" w:line="240" w:lineRule="auto"/>
        <w:ind w:left="720"/>
        <w:rPr>
          <w:rFonts w:ascii="Arial" w:eastAsia="Calibri" w:hAnsi="Arial" w:cs="Arial"/>
          <w:color w:val="000000" w:themeColor="text1"/>
          <w:sz w:val="24"/>
          <w:szCs w:val="24"/>
        </w:rPr>
      </w:pPr>
    </w:p>
    <w:p w14:paraId="657EFE5D" w14:textId="7410E91F" w:rsidR="007E6B09" w:rsidRPr="00CB219A" w:rsidRDefault="007E6B09" w:rsidP="00226FFF">
      <w:pPr>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Article V of Chapter 90 of the North Carolina General Statutes makes it a crime to possess, manufacture, sell or deliver or possess with intent to sell or deliver a controlled substance.  N.C.G.S. § 90-95. As citizens, all members of the college community are expected to know and comply with these laws. Legal matters may be referred to local law enforcement. Employees and students who are in violation of alcohol and drug laws may suffer legal consequences ranging from fines up to incarceration. Furthermore, any substance taken that may cause impairment, including but not limited to bath salts, inhalants, or synthetic herbs, is also considered a violation of the </w:t>
      </w:r>
      <w:r w:rsidR="00226FFF">
        <w:rPr>
          <w:rFonts w:ascii="Arial" w:eastAsia="Calibri" w:hAnsi="Arial" w:cs="Arial"/>
          <w:color w:val="000000" w:themeColor="text1"/>
          <w:sz w:val="24"/>
          <w:szCs w:val="24"/>
        </w:rPr>
        <w:t>D</w:t>
      </w:r>
      <w:r w:rsidRPr="00CB219A">
        <w:rPr>
          <w:rFonts w:ascii="Arial" w:eastAsia="Calibri" w:hAnsi="Arial" w:cs="Arial"/>
          <w:color w:val="000000" w:themeColor="text1"/>
          <w:sz w:val="24"/>
          <w:szCs w:val="24"/>
        </w:rPr>
        <w:t xml:space="preserve">rug and </w:t>
      </w:r>
      <w:r w:rsidR="00226FFF">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 xml:space="preserve">lcohol </w:t>
      </w:r>
      <w:r w:rsidR="00226FFF">
        <w:rPr>
          <w:rFonts w:ascii="Arial" w:eastAsia="Calibri" w:hAnsi="Arial" w:cs="Arial"/>
          <w:color w:val="000000" w:themeColor="text1"/>
          <w:sz w:val="24"/>
          <w:szCs w:val="24"/>
        </w:rPr>
        <w:t>p</w:t>
      </w:r>
      <w:r w:rsidRPr="00CB219A">
        <w:rPr>
          <w:rFonts w:ascii="Arial" w:eastAsia="Calibri" w:hAnsi="Arial" w:cs="Arial"/>
          <w:color w:val="000000" w:themeColor="text1"/>
          <w:sz w:val="24"/>
          <w:szCs w:val="24"/>
        </w:rPr>
        <w:t>olicy.</w:t>
      </w:r>
    </w:p>
    <w:p w14:paraId="53F11D69" w14:textId="77777777" w:rsidR="007E6B09" w:rsidRPr="00CB219A" w:rsidRDefault="007E6B09" w:rsidP="007E6B09">
      <w:pPr>
        <w:spacing w:after="0" w:line="240" w:lineRule="auto"/>
        <w:jc w:val="both"/>
        <w:rPr>
          <w:rFonts w:ascii="Arial" w:eastAsia="Times New Roman" w:hAnsi="Arial" w:cs="Arial"/>
          <w:color w:val="000000" w:themeColor="text1"/>
          <w:sz w:val="24"/>
          <w:szCs w:val="24"/>
        </w:rPr>
      </w:pPr>
    </w:p>
    <w:p w14:paraId="64022700" w14:textId="77777777" w:rsidR="007E6B09" w:rsidRPr="00CB219A" w:rsidRDefault="007E6B09" w:rsidP="007E6B09">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VI.</w:t>
      </w:r>
      <w:r w:rsidRPr="00CB219A">
        <w:rPr>
          <w:rFonts w:ascii="Arial" w:eastAsia="Calibri" w:hAnsi="Arial" w:cs="Arial"/>
          <w:b/>
          <w:bCs/>
          <w:color w:val="000000" w:themeColor="text1"/>
          <w:sz w:val="24"/>
          <w:szCs w:val="24"/>
        </w:rPr>
        <w:tab/>
        <w:t>DISSEMINATION TO COLLEGE COMMUNITY</w:t>
      </w:r>
    </w:p>
    <w:p w14:paraId="419F0D62" w14:textId="77777777" w:rsidR="007E6B09" w:rsidRPr="00CB219A" w:rsidRDefault="007E6B09" w:rsidP="007E6B0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0DD12F0A" w14:textId="77777777" w:rsidR="007E6B09" w:rsidRPr="00CB219A" w:rsidRDefault="007E6B09" w:rsidP="00F32531">
      <w:pPr>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This Policy shall be maintained on the College's website and a copy of this policy will be maintained in the College's Human Resources Office and Student Services Office. </w:t>
      </w:r>
    </w:p>
    <w:p w14:paraId="2D063C38" w14:textId="77777777" w:rsidR="007E6B09" w:rsidRPr="00CB219A" w:rsidRDefault="007E6B09" w:rsidP="00F32531">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634102EA" w14:textId="77777777" w:rsidR="007E6B09" w:rsidRPr="00CB219A" w:rsidRDefault="007E6B09" w:rsidP="007E6B09">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VII.</w:t>
      </w:r>
      <w:r w:rsidRPr="00CB219A">
        <w:rPr>
          <w:rFonts w:ascii="Arial" w:eastAsia="Calibri" w:hAnsi="Arial" w:cs="Arial"/>
          <w:b/>
          <w:bCs/>
          <w:color w:val="000000" w:themeColor="text1"/>
          <w:sz w:val="24"/>
          <w:szCs w:val="24"/>
        </w:rPr>
        <w:tab/>
        <w:t>POLICY REVIEW</w:t>
      </w:r>
    </w:p>
    <w:p w14:paraId="5019AB4A" w14:textId="77777777" w:rsidR="007E6B09" w:rsidRPr="00CB219A" w:rsidRDefault="007E6B09" w:rsidP="007E6B0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03CD1F63" w14:textId="77777777" w:rsidR="007E6B09" w:rsidRPr="00CB219A" w:rsidRDefault="007E6B09" w:rsidP="00F32531">
      <w:pPr>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Administration will review this Policy annually.</w:t>
      </w:r>
    </w:p>
    <w:p w14:paraId="1A7A0AE5" w14:textId="77777777" w:rsidR="006E0644" w:rsidRPr="00CB219A" w:rsidRDefault="006E0644" w:rsidP="006E0644">
      <w:pPr>
        <w:spacing w:after="0" w:line="240" w:lineRule="auto"/>
        <w:rPr>
          <w:rFonts w:ascii="Arial" w:hAnsi="Arial" w:cs="Arial"/>
          <w:color w:val="000000" w:themeColor="text1"/>
          <w:sz w:val="24"/>
          <w:szCs w:val="24"/>
        </w:rPr>
      </w:pPr>
    </w:p>
    <w:p w14:paraId="5700B461"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5114C820"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22, 1990</w:t>
      </w:r>
    </w:p>
    <w:p w14:paraId="254E5A21"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9, 2007</w:t>
      </w:r>
    </w:p>
    <w:p w14:paraId="49E46A0C"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7A5791DC" w14:textId="199EFAD3" w:rsidR="007E6B09" w:rsidRPr="00CB219A" w:rsidRDefault="007E6B09"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11, 2024</w:t>
      </w:r>
    </w:p>
    <w:p w14:paraId="5AC521D4" w14:textId="77777777" w:rsidR="006E0644" w:rsidRPr="00CB219A" w:rsidRDefault="006E0644" w:rsidP="006E0644">
      <w:pPr>
        <w:spacing w:after="0" w:line="240" w:lineRule="auto"/>
        <w:rPr>
          <w:rFonts w:ascii="Arial" w:hAnsi="Arial" w:cs="Arial"/>
          <w:color w:val="000000" w:themeColor="text1"/>
          <w:sz w:val="24"/>
          <w:szCs w:val="24"/>
        </w:rPr>
      </w:pPr>
    </w:p>
    <w:p w14:paraId="57AFA931"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08FA9B37"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Community Colleges State Board Code:</w:t>
      </w:r>
    </w:p>
    <w:p w14:paraId="11213B5D" w14:textId="77777777" w:rsidR="006E0644" w:rsidRPr="00CB219A" w:rsidRDefault="006E0644" w:rsidP="006E0644">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42EF22F8" w14:textId="0B0E5EFA"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United States Federal Code Title 21 Part 1300 </w:t>
      </w:r>
      <w:r w:rsidR="007E6B09" w:rsidRPr="00CB219A">
        <w:rPr>
          <w:rFonts w:ascii="Arial" w:hAnsi="Arial" w:cs="Arial"/>
          <w:color w:val="000000" w:themeColor="text1"/>
          <w:sz w:val="24"/>
          <w:szCs w:val="24"/>
        </w:rPr>
        <w:t>and 1308</w:t>
      </w:r>
    </w:p>
    <w:p w14:paraId="19565650" w14:textId="5B054F0D" w:rsidR="007E6B09" w:rsidRPr="00CB219A" w:rsidRDefault="007E6B09"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United States Federal Code Title 34 Part 86</w:t>
      </w:r>
    </w:p>
    <w:p w14:paraId="7BCFCC1F" w14:textId="6D87CC71" w:rsidR="006E0644" w:rsidRPr="00CB219A" w:rsidRDefault="008A20FC" w:rsidP="008A20F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North Carolina General Statute (N.C.G.S.) </w:t>
      </w:r>
      <w:r w:rsidRPr="00CB219A">
        <w:rPr>
          <w:rFonts w:ascii="Arial" w:eastAsia="Calibri" w:hAnsi="Arial" w:cs="Arial"/>
          <w:color w:val="000000" w:themeColor="text1"/>
          <w:sz w:val="24"/>
          <w:szCs w:val="24"/>
        </w:rPr>
        <w:t xml:space="preserve">§ </w:t>
      </w:r>
      <w:r w:rsidR="006E0644" w:rsidRPr="00CB219A">
        <w:rPr>
          <w:rFonts w:ascii="Arial" w:hAnsi="Arial" w:cs="Arial"/>
          <w:color w:val="000000" w:themeColor="text1"/>
          <w:sz w:val="24"/>
          <w:szCs w:val="24"/>
        </w:rPr>
        <w:t>18B</w:t>
      </w:r>
      <w:r w:rsidRPr="00CB219A">
        <w:rPr>
          <w:rFonts w:ascii="Arial" w:hAnsi="Arial" w:cs="Arial"/>
          <w:color w:val="000000" w:themeColor="text1"/>
          <w:sz w:val="24"/>
          <w:szCs w:val="24"/>
        </w:rPr>
        <w:t xml:space="preserve">; </w:t>
      </w:r>
      <w:r w:rsidR="006E0644" w:rsidRPr="00CB219A">
        <w:rPr>
          <w:rFonts w:ascii="Arial" w:hAnsi="Arial" w:cs="Arial"/>
          <w:color w:val="000000" w:themeColor="text1"/>
          <w:sz w:val="24"/>
          <w:szCs w:val="24"/>
        </w:rPr>
        <w:t>90-95</w:t>
      </w:r>
      <w:r w:rsidR="007E6B09" w:rsidRPr="00CB219A">
        <w:rPr>
          <w:rFonts w:ascii="Arial" w:hAnsi="Arial" w:cs="Arial"/>
          <w:color w:val="000000" w:themeColor="text1"/>
          <w:sz w:val="24"/>
          <w:szCs w:val="24"/>
        </w:rPr>
        <w:t>, 90-86, et seq.</w:t>
      </w:r>
    </w:p>
    <w:p w14:paraId="451EAF7B" w14:textId="77777777" w:rsidR="007E6B09" w:rsidRPr="00CB219A" w:rsidRDefault="007E6B09" w:rsidP="007E6B0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Use of Alcohol at Campus Events Policy </w:t>
      </w:r>
    </w:p>
    <w:p w14:paraId="453ED082" w14:textId="77777777" w:rsidR="007E6B09" w:rsidRPr="00CB219A" w:rsidRDefault="007E6B09" w:rsidP="007E6B0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Employee Disciplinary, Suspension, and Dismissal Policy</w:t>
      </w:r>
    </w:p>
    <w:p w14:paraId="15D1E85E" w14:textId="77777777" w:rsidR="007E6B09" w:rsidRPr="00CB219A" w:rsidRDefault="007E6B09" w:rsidP="007E6B0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Arrests and Convictions (Employee Notifications of Arrests, Indictments, Etc.)</w:t>
      </w:r>
    </w:p>
    <w:p w14:paraId="30CC0929" w14:textId="77777777" w:rsidR="007E6B09" w:rsidRPr="00CB219A" w:rsidRDefault="007E6B09" w:rsidP="007E6B0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Student Code of Conduct Policy</w:t>
      </w:r>
    </w:p>
    <w:p w14:paraId="63B75951" w14:textId="77777777" w:rsidR="006E0644" w:rsidRPr="00CB219A" w:rsidRDefault="006E0644" w:rsidP="006E0644">
      <w:pPr>
        <w:spacing w:after="0" w:line="240" w:lineRule="auto"/>
        <w:rPr>
          <w:rFonts w:ascii="Arial" w:hAnsi="Arial" w:cs="Arial"/>
          <w:color w:val="000000" w:themeColor="text1"/>
          <w:sz w:val="24"/>
          <w:szCs w:val="24"/>
        </w:rPr>
      </w:pPr>
    </w:p>
    <w:p w14:paraId="02D8245A"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8F746DF" w14:textId="735D19DE"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Drugs and Alcohol Policy</w:t>
      </w:r>
    </w:p>
    <w:p w14:paraId="55CE9F14" w14:textId="1FF15056" w:rsidR="00322A31" w:rsidRPr="00CB219A" w:rsidRDefault="00322A31" w:rsidP="00322A31">
      <w:pPr>
        <w:pStyle w:val="Heading2"/>
        <w:rPr>
          <w:rFonts w:ascii="Arial" w:hAnsi="Arial" w:cs="Arial"/>
          <w:color w:val="000000" w:themeColor="text1"/>
          <w:sz w:val="24"/>
          <w:szCs w:val="24"/>
        </w:rPr>
      </w:pPr>
      <w:bookmarkStart w:id="45" w:name="_Ref212733620"/>
      <w:bookmarkStart w:id="46" w:name="_Toc233267806"/>
      <w:r w:rsidRPr="00CB219A">
        <w:rPr>
          <w:rFonts w:ascii="Arial" w:hAnsi="Arial" w:cs="Arial"/>
          <w:color w:val="000000" w:themeColor="text1"/>
          <w:sz w:val="24"/>
          <w:szCs w:val="24"/>
        </w:rPr>
        <w:t xml:space="preserve">2.1.8 </w:t>
      </w:r>
      <w:r w:rsidR="008B298C" w:rsidRPr="00CB219A">
        <w:rPr>
          <w:rFonts w:ascii="Arial" w:hAnsi="Arial" w:cs="Arial"/>
          <w:color w:val="000000" w:themeColor="text1"/>
          <w:sz w:val="24"/>
          <w:szCs w:val="24"/>
        </w:rPr>
        <w:tab/>
      </w:r>
      <w:r w:rsidRPr="00CB219A">
        <w:rPr>
          <w:rFonts w:ascii="Arial" w:hAnsi="Arial" w:cs="Arial"/>
          <w:color w:val="000000" w:themeColor="text1"/>
          <w:sz w:val="24"/>
          <w:szCs w:val="24"/>
        </w:rPr>
        <w:t>Campus Security Reporting – Clery Act</w:t>
      </w:r>
      <w:bookmarkEnd w:id="45"/>
      <w:bookmarkEnd w:id="46"/>
    </w:p>
    <w:p w14:paraId="72B99DC0" w14:textId="77777777" w:rsidR="00322A31" w:rsidRPr="00CB219A" w:rsidRDefault="00322A31" w:rsidP="00322A31">
      <w:pPr>
        <w:spacing w:after="0" w:line="240" w:lineRule="auto"/>
        <w:rPr>
          <w:rFonts w:ascii="Arial" w:hAnsi="Arial" w:cs="Arial"/>
          <w:b/>
          <w:bCs/>
          <w:color w:val="000000" w:themeColor="text1"/>
          <w:sz w:val="24"/>
          <w:szCs w:val="24"/>
        </w:rPr>
      </w:pPr>
    </w:p>
    <w:p w14:paraId="55E5C6A2" w14:textId="77777777" w:rsidR="00322A31" w:rsidRPr="00CB219A" w:rsidRDefault="00322A31" w:rsidP="00322A31">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I.</w:t>
      </w:r>
      <w:r w:rsidRPr="00CB219A">
        <w:rPr>
          <w:rFonts w:ascii="Arial" w:hAnsi="Arial" w:cs="Arial"/>
          <w:b/>
          <w:bCs/>
          <w:color w:val="000000" w:themeColor="text1"/>
          <w:sz w:val="24"/>
          <w:szCs w:val="24"/>
        </w:rPr>
        <w:tab/>
        <w:t>POLICY OVERVIEW</w:t>
      </w:r>
    </w:p>
    <w:p w14:paraId="6B0226AA" w14:textId="77777777" w:rsidR="00322A31" w:rsidRPr="00CB219A" w:rsidRDefault="00322A31" w:rsidP="00322A31">
      <w:pPr>
        <w:spacing w:after="0" w:line="240" w:lineRule="auto"/>
        <w:rPr>
          <w:rFonts w:ascii="Arial" w:hAnsi="Arial" w:cs="Arial"/>
          <w:color w:val="000000" w:themeColor="text1"/>
          <w:sz w:val="24"/>
          <w:szCs w:val="24"/>
        </w:rPr>
      </w:pPr>
    </w:p>
    <w:p w14:paraId="4C924497" w14:textId="77777777" w:rsidR="00322A31" w:rsidRPr="00CB219A" w:rsidRDefault="00322A31" w:rsidP="00F32531">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The College is committed to providing a safe and secure environment for all members of the College’s community and visitors. The College shall comply with the Crime Awareness and Security Act of 1990, as amended by the Jeanne Clery Disclosure of Campus Security Policy and Campus Crime Statistics Act.</w:t>
      </w:r>
    </w:p>
    <w:p w14:paraId="225E2003" w14:textId="77777777" w:rsidR="00322A31" w:rsidRPr="00CB219A" w:rsidRDefault="00322A31" w:rsidP="00322A3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b/>
      </w:r>
    </w:p>
    <w:p w14:paraId="0FFECDB0" w14:textId="77777777" w:rsidR="00322A31" w:rsidRPr="00CB219A" w:rsidRDefault="00322A31" w:rsidP="00322A31">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II.</w:t>
      </w:r>
      <w:r w:rsidRPr="00CB219A">
        <w:rPr>
          <w:rFonts w:ascii="Arial" w:hAnsi="Arial" w:cs="Arial"/>
          <w:b/>
          <w:bCs/>
          <w:color w:val="000000" w:themeColor="text1"/>
          <w:sz w:val="24"/>
          <w:szCs w:val="24"/>
        </w:rPr>
        <w:tab/>
        <w:t>DEFINITIONS</w:t>
      </w:r>
    </w:p>
    <w:p w14:paraId="3D258E10" w14:textId="77777777" w:rsidR="00322A31" w:rsidRPr="00CB219A" w:rsidRDefault="00322A31" w:rsidP="00322A31">
      <w:pPr>
        <w:spacing w:after="0" w:line="240" w:lineRule="auto"/>
        <w:rPr>
          <w:rFonts w:ascii="Arial" w:hAnsi="Arial" w:cs="Arial"/>
          <w:color w:val="000000" w:themeColor="text1"/>
          <w:sz w:val="24"/>
          <w:szCs w:val="24"/>
        </w:rPr>
      </w:pPr>
    </w:p>
    <w:p w14:paraId="64C7CD55" w14:textId="77777777" w:rsidR="00322A31" w:rsidRPr="00CB219A" w:rsidRDefault="00322A31" w:rsidP="00322A31">
      <w:pPr>
        <w:spacing w:after="0" w:line="240" w:lineRule="auto"/>
        <w:ind w:left="1440" w:hanging="720"/>
        <w:rPr>
          <w:rFonts w:ascii="Arial" w:hAnsi="Arial" w:cs="Arial"/>
          <w:color w:val="000000" w:themeColor="text1"/>
          <w:sz w:val="24"/>
          <w:szCs w:val="24"/>
        </w:rPr>
      </w:pPr>
      <w:r w:rsidRPr="00CB219A">
        <w:rPr>
          <w:rFonts w:ascii="Arial" w:hAnsi="Arial" w:cs="Arial"/>
          <w:color w:val="000000" w:themeColor="text1"/>
          <w:sz w:val="24"/>
          <w:szCs w:val="24"/>
        </w:rPr>
        <w:t>A.</w:t>
      </w:r>
      <w:r w:rsidRPr="00CB219A">
        <w:rPr>
          <w:rFonts w:ascii="Arial" w:hAnsi="Arial" w:cs="Arial"/>
          <w:color w:val="000000" w:themeColor="text1"/>
          <w:sz w:val="24"/>
          <w:szCs w:val="24"/>
        </w:rPr>
        <w:tab/>
      </w:r>
      <w:r w:rsidRPr="00CB219A">
        <w:rPr>
          <w:rFonts w:ascii="Arial" w:hAnsi="Arial" w:cs="Arial"/>
          <w:i/>
          <w:iCs/>
          <w:color w:val="000000" w:themeColor="text1"/>
          <w:sz w:val="24"/>
          <w:szCs w:val="24"/>
        </w:rPr>
        <w:t>Campus Security Authority</w:t>
      </w:r>
      <w:r w:rsidRPr="00CB219A">
        <w:rPr>
          <w:rFonts w:ascii="Arial" w:hAnsi="Arial" w:cs="Arial"/>
          <w:color w:val="000000" w:themeColor="text1"/>
          <w:sz w:val="24"/>
          <w:szCs w:val="24"/>
        </w:rPr>
        <w:t xml:space="preserve"> (“CSA”) is a Clery-specific term that encompasses four groups of individuals and organizations associated with an educational institution: </w:t>
      </w:r>
    </w:p>
    <w:p w14:paraId="601D27B1" w14:textId="77777777" w:rsidR="00322A31" w:rsidRPr="00CB219A" w:rsidRDefault="00322A31" w:rsidP="00322A31">
      <w:pPr>
        <w:spacing w:after="0" w:line="240" w:lineRule="auto"/>
        <w:rPr>
          <w:rFonts w:ascii="Arial" w:hAnsi="Arial" w:cs="Arial"/>
          <w:color w:val="000000" w:themeColor="text1"/>
          <w:sz w:val="24"/>
          <w:szCs w:val="24"/>
        </w:rPr>
      </w:pPr>
    </w:p>
    <w:p w14:paraId="5988AE21" w14:textId="77777777" w:rsidR="00322A31" w:rsidRPr="00CB219A" w:rsidRDefault="00322A31" w:rsidP="00322A31">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1.</w:t>
      </w:r>
      <w:r w:rsidRPr="00CB219A">
        <w:rPr>
          <w:rFonts w:ascii="Arial" w:hAnsi="Arial" w:cs="Arial"/>
          <w:color w:val="000000" w:themeColor="text1"/>
          <w:sz w:val="24"/>
          <w:szCs w:val="24"/>
        </w:rPr>
        <w:tab/>
        <w:t xml:space="preserve">A member of the educational institution’s police department or campus security department; </w:t>
      </w:r>
    </w:p>
    <w:p w14:paraId="6B8D195A" w14:textId="77777777" w:rsidR="00322A31" w:rsidRPr="00CB219A" w:rsidRDefault="00322A31" w:rsidP="00322A31">
      <w:pPr>
        <w:spacing w:after="0" w:line="240" w:lineRule="auto"/>
        <w:ind w:left="2160" w:hanging="720"/>
        <w:rPr>
          <w:rFonts w:ascii="Arial" w:hAnsi="Arial" w:cs="Arial"/>
          <w:color w:val="000000" w:themeColor="text1"/>
          <w:sz w:val="24"/>
          <w:szCs w:val="24"/>
        </w:rPr>
      </w:pPr>
    </w:p>
    <w:p w14:paraId="1F128B15" w14:textId="77777777" w:rsidR="00322A31" w:rsidRPr="00CB219A" w:rsidRDefault="00322A31" w:rsidP="00322A31">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2.</w:t>
      </w:r>
      <w:r w:rsidRPr="00CB219A">
        <w:rPr>
          <w:rFonts w:ascii="Arial" w:hAnsi="Arial" w:cs="Arial"/>
          <w:color w:val="000000" w:themeColor="text1"/>
          <w:sz w:val="24"/>
          <w:szCs w:val="24"/>
        </w:rPr>
        <w:tab/>
        <w:t xml:space="preserve">Any individual(s) who has responsibility for campus security but who does not constitute a campus police department or a campus security department (e.g., an individual who is responsible for monitoring the entrance into the College’s property); </w:t>
      </w:r>
    </w:p>
    <w:p w14:paraId="256E61FF" w14:textId="77777777" w:rsidR="00322A31" w:rsidRPr="00CB219A" w:rsidRDefault="00322A31" w:rsidP="00322A31">
      <w:pPr>
        <w:spacing w:after="0" w:line="240" w:lineRule="auto"/>
        <w:ind w:left="2160" w:hanging="720"/>
        <w:rPr>
          <w:rFonts w:ascii="Arial" w:hAnsi="Arial" w:cs="Arial"/>
          <w:color w:val="000000" w:themeColor="text1"/>
          <w:sz w:val="24"/>
          <w:szCs w:val="24"/>
        </w:rPr>
      </w:pPr>
    </w:p>
    <w:p w14:paraId="16B2446A" w14:textId="77777777" w:rsidR="00322A31" w:rsidRPr="00CB219A" w:rsidRDefault="00322A31" w:rsidP="00322A31">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3.</w:t>
      </w:r>
      <w:r w:rsidRPr="00CB219A">
        <w:rPr>
          <w:rFonts w:ascii="Arial" w:hAnsi="Arial" w:cs="Arial"/>
          <w:color w:val="000000" w:themeColor="text1"/>
          <w:sz w:val="24"/>
          <w:szCs w:val="24"/>
        </w:rPr>
        <w:tab/>
        <w:t xml:space="preserve">Any individual or organization specified in an institution’s statement of campus security policy as an individual or organization to which students and employees should report criminal offenses.  For </w:t>
      </w:r>
      <w:r w:rsidRPr="00CB219A">
        <w:rPr>
          <w:rFonts w:ascii="Arial" w:hAnsi="Arial" w:cs="Arial"/>
          <w:color w:val="000000" w:themeColor="text1"/>
          <w:sz w:val="24"/>
          <w:szCs w:val="24"/>
        </w:rPr>
        <w:lastRenderedPageBreak/>
        <w:t xml:space="preserve">purposes of this College, this individual is the Vice President of Student  Services or their designee; and </w:t>
      </w:r>
    </w:p>
    <w:p w14:paraId="4FF742A4" w14:textId="77777777" w:rsidR="00322A31" w:rsidRPr="00CB219A" w:rsidRDefault="00322A31" w:rsidP="00322A31">
      <w:pPr>
        <w:spacing w:after="0" w:line="240" w:lineRule="auto"/>
        <w:ind w:left="2160" w:hanging="720"/>
        <w:rPr>
          <w:rFonts w:ascii="Arial" w:hAnsi="Arial" w:cs="Arial"/>
          <w:color w:val="000000" w:themeColor="text1"/>
          <w:sz w:val="24"/>
          <w:szCs w:val="24"/>
        </w:rPr>
      </w:pPr>
    </w:p>
    <w:p w14:paraId="5BC466E4" w14:textId="77777777" w:rsidR="00322A31" w:rsidRPr="00CB219A" w:rsidRDefault="00322A31" w:rsidP="00322A31">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4.</w:t>
      </w:r>
      <w:r w:rsidRPr="00CB219A">
        <w:rPr>
          <w:rFonts w:ascii="Arial" w:hAnsi="Arial" w:cs="Arial"/>
          <w:color w:val="000000" w:themeColor="text1"/>
          <w:sz w:val="24"/>
          <w:szCs w:val="24"/>
        </w:rPr>
        <w:tab/>
        <w:t xml:space="preserve">An official or someone who has significant responsibility for student and campus activities, including, but not limited to student discipline and campus judicial proceedings.  An official is defined as any person who has the authority and the duty to take action or respond to particular issues on the College’s behalf. </w:t>
      </w:r>
    </w:p>
    <w:p w14:paraId="18AC2673" w14:textId="77777777" w:rsidR="00322A31" w:rsidRPr="00CB219A" w:rsidRDefault="00322A31" w:rsidP="00322A31">
      <w:pPr>
        <w:spacing w:after="0" w:line="240" w:lineRule="auto"/>
        <w:rPr>
          <w:rFonts w:ascii="Arial" w:hAnsi="Arial" w:cs="Arial"/>
          <w:color w:val="000000" w:themeColor="text1"/>
          <w:sz w:val="24"/>
          <w:szCs w:val="24"/>
        </w:rPr>
      </w:pPr>
    </w:p>
    <w:p w14:paraId="1F4BD9A7" w14:textId="77777777" w:rsidR="00322A31" w:rsidRPr="00CB219A" w:rsidRDefault="00322A31" w:rsidP="00322A31">
      <w:pPr>
        <w:spacing w:after="0" w:line="240" w:lineRule="auto"/>
        <w:ind w:left="1440" w:hanging="720"/>
        <w:rPr>
          <w:rFonts w:ascii="Arial" w:hAnsi="Arial" w:cs="Arial"/>
          <w:color w:val="000000" w:themeColor="text1"/>
          <w:sz w:val="24"/>
          <w:szCs w:val="24"/>
        </w:rPr>
      </w:pPr>
      <w:r w:rsidRPr="00CB219A">
        <w:rPr>
          <w:rFonts w:ascii="Arial" w:hAnsi="Arial" w:cs="Arial"/>
          <w:color w:val="000000" w:themeColor="text1"/>
          <w:sz w:val="24"/>
          <w:szCs w:val="24"/>
        </w:rPr>
        <w:t>B.</w:t>
      </w:r>
      <w:r w:rsidRPr="00CB219A">
        <w:rPr>
          <w:rFonts w:ascii="Arial" w:hAnsi="Arial" w:cs="Arial"/>
          <w:color w:val="000000" w:themeColor="text1"/>
          <w:sz w:val="24"/>
          <w:szCs w:val="24"/>
        </w:rPr>
        <w:tab/>
      </w:r>
      <w:r w:rsidRPr="00CB219A">
        <w:rPr>
          <w:rFonts w:ascii="Arial" w:hAnsi="Arial" w:cs="Arial"/>
          <w:i/>
          <w:iCs/>
          <w:color w:val="000000" w:themeColor="text1"/>
          <w:sz w:val="24"/>
          <w:szCs w:val="24"/>
        </w:rPr>
        <w:t>Clery Act Crimes</w:t>
      </w:r>
      <w:r w:rsidRPr="00CB219A">
        <w:rPr>
          <w:rFonts w:ascii="Arial" w:hAnsi="Arial" w:cs="Arial"/>
          <w:color w:val="000000" w:themeColor="text1"/>
          <w:sz w:val="24"/>
          <w:szCs w:val="24"/>
        </w:rPr>
        <w:t xml:space="preserve"> are the following crimes that must be reported by Campus Security Authorities to law enforcement and crimes that are listed in the College’s Annual Security Report: </w:t>
      </w:r>
    </w:p>
    <w:p w14:paraId="3BE9A745" w14:textId="77777777" w:rsidR="00322A31" w:rsidRPr="00CB219A" w:rsidRDefault="00322A31" w:rsidP="00322A31">
      <w:pPr>
        <w:spacing w:after="0" w:line="240" w:lineRule="auto"/>
        <w:rPr>
          <w:rFonts w:ascii="Arial" w:hAnsi="Arial" w:cs="Arial"/>
          <w:color w:val="000000" w:themeColor="text1"/>
          <w:sz w:val="24"/>
          <w:szCs w:val="24"/>
        </w:rPr>
      </w:pPr>
    </w:p>
    <w:p w14:paraId="0DC2E679" w14:textId="77777777" w:rsidR="00322A31" w:rsidRPr="00CB219A" w:rsidRDefault="00322A31" w:rsidP="00322A31">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1.</w:t>
      </w:r>
      <w:r w:rsidRPr="00CB219A">
        <w:rPr>
          <w:rFonts w:ascii="Arial" w:hAnsi="Arial" w:cs="Arial"/>
          <w:color w:val="000000" w:themeColor="text1"/>
          <w:sz w:val="24"/>
          <w:szCs w:val="24"/>
        </w:rPr>
        <w:tab/>
        <w:t xml:space="preserve">Murder/non-negligent manslaughter; negligent manslaughter; sex offenses (forcible and non-forcible); domestic and dating violence; stalking; robbery; aggravated assault; burglary; motor vehicle theft; and arson;  </w:t>
      </w:r>
    </w:p>
    <w:p w14:paraId="091072B9" w14:textId="77777777" w:rsidR="00322A31" w:rsidRPr="00CB219A" w:rsidRDefault="00322A31" w:rsidP="00322A31">
      <w:pPr>
        <w:spacing w:after="0" w:line="240" w:lineRule="auto"/>
        <w:ind w:left="2160" w:hanging="720"/>
        <w:rPr>
          <w:rFonts w:ascii="Arial" w:hAnsi="Arial" w:cs="Arial"/>
          <w:color w:val="000000" w:themeColor="text1"/>
          <w:sz w:val="24"/>
          <w:szCs w:val="24"/>
        </w:rPr>
      </w:pPr>
    </w:p>
    <w:p w14:paraId="570DD09D" w14:textId="77777777" w:rsidR="00322A31" w:rsidRPr="00CB219A" w:rsidRDefault="00322A31" w:rsidP="00322A31">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2.</w:t>
      </w:r>
      <w:r w:rsidRPr="00CB219A">
        <w:rPr>
          <w:rFonts w:ascii="Arial" w:hAnsi="Arial" w:cs="Arial"/>
          <w:color w:val="000000" w:themeColor="text1"/>
          <w:sz w:val="24"/>
          <w:szCs w:val="24"/>
        </w:rPr>
        <w:tab/>
        <w:t xml:space="preserve">Hate Crimes: any of the above-mentioned offenses, and any incidents of larceny-theft; simple assault; intimidation; or destruction/damage/ vandalism of property that was motivated by bias towards race, religion, ethnicity, national origin, gender, sexual orientation, gender identity or disability; and  </w:t>
      </w:r>
    </w:p>
    <w:p w14:paraId="4808F3B9" w14:textId="77777777" w:rsidR="00322A31" w:rsidRPr="00CB219A" w:rsidRDefault="00322A31" w:rsidP="00322A31">
      <w:pPr>
        <w:spacing w:after="0" w:line="240" w:lineRule="auto"/>
        <w:ind w:left="2160" w:hanging="720"/>
        <w:rPr>
          <w:rFonts w:ascii="Arial" w:hAnsi="Arial" w:cs="Arial"/>
          <w:color w:val="000000" w:themeColor="text1"/>
          <w:sz w:val="24"/>
          <w:szCs w:val="24"/>
        </w:rPr>
      </w:pPr>
    </w:p>
    <w:p w14:paraId="1A7ACE23" w14:textId="77777777" w:rsidR="00322A31" w:rsidRPr="00CB219A" w:rsidRDefault="00322A31" w:rsidP="00322A31">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3.</w:t>
      </w:r>
      <w:r w:rsidRPr="00CB219A">
        <w:rPr>
          <w:rFonts w:ascii="Arial" w:hAnsi="Arial" w:cs="Arial"/>
          <w:color w:val="000000" w:themeColor="text1"/>
          <w:sz w:val="24"/>
          <w:szCs w:val="24"/>
        </w:rPr>
        <w:tab/>
        <w:t xml:space="preserve">Arrests and referrals for disciplinary action for weapons (carrying, possessing, etc.); drug abuse violations and liquor law violations. </w:t>
      </w:r>
    </w:p>
    <w:p w14:paraId="7442C497" w14:textId="77777777" w:rsidR="00322A31" w:rsidRPr="00CB219A" w:rsidRDefault="00322A31" w:rsidP="00322A31">
      <w:pPr>
        <w:spacing w:after="0" w:line="240" w:lineRule="auto"/>
        <w:rPr>
          <w:rFonts w:ascii="Arial" w:hAnsi="Arial" w:cs="Arial"/>
          <w:color w:val="000000" w:themeColor="text1"/>
          <w:sz w:val="24"/>
          <w:szCs w:val="24"/>
        </w:rPr>
      </w:pPr>
    </w:p>
    <w:p w14:paraId="407CD7AE" w14:textId="77777777" w:rsidR="00322A31" w:rsidRPr="00CB219A" w:rsidRDefault="00322A31" w:rsidP="00322A3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b/>
        <w:t>C.</w:t>
      </w:r>
      <w:r w:rsidRPr="00CB219A">
        <w:rPr>
          <w:rFonts w:ascii="Arial" w:hAnsi="Arial" w:cs="Arial"/>
          <w:color w:val="000000" w:themeColor="text1"/>
          <w:sz w:val="24"/>
          <w:szCs w:val="24"/>
        </w:rPr>
        <w:tab/>
      </w:r>
      <w:r w:rsidRPr="00CB219A">
        <w:rPr>
          <w:rFonts w:ascii="Arial" w:hAnsi="Arial" w:cs="Arial"/>
          <w:i/>
          <w:iCs/>
          <w:color w:val="000000" w:themeColor="text1"/>
          <w:sz w:val="24"/>
          <w:szCs w:val="24"/>
        </w:rPr>
        <w:t>College Property</w:t>
      </w:r>
      <w:r w:rsidRPr="00CB219A">
        <w:rPr>
          <w:rFonts w:ascii="Arial" w:hAnsi="Arial" w:cs="Arial"/>
          <w:color w:val="000000" w:themeColor="text1"/>
          <w:sz w:val="24"/>
          <w:szCs w:val="24"/>
        </w:rPr>
        <w:t xml:space="preserve"> is all the following property: </w:t>
      </w:r>
    </w:p>
    <w:p w14:paraId="106B0DBF" w14:textId="77777777" w:rsidR="00322A31" w:rsidRPr="00CB219A" w:rsidRDefault="00322A31" w:rsidP="00322A31">
      <w:pPr>
        <w:spacing w:after="0" w:line="240" w:lineRule="auto"/>
        <w:rPr>
          <w:rFonts w:ascii="Arial" w:hAnsi="Arial" w:cs="Arial"/>
          <w:color w:val="000000" w:themeColor="text1"/>
          <w:sz w:val="24"/>
          <w:szCs w:val="24"/>
        </w:rPr>
      </w:pPr>
    </w:p>
    <w:p w14:paraId="75FB2290" w14:textId="77777777" w:rsidR="00322A31" w:rsidRPr="00CB219A" w:rsidRDefault="00322A31" w:rsidP="00322A31">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1.</w:t>
      </w:r>
      <w:r w:rsidRPr="00CB219A">
        <w:rPr>
          <w:rFonts w:ascii="Arial" w:hAnsi="Arial" w:cs="Arial"/>
          <w:color w:val="000000" w:themeColor="text1"/>
          <w:sz w:val="24"/>
          <w:szCs w:val="24"/>
        </w:rPr>
        <w:tab/>
        <w:t xml:space="preserve">Campus Grounds, Buildings and Structures – Any building or property owned by or controlled by the College within the same reasonably contiguous geographic area and used by the College in direct support of, or in a manner related to, the College’s educational purposes; and any building or property that is within or reasonably contiguous to such buildings, or property that is owned by the College but controlled by another person and is frequently used by students and supports College purposes. </w:t>
      </w:r>
    </w:p>
    <w:p w14:paraId="3E69E7C6" w14:textId="77777777" w:rsidR="00322A31" w:rsidRPr="00CB219A" w:rsidRDefault="00322A31" w:rsidP="00322A31">
      <w:pPr>
        <w:spacing w:after="0" w:line="240" w:lineRule="auto"/>
        <w:ind w:left="2160" w:hanging="720"/>
        <w:rPr>
          <w:rFonts w:ascii="Arial" w:hAnsi="Arial" w:cs="Arial"/>
          <w:color w:val="000000" w:themeColor="text1"/>
          <w:sz w:val="24"/>
          <w:szCs w:val="24"/>
        </w:rPr>
      </w:pPr>
    </w:p>
    <w:p w14:paraId="7FED5B56" w14:textId="77777777" w:rsidR="00322A31" w:rsidRPr="00CB219A" w:rsidRDefault="00322A31" w:rsidP="00322A31">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2.</w:t>
      </w:r>
      <w:r w:rsidRPr="00CB219A">
        <w:rPr>
          <w:rFonts w:ascii="Arial" w:hAnsi="Arial" w:cs="Arial"/>
          <w:color w:val="000000" w:themeColor="text1"/>
          <w:sz w:val="24"/>
          <w:szCs w:val="24"/>
        </w:rPr>
        <w:tab/>
        <w:t>Off-Campus and Affiliated Property – Any building or property owned or controlled by a student organization that is officially recognized by the College; or any building or property owned or controlled by the College that is used in direct support of, or in relation to, the College’s educational purposes, is frequently used by students, and is not within the same reasonably contiguous geographic area of the College.</w:t>
      </w:r>
    </w:p>
    <w:p w14:paraId="4FD5EC3A" w14:textId="77777777" w:rsidR="00322A31" w:rsidRPr="00CB219A" w:rsidRDefault="00322A31" w:rsidP="00322A31">
      <w:pPr>
        <w:spacing w:after="0" w:line="240" w:lineRule="auto"/>
        <w:ind w:left="2160" w:hanging="720"/>
        <w:rPr>
          <w:rFonts w:ascii="Arial" w:hAnsi="Arial" w:cs="Arial"/>
          <w:color w:val="000000" w:themeColor="text1"/>
          <w:sz w:val="24"/>
          <w:szCs w:val="24"/>
        </w:rPr>
      </w:pPr>
    </w:p>
    <w:p w14:paraId="5CD43BD2" w14:textId="77777777" w:rsidR="00322A31" w:rsidRPr="00CB219A" w:rsidRDefault="00322A31" w:rsidP="00322A31">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lastRenderedPageBreak/>
        <w:t>3.</w:t>
      </w:r>
      <w:r w:rsidRPr="00CB219A">
        <w:rPr>
          <w:rFonts w:ascii="Arial" w:hAnsi="Arial" w:cs="Arial"/>
          <w:color w:val="000000" w:themeColor="text1"/>
          <w:sz w:val="24"/>
          <w:szCs w:val="24"/>
        </w:rPr>
        <w:tab/>
        <w:t xml:space="preserve">Public Property – All thoroughfares, streets, sidewalks, and parking facilities that are within the campus, or immediately adjacent to and accessible from the campus.  </w:t>
      </w:r>
    </w:p>
    <w:p w14:paraId="5507BD75" w14:textId="77777777" w:rsidR="00322A31" w:rsidRPr="00CB219A" w:rsidRDefault="00322A31" w:rsidP="00322A31">
      <w:pPr>
        <w:spacing w:after="0" w:line="240" w:lineRule="auto"/>
        <w:rPr>
          <w:rFonts w:ascii="Arial" w:hAnsi="Arial" w:cs="Arial"/>
          <w:color w:val="000000" w:themeColor="text1"/>
          <w:sz w:val="24"/>
          <w:szCs w:val="24"/>
        </w:rPr>
      </w:pPr>
    </w:p>
    <w:p w14:paraId="24FC0700" w14:textId="77777777" w:rsidR="00322A31" w:rsidRPr="00CB219A" w:rsidRDefault="00322A31" w:rsidP="00322A31">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III.</w:t>
      </w:r>
      <w:r w:rsidRPr="00CB219A">
        <w:rPr>
          <w:rFonts w:ascii="Arial" w:hAnsi="Arial" w:cs="Arial"/>
          <w:b/>
          <w:bCs/>
          <w:color w:val="000000" w:themeColor="text1"/>
          <w:sz w:val="24"/>
          <w:szCs w:val="24"/>
        </w:rPr>
        <w:tab/>
        <w:t xml:space="preserve">SAFETY AND REPORTING PROCEDURES </w:t>
      </w:r>
    </w:p>
    <w:p w14:paraId="73A54823" w14:textId="77777777" w:rsidR="00322A31" w:rsidRPr="00CB219A" w:rsidRDefault="00322A31" w:rsidP="00322A31">
      <w:pPr>
        <w:spacing w:after="0" w:line="240" w:lineRule="auto"/>
        <w:rPr>
          <w:rFonts w:ascii="Arial" w:hAnsi="Arial" w:cs="Arial"/>
          <w:color w:val="000000" w:themeColor="text1"/>
          <w:sz w:val="24"/>
          <w:szCs w:val="24"/>
        </w:rPr>
      </w:pPr>
    </w:p>
    <w:p w14:paraId="26CD6F50" w14:textId="77777777" w:rsidR="00322A31" w:rsidRPr="00CB219A" w:rsidRDefault="00322A31" w:rsidP="00F32531">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The College encourages all members of the College community to report suspicious or criminal activity to law enforcement as soon as possible. Crimes may be reported anonymously. In the event of a crime in progress or at any time there is a risk of harm to persons or property, call 911. </w:t>
      </w:r>
    </w:p>
    <w:p w14:paraId="323408A2" w14:textId="77777777" w:rsidR="00322A31" w:rsidRPr="00CB219A" w:rsidRDefault="00322A31" w:rsidP="00F32531">
      <w:pPr>
        <w:spacing w:after="0" w:line="240" w:lineRule="auto"/>
        <w:ind w:left="720"/>
        <w:rPr>
          <w:rFonts w:ascii="Arial" w:hAnsi="Arial" w:cs="Arial"/>
          <w:color w:val="000000" w:themeColor="text1"/>
          <w:sz w:val="24"/>
          <w:szCs w:val="24"/>
        </w:rPr>
      </w:pPr>
    </w:p>
    <w:p w14:paraId="113C0E04" w14:textId="77777777" w:rsidR="00322A31" w:rsidRPr="00CB219A" w:rsidRDefault="00322A31" w:rsidP="00F32531">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In addition, CSAs have a legal obligation to file a report of suspected criminal activity with law enforcement and with the Director of Campus Safety to ensure statistical inclusion of all Clery Act Crimes in the College’s Annual Security Report, when those crimes occur on or near College Property. Any individual identified by the College as a CSA shall receive notification of that designation and the requirement that the individual report information about Clery Act Crimes.  Training will also be provided to all persons with this designation by Campus Safety. While CSAs must report any Clery Act Crime that comes to their attention, at the request of the victim, the victim’s identity may remain anonymous.  </w:t>
      </w:r>
    </w:p>
    <w:p w14:paraId="47F256CA" w14:textId="77777777" w:rsidR="00322A31" w:rsidRPr="00CB219A" w:rsidRDefault="00322A31" w:rsidP="00F32531">
      <w:pPr>
        <w:spacing w:after="0" w:line="240" w:lineRule="auto"/>
        <w:ind w:left="720"/>
        <w:rPr>
          <w:rFonts w:ascii="Arial" w:hAnsi="Arial" w:cs="Arial"/>
          <w:color w:val="000000" w:themeColor="text1"/>
          <w:sz w:val="24"/>
          <w:szCs w:val="24"/>
        </w:rPr>
      </w:pPr>
    </w:p>
    <w:p w14:paraId="36F86B16" w14:textId="77777777" w:rsidR="00322A31" w:rsidRPr="00CB219A" w:rsidRDefault="00322A31" w:rsidP="00F32531">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To promote safety and security at the College, and in compliance with the Clery Act, the College shall: </w:t>
      </w:r>
    </w:p>
    <w:p w14:paraId="7330ED73" w14:textId="77777777" w:rsidR="00322A31" w:rsidRPr="00CB219A" w:rsidRDefault="00322A31" w:rsidP="00322A31">
      <w:pPr>
        <w:spacing w:after="0" w:line="240" w:lineRule="auto"/>
        <w:rPr>
          <w:rFonts w:ascii="Arial" w:hAnsi="Arial" w:cs="Arial"/>
          <w:color w:val="000000" w:themeColor="text1"/>
          <w:sz w:val="24"/>
          <w:szCs w:val="24"/>
        </w:rPr>
      </w:pPr>
    </w:p>
    <w:p w14:paraId="37125967" w14:textId="77777777" w:rsidR="00322A31" w:rsidRPr="00CB219A" w:rsidRDefault="00322A31" w:rsidP="00F32531">
      <w:pPr>
        <w:spacing w:after="0" w:line="240" w:lineRule="auto"/>
        <w:ind w:left="1710" w:hanging="450"/>
        <w:rPr>
          <w:rFonts w:ascii="Arial" w:hAnsi="Arial" w:cs="Arial"/>
          <w:color w:val="000000" w:themeColor="text1"/>
          <w:sz w:val="24"/>
          <w:szCs w:val="24"/>
        </w:rPr>
      </w:pPr>
      <w:r w:rsidRPr="00CB219A">
        <w:rPr>
          <w:rFonts w:ascii="Arial" w:hAnsi="Arial" w:cs="Arial"/>
          <w:color w:val="000000" w:themeColor="text1"/>
          <w:sz w:val="24"/>
          <w:szCs w:val="24"/>
        </w:rPr>
        <w:t>A.</w:t>
      </w:r>
      <w:r w:rsidRPr="00CB219A">
        <w:rPr>
          <w:rFonts w:ascii="Arial" w:hAnsi="Arial" w:cs="Arial"/>
          <w:color w:val="000000" w:themeColor="text1"/>
          <w:sz w:val="24"/>
          <w:szCs w:val="24"/>
        </w:rPr>
        <w:tab/>
        <w:t xml:space="preserve">Submit crime statistics to the United States Department of Education; </w:t>
      </w:r>
    </w:p>
    <w:p w14:paraId="55FC8B60" w14:textId="77777777" w:rsidR="00322A31" w:rsidRPr="00CB219A" w:rsidRDefault="00322A31" w:rsidP="00F32531">
      <w:pPr>
        <w:spacing w:after="0" w:line="240" w:lineRule="auto"/>
        <w:ind w:left="1710" w:hanging="450"/>
        <w:rPr>
          <w:rFonts w:ascii="Arial" w:hAnsi="Arial" w:cs="Arial"/>
          <w:color w:val="000000" w:themeColor="text1"/>
          <w:sz w:val="24"/>
          <w:szCs w:val="24"/>
        </w:rPr>
      </w:pPr>
    </w:p>
    <w:p w14:paraId="547BBC3D" w14:textId="77777777" w:rsidR="00322A31" w:rsidRPr="00CB219A" w:rsidRDefault="00322A31" w:rsidP="00F32531">
      <w:pPr>
        <w:spacing w:after="0" w:line="240" w:lineRule="auto"/>
        <w:ind w:left="1710" w:hanging="450"/>
        <w:rPr>
          <w:rFonts w:ascii="Arial" w:hAnsi="Arial" w:cs="Arial"/>
          <w:color w:val="000000" w:themeColor="text1"/>
          <w:sz w:val="24"/>
          <w:szCs w:val="24"/>
        </w:rPr>
      </w:pPr>
      <w:r w:rsidRPr="00CB219A">
        <w:rPr>
          <w:rFonts w:ascii="Arial" w:hAnsi="Arial" w:cs="Arial"/>
          <w:color w:val="000000" w:themeColor="text1"/>
          <w:sz w:val="24"/>
          <w:szCs w:val="24"/>
        </w:rPr>
        <w:t>B.</w:t>
      </w:r>
      <w:r w:rsidRPr="00CB219A">
        <w:rPr>
          <w:rFonts w:ascii="Arial" w:hAnsi="Arial" w:cs="Arial"/>
          <w:color w:val="000000" w:themeColor="text1"/>
          <w:sz w:val="24"/>
          <w:szCs w:val="24"/>
        </w:rPr>
        <w:tab/>
        <w:t xml:space="preserve">Maintain a daily crime log (open to public inspection); </w:t>
      </w:r>
    </w:p>
    <w:p w14:paraId="29F14C40" w14:textId="77777777" w:rsidR="00322A31" w:rsidRPr="00CB219A" w:rsidRDefault="00322A31" w:rsidP="00F32531">
      <w:pPr>
        <w:spacing w:after="0" w:line="240" w:lineRule="auto"/>
        <w:ind w:left="1710" w:hanging="450"/>
        <w:rPr>
          <w:rFonts w:ascii="Arial" w:hAnsi="Arial" w:cs="Arial"/>
          <w:color w:val="000000" w:themeColor="text1"/>
          <w:sz w:val="24"/>
          <w:szCs w:val="24"/>
        </w:rPr>
      </w:pPr>
    </w:p>
    <w:p w14:paraId="2906EFCB" w14:textId="77777777" w:rsidR="00322A31" w:rsidRPr="00CB219A" w:rsidRDefault="00322A31" w:rsidP="00F32531">
      <w:pPr>
        <w:spacing w:after="0" w:line="240" w:lineRule="auto"/>
        <w:ind w:left="1710" w:hanging="450"/>
        <w:rPr>
          <w:rFonts w:ascii="Arial" w:hAnsi="Arial" w:cs="Arial"/>
          <w:color w:val="000000" w:themeColor="text1"/>
          <w:sz w:val="24"/>
          <w:szCs w:val="24"/>
        </w:rPr>
      </w:pPr>
      <w:r w:rsidRPr="00CB219A">
        <w:rPr>
          <w:rFonts w:ascii="Arial" w:hAnsi="Arial" w:cs="Arial"/>
          <w:color w:val="000000" w:themeColor="text1"/>
          <w:sz w:val="24"/>
          <w:szCs w:val="24"/>
        </w:rPr>
        <w:t>C.</w:t>
      </w:r>
      <w:r w:rsidRPr="00CB219A">
        <w:rPr>
          <w:rFonts w:ascii="Arial" w:hAnsi="Arial" w:cs="Arial"/>
          <w:color w:val="000000" w:themeColor="text1"/>
          <w:sz w:val="24"/>
          <w:szCs w:val="24"/>
        </w:rPr>
        <w:tab/>
        <w:t xml:space="preserve">Issue campus alerts to timely warn the College community when there is information that a Clery Act Crime has occurred that represents a serious or ongoing threat to campus safety;     </w:t>
      </w:r>
    </w:p>
    <w:p w14:paraId="0A2A0F99" w14:textId="77777777" w:rsidR="00322A31" w:rsidRPr="00CB219A" w:rsidRDefault="00322A31" w:rsidP="00F32531">
      <w:pPr>
        <w:spacing w:after="0" w:line="240" w:lineRule="auto"/>
        <w:ind w:left="1710" w:hanging="450"/>
        <w:rPr>
          <w:rFonts w:ascii="Arial" w:hAnsi="Arial" w:cs="Arial"/>
          <w:color w:val="000000" w:themeColor="text1"/>
          <w:sz w:val="24"/>
          <w:szCs w:val="24"/>
        </w:rPr>
      </w:pPr>
    </w:p>
    <w:p w14:paraId="0AA513B0" w14:textId="77777777" w:rsidR="00322A31" w:rsidRPr="00CB219A" w:rsidRDefault="00322A31" w:rsidP="00F32531">
      <w:pPr>
        <w:spacing w:after="0" w:line="240" w:lineRule="auto"/>
        <w:ind w:left="1710" w:hanging="450"/>
        <w:rPr>
          <w:rFonts w:ascii="Arial" w:hAnsi="Arial" w:cs="Arial"/>
          <w:color w:val="000000" w:themeColor="text1"/>
          <w:sz w:val="24"/>
          <w:szCs w:val="24"/>
        </w:rPr>
      </w:pPr>
      <w:r w:rsidRPr="00CB219A">
        <w:rPr>
          <w:rFonts w:ascii="Arial" w:hAnsi="Arial" w:cs="Arial"/>
          <w:color w:val="000000" w:themeColor="text1"/>
          <w:sz w:val="24"/>
          <w:szCs w:val="24"/>
        </w:rPr>
        <w:t>D.</w:t>
      </w:r>
      <w:r w:rsidRPr="00CB219A">
        <w:rPr>
          <w:rFonts w:ascii="Arial" w:hAnsi="Arial" w:cs="Arial"/>
          <w:color w:val="000000" w:themeColor="text1"/>
          <w:sz w:val="24"/>
          <w:szCs w:val="24"/>
        </w:rPr>
        <w:tab/>
        <w:t xml:space="preserve">Issue emergency notifications upon the confirmation of a significant emergency or dangerous situation involving an immediate threat to the health or safety of students or employees occurring on the campus.  The College tests the emergency notification procedure bi-annually. </w:t>
      </w:r>
    </w:p>
    <w:p w14:paraId="79F0F5C4" w14:textId="77777777" w:rsidR="00322A31" w:rsidRPr="00CB219A" w:rsidRDefault="00322A31" w:rsidP="00F32531">
      <w:pPr>
        <w:spacing w:after="0" w:line="240" w:lineRule="auto"/>
        <w:ind w:left="1710" w:hanging="450"/>
        <w:rPr>
          <w:rFonts w:ascii="Arial" w:hAnsi="Arial" w:cs="Arial"/>
          <w:color w:val="000000" w:themeColor="text1"/>
          <w:sz w:val="24"/>
          <w:szCs w:val="24"/>
        </w:rPr>
      </w:pPr>
    </w:p>
    <w:p w14:paraId="2C114E33" w14:textId="77777777" w:rsidR="00322A31" w:rsidRPr="00CB219A" w:rsidRDefault="00322A31" w:rsidP="00F32531">
      <w:pPr>
        <w:spacing w:after="0" w:line="240" w:lineRule="auto"/>
        <w:ind w:left="1710" w:hanging="450"/>
        <w:rPr>
          <w:rFonts w:ascii="Arial" w:hAnsi="Arial" w:cs="Arial"/>
          <w:color w:val="000000" w:themeColor="text1"/>
          <w:sz w:val="24"/>
          <w:szCs w:val="24"/>
        </w:rPr>
      </w:pPr>
      <w:r w:rsidRPr="00CB219A">
        <w:rPr>
          <w:rFonts w:ascii="Arial" w:hAnsi="Arial" w:cs="Arial"/>
          <w:color w:val="000000" w:themeColor="text1"/>
          <w:sz w:val="24"/>
          <w:szCs w:val="24"/>
        </w:rPr>
        <w:t>E.</w:t>
      </w:r>
      <w:r w:rsidRPr="00CB219A">
        <w:rPr>
          <w:rFonts w:ascii="Arial" w:hAnsi="Arial" w:cs="Arial"/>
          <w:color w:val="000000" w:themeColor="text1"/>
          <w:sz w:val="24"/>
          <w:szCs w:val="24"/>
        </w:rPr>
        <w:tab/>
        <w:t xml:space="preserve">Publishes and maintains an Annual Security Report containing safety and security related policy statements and statistics of Clery Act Crimes occurring on College Property. To prepare the Annual Security Report, the College collects, classifies, and counts crime reports and crime statistics. The Annual Security Report is available on the College’s website and hard copies are available through the Office of Student Services for inspection.    </w:t>
      </w:r>
    </w:p>
    <w:p w14:paraId="2EF1C6E1" w14:textId="77777777" w:rsidR="00322A31" w:rsidRPr="00CB219A" w:rsidRDefault="00322A31" w:rsidP="00322A31">
      <w:pPr>
        <w:spacing w:after="0" w:line="240" w:lineRule="auto"/>
        <w:rPr>
          <w:rFonts w:ascii="Arial" w:hAnsi="Arial" w:cs="Arial"/>
          <w:color w:val="000000" w:themeColor="text1"/>
          <w:sz w:val="24"/>
          <w:szCs w:val="24"/>
        </w:rPr>
      </w:pPr>
    </w:p>
    <w:p w14:paraId="0C67831A" w14:textId="77777777" w:rsidR="00322A31" w:rsidRPr="00CB219A" w:rsidRDefault="00322A31" w:rsidP="00322A31">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lastRenderedPageBreak/>
        <w:t>Revisions:</w:t>
      </w:r>
    </w:p>
    <w:p w14:paraId="7A1D3C5B" w14:textId="77777777" w:rsidR="00322A31" w:rsidRPr="00CB219A" w:rsidRDefault="00322A31" w:rsidP="00322A3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June 11, 2024</w:t>
      </w:r>
    </w:p>
    <w:p w14:paraId="4EA16CF0" w14:textId="77777777" w:rsidR="00322A31" w:rsidRPr="00CB219A" w:rsidRDefault="00322A31" w:rsidP="00322A31">
      <w:pPr>
        <w:spacing w:after="0" w:line="240" w:lineRule="auto"/>
        <w:rPr>
          <w:rFonts w:ascii="Arial" w:hAnsi="Arial" w:cs="Arial"/>
          <w:color w:val="000000" w:themeColor="text1"/>
          <w:sz w:val="24"/>
          <w:szCs w:val="24"/>
        </w:rPr>
      </w:pPr>
    </w:p>
    <w:p w14:paraId="21DD1306" w14:textId="77777777" w:rsidR="00322A31" w:rsidRPr="00CB219A" w:rsidRDefault="00322A31" w:rsidP="00322A31">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References:  </w:t>
      </w:r>
    </w:p>
    <w:p w14:paraId="392F8CDF" w14:textId="77777777" w:rsidR="00322A31" w:rsidRPr="00CB219A" w:rsidRDefault="00322A31" w:rsidP="00322A3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20 U.S.C. § 1092(f)</w:t>
      </w:r>
    </w:p>
    <w:p w14:paraId="703C099F" w14:textId="77777777" w:rsidR="00322A31" w:rsidRPr="00CB219A" w:rsidRDefault="00322A31" w:rsidP="00322A3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34 C.F.R. § 668.46</w:t>
      </w:r>
    </w:p>
    <w:p w14:paraId="4A4A04F5" w14:textId="4DA7F9FE" w:rsidR="00322A31" w:rsidRPr="00CB219A" w:rsidRDefault="00322A31" w:rsidP="00322A31">
      <w:pPr>
        <w:spacing w:after="0" w:line="240" w:lineRule="auto"/>
        <w:rPr>
          <w:rFonts w:ascii="Arial" w:hAnsi="Arial" w:cs="Arial"/>
          <w:color w:val="000000" w:themeColor="text1"/>
          <w:sz w:val="24"/>
          <w:szCs w:val="24"/>
        </w:rPr>
      </w:pPr>
      <w:r w:rsidRPr="00CB219A">
        <w:rPr>
          <w:rFonts w:ascii="Arial" w:hAnsi="Arial" w:cs="Arial"/>
          <w:i/>
          <w:iCs/>
          <w:color w:val="000000" w:themeColor="text1"/>
          <w:sz w:val="24"/>
          <w:szCs w:val="24"/>
        </w:rPr>
        <w:t xml:space="preserve">The Handbook for Campus Safety and Security Reporting </w:t>
      </w:r>
      <w:r w:rsidRPr="00CB219A">
        <w:rPr>
          <w:rFonts w:ascii="Arial" w:hAnsi="Arial" w:cs="Arial"/>
          <w:color w:val="000000" w:themeColor="text1"/>
          <w:sz w:val="24"/>
          <w:szCs w:val="24"/>
        </w:rPr>
        <w:t xml:space="preserve">(U.S. Department of Education, available at: </w:t>
      </w:r>
      <w:hyperlink r:id="rId14">
        <w:r w:rsidRPr="00CB219A">
          <w:rPr>
            <w:rStyle w:val="Hyperlink"/>
            <w:rFonts w:ascii="Arial" w:hAnsi="Arial" w:cs="Arial"/>
            <w:color w:val="000000" w:themeColor="text1"/>
            <w:sz w:val="24"/>
            <w:szCs w:val="24"/>
          </w:rPr>
          <w:t>http://www2.ed.gov/admins/lead/safety/handbook.pdf</w:t>
        </w:r>
      </w:hyperlink>
      <w:r w:rsidRPr="00CB219A">
        <w:rPr>
          <w:rFonts w:ascii="Arial" w:hAnsi="Arial" w:cs="Arial"/>
          <w:color w:val="000000" w:themeColor="text1"/>
          <w:sz w:val="24"/>
          <w:szCs w:val="24"/>
        </w:rPr>
        <w:t xml:space="preserve">) </w:t>
      </w:r>
    </w:p>
    <w:p w14:paraId="14AD0FEF" w14:textId="77777777" w:rsidR="00322A31" w:rsidRPr="00CB219A" w:rsidRDefault="00322A31" w:rsidP="00322A31">
      <w:pPr>
        <w:spacing w:after="0" w:line="240" w:lineRule="auto"/>
        <w:rPr>
          <w:rFonts w:ascii="Arial" w:hAnsi="Arial" w:cs="Arial"/>
          <w:color w:val="000000" w:themeColor="text1"/>
          <w:sz w:val="24"/>
          <w:szCs w:val="24"/>
        </w:rPr>
      </w:pPr>
    </w:p>
    <w:p w14:paraId="1950BAAA" w14:textId="77777777" w:rsidR="00322A31" w:rsidRPr="00CB219A" w:rsidRDefault="00322A31" w:rsidP="00322A31">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4915CD78" w14:textId="13D84B38" w:rsidR="00322A31" w:rsidRPr="00CB219A" w:rsidRDefault="00322A31" w:rsidP="00322A3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Campus Security Reporting – Clery Act</w:t>
      </w:r>
    </w:p>
    <w:p w14:paraId="4A79A2F7" w14:textId="77777777" w:rsidR="005928AB" w:rsidRPr="00CB219A" w:rsidRDefault="005928AB" w:rsidP="006E0644">
      <w:pPr>
        <w:spacing w:after="0" w:line="240" w:lineRule="auto"/>
        <w:rPr>
          <w:rFonts w:ascii="Arial" w:hAnsi="Arial" w:cs="Arial"/>
          <w:color w:val="000000" w:themeColor="text1"/>
          <w:sz w:val="24"/>
          <w:szCs w:val="24"/>
        </w:rPr>
      </w:pPr>
    </w:p>
    <w:p w14:paraId="3DE86C47" w14:textId="7F7B3479" w:rsidR="005928AB" w:rsidRPr="00CB219A" w:rsidRDefault="005928AB" w:rsidP="005928AB">
      <w:pPr>
        <w:pStyle w:val="Heading2"/>
        <w:spacing w:before="0" w:line="240" w:lineRule="auto"/>
        <w:rPr>
          <w:rFonts w:ascii="Arial" w:hAnsi="Arial" w:cs="Arial"/>
          <w:color w:val="000000" w:themeColor="text1"/>
          <w:sz w:val="24"/>
          <w:szCs w:val="24"/>
        </w:rPr>
      </w:pPr>
      <w:bookmarkStart w:id="47" w:name="_Toc233267807"/>
      <w:r w:rsidRPr="00CB219A">
        <w:rPr>
          <w:rFonts w:ascii="Arial" w:hAnsi="Arial" w:cs="Arial"/>
          <w:color w:val="000000" w:themeColor="text1"/>
          <w:sz w:val="24"/>
          <w:szCs w:val="24"/>
        </w:rPr>
        <w:t>2.1.9</w:t>
      </w:r>
      <w:r w:rsidR="006F4D52" w:rsidRPr="00CB219A">
        <w:rPr>
          <w:rFonts w:ascii="Arial" w:hAnsi="Arial" w:cs="Arial"/>
          <w:color w:val="000000" w:themeColor="text1"/>
          <w:sz w:val="24"/>
          <w:szCs w:val="24"/>
        </w:rPr>
        <w:tab/>
      </w:r>
      <w:r w:rsidRPr="00CB219A">
        <w:rPr>
          <w:rFonts w:ascii="Arial" w:hAnsi="Arial" w:cs="Arial"/>
          <w:color w:val="000000" w:themeColor="text1"/>
          <w:sz w:val="24"/>
          <w:szCs w:val="24"/>
        </w:rPr>
        <w:t>Reporting Crimes and Emergencies on Campus</w:t>
      </w:r>
      <w:bookmarkEnd w:id="47"/>
    </w:p>
    <w:p w14:paraId="188EB789" w14:textId="77777777" w:rsidR="005928AB" w:rsidRPr="00CB219A" w:rsidRDefault="005928AB" w:rsidP="005928AB">
      <w:pPr>
        <w:spacing w:after="0" w:line="240" w:lineRule="auto"/>
        <w:rPr>
          <w:rFonts w:ascii="Arial" w:hAnsi="Arial" w:cs="Arial"/>
          <w:b/>
          <w:bCs/>
          <w:color w:val="000000" w:themeColor="text1"/>
          <w:sz w:val="24"/>
          <w:szCs w:val="24"/>
        </w:rPr>
      </w:pPr>
    </w:p>
    <w:p w14:paraId="3623D125" w14:textId="5A4539C6" w:rsidR="005928AB" w:rsidRPr="00CB219A" w:rsidRDefault="005928AB" w:rsidP="005928A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 the event of a crime or an emergency in progress or at any time there is a risk of harm to persons or property, employees, students and visitors should immediately call 911 and/or notify  the College’s Security Operations Center (SOC). Known and suspected violations of federal and state criminal laws should be reported to the Director of Campus Safety, who will notify the appropriate law enforcement agency and file the required college documentation. The Director of Campus Safety (or designee) will notify the Vice President of Student Services of incidents involving students and the Associate Vice President of Human Resources and Payroll of incidents involving employees.</w:t>
      </w:r>
    </w:p>
    <w:p w14:paraId="171B5222" w14:textId="77777777" w:rsidR="005928AB" w:rsidRPr="00CB219A" w:rsidRDefault="005928AB" w:rsidP="005928AB">
      <w:pPr>
        <w:spacing w:after="0" w:line="240" w:lineRule="auto"/>
        <w:rPr>
          <w:rFonts w:ascii="Arial" w:hAnsi="Arial" w:cs="Arial"/>
          <w:color w:val="000000" w:themeColor="text1"/>
          <w:sz w:val="24"/>
          <w:szCs w:val="24"/>
        </w:rPr>
      </w:pPr>
    </w:p>
    <w:p w14:paraId="0E2AA617" w14:textId="4E0B2F3E" w:rsidR="005928AB" w:rsidRPr="00CB219A" w:rsidRDefault="005928AB" w:rsidP="005928A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Criminal incidents occurring off-campus involving students participating in a college function should be immediately reported to law enforcement and to the Vice President of Student Services as soon as possible if a student is involved.</w:t>
      </w:r>
    </w:p>
    <w:p w14:paraId="15327BA0" w14:textId="77777777" w:rsidR="005928AB" w:rsidRPr="00CB219A" w:rsidRDefault="005928AB" w:rsidP="005928AB">
      <w:pPr>
        <w:spacing w:after="0" w:line="240" w:lineRule="auto"/>
        <w:rPr>
          <w:rFonts w:ascii="Arial" w:hAnsi="Arial" w:cs="Arial"/>
          <w:color w:val="000000" w:themeColor="text1"/>
          <w:sz w:val="24"/>
          <w:szCs w:val="24"/>
        </w:rPr>
      </w:pPr>
    </w:p>
    <w:p w14:paraId="4CBD769A" w14:textId="77777777" w:rsidR="005928AB" w:rsidRPr="00CB219A" w:rsidRDefault="005928AB" w:rsidP="005928A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1B7BC4BE" w14:textId="36882248" w:rsidR="005928AB" w:rsidRPr="00CB219A" w:rsidRDefault="005928AB" w:rsidP="005928A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April 9, 2024</w:t>
      </w:r>
    </w:p>
    <w:p w14:paraId="76377BD8" w14:textId="77777777" w:rsidR="005928AB" w:rsidRPr="00CB219A" w:rsidRDefault="005928AB" w:rsidP="005928AB">
      <w:pPr>
        <w:spacing w:after="0" w:line="240" w:lineRule="auto"/>
        <w:rPr>
          <w:rFonts w:ascii="Arial" w:hAnsi="Arial" w:cs="Arial"/>
          <w:color w:val="000000" w:themeColor="text1"/>
          <w:sz w:val="24"/>
          <w:szCs w:val="24"/>
        </w:rPr>
      </w:pPr>
    </w:p>
    <w:p w14:paraId="0553611E" w14:textId="77777777" w:rsidR="005928AB" w:rsidRPr="00CB219A" w:rsidRDefault="005928AB" w:rsidP="005928A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6AC16FBF" w14:textId="1C574BD0" w:rsidR="005928AB" w:rsidRPr="00CB219A" w:rsidRDefault="005928AB" w:rsidP="005928A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Reporting Crimes and Emergencies on Campus</w:t>
      </w:r>
    </w:p>
    <w:p w14:paraId="69E38CC8" w14:textId="5B07DADC" w:rsidR="006E0644" w:rsidRPr="00CB219A" w:rsidRDefault="006E0644" w:rsidP="006E0644">
      <w:pPr>
        <w:spacing w:after="0" w:line="240" w:lineRule="auto"/>
        <w:rPr>
          <w:rFonts w:ascii="Arial" w:hAnsi="Arial" w:cs="Arial"/>
          <w:color w:val="000000" w:themeColor="text1"/>
          <w:sz w:val="24"/>
          <w:szCs w:val="24"/>
        </w:rPr>
      </w:pPr>
    </w:p>
    <w:p w14:paraId="1FDAFD69" w14:textId="2AADE207" w:rsidR="006E0644" w:rsidRPr="00CB219A" w:rsidRDefault="006E46A0" w:rsidP="006E0644">
      <w:pPr>
        <w:pStyle w:val="Heading2"/>
        <w:spacing w:before="0" w:line="240" w:lineRule="auto"/>
        <w:rPr>
          <w:rFonts w:ascii="Arial" w:hAnsi="Arial" w:cs="Arial"/>
          <w:color w:val="000000" w:themeColor="text1"/>
          <w:sz w:val="24"/>
          <w:szCs w:val="24"/>
        </w:rPr>
      </w:pPr>
      <w:bookmarkStart w:id="48" w:name="_Toc444784561"/>
      <w:bookmarkStart w:id="49" w:name="_Toc449450014"/>
      <w:bookmarkStart w:id="50" w:name="_Ref135216828"/>
      <w:bookmarkStart w:id="51" w:name="_Toc233267808"/>
      <w:r w:rsidRPr="00CB219A">
        <w:rPr>
          <w:rFonts w:ascii="Arial" w:hAnsi="Arial" w:cs="Arial"/>
          <w:color w:val="000000" w:themeColor="text1"/>
          <w:sz w:val="24"/>
          <w:szCs w:val="24"/>
        </w:rPr>
        <w:t>2.1.10</w:t>
      </w:r>
      <w:r w:rsidR="006E0644" w:rsidRPr="00CB219A">
        <w:rPr>
          <w:rFonts w:ascii="Arial" w:hAnsi="Arial" w:cs="Arial"/>
          <w:color w:val="000000" w:themeColor="text1"/>
          <w:sz w:val="24"/>
          <w:szCs w:val="24"/>
        </w:rPr>
        <w:t xml:space="preserve"> </w:t>
      </w:r>
      <w:r w:rsidR="00DF7852" w:rsidRPr="00CB219A">
        <w:rPr>
          <w:rFonts w:ascii="Arial" w:hAnsi="Arial" w:cs="Arial"/>
          <w:color w:val="000000" w:themeColor="text1"/>
          <w:sz w:val="24"/>
          <w:szCs w:val="24"/>
        </w:rPr>
        <w:tab/>
      </w:r>
      <w:r w:rsidR="006E0644" w:rsidRPr="00CB219A">
        <w:rPr>
          <w:rFonts w:ascii="Arial" w:hAnsi="Arial" w:cs="Arial"/>
          <w:color w:val="000000" w:themeColor="text1"/>
          <w:sz w:val="24"/>
          <w:szCs w:val="24"/>
        </w:rPr>
        <w:t>Communicable Disease</w:t>
      </w:r>
      <w:bookmarkEnd w:id="48"/>
      <w:bookmarkEnd w:id="49"/>
      <w:bookmarkEnd w:id="50"/>
      <w:r w:rsidRPr="00CB219A">
        <w:rPr>
          <w:rFonts w:ascii="Arial" w:hAnsi="Arial" w:cs="Arial"/>
          <w:color w:val="000000" w:themeColor="text1"/>
          <w:sz w:val="24"/>
          <w:szCs w:val="24"/>
        </w:rPr>
        <w:t xml:space="preserve"> – Bloodborne Pathogens</w:t>
      </w:r>
      <w:bookmarkEnd w:id="51"/>
    </w:p>
    <w:p w14:paraId="2F387ADD" w14:textId="316CDD72" w:rsidR="006E0644" w:rsidRPr="00CB219A" w:rsidRDefault="006E0644" w:rsidP="006E0644">
      <w:pPr>
        <w:spacing w:after="0" w:line="240" w:lineRule="auto"/>
        <w:rPr>
          <w:rFonts w:ascii="Arial" w:hAnsi="Arial" w:cs="Arial"/>
          <w:b/>
          <w:color w:val="000000" w:themeColor="text1"/>
          <w:sz w:val="24"/>
          <w:szCs w:val="24"/>
        </w:rPr>
      </w:pPr>
    </w:p>
    <w:p w14:paraId="25B65218" w14:textId="77777777" w:rsidR="006E46A0" w:rsidRPr="00CB219A" w:rsidRDefault="006E46A0" w:rsidP="006E46A0">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I. </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COMMUNICABLE DISEASE</w:t>
      </w:r>
    </w:p>
    <w:p w14:paraId="5E78398F" w14:textId="77777777" w:rsidR="006E46A0" w:rsidRPr="00CB219A" w:rsidRDefault="006E46A0" w:rsidP="006E46A0">
      <w:pPr>
        <w:spacing w:after="0" w:line="240" w:lineRule="auto"/>
        <w:rPr>
          <w:rFonts w:ascii="Arial" w:hAnsi="Arial" w:cs="Arial"/>
          <w:color w:val="000000" w:themeColor="text1"/>
          <w:sz w:val="24"/>
          <w:szCs w:val="24"/>
        </w:rPr>
      </w:pPr>
    </w:p>
    <w:p w14:paraId="454510CB" w14:textId="77777777" w:rsidR="006E46A0" w:rsidRPr="00CB219A" w:rsidRDefault="006E46A0" w:rsidP="006E46A0">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Communicable diseases, those that have serious effects on human health, can pose a threat to the college community. The College will take all reasonable measures to ensure the safety of members of the college community during global and local infectious disease events. Communicable disease is defined as an illness due to a specific infectious agent or its toxic products that arises through transmission of that agent or its products from an infected person, animal, or reservoir to a susceptible host, either directly, or indirectly through an intermediate plant or animal host, vector, or the inanimate environment. </w:t>
      </w:r>
      <w:r w:rsidRPr="00CB219A">
        <w:rPr>
          <w:rFonts w:ascii="Arial" w:hAnsi="Arial" w:cs="Arial"/>
          <w:color w:val="000000" w:themeColor="text1"/>
          <w:sz w:val="24"/>
          <w:szCs w:val="24"/>
        </w:rPr>
        <w:lastRenderedPageBreak/>
        <w:t>Examples of communicable disease may be found in Administrative Code 10A NCAC 41A .0101 and include but are not limited to acquired immunodeficiency syndrome (AIDS), coronavirus-19 (covid-19), chicken pox, hepatitis, measles, tuberculosis, meningitis, mononucleosis, whooping cough, and other viral diseases that reach a pandemic level, and for purposes of this Policy only, those communicable diseases which constitute a disability pursuant to the Americans with Disabilities Act.</w:t>
      </w:r>
    </w:p>
    <w:p w14:paraId="05A22087" w14:textId="77777777" w:rsidR="006E46A0" w:rsidRPr="00CB219A" w:rsidRDefault="006E46A0" w:rsidP="006E46A0">
      <w:pPr>
        <w:spacing w:after="0" w:line="240" w:lineRule="auto"/>
        <w:ind w:left="720"/>
        <w:rPr>
          <w:rFonts w:ascii="Arial" w:hAnsi="Arial" w:cs="Arial"/>
          <w:color w:val="000000" w:themeColor="text1"/>
          <w:sz w:val="24"/>
          <w:szCs w:val="24"/>
        </w:rPr>
      </w:pPr>
    </w:p>
    <w:p w14:paraId="37C69A49" w14:textId="77777777" w:rsidR="006E46A0" w:rsidRPr="00CB219A" w:rsidRDefault="006E46A0" w:rsidP="006E46A0">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The College shall not exclude individuals with communicable diseases unless a determination is made that the individual presents a health risk to themselves or others.  The College shall consider the educational or employment status of those with a communicable disease on an individual basis.  </w:t>
      </w:r>
    </w:p>
    <w:p w14:paraId="5919A1AF" w14:textId="77777777" w:rsidR="006E46A0" w:rsidRPr="00CB219A" w:rsidRDefault="006E46A0" w:rsidP="006E46A0">
      <w:pPr>
        <w:spacing w:after="0" w:line="240" w:lineRule="auto"/>
        <w:rPr>
          <w:rFonts w:ascii="Arial" w:hAnsi="Arial" w:cs="Arial"/>
          <w:color w:val="000000" w:themeColor="text1"/>
          <w:sz w:val="24"/>
          <w:szCs w:val="24"/>
        </w:rPr>
      </w:pPr>
    </w:p>
    <w:p w14:paraId="475C9522" w14:textId="77777777" w:rsidR="006E46A0" w:rsidRPr="00CB219A" w:rsidRDefault="006E46A0" w:rsidP="006E46A0">
      <w:pPr>
        <w:spacing w:after="0" w:line="240" w:lineRule="auto"/>
        <w:ind w:left="720"/>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A. </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 xml:space="preserve">Procedure </w:t>
      </w:r>
    </w:p>
    <w:p w14:paraId="45D21C08" w14:textId="77777777" w:rsidR="006E46A0" w:rsidRPr="00CB219A" w:rsidRDefault="006E46A0" w:rsidP="006E46A0">
      <w:pPr>
        <w:spacing w:after="0" w:line="240" w:lineRule="auto"/>
        <w:rPr>
          <w:rFonts w:ascii="Arial" w:hAnsi="Arial" w:cs="Arial"/>
          <w:b/>
          <w:bCs/>
          <w:color w:val="000000" w:themeColor="text1"/>
          <w:sz w:val="24"/>
          <w:szCs w:val="24"/>
        </w:rPr>
      </w:pPr>
    </w:p>
    <w:p w14:paraId="288A4137" w14:textId="77777777" w:rsidR="006E46A0" w:rsidRPr="00CB219A" w:rsidRDefault="006E46A0" w:rsidP="006E46A0">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1.</w:t>
      </w:r>
      <w:r w:rsidRPr="00CB219A">
        <w:rPr>
          <w:rFonts w:ascii="Arial" w:hAnsi="Arial" w:cs="Arial"/>
          <w:color w:val="000000" w:themeColor="text1"/>
          <w:sz w:val="24"/>
          <w:szCs w:val="24"/>
        </w:rPr>
        <w:tab/>
        <w:t>All information and records that identify a person as having a communicable disease shall be strictly confidential.</w:t>
      </w:r>
    </w:p>
    <w:p w14:paraId="5AF49A72" w14:textId="77777777" w:rsidR="006E46A0" w:rsidRPr="00CB219A" w:rsidRDefault="006E46A0" w:rsidP="006E46A0">
      <w:pPr>
        <w:spacing w:after="0" w:line="240" w:lineRule="auto"/>
        <w:ind w:left="2160" w:hanging="720"/>
        <w:rPr>
          <w:rFonts w:ascii="Arial" w:hAnsi="Arial" w:cs="Arial"/>
          <w:color w:val="000000" w:themeColor="text1"/>
          <w:sz w:val="24"/>
          <w:szCs w:val="24"/>
        </w:rPr>
      </w:pPr>
    </w:p>
    <w:p w14:paraId="74D5DB7B" w14:textId="77777777" w:rsidR="006E46A0" w:rsidRPr="00CB219A" w:rsidRDefault="006E46A0" w:rsidP="006E46A0">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 xml:space="preserve">2.  </w:t>
      </w:r>
      <w:r w:rsidRPr="00CB219A">
        <w:rPr>
          <w:rFonts w:ascii="Arial" w:hAnsi="Arial" w:cs="Arial"/>
          <w:color w:val="000000" w:themeColor="text1"/>
          <w:sz w:val="24"/>
          <w:szCs w:val="24"/>
        </w:rPr>
        <w:tab/>
        <w:t>Disclosure of medical information shall be made by the President only to those on a need-to-know basis in order to protect the welfare of persons infected with a communicable disease or the welfare of other members of the college community.</w:t>
      </w:r>
    </w:p>
    <w:p w14:paraId="4B51F63E" w14:textId="77777777" w:rsidR="006E46A0" w:rsidRPr="00CB219A" w:rsidRDefault="006E46A0" w:rsidP="006E46A0">
      <w:pPr>
        <w:spacing w:after="0" w:line="240" w:lineRule="auto"/>
        <w:ind w:left="2160" w:hanging="720"/>
        <w:rPr>
          <w:rFonts w:ascii="Arial" w:hAnsi="Arial" w:cs="Arial"/>
          <w:color w:val="000000" w:themeColor="text1"/>
          <w:sz w:val="24"/>
          <w:szCs w:val="24"/>
        </w:rPr>
      </w:pPr>
    </w:p>
    <w:p w14:paraId="22608C68" w14:textId="77777777" w:rsidR="006E46A0" w:rsidRPr="00CB219A" w:rsidRDefault="006E46A0" w:rsidP="006E46A0">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 xml:space="preserve">3. </w:t>
      </w:r>
      <w:r w:rsidRPr="00CB219A">
        <w:rPr>
          <w:rFonts w:ascii="Arial" w:hAnsi="Arial" w:cs="Arial"/>
          <w:color w:val="000000" w:themeColor="text1"/>
          <w:sz w:val="24"/>
          <w:szCs w:val="24"/>
        </w:rPr>
        <w:tab/>
        <w:t>Unauthorized disclosure of medical information by an employee of the College is prohibited. Violation of this prohibition may result in the suspension from, or termination of employment.</w:t>
      </w:r>
    </w:p>
    <w:p w14:paraId="6CF72A20" w14:textId="77777777" w:rsidR="006E46A0" w:rsidRPr="00CB219A" w:rsidRDefault="006E46A0" w:rsidP="006E46A0">
      <w:pPr>
        <w:spacing w:after="0" w:line="240" w:lineRule="auto"/>
        <w:ind w:left="2160" w:hanging="720"/>
        <w:rPr>
          <w:rFonts w:ascii="Arial" w:hAnsi="Arial" w:cs="Arial"/>
          <w:color w:val="000000" w:themeColor="text1"/>
          <w:sz w:val="24"/>
          <w:szCs w:val="24"/>
        </w:rPr>
      </w:pPr>
    </w:p>
    <w:p w14:paraId="6117FE3E" w14:textId="77777777" w:rsidR="006E46A0" w:rsidRPr="00CB219A" w:rsidRDefault="006E46A0" w:rsidP="006E46A0">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 xml:space="preserve">4. </w:t>
      </w:r>
      <w:r w:rsidRPr="00CB219A">
        <w:rPr>
          <w:rFonts w:ascii="Arial" w:hAnsi="Arial" w:cs="Arial"/>
          <w:color w:val="000000" w:themeColor="text1"/>
          <w:sz w:val="24"/>
          <w:szCs w:val="24"/>
        </w:rPr>
        <w:tab/>
        <w:t>A person who knows or has a reasonable basis for believing that they are infected with a communicable disease is expected to seek expert advice about their health circumstances and is obligated ethically and legally to conduct themselves responsibly toward other members of the college community.</w:t>
      </w:r>
    </w:p>
    <w:p w14:paraId="70816AA9" w14:textId="77777777" w:rsidR="006E46A0" w:rsidRPr="00CB219A" w:rsidRDefault="006E46A0" w:rsidP="006E46A0">
      <w:pPr>
        <w:spacing w:after="0" w:line="240" w:lineRule="auto"/>
        <w:ind w:left="2160" w:hanging="720"/>
        <w:rPr>
          <w:rFonts w:ascii="Arial" w:hAnsi="Arial" w:cs="Arial"/>
          <w:color w:val="000000" w:themeColor="text1"/>
          <w:sz w:val="24"/>
          <w:szCs w:val="24"/>
        </w:rPr>
      </w:pPr>
    </w:p>
    <w:p w14:paraId="2FE5C2F1" w14:textId="77777777" w:rsidR="006E46A0" w:rsidRPr="00CB219A" w:rsidRDefault="006E46A0" w:rsidP="006E46A0">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5.</w:t>
      </w:r>
      <w:r w:rsidRPr="00CB219A">
        <w:rPr>
          <w:rFonts w:ascii="Arial" w:hAnsi="Arial" w:cs="Arial"/>
          <w:color w:val="000000" w:themeColor="text1"/>
          <w:sz w:val="24"/>
          <w:szCs w:val="24"/>
        </w:rPr>
        <w:tab/>
        <w:t>Faculty and staff of the college and employees of contractors, or contracted services, who are infected with a communicable disease are urged to notify the Associate Vice President of Human Resources and Payroll so that the College can respond appropriately to their health needs. Students are urged to share information with the Director of Student Wellness and Advocacy for the same reason.</w:t>
      </w:r>
    </w:p>
    <w:p w14:paraId="1C74609C" w14:textId="77777777" w:rsidR="006E46A0" w:rsidRPr="00CB219A" w:rsidRDefault="006E46A0" w:rsidP="006E46A0">
      <w:pPr>
        <w:spacing w:after="0" w:line="240" w:lineRule="auto"/>
        <w:ind w:left="2160" w:hanging="720"/>
        <w:rPr>
          <w:rFonts w:ascii="Arial" w:hAnsi="Arial" w:cs="Arial"/>
          <w:color w:val="000000" w:themeColor="text1"/>
          <w:sz w:val="24"/>
          <w:szCs w:val="24"/>
        </w:rPr>
      </w:pPr>
    </w:p>
    <w:p w14:paraId="37AAF7F8" w14:textId="77777777" w:rsidR="006E46A0" w:rsidRPr="00CB219A" w:rsidRDefault="006E46A0" w:rsidP="006E46A0">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 xml:space="preserve">6. </w:t>
      </w:r>
      <w:r w:rsidRPr="00CB219A">
        <w:rPr>
          <w:rFonts w:ascii="Arial" w:hAnsi="Arial" w:cs="Arial"/>
          <w:color w:val="000000" w:themeColor="text1"/>
          <w:sz w:val="24"/>
          <w:szCs w:val="24"/>
        </w:rPr>
        <w:tab/>
        <w:t xml:space="preserve">A person infected with a communicable disease will not be excluded from enrollment or employment or restricted in their access to the College’s services or facilities unless, in individual cases, the college administration determines that exclusion or other </w:t>
      </w:r>
      <w:r w:rsidRPr="00CB219A">
        <w:rPr>
          <w:rFonts w:ascii="Arial" w:hAnsi="Arial" w:cs="Arial"/>
          <w:color w:val="000000" w:themeColor="text1"/>
          <w:sz w:val="24"/>
          <w:szCs w:val="24"/>
        </w:rPr>
        <w:lastRenderedPageBreak/>
        <w:t>restrictions are necessary for the health and welfare of others at the College.</w:t>
      </w:r>
    </w:p>
    <w:p w14:paraId="34F7C0E2" w14:textId="77777777" w:rsidR="006E46A0" w:rsidRPr="00CB219A" w:rsidRDefault="006E46A0" w:rsidP="006E46A0">
      <w:pPr>
        <w:spacing w:after="0" w:line="240" w:lineRule="auto"/>
        <w:ind w:left="2160" w:hanging="720"/>
        <w:rPr>
          <w:rFonts w:ascii="Arial" w:hAnsi="Arial" w:cs="Arial"/>
          <w:color w:val="000000" w:themeColor="text1"/>
          <w:sz w:val="24"/>
          <w:szCs w:val="24"/>
        </w:rPr>
      </w:pPr>
    </w:p>
    <w:p w14:paraId="1FAF6523" w14:textId="77777777" w:rsidR="006E46A0" w:rsidRPr="00CB219A" w:rsidRDefault="006E46A0" w:rsidP="006E46A0">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 xml:space="preserve">7.  </w:t>
      </w:r>
      <w:r w:rsidRPr="00CB219A">
        <w:rPr>
          <w:rFonts w:ascii="Arial" w:hAnsi="Arial" w:cs="Arial"/>
          <w:color w:val="000000" w:themeColor="text1"/>
          <w:sz w:val="24"/>
          <w:szCs w:val="24"/>
        </w:rPr>
        <w:tab/>
        <w:t>Included in making decisions in individual cases which restrict access to employment may be the College President, Legal Counsel for the College, the Associate Vice President of Human Resources and Payroll, the individual’s personal physician, the local Health Director (or designee) and if necessary, another physician with expertise in managing communicable disease cases.</w:t>
      </w:r>
    </w:p>
    <w:p w14:paraId="26C7AAAF" w14:textId="77777777" w:rsidR="006E46A0" w:rsidRPr="00CB219A" w:rsidRDefault="006E46A0" w:rsidP="006E46A0">
      <w:pPr>
        <w:spacing w:after="0" w:line="240" w:lineRule="auto"/>
        <w:ind w:left="2160" w:hanging="720"/>
        <w:rPr>
          <w:rFonts w:ascii="Arial" w:hAnsi="Arial" w:cs="Arial"/>
          <w:color w:val="000000" w:themeColor="text1"/>
          <w:sz w:val="24"/>
          <w:szCs w:val="24"/>
        </w:rPr>
      </w:pPr>
    </w:p>
    <w:p w14:paraId="54EBD38A" w14:textId="77777777" w:rsidR="006E46A0" w:rsidRPr="00CB219A" w:rsidRDefault="006E46A0" w:rsidP="006E46A0">
      <w:pPr>
        <w:spacing w:after="0" w:line="240" w:lineRule="auto"/>
        <w:ind w:left="2160" w:hanging="720"/>
        <w:rPr>
          <w:rFonts w:ascii="Arial" w:hAnsi="Arial" w:cs="Arial"/>
          <w:color w:val="000000" w:themeColor="text1"/>
          <w:sz w:val="24"/>
          <w:szCs w:val="24"/>
        </w:rPr>
      </w:pPr>
      <w:r w:rsidRPr="00CB219A">
        <w:rPr>
          <w:rFonts w:ascii="Arial" w:hAnsi="Arial" w:cs="Arial"/>
          <w:color w:val="000000" w:themeColor="text1"/>
          <w:sz w:val="24"/>
          <w:szCs w:val="24"/>
        </w:rPr>
        <w:t xml:space="preserve">8. </w:t>
      </w:r>
      <w:r w:rsidRPr="00CB219A">
        <w:rPr>
          <w:rFonts w:ascii="Arial" w:hAnsi="Arial" w:cs="Arial"/>
          <w:color w:val="000000" w:themeColor="text1"/>
          <w:sz w:val="24"/>
          <w:szCs w:val="24"/>
        </w:rPr>
        <w:tab/>
        <w:t>The College shall provide information regarding communicable diseases.</w:t>
      </w:r>
    </w:p>
    <w:p w14:paraId="761F3869" w14:textId="77777777" w:rsidR="006E46A0" w:rsidRPr="00CB219A" w:rsidRDefault="006E46A0" w:rsidP="006E46A0">
      <w:pPr>
        <w:spacing w:after="0" w:line="240" w:lineRule="auto"/>
        <w:rPr>
          <w:rFonts w:ascii="Arial" w:hAnsi="Arial" w:cs="Arial"/>
          <w:color w:val="000000" w:themeColor="text1"/>
          <w:sz w:val="24"/>
          <w:szCs w:val="24"/>
        </w:rPr>
      </w:pPr>
    </w:p>
    <w:p w14:paraId="26C407D6" w14:textId="77777777" w:rsidR="006E46A0" w:rsidRPr="00CB219A" w:rsidRDefault="006E46A0" w:rsidP="006E46A0">
      <w:pPr>
        <w:spacing w:after="0" w:line="240" w:lineRule="auto"/>
        <w:ind w:left="720"/>
        <w:rPr>
          <w:rFonts w:ascii="Arial" w:hAnsi="Arial" w:cs="Arial"/>
          <w:b/>
          <w:bCs/>
          <w:color w:val="000000" w:themeColor="text1"/>
          <w:sz w:val="24"/>
          <w:szCs w:val="24"/>
          <w:vertAlign w:val="superscript"/>
        </w:rPr>
      </w:pPr>
      <w:r w:rsidRPr="00CB219A">
        <w:rPr>
          <w:rFonts w:ascii="Arial" w:hAnsi="Arial" w:cs="Arial"/>
          <w:b/>
          <w:bCs/>
          <w:color w:val="000000" w:themeColor="text1"/>
          <w:sz w:val="24"/>
          <w:szCs w:val="24"/>
        </w:rPr>
        <w:t>B.</w:t>
      </w:r>
      <w:r w:rsidRPr="00CB219A">
        <w:rPr>
          <w:rFonts w:ascii="Arial" w:hAnsi="Arial" w:cs="Arial"/>
          <w:b/>
          <w:bCs/>
          <w:color w:val="000000" w:themeColor="text1"/>
          <w:sz w:val="24"/>
          <w:szCs w:val="24"/>
        </w:rPr>
        <w:tab/>
        <w:t>Immunizations</w:t>
      </w:r>
    </w:p>
    <w:p w14:paraId="496D619A" w14:textId="77777777" w:rsidR="006E46A0" w:rsidRPr="00CB219A" w:rsidRDefault="006E46A0" w:rsidP="006E46A0">
      <w:pPr>
        <w:spacing w:after="0" w:line="240" w:lineRule="auto"/>
        <w:rPr>
          <w:rFonts w:ascii="Arial" w:hAnsi="Arial" w:cs="Arial"/>
          <w:color w:val="000000" w:themeColor="text1"/>
          <w:sz w:val="24"/>
          <w:szCs w:val="24"/>
        </w:rPr>
      </w:pPr>
    </w:p>
    <w:p w14:paraId="04462804" w14:textId="77777777" w:rsidR="006E46A0" w:rsidRPr="00CB219A" w:rsidRDefault="006E46A0" w:rsidP="006E46A0">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Prior to admission or employment, some settings (corrections, clinical programs, etc.) may require students and employees to be immunized from certain communicable diseases, including but not limited to measles, mumps, rubella, tetanus, varicella, and meningitis. Students and employees may be excused from providing proof of one or more of the required vaccinations if the student or employee has one of the following:</w:t>
      </w:r>
    </w:p>
    <w:p w14:paraId="1279D77B" w14:textId="77777777" w:rsidR="006E46A0" w:rsidRPr="00CB219A" w:rsidRDefault="006E46A0" w:rsidP="006E46A0">
      <w:pPr>
        <w:spacing w:after="0" w:line="240" w:lineRule="auto"/>
        <w:rPr>
          <w:rFonts w:ascii="Arial" w:hAnsi="Arial" w:cs="Arial"/>
          <w:color w:val="000000" w:themeColor="text1"/>
          <w:sz w:val="24"/>
          <w:szCs w:val="24"/>
        </w:rPr>
      </w:pPr>
    </w:p>
    <w:p w14:paraId="674C3BBC" w14:textId="77777777" w:rsidR="006E46A0" w:rsidRPr="00CB219A" w:rsidRDefault="006E46A0">
      <w:pPr>
        <w:numPr>
          <w:ilvl w:val="0"/>
          <w:numId w:val="323"/>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physician's written statement of immunity due to having had the infection;</w:t>
      </w:r>
    </w:p>
    <w:p w14:paraId="729C8205" w14:textId="77777777" w:rsidR="006E46A0" w:rsidRPr="00CB219A" w:rsidRDefault="006E46A0">
      <w:pPr>
        <w:numPr>
          <w:ilvl w:val="0"/>
          <w:numId w:val="323"/>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a statement of contraindication to a vaccine (accompanied by a physician's statement);</w:t>
      </w:r>
    </w:p>
    <w:p w14:paraId="7934FB24" w14:textId="77777777" w:rsidR="006E46A0" w:rsidRPr="00CB219A" w:rsidRDefault="006E46A0">
      <w:pPr>
        <w:numPr>
          <w:ilvl w:val="0"/>
          <w:numId w:val="323"/>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a lab titer documenting immunity; or</w:t>
      </w:r>
    </w:p>
    <w:p w14:paraId="009381B4" w14:textId="77777777" w:rsidR="006E46A0" w:rsidRPr="00CB219A" w:rsidRDefault="006E46A0">
      <w:pPr>
        <w:numPr>
          <w:ilvl w:val="0"/>
          <w:numId w:val="323"/>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a statement of religious exemption.</w:t>
      </w:r>
    </w:p>
    <w:p w14:paraId="35E37FFA" w14:textId="77777777" w:rsidR="006E46A0" w:rsidRPr="00CB219A" w:rsidRDefault="006E46A0" w:rsidP="006E46A0">
      <w:pPr>
        <w:spacing w:after="0" w:line="240" w:lineRule="auto"/>
        <w:rPr>
          <w:rFonts w:ascii="Arial" w:hAnsi="Arial" w:cs="Arial"/>
          <w:color w:val="000000" w:themeColor="text1"/>
          <w:sz w:val="24"/>
          <w:szCs w:val="24"/>
        </w:rPr>
      </w:pPr>
    </w:p>
    <w:p w14:paraId="73B16C64" w14:textId="77777777" w:rsidR="006E46A0" w:rsidRPr="00CB219A" w:rsidRDefault="006E46A0" w:rsidP="006E46A0">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Religious and medical exemption letters may be submitted in lieu of immunization information. Medical exemption letters must be accompanied by a physician’s statement.</w:t>
      </w:r>
    </w:p>
    <w:p w14:paraId="78982412" w14:textId="77777777" w:rsidR="006E46A0" w:rsidRPr="00CB219A" w:rsidRDefault="006E46A0" w:rsidP="006E46A0">
      <w:pPr>
        <w:spacing w:after="0" w:line="240" w:lineRule="auto"/>
        <w:ind w:left="1440"/>
        <w:rPr>
          <w:rFonts w:ascii="Arial" w:hAnsi="Arial" w:cs="Arial"/>
          <w:color w:val="000000" w:themeColor="text1"/>
          <w:sz w:val="24"/>
          <w:szCs w:val="24"/>
        </w:rPr>
      </w:pPr>
    </w:p>
    <w:p w14:paraId="7FACCE88" w14:textId="77777777" w:rsidR="006E46A0" w:rsidRPr="00CB219A" w:rsidRDefault="006E46A0" w:rsidP="006E46A0">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The immunizations listed here are not meant to supersede more restrictive requirements for employment or participation in specific college programs or classes, such as childcare, classes that lead to a medical degree or certificate, or clinical programs.</w:t>
      </w:r>
    </w:p>
    <w:p w14:paraId="237C2B53" w14:textId="77777777" w:rsidR="006E46A0" w:rsidRPr="00CB219A" w:rsidRDefault="006E46A0" w:rsidP="006E46A0">
      <w:pPr>
        <w:spacing w:after="0" w:line="240" w:lineRule="auto"/>
        <w:rPr>
          <w:rFonts w:ascii="Arial" w:hAnsi="Arial" w:cs="Arial"/>
          <w:color w:val="000000" w:themeColor="text1"/>
          <w:sz w:val="24"/>
          <w:szCs w:val="24"/>
        </w:rPr>
      </w:pPr>
    </w:p>
    <w:p w14:paraId="6D96C2A0" w14:textId="77777777" w:rsidR="006E46A0" w:rsidRPr="00CB219A" w:rsidRDefault="006E46A0" w:rsidP="006E46A0">
      <w:pPr>
        <w:spacing w:after="0" w:line="240" w:lineRule="auto"/>
        <w:ind w:left="1440" w:hanging="720"/>
        <w:rPr>
          <w:rFonts w:ascii="Arial" w:hAnsi="Arial" w:cs="Arial"/>
          <w:b/>
          <w:bCs/>
          <w:color w:val="000000" w:themeColor="text1"/>
          <w:sz w:val="24"/>
          <w:szCs w:val="24"/>
        </w:rPr>
      </w:pPr>
      <w:r w:rsidRPr="00CB219A">
        <w:rPr>
          <w:rFonts w:ascii="Arial" w:hAnsi="Arial" w:cs="Arial"/>
          <w:b/>
          <w:bCs/>
          <w:color w:val="000000" w:themeColor="text1"/>
          <w:sz w:val="24"/>
          <w:szCs w:val="24"/>
        </w:rPr>
        <w:t>C.</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Public Health Incidents</w:t>
      </w:r>
    </w:p>
    <w:p w14:paraId="4BB56C29" w14:textId="77777777" w:rsidR="006E46A0" w:rsidRPr="00CB219A" w:rsidRDefault="006E46A0" w:rsidP="006E46A0">
      <w:pPr>
        <w:spacing w:after="0" w:line="240" w:lineRule="auto"/>
        <w:rPr>
          <w:rFonts w:ascii="Arial" w:hAnsi="Arial" w:cs="Arial"/>
          <w:color w:val="000000" w:themeColor="text1"/>
          <w:sz w:val="24"/>
          <w:szCs w:val="24"/>
        </w:rPr>
      </w:pPr>
    </w:p>
    <w:p w14:paraId="0A033A70" w14:textId="77777777" w:rsidR="006E46A0" w:rsidRPr="00CB219A" w:rsidRDefault="006E46A0" w:rsidP="006E46A0">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Should influenza, or any other communicable disease, reach a pandemic level, the President shall regularly monitor the situation by communicating with local and state health officials and by reviewing media sources.  </w:t>
      </w:r>
    </w:p>
    <w:p w14:paraId="38E5907D" w14:textId="77777777" w:rsidR="006E46A0" w:rsidRPr="00CB219A" w:rsidRDefault="006E46A0" w:rsidP="006E46A0">
      <w:pPr>
        <w:spacing w:after="0" w:line="240" w:lineRule="auto"/>
        <w:ind w:left="1440"/>
        <w:rPr>
          <w:rFonts w:ascii="Arial" w:hAnsi="Arial" w:cs="Arial"/>
          <w:color w:val="000000" w:themeColor="text1"/>
          <w:sz w:val="24"/>
          <w:szCs w:val="24"/>
        </w:rPr>
      </w:pPr>
    </w:p>
    <w:p w14:paraId="59E4CEEB" w14:textId="77777777" w:rsidR="006E46A0" w:rsidRPr="00CB219A" w:rsidRDefault="006E46A0" w:rsidP="006E46A0">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Should any communicable disease reach a pandemic level within or near the college’s service area, the President, after consulting with local, state </w:t>
      </w:r>
      <w:r w:rsidRPr="00CB219A">
        <w:rPr>
          <w:rFonts w:ascii="Arial" w:hAnsi="Arial" w:cs="Arial"/>
          <w:color w:val="000000" w:themeColor="text1"/>
          <w:sz w:val="24"/>
          <w:szCs w:val="24"/>
        </w:rPr>
        <w:lastRenderedPageBreak/>
        <w:t xml:space="preserve">or federal health officials, may take the following actions if it is determined to be in the best interest of the college community to prevent the spread of the disease: </w:t>
      </w:r>
    </w:p>
    <w:p w14:paraId="39E30076" w14:textId="77777777" w:rsidR="006E46A0" w:rsidRPr="00CB219A" w:rsidRDefault="006E46A0" w:rsidP="006E46A0">
      <w:pPr>
        <w:spacing w:after="0" w:line="240" w:lineRule="auto"/>
        <w:rPr>
          <w:rFonts w:ascii="Arial" w:hAnsi="Arial" w:cs="Arial"/>
          <w:color w:val="000000" w:themeColor="text1"/>
          <w:sz w:val="24"/>
          <w:szCs w:val="24"/>
        </w:rPr>
      </w:pPr>
    </w:p>
    <w:p w14:paraId="549588B5" w14:textId="77777777" w:rsidR="006E46A0" w:rsidRPr="00CB219A" w:rsidRDefault="006E46A0">
      <w:pPr>
        <w:numPr>
          <w:ilvl w:val="0"/>
          <w:numId w:val="322"/>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Close the college or certain college buildings and/or programs temporarily;</w:t>
      </w:r>
    </w:p>
    <w:p w14:paraId="07AA596E" w14:textId="77777777" w:rsidR="006E46A0" w:rsidRPr="00CB219A" w:rsidRDefault="006E46A0">
      <w:pPr>
        <w:numPr>
          <w:ilvl w:val="0"/>
          <w:numId w:val="322"/>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Limit or prohibit employee business travel and/or student field trips;</w:t>
      </w:r>
    </w:p>
    <w:p w14:paraId="2D3583FD" w14:textId="77777777" w:rsidR="006E46A0" w:rsidRPr="00CB219A" w:rsidRDefault="006E46A0">
      <w:pPr>
        <w:numPr>
          <w:ilvl w:val="0"/>
          <w:numId w:val="322"/>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 xml:space="preserve">Prohibit those infected with a communicable disease from coming onto the college campus; </w:t>
      </w:r>
    </w:p>
    <w:p w14:paraId="79154F22" w14:textId="77777777" w:rsidR="006E46A0" w:rsidRPr="00CB219A" w:rsidRDefault="006E46A0">
      <w:pPr>
        <w:numPr>
          <w:ilvl w:val="0"/>
          <w:numId w:val="322"/>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To the extent allowed by law, requiring or encouraging employees and students to receive immunizations (not already required by the College) that prevent the spread of an infectious or communicable disease before coming back onto the college campus; and</w:t>
      </w:r>
    </w:p>
    <w:p w14:paraId="4189BD78" w14:textId="77777777" w:rsidR="006E46A0" w:rsidRPr="00CB219A" w:rsidRDefault="006E46A0">
      <w:pPr>
        <w:numPr>
          <w:ilvl w:val="0"/>
          <w:numId w:val="322"/>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Other specific actions deemed necessary for the safety of the college community.</w:t>
      </w:r>
    </w:p>
    <w:p w14:paraId="5C3670A5" w14:textId="77777777" w:rsidR="006E46A0" w:rsidRPr="00CB219A" w:rsidRDefault="006E46A0" w:rsidP="006E46A0">
      <w:pPr>
        <w:spacing w:after="0" w:line="240" w:lineRule="auto"/>
        <w:rPr>
          <w:rFonts w:ascii="Arial" w:hAnsi="Arial" w:cs="Arial"/>
          <w:color w:val="000000" w:themeColor="text1"/>
          <w:sz w:val="24"/>
          <w:szCs w:val="24"/>
        </w:rPr>
      </w:pPr>
    </w:p>
    <w:p w14:paraId="2F8C51CB" w14:textId="77777777" w:rsidR="006E46A0" w:rsidRPr="00CB219A" w:rsidRDefault="006E46A0" w:rsidP="006E46A0">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The President shall not quarantine any student or employee while on campus unless the quarantine is ordered by local, state or federal health officials. Persons who are infected with a communicable disease that has reached a pandemic level or know of someone in the college community who is, should contact college officials immediately. Students should contact the Director of Student Wellness and Advocacy and employees should contact the Associate Vice President of Human Resources and Payroll. </w:t>
      </w:r>
    </w:p>
    <w:p w14:paraId="352AA925" w14:textId="77777777" w:rsidR="006E46A0" w:rsidRPr="00CB219A" w:rsidRDefault="006E46A0" w:rsidP="006E46A0">
      <w:pPr>
        <w:spacing w:after="0" w:line="240" w:lineRule="auto"/>
        <w:ind w:left="1440"/>
        <w:rPr>
          <w:rFonts w:ascii="Arial" w:hAnsi="Arial" w:cs="Arial"/>
          <w:color w:val="000000" w:themeColor="text1"/>
          <w:sz w:val="24"/>
          <w:szCs w:val="24"/>
        </w:rPr>
      </w:pPr>
    </w:p>
    <w:p w14:paraId="40A7C676" w14:textId="77777777" w:rsidR="006E46A0" w:rsidRPr="00CB219A" w:rsidRDefault="006E46A0" w:rsidP="006E46A0">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Any actions undertaken pursuant to this policy will be in accordance with applicable federal and state laws, College policies, and in the best interest of all parties.</w:t>
      </w:r>
    </w:p>
    <w:p w14:paraId="7F75646C" w14:textId="77777777" w:rsidR="006E46A0" w:rsidRPr="00CB219A" w:rsidRDefault="006E46A0" w:rsidP="006E46A0">
      <w:pPr>
        <w:spacing w:after="0" w:line="240" w:lineRule="auto"/>
        <w:rPr>
          <w:rFonts w:ascii="Arial" w:hAnsi="Arial" w:cs="Arial"/>
          <w:color w:val="000000" w:themeColor="text1"/>
          <w:sz w:val="24"/>
          <w:szCs w:val="24"/>
        </w:rPr>
      </w:pPr>
    </w:p>
    <w:p w14:paraId="559A6EFB" w14:textId="77777777" w:rsidR="006E46A0" w:rsidRPr="00CB219A" w:rsidRDefault="006E46A0" w:rsidP="006E46A0">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II.</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OCCUPATIONAL EXPOSURE TO BLOODBORNE PATHOGENS</w:t>
      </w:r>
    </w:p>
    <w:p w14:paraId="20A074D1" w14:textId="77777777" w:rsidR="006E46A0" w:rsidRPr="00CB219A" w:rsidRDefault="006E46A0" w:rsidP="006E46A0">
      <w:pPr>
        <w:spacing w:after="0" w:line="240" w:lineRule="auto"/>
        <w:rPr>
          <w:rFonts w:ascii="Arial" w:hAnsi="Arial" w:cs="Arial"/>
          <w:b/>
          <w:bCs/>
          <w:color w:val="000000" w:themeColor="text1"/>
          <w:sz w:val="24"/>
          <w:szCs w:val="24"/>
        </w:rPr>
      </w:pPr>
    </w:p>
    <w:p w14:paraId="46AE4367" w14:textId="77777777" w:rsidR="006E46A0" w:rsidRPr="00CB219A" w:rsidRDefault="006E46A0" w:rsidP="006E46A0">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The College shall comply with federal regulations and state statutes regarding bloodborne pathogens as set forth in the Federal Register, 29 CFR §1910.1030, and the North Carolina Administrative Code, 10A NCAC 41A, by attempting to limit/prevent occupational exposure of employees to blood or other potentially infectious bodily fluids and materials that may transmit bloodborne pathogens and lead to disease or death.</w:t>
      </w:r>
    </w:p>
    <w:p w14:paraId="265C9937" w14:textId="77777777" w:rsidR="006E46A0" w:rsidRPr="00CB219A" w:rsidRDefault="006E46A0" w:rsidP="006E46A0">
      <w:pPr>
        <w:spacing w:after="0" w:line="240" w:lineRule="auto"/>
        <w:rPr>
          <w:rFonts w:ascii="Arial" w:hAnsi="Arial" w:cs="Arial"/>
          <w:color w:val="000000" w:themeColor="text1"/>
          <w:sz w:val="24"/>
          <w:szCs w:val="24"/>
        </w:rPr>
      </w:pPr>
    </w:p>
    <w:p w14:paraId="496EA1CE" w14:textId="77777777" w:rsidR="006E46A0" w:rsidRPr="00CB219A" w:rsidRDefault="006E46A0" w:rsidP="006E46A0">
      <w:pPr>
        <w:spacing w:after="0" w:line="240" w:lineRule="auto"/>
        <w:ind w:left="720"/>
        <w:rPr>
          <w:rFonts w:ascii="Arial" w:hAnsi="Arial" w:cs="Arial"/>
          <w:b/>
          <w:bCs/>
          <w:color w:val="000000" w:themeColor="text1"/>
          <w:sz w:val="24"/>
          <w:szCs w:val="24"/>
        </w:rPr>
      </w:pPr>
      <w:r w:rsidRPr="00CB219A">
        <w:rPr>
          <w:rFonts w:ascii="Arial" w:hAnsi="Arial" w:cs="Arial"/>
          <w:b/>
          <w:bCs/>
          <w:color w:val="000000" w:themeColor="text1"/>
          <w:sz w:val="24"/>
          <w:szCs w:val="24"/>
        </w:rPr>
        <w:t>A.</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 xml:space="preserve">Reasonably Anticipated Occupational Exposure </w:t>
      </w:r>
    </w:p>
    <w:p w14:paraId="344238F9" w14:textId="77777777" w:rsidR="006E46A0" w:rsidRPr="00CB219A" w:rsidRDefault="006E46A0" w:rsidP="006E46A0">
      <w:pPr>
        <w:spacing w:after="0" w:line="240" w:lineRule="auto"/>
        <w:rPr>
          <w:rFonts w:ascii="Arial" w:hAnsi="Arial" w:cs="Arial"/>
          <w:b/>
          <w:bCs/>
          <w:color w:val="000000" w:themeColor="text1"/>
          <w:sz w:val="24"/>
          <w:szCs w:val="24"/>
        </w:rPr>
      </w:pPr>
    </w:p>
    <w:p w14:paraId="6B9079D4" w14:textId="77777777" w:rsidR="006E46A0" w:rsidRPr="00CB219A" w:rsidRDefault="006E46A0" w:rsidP="006E46A0">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An employee who could "reasonably anticipate”, as a result of performing required job duties, to face contact with blood, bodily fluids or other potentially infectious materials is covered by the OSHA Bloodborne Pathogens Standard, the North Carolina Administrative Code, and this </w:t>
      </w:r>
      <w:r w:rsidRPr="00CB219A">
        <w:rPr>
          <w:rFonts w:ascii="Arial" w:hAnsi="Arial" w:cs="Arial"/>
          <w:color w:val="000000" w:themeColor="text1"/>
          <w:sz w:val="24"/>
          <w:szCs w:val="24"/>
        </w:rPr>
        <w:lastRenderedPageBreak/>
        <w:t>Policy. "Occupational Exposure" includes any reasonably anticipated skin, eye, mucous membrane or parenteral (brought into the body through some way other than the digestive tract) contact with blood or other potentially infectious materials that may result from the performance of an employee's duties. "Good Samaritan" acts, such as assisting a co-worker or student with a nosebleed would not be considered "reasonably anticipated occupational exposure.”</w:t>
      </w:r>
    </w:p>
    <w:p w14:paraId="209E9DE6" w14:textId="77777777" w:rsidR="006E46A0" w:rsidRPr="00CB219A" w:rsidRDefault="006E46A0" w:rsidP="006E46A0">
      <w:pPr>
        <w:spacing w:after="0" w:line="240" w:lineRule="auto"/>
        <w:rPr>
          <w:rFonts w:ascii="Arial" w:hAnsi="Arial" w:cs="Arial"/>
          <w:color w:val="000000" w:themeColor="text1"/>
          <w:sz w:val="24"/>
          <w:szCs w:val="24"/>
        </w:rPr>
      </w:pPr>
    </w:p>
    <w:p w14:paraId="001C38FB" w14:textId="77777777" w:rsidR="006E46A0" w:rsidRPr="00CB219A" w:rsidRDefault="006E46A0" w:rsidP="006E46A0">
      <w:pPr>
        <w:spacing w:after="0" w:line="240" w:lineRule="auto"/>
        <w:rPr>
          <w:rFonts w:ascii="Arial" w:hAnsi="Arial" w:cs="Arial"/>
          <w:b/>
          <w:bCs/>
          <w:color w:val="000000" w:themeColor="text1"/>
          <w:sz w:val="24"/>
          <w:szCs w:val="24"/>
        </w:rPr>
      </w:pP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B.</w:t>
      </w:r>
      <w:r w:rsidRPr="00CB219A">
        <w:rPr>
          <w:rFonts w:ascii="Arial" w:hAnsi="Arial" w:cs="Arial"/>
          <w:b/>
          <w:color w:val="000000" w:themeColor="text1"/>
          <w:sz w:val="24"/>
          <w:szCs w:val="24"/>
        </w:rPr>
        <w:tab/>
      </w:r>
      <w:r w:rsidRPr="00CB219A">
        <w:rPr>
          <w:rFonts w:ascii="Arial" w:hAnsi="Arial" w:cs="Arial"/>
          <w:b/>
          <w:bCs/>
          <w:color w:val="000000" w:themeColor="text1"/>
          <w:sz w:val="24"/>
          <w:szCs w:val="24"/>
        </w:rPr>
        <w:t xml:space="preserve">Universal Precautions </w:t>
      </w:r>
    </w:p>
    <w:p w14:paraId="55C2A00B" w14:textId="77777777" w:rsidR="006E46A0" w:rsidRPr="00CB219A" w:rsidRDefault="006E46A0" w:rsidP="006E46A0">
      <w:pPr>
        <w:spacing w:after="0" w:line="240" w:lineRule="auto"/>
        <w:rPr>
          <w:rFonts w:ascii="Arial" w:hAnsi="Arial" w:cs="Arial"/>
          <w:b/>
          <w:bCs/>
          <w:color w:val="000000" w:themeColor="text1"/>
          <w:sz w:val="24"/>
          <w:szCs w:val="24"/>
        </w:rPr>
      </w:pPr>
    </w:p>
    <w:p w14:paraId="26829BF1" w14:textId="77777777" w:rsidR="006E46A0" w:rsidRPr="00CB219A" w:rsidRDefault="006E46A0" w:rsidP="006E46A0">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Universal precautions will be in force at all times. All blood, body fluid and other potentially infectious material will be handled as if infected. The program standards for the control of potential exposure to HIV and HBV as outlined in the OSHA Rule "Occupational Exposure to Bloodborne Pathogens" Standard 1910.1030, the NC Administrative Codes, or the most current standards available will be followed.</w:t>
      </w:r>
    </w:p>
    <w:p w14:paraId="7BA53B86" w14:textId="77777777" w:rsidR="006E46A0" w:rsidRPr="00CB219A" w:rsidRDefault="006E46A0" w:rsidP="006E46A0">
      <w:pPr>
        <w:spacing w:after="0" w:line="240" w:lineRule="auto"/>
        <w:rPr>
          <w:rFonts w:ascii="Arial" w:hAnsi="Arial" w:cs="Arial"/>
          <w:color w:val="000000" w:themeColor="text1"/>
          <w:sz w:val="24"/>
          <w:szCs w:val="24"/>
        </w:rPr>
      </w:pPr>
    </w:p>
    <w:p w14:paraId="0CE96EC1" w14:textId="77777777" w:rsidR="006E46A0" w:rsidRPr="00CB219A" w:rsidRDefault="006E46A0" w:rsidP="006E46A0">
      <w:pPr>
        <w:spacing w:after="0" w:line="240" w:lineRule="auto"/>
        <w:rPr>
          <w:rFonts w:ascii="Arial" w:hAnsi="Arial" w:cs="Arial"/>
          <w:b/>
          <w:bCs/>
          <w:color w:val="000000" w:themeColor="text1"/>
          <w:sz w:val="24"/>
          <w:szCs w:val="24"/>
        </w:rPr>
      </w:pP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C.</w:t>
      </w:r>
      <w:r w:rsidRPr="00CB219A">
        <w:rPr>
          <w:rFonts w:ascii="Arial" w:hAnsi="Arial" w:cs="Arial"/>
          <w:b/>
          <w:color w:val="000000" w:themeColor="text1"/>
          <w:sz w:val="24"/>
          <w:szCs w:val="24"/>
        </w:rPr>
        <w:tab/>
      </w:r>
      <w:r w:rsidRPr="00CB219A">
        <w:rPr>
          <w:rFonts w:ascii="Arial" w:hAnsi="Arial" w:cs="Arial"/>
          <w:b/>
          <w:bCs/>
          <w:color w:val="000000" w:themeColor="text1"/>
          <w:sz w:val="24"/>
          <w:szCs w:val="24"/>
        </w:rPr>
        <w:t xml:space="preserve">Testing </w:t>
      </w:r>
    </w:p>
    <w:p w14:paraId="724AAB51" w14:textId="77777777" w:rsidR="006E46A0" w:rsidRPr="00CB219A" w:rsidRDefault="006E46A0" w:rsidP="006E46A0">
      <w:pPr>
        <w:spacing w:after="0" w:line="240" w:lineRule="auto"/>
        <w:rPr>
          <w:rFonts w:ascii="Arial" w:hAnsi="Arial" w:cs="Arial"/>
          <w:b/>
          <w:bCs/>
          <w:color w:val="000000" w:themeColor="text1"/>
          <w:sz w:val="24"/>
          <w:szCs w:val="24"/>
        </w:rPr>
      </w:pPr>
    </w:p>
    <w:p w14:paraId="359B2E06" w14:textId="77777777" w:rsidR="006E46A0" w:rsidRPr="00CB219A" w:rsidRDefault="006E46A0" w:rsidP="006E46A0">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An employee who suspects that they have had exposure to blood or body fluid may request to be tested, at the college’s expense, provided that the suspected exposure poses a significant risk of transmission, as defined in the rules of the Commission for Health Services. The HIV and HBV testing of a person who is the source of an exposure that poses a significant risk of transmission will be conducted in accordance with 10A NC Administrative Code 41A .0202 (4) (HIV) and 41A .0203(b)(3) (HBV). The College will strictly adhere to existing confidentiality rules and laws regarding employees with communicable diseases, including HIV or HIV-associated conditions.</w:t>
      </w:r>
    </w:p>
    <w:p w14:paraId="1D416FBA" w14:textId="77777777" w:rsidR="006E46A0" w:rsidRPr="00CB219A" w:rsidRDefault="006E46A0" w:rsidP="006E46A0">
      <w:pPr>
        <w:spacing w:after="0" w:line="240" w:lineRule="auto"/>
        <w:rPr>
          <w:rFonts w:ascii="Arial" w:hAnsi="Arial" w:cs="Arial"/>
          <w:color w:val="000000" w:themeColor="text1"/>
          <w:sz w:val="24"/>
          <w:szCs w:val="24"/>
        </w:rPr>
      </w:pPr>
    </w:p>
    <w:p w14:paraId="7267FA59" w14:textId="77777777" w:rsidR="006E46A0" w:rsidRPr="00CB219A" w:rsidRDefault="006E46A0" w:rsidP="006E46A0">
      <w:pPr>
        <w:spacing w:after="0" w:line="240" w:lineRule="auto"/>
        <w:rPr>
          <w:rFonts w:ascii="Arial" w:hAnsi="Arial" w:cs="Arial"/>
          <w:b/>
          <w:bCs/>
          <w:color w:val="000000" w:themeColor="text1"/>
          <w:sz w:val="24"/>
          <w:szCs w:val="24"/>
        </w:rPr>
      </w:pP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D.</w:t>
      </w:r>
      <w:r w:rsidRPr="00CB219A">
        <w:rPr>
          <w:rFonts w:ascii="Arial" w:hAnsi="Arial" w:cs="Arial"/>
          <w:b/>
          <w:color w:val="000000" w:themeColor="text1"/>
          <w:sz w:val="24"/>
          <w:szCs w:val="24"/>
        </w:rPr>
        <w:tab/>
      </w:r>
      <w:r w:rsidRPr="00CB219A">
        <w:rPr>
          <w:rFonts w:ascii="Arial" w:hAnsi="Arial" w:cs="Arial"/>
          <w:b/>
          <w:bCs/>
          <w:color w:val="000000" w:themeColor="text1"/>
          <w:sz w:val="24"/>
          <w:szCs w:val="24"/>
        </w:rPr>
        <w:t xml:space="preserve">Exposure Control Compliance </w:t>
      </w:r>
    </w:p>
    <w:p w14:paraId="19FC28FD" w14:textId="77777777" w:rsidR="006E46A0" w:rsidRPr="00CB219A" w:rsidRDefault="006E46A0" w:rsidP="006E46A0">
      <w:pPr>
        <w:spacing w:after="0" w:line="240" w:lineRule="auto"/>
        <w:rPr>
          <w:rFonts w:ascii="Arial" w:hAnsi="Arial" w:cs="Arial"/>
          <w:b/>
          <w:bCs/>
          <w:color w:val="000000" w:themeColor="text1"/>
          <w:sz w:val="24"/>
          <w:szCs w:val="24"/>
        </w:rPr>
      </w:pPr>
    </w:p>
    <w:p w14:paraId="79BD20BD" w14:textId="77777777" w:rsidR="006E46A0" w:rsidRPr="00CB219A" w:rsidRDefault="006E46A0" w:rsidP="006E46A0">
      <w:pPr>
        <w:spacing w:after="0" w:line="240" w:lineRule="auto"/>
        <w:ind w:left="1530"/>
        <w:rPr>
          <w:rFonts w:ascii="Arial" w:hAnsi="Arial" w:cs="Arial"/>
          <w:color w:val="000000" w:themeColor="text1"/>
          <w:sz w:val="24"/>
          <w:szCs w:val="24"/>
        </w:rPr>
      </w:pPr>
      <w:r w:rsidRPr="00CB219A">
        <w:rPr>
          <w:rFonts w:ascii="Arial" w:hAnsi="Arial" w:cs="Arial"/>
          <w:color w:val="000000" w:themeColor="text1"/>
          <w:sz w:val="24"/>
          <w:szCs w:val="24"/>
        </w:rPr>
        <w:t>The College shall comply with OSHA Regulation 29 CFR 1910.1030 and promote a healthy and safe environment for both employees and students. The College proposes to do this through minimizing the risk of transmission of infectious diseases that are blood or body fluid borne. To achieve compliance with OSHA Regulation 29 CFR 1910.1030, the College will maintain an Exposure Control Plan covering the following areas:</w:t>
      </w:r>
    </w:p>
    <w:p w14:paraId="679DE0A7" w14:textId="77777777" w:rsidR="006E46A0" w:rsidRPr="00CB219A" w:rsidRDefault="006E46A0" w:rsidP="006E46A0">
      <w:pPr>
        <w:spacing w:after="0" w:line="240" w:lineRule="auto"/>
        <w:rPr>
          <w:rFonts w:ascii="Arial" w:hAnsi="Arial" w:cs="Arial"/>
          <w:color w:val="000000" w:themeColor="text1"/>
          <w:sz w:val="24"/>
          <w:szCs w:val="24"/>
        </w:rPr>
      </w:pPr>
    </w:p>
    <w:p w14:paraId="2EC05962" w14:textId="77777777" w:rsidR="006E46A0" w:rsidRPr="00CB219A" w:rsidRDefault="006E46A0">
      <w:pPr>
        <w:numPr>
          <w:ilvl w:val="0"/>
          <w:numId w:val="321"/>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Procedures,</w:t>
      </w:r>
    </w:p>
    <w:p w14:paraId="2431E1F7" w14:textId="77777777" w:rsidR="006E46A0" w:rsidRPr="00CB219A" w:rsidRDefault="006E46A0">
      <w:pPr>
        <w:numPr>
          <w:ilvl w:val="0"/>
          <w:numId w:val="321"/>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Protective equipment,</w:t>
      </w:r>
    </w:p>
    <w:p w14:paraId="28B680A5" w14:textId="77777777" w:rsidR="006E46A0" w:rsidRPr="00CB219A" w:rsidRDefault="006E46A0">
      <w:pPr>
        <w:numPr>
          <w:ilvl w:val="0"/>
          <w:numId w:val="321"/>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Hepatitis vaccinations,</w:t>
      </w:r>
    </w:p>
    <w:p w14:paraId="7C721174" w14:textId="77777777" w:rsidR="006E46A0" w:rsidRPr="00CB219A" w:rsidRDefault="006E46A0">
      <w:pPr>
        <w:numPr>
          <w:ilvl w:val="0"/>
          <w:numId w:val="321"/>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Post-exposure and follow-up care, and</w:t>
      </w:r>
    </w:p>
    <w:p w14:paraId="3F149556" w14:textId="77777777" w:rsidR="006E46A0" w:rsidRPr="00CB219A" w:rsidRDefault="006E46A0">
      <w:pPr>
        <w:numPr>
          <w:ilvl w:val="0"/>
          <w:numId w:val="321"/>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Training.</w:t>
      </w:r>
    </w:p>
    <w:p w14:paraId="13B1EA5F" w14:textId="77777777" w:rsidR="006E46A0" w:rsidRPr="00CB219A" w:rsidRDefault="006E46A0" w:rsidP="006E46A0">
      <w:pPr>
        <w:spacing w:after="0" w:line="240" w:lineRule="auto"/>
        <w:rPr>
          <w:rFonts w:ascii="Arial" w:hAnsi="Arial" w:cs="Arial"/>
          <w:color w:val="000000" w:themeColor="text1"/>
          <w:sz w:val="24"/>
          <w:szCs w:val="24"/>
        </w:rPr>
      </w:pPr>
    </w:p>
    <w:p w14:paraId="2B790818"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A copy of the Exposure Control Plan is available in the office of Campus Safety.</w:t>
      </w:r>
    </w:p>
    <w:p w14:paraId="5D38426E" w14:textId="77777777" w:rsidR="006E46A0" w:rsidRPr="00CB219A" w:rsidRDefault="006E46A0" w:rsidP="006E46A0">
      <w:pPr>
        <w:spacing w:after="0" w:line="240" w:lineRule="auto"/>
        <w:rPr>
          <w:rFonts w:ascii="Arial" w:hAnsi="Arial" w:cs="Arial"/>
          <w:color w:val="000000" w:themeColor="text1"/>
          <w:sz w:val="24"/>
          <w:szCs w:val="24"/>
        </w:rPr>
      </w:pPr>
    </w:p>
    <w:p w14:paraId="52595B43" w14:textId="77777777" w:rsidR="006E46A0" w:rsidRPr="00CB219A" w:rsidRDefault="006E46A0" w:rsidP="006E46A0">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490F095B"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9, 2007</w:t>
      </w:r>
    </w:p>
    <w:p w14:paraId="60E6D71A"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Approved October 11, 2011</w:t>
      </w:r>
    </w:p>
    <w:p w14:paraId="12D6E1A1"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589AA784"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Reviewed March 30, 2015</w:t>
      </w:r>
    </w:p>
    <w:p w14:paraId="40195E7A"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Reviewed March 18, 2019</w:t>
      </w:r>
    </w:p>
    <w:p w14:paraId="284A3AE6"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14, 2020</w:t>
      </w:r>
    </w:p>
    <w:p w14:paraId="42C25575"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8, 2020</w:t>
      </w:r>
    </w:p>
    <w:p w14:paraId="3455436B"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29, 2020</w:t>
      </w:r>
    </w:p>
    <w:p w14:paraId="46083883"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11, 2025</w:t>
      </w:r>
    </w:p>
    <w:p w14:paraId="446CCEDC" w14:textId="77777777" w:rsidR="006E46A0" w:rsidRPr="00CB219A" w:rsidRDefault="006E46A0" w:rsidP="006E46A0">
      <w:pPr>
        <w:spacing w:after="0" w:line="240" w:lineRule="auto"/>
        <w:rPr>
          <w:rFonts w:ascii="Arial" w:hAnsi="Arial" w:cs="Arial"/>
          <w:color w:val="000000" w:themeColor="text1"/>
          <w:sz w:val="24"/>
          <w:szCs w:val="24"/>
        </w:rPr>
      </w:pPr>
    </w:p>
    <w:p w14:paraId="1D489C86" w14:textId="77777777" w:rsidR="006E46A0" w:rsidRPr="00CB219A" w:rsidRDefault="006E46A0" w:rsidP="006E46A0">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References: </w:t>
      </w:r>
    </w:p>
    <w:p w14:paraId="05A988EA"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United States Federal Code 29 CFR 1910.1030(c)</w:t>
      </w:r>
    </w:p>
    <w:p w14:paraId="53F63061"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Community Colleges State Board Code:</w:t>
      </w:r>
    </w:p>
    <w:p w14:paraId="26AADBFF"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03C6888D"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Emergency Management Act</w:t>
      </w:r>
    </w:p>
    <w:p w14:paraId="72714490"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Division of Public Health Guidelines</w:t>
      </w:r>
    </w:p>
    <w:p w14:paraId="7E60431E"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Administrative Code 10A NCAC 41A .0101, 10A NCAC 41A.0202(4) (HIV), and 10A NCAC 41A.0203(b)(3) (HBV)</w:t>
      </w:r>
    </w:p>
    <w:p w14:paraId="4DFBCB03" w14:textId="77777777" w:rsidR="006E46A0" w:rsidRPr="00CB219A" w:rsidRDefault="006E46A0" w:rsidP="006E46A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2.1.5 Campus Medical Emergencies</w:t>
      </w:r>
    </w:p>
    <w:p w14:paraId="4FA80855" w14:textId="77777777" w:rsidR="006E46A0" w:rsidRPr="00CB219A" w:rsidRDefault="006E46A0" w:rsidP="006E46A0">
      <w:pPr>
        <w:spacing w:after="0" w:line="240" w:lineRule="auto"/>
        <w:rPr>
          <w:rFonts w:ascii="Arial" w:hAnsi="Arial" w:cs="Arial"/>
          <w:color w:val="000000" w:themeColor="text1"/>
          <w:sz w:val="24"/>
          <w:szCs w:val="24"/>
        </w:rPr>
      </w:pPr>
    </w:p>
    <w:p w14:paraId="1FDF07C9"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4A3A6E47" w14:textId="5B2B9B5E"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Communicable Disease </w:t>
      </w:r>
      <w:r w:rsidR="006E46A0" w:rsidRPr="00CB219A">
        <w:rPr>
          <w:rFonts w:ascii="Arial" w:hAnsi="Arial" w:cs="Arial"/>
          <w:color w:val="000000" w:themeColor="text1"/>
          <w:sz w:val="24"/>
          <w:szCs w:val="24"/>
        </w:rPr>
        <w:t>– Bloodborne Pathogens</w:t>
      </w:r>
    </w:p>
    <w:p w14:paraId="6F0C6018" w14:textId="504A32FD" w:rsidR="006E0644" w:rsidRPr="00CB219A" w:rsidRDefault="00A939E3" w:rsidP="00555FFF">
      <w:pPr>
        <w:pStyle w:val="Heading2"/>
        <w:rPr>
          <w:rFonts w:ascii="Arial" w:hAnsi="Arial" w:cs="Arial"/>
          <w:color w:val="000000" w:themeColor="text1"/>
          <w:sz w:val="24"/>
          <w:szCs w:val="24"/>
        </w:rPr>
      </w:pPr>
      <w:bookmarkStart w:id="52" w:name="_Toc444784564"/>
      <w:bookmarkStart w:id="53" w:name="_Toc449450017"/>
      <w:bookmarkStart w:id="54" w:name="_Ref135216917"/>
      <w:bookmarkStart w:id="55" w:name="_Toc233267809"/>
      <w:r w:rsidRPr="00CB219A">
        <w:rPr>
          <w:rFonts w:ascii="Arial" w:hAnsi="Arial" w:cs="Arial"/>
          <w:color w:val="000000" w:themeColor="text1"/>
          <w:sz w:val="24"/>
          <w:szCs w:val="24"/>
        </w:rPr>
        <w:t>2.1.11</w:t>
      </w:r>
      <w:r w:rsidR="00DF7852" w:rsidRPr="00CB219A">
        <w:rPr>
          <w:rFonts w:ascii="Arial" w:hAnsi="Arial" w:cs="Arial"/>
          <w:color w:val="000000" w:themeColor="text1"/>
          <w:sz w:val="24"/>
          <w:szCs w:val="24"/>
        </w:rPr>
        <w:tab/>
      </w:r>
      <w:r w:rsidR="006E0644" w:rsidRPr="00CB219A">
        <w:rPr>
          <w:rFonts w:ascii="Arial" w:hAnsi="Arial" w:cs="Arial"/>
          <w:color w:val="000000" w:themeColor="text1"/>
          <w:sz w:val="24"/>
          <w:szCs w:val="24"/>
        </w:rPr>
        <w:t>Inclement Weather</w:t>
      </w:r>
      <w:bookmarkEnd w:id="52"/>
      <w:bookmarkEnd w:id="53"/>
      <w:bookmarkEnd w:id="54"/>
      <w:r w:rsidR="00555FFF" w:rsidRPr="00CB219A">
        <w:rPr>
          <w:rFonts w:ascii="Arial" w:hAnsi="Arial" w:cs="Arial"/>
          <w:color w:val="000000" w:themeColor="text1"/>
          <w:sz w:val="24"/>
          <w:szCs w:val="24"/>
        </w:rPr>
        <w:t>/Emergency Closing</w:t>
      </w:r>
      <w:bookmarkEnd w:id="55"/>
    </w:p>
    <w:p w14:paraId="48CF7480" w14:textId="08E27341" w:rsidR="006E0644" w:rsidRPr="00CB219A" w:rsidRDefault="006E0644" w:rsidP="006E0644">
      <w:pPr>
        <w:spacing w:after="0" w:line="240" w:lineRule="auto"/>
        <w:rPr>
          <w:rFonts w:ascii="Arial" w:hAnsi="Arial" w:cs="Arial"/>
          <w:b/>
          <w:color w:val="000000" w:themeColor="text1"/>
          <w:sz w:val="24"/>
          <w:szCs w:val="24"/>
        </w:rPr>
      </w:pPr>
    </w:p>
    <w:p w14:paraId="3B58706A" w14:textId="77777777" w:rsidR="0065346B" w:rsidRPr="00CB219A" w:rsidRDefault="0065346B" w:rsidP="0065346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During situations such as natural disasters, emergencies and/or inclement weather, the President has the discretion to alter the College’s operating schedule as needed. The President shall take steps necessary to deal with the situation and notify college employees. Students and employees should exercise caution when traveling to and from campus during periods of Inclement weather.</w:t>
      </w:r>
    </w:p>
    <w:p w14:paraId="3C08952D" w14:textId="77777777" w:rsidR="00555FFF" w:rsidRPr="00CB219A" w:rsidRDefault="00555FFF" w:rsidP="0065346B">
      <w:pPr>
        <w:spacing w:after="0" w:line="240" w:lineRule="auto"/>
        <w:rPr>
          <w:rFonts w:ascii="Arial" w:hAnsi="Arial" w:cs="Arial"/>
          <w:b/>
          <w:bCs/>
          <w:color w:val="000000" w:themeColor="text1"/>
          <w:sz w:val="24"/>
          <w:szCs w:val="24"/>
        </w:rPr>
      </w:pPr>
    </w:p>
    <w:p w14:paraId="4ADD7689" w14:textId="77777777" w:rsidR="0065346B" w:rsidRPr="00CB219A" w:rsidRDefault="0065346B" w:rsidP="0065346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I.</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Use of Leave</w:t>
      </w:r>
    </w:p>
    <w:p w14:paraId="2D19526B" w14:textId="77777777" w:rsidR="0065346B" w:rsidRPr="00CB219A" w:rsidRDefault="0065346B" w:rsidP="0065346B">
      <w:pPr>
        <w:spacing w:after="0" w:line="240" w:lineRule="auto"/>
        <w:rPr>
          <w:rFonts w:ascii="Arial" w:hAnsi="Arial" w:cs="Arial"/>
          <w:b/>
          <w:bCs/>
          <w:color w:val="000000" w:themeColor="text1"/>
          <w:sz w:val="24"/>
          <w:szCs w:val="24"/>
        </w:rPr>
      </w:pPr>
    </w:p>
    <w:p w14:paraId="3F7B94E2" w14:textId="77777777" w:rsidR="0065346B" w:rsidRPr="00CB219A" w:rsidRDefault="0065346B" w:rsidP="00555FFF">
      <w:pPr>
        <w:spacing w:after="0" w:line="240" w:lineRule="auto"/>
        <w:ind w:left="1440" w:hanging="720"/>
        <w:rPr>
          <w:rFonts w:ascii="Arial" w:hAnsi="Arial" w:cs="Arial"/>
          <w:color w:val="000000" w:themeColor="text1"/>
          <w:sz w:val="24"/>
          <w:szCs w:val="24"/>
        </w:rPr>
      </w:pPr>
      <w:r w:rsidRPr="00CB219A">
        <w:rPr>
          <w:rFonts w:ascii="Arial" w:hAnsi="Arial" w:cs="Arial"/>
          <w:color w:val="000000" w:themeColor="text1"/>
          <w:sz w:val="24"/>
          <w:szCs w:val="24"/>
        </w:rPr>
        <w:t>A.</w:t>
      </w:r>
      <w:r w:rsidRPr="00CB219A">
        <w:rPr>
          <w:rFonts w:ascii="Arial" w:hAnsi="Arial" w:cs="Arial"/>
          <w:color w:val="000000" w:themeColor="text1"/>
          <w:sz w:val="24"/>
          <w:szCs w:val="24"/>
        </w:rPr>
        <w:tab/>
        <w:t xml:space="preserve">If the President closes the College as a result of adverse weather or emergency, no employees will be required to take any leave. Essential employees (i.e., security, grounds, maintenance, etc.) who are required to work on closed days will be provided with comparable time off at a later date with supervisor approval.  </w:t>
      </w:r>
    </w:p>
    <w:p w14:paraId="030B7CEB" w14:textId="77777777" w:rsidR="0065346B" w:rsidRPr="00CB219A" w:rsidRDefault="0065346B" w:rsidP="00555FFF">
      <w:pPr>
        <w:spacing w:after="0" w:line="240" w:lineRule="auto"/>
        <w:ind w:left="1440" w:hanging="720"/>
        <w:rPr>
          <w:rFonts w:ascii="Arial" w:hAnsi="Arial" w:cs="Arial"/>
          <w:color w:val="000000" w:themeColor="text1"/>
          <w:sz w:val="24"/>
          <w:szCs w:val="24"/>
        </w:rPr>
      </w:pPr>
    </w:p>
    <w:p w14:paraId="6AC3FC8A" w14:textId="77777777" w:rsidR="0065346B" w:rsidRPr="00CB219A" w:rsidRDefault="0065346B" w:rsidP="00555FFF">
      <w:pPr>
        <w:spacing w:after="0" w:line="240" w:lineRule="auto"/>
        <w:ind w:left="1440" w:hanging="720"/>
        <w:rPr>
          <w:rFonts w:ascii="Arial" w:hAnsi="Arial" w:cs="Arial"/>
          <w:color w:val="000000" w:themeColor="text1"/>
          <w:sz w:val="24"/>
          <w:szCs w:val="24"/>
        </w:rPr>
      </w:pPr>
      <w:r w:rsidRPr="00CB219A">
        <w:rPr>
          <w:rFonts w:ascii="Arial" w:hAnsi="Arial" w:cs="Arial"/>
          <w:color w:val="000000" w:themeColor="text1"/>
          <w:sz w:val="24"/>
          <w:szCs w:val="24"/>
        </w:rPr>
        <w:t>B.</w:t>
      </w:r>
      <w:r w:rsidRPr="00CB219A">
        <w:rPr>
          <w:rFonts w:ascii="Arial" w:hAnsi="Arial" w:cs="Arial"/>
          <w:color w:val="000000" w:themeColor="text1"/>
          <w:sz w:val="24"/>
          <w:szCs w:val="24"/>
        </w:rPr>
        <w:tab/>
        <w:t xml:space="preserve">If the College is open but the employee believes they cannot make it to the designated work site safely, the employee will be required to do one of the following: </w:t>
      </w:r>
    </w:p>
    <w:p w14:paraId="7BBC2AAD" w14:textId="77777777" w:rsidR="0065346B" w:rsidRPr="00CB219A" w:rsidRDefault="0065346B" w:rsidP="00555FFF">
      <w:pPr>
        <w:spacing w:after="0" w:line="240" w:lineRule="auto"/>
        <w:ind w:left="1440" w:hanging="720"/>
        <w:rPr>
          <w:rFonts w:ascii="Arial" w:hAnsi="Arial" w:cs="Arial"/>
          <w:color w:val="000000" w:themeColor="text1"/>
          <w:sz w:val="24"/>
          <w:szCs w:val="24"/>
        </w:rPr>
      </w:pPr>
    </w:p>
    <w:p w14:paraId="7CBE18F1" w14:textId="77777777" w:rsidR="0065346B" w:rsidRPr="00CB219A" w:rsidRDefault="0065346B" w:rsidP="00555FFF">
      <w:pPr>
        <w:spacing w:after="0" w:line="240" w:lineRule="auto"/>
        <w:ind w:left="2520" w:hanging="270"/>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1. Consult with their immediate supervisor regarding the option to work remotely, if feasible; </w:t>
      </w:r>
    </w:p>
    <w:p w14:paraId="23CFDD8C" w14:textId="77777777" w:rsidR="0065346B" w:rsidRPr="00CB219A" w:rsidRDefault="0065346B" w:rsidP="00555FFF">
      <w:pPr>
        <w:spacing w:after="0" w:line="240" w:lineRule="auto"/>
        <w:ind w:left="2520" w:hanging="270"/>
        <w:rPr>
          <w:rFonts w:ascii="Arial" w:hAnsi="Arial" w:cs="Arial"/>
          <w:color w:val="000000" w:themeColor="text1"/>
          <w:sz w:val="24"/>
          <w:szCs w:val="24"/>
        </w:rPr>
      </w:pPr>
      <w:r w:rsidRPr="00CB219A">
        <w:rPr>
          <w:rFonts w:ascii="Arial" w:hAnsi="Arial" w:cs="Arial"/>
          <w:color w:val="000000" w:themeColor="text1"/>
          <w:sz w:val="24"/>
          <w:szCs w:val="24"/>
        </w:rPr>
        <w:t xml:space="preserve">2. Make up the time on a schedule approved by the employee’s immediate supervisor, if feasible; </w:t>
      </w:r>
    </w:p>
    <w:p w14:paraId="78731168" w14:textId="77777777" w:rsidR="0065346B" w:rsidRPr="00CB219A" w:rsidRDefault="0065346B" w:rsidP="00555FFF">
      <w:pPr>
        <w:spacing w:after="0" w:line="240" w:lineRule="auto"/>
        <w:ind w:left="2520" w:hanging="270"/>
        <w:rPr>
          <w:rFonts w:ascii="Arial" w:hAnsi="Arial" w:cs="Arial"/>
          <w:color w:val="000000" w:themeColor="text1"/>
          <w:sz w:val="24"/>
          <w:szCs w:val="24"/>
        </w:rPr>
      </w:pPr>
      <w:r w:rsidRPr="00CB219A">
        <w:rPr>
          <w:rFonts w:ascii="Arial" w:hAnsi="Arial" w:cs="Arial"/>
          <w:color w:val="000000" w:themeColor="text1"/>
          <w:sz w:val="24"/>
          <w:szCs w:val="24"/>
        </w:rPr>
        <w:t>3. Take annual, bonus or compensatory leave; or</w:t>
      </w:r>
    </w:p>
    <w:p w14:paraId="716FC2E8" w14:textId="77777777" w:rsidR="0065346B" w:rsidRPr="00CB219A" w:rsidRDefault="0065346B" w:rsidP="00555FFF">
      <w:pPr>
        <w:spacing w:after="0" w:line="240" w:lineRule="auto"/>
        <w:ind w:left="2520" w:hanging="270"/>
        <w:rPr>
          <w:rFonts w:ascii="Arial" w:hAnsi="Arial" w:cs="Arial"/>
          <w:color w:val="000000" w:themeColor="text1"/>
          <w:sz w:val="24"/>
          <w:szCs w:val="24"/>
        </w:rPr>
      </w:pPr>
      <w:r w:rsidRPr="00CB219A">
        <w:rPr>
          <w:rFonts w:ascii="Arial" w:hAnsi="Arial" w:cs="Arial"/>
          <w:color w:val="000000" w:themeColor="text1"/>
          <w:sz w:val="24"/>
          <w:szCs w:val="24"/>
        </w:rPr>
        <w:t xml:space="preserve">4. Payroll deduction for time lost.  </w:t>
      </w:r>
    </w:p>
    <w:p w14:paraId="67952F7F" w14:textId="77777777" w:rsidR="0065346B" w:rsidRPr="00CB219A" w:rsidRDefault="0065346B" w:rsidP="00555FFF">
      <w:pPr>
        <w:spacing w:after="0" w:line="240" w:lineRule="auto"/>
        <w:ind w:left="1440" w:hanging="720"/>
        <w:rPr>
          <w:rFonts w:ascii="Arial" w:hAnsi="Arial" w:cs="Arial"/>
          <w:color w:val="000000" w:themeColor="text1"/>
          <w:sz w:val="24"/>
          <w:szCs w:val="24"/>
        </w:rPr>
      </w:pPr>
    </w:p>
    <w:p w14:paraId="614C06A8" w14:textId="77777777" w:rsidR="0065346B" w:rsidRPr="00CB219A" w:rsidRDefault="0065346B" w:rsidP="00555FFF">
      <w:pPr>
        <w:spacing w:after="0" w:line="240" w:lineRule="auto"/>
        <w:ind w:left="1440" w:hanging="720"/>
        <w:rPr>
          <w:rFonts w:ascii="Arial" w:hAnsi="Arial" w:cs="Arial"/>
          <w:color w:val="000000" w:themeColor="text1"/>
          <w:sz w:val="24"/>
          <w:szCs w:val="24"/>
        </w:rPr>
      </w:pPr>
      <w:r w:rsidRPr="00CB219A">
        <w:rPr>
          <w:rFonts w:ascii="Arial" w:hAnsi="Arial" w:cs="Arial"/>
          <w:color w:val="000000" w:themeColor="text1"/>
          <w:sz w:val="24"/>
          <w:szCs w:val="24"/>
        </w:rPr>
        <w:t xml:space="preserve">Make-up time must be completed before the end of the fiscal year.  </w:t>
      </w:r>
    </w:p>
    <w:p w14:paraId="3CA84DF9" w14:textId="77777777" w:rsidR="0065346B" w:rsidRPr="00CB219A" w:rsidRDefault="0065346B" w:rsidP="0065346B">
      <w:pPr>
        <w:spacing w:after="0" w:line="240" w:lineRule="auto"/>
        <w:rPr>
          <w:rFonts w:ascii="Arial" w:hAnsi="Arial" w:cs="Arial"/>
          <w:color w:val="000000" w:themeColor="text1"/>
          <w:sz w:val="24"/>
          <w:szCs w:val="24"/>
        </w:rPr>
      </w:pPr>
    </w:p>
    <w:p w14:paraId="1FC4155D" w14:textId="77777777" w:rsidR="0065346B" w:rsidRPr="00CB219A" w:rsidRDefault="0065346B" w:rsidP="0065346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II.</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Loss of Instructional Time</w:t>
      </w:r>
    </w:p>
    <w:p w14:paraId="40744456" w14:textId="77777777" w:rsidR="0065346B" w:rsidRPr="00CB219A" w:rsidRDefault="0065346B" w:rsidP="0065346B">
      <w:pPr>
        <w:spacing w:after="0" w:line="240" w:lineRule="auto"/>
        <w:rPr>
          <w:rFonts w:ascii="Arial" w:hAnsi="Arial" w:cs="Arial"/>
          <w:b/>
          <w:bCs/>
          <w:color w:val="000000" w:themeColor="text1"/>
          <w:sz w:val="24"/>
          <w:szCs w:val="24"/>
        </w:rPr>
      </w:pPr>
    </w:p>
    <w:p w14:paraId="476E6FE2" w14:textId="77777777" w:rsidR="0065346B" w:rsidRPr="00CB219A" w:rsidRDefault="0065346B" w:rsidP="00555FFF">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Coursework for missed academic classes due to inclement weather or an emergency closing will be made up in one of the following ways: </w:t>
      </w:r>
    </w:p>
    <w:p w14:paraId="72C7065E" w14:textId="77777777" w:rsidR="0065346B" w:rsidRPr="00CB219A" w:rsidRDefault="0065346B" w:rsidP="0065346B">
      <w:pPr>
        <w:spacing w:after="0" w:line="240" w:lineRule="auto"/>
        <w:rPr>
          <w:rFonts w:ascii="Arial" w:hAnsi="Arial" w:cs="Arial"/>
          <w:color w:val="000000" w:themeColor="text1"/>
          <w:sz w:val="24"/>
          <w:szCs w:val="24"/>
        </w:rPr>
      </w:pPr>
    </w:p>
    <w:p w14:paraId="584C391C" w14:textId="77777777" w:rsidR="0065346B" w:rsidRPr="00CB219A" w:rsidRDefault="0065346B" w:rsidP="00555FFF">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A. Rescheduling the course at a time convenient to the instructor and students; </w:t>
      </w:r>
    </w:p>
    <w:p w14:paraId="7F37D5D6" w14:textId="77777777" w:rsidR="0065346B" w:rsidRPr="00CB219A" w:rsidRDefault="0065346B" w:rsidP="00555FFF">
      <w:pPr>
        <w:spacing w:after="0" w:line="240" w:lineRule="auto"/>
        <w:ind w:left="1440"/>
        <w:rPr>
          <w:rFonts w:ascii="Arial" w:hAnsi="Arial" w:cs="Arial"/>
          <w:color w:val="000000" w:themeColor="text1"/>
          <w:sz w:val="24"/>
          <w:szCs w:val="24"/>
        </w:rPr>
      </w:pPr>
    </w:p>
    <w:p w14:paraId="1C137DD0" w14:textId="77777777" w:rsidR="0065346B" w:rsidRPr="00CB219A" w:rsidRDefault="0065346B" w:rsidP="00555FFF">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B. Documenting make-up through the use of an alternate assignment; or </w:t>
      </w:r>
    </w:p>
    <w:p w14:paraId="32CE4CD6" w14:textId="77777777" w:rsidR="0065346B" w:rsidRPr="00CB219A" w:rsidRDefault="0065346B" w:rsidP="00555FFF">
      <w:pPr>
        <w:spacing w:after="0" w:line="240" w:lineRule="auto"/>
        <w:ind w:left="1440"/>
        <w:rPr>
          <w:rFonts w:ascii="Arial" w:hAnsi="Arial" w:cs="Arial"/>
          <w:color w:val="000000" w:themeColor="text1"/>
          <w:sz w:val="24"/>
          <w:szCs w:val="24"/>
        </w:rPr>
      </w:pPr>
    </w:p>
    <w:p w14:paraId="2F667107" w14:textId="77777777" w:rsidR="0065346B" w:rsidRPr="00CB219A" w:rsidRDefault="0065346B" w:rsidP="00555FFF">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C. Extending the semester by the time missed.</w:t>
      </w:r>
    </w:p>
    <w:p w14:paraId="080AF7BB" w14:textId="77777777" w:rsidR="0065346B" w:rsidRPr="00CB219A" w:rsidRDefault="0065346B" w:rsidP="0065346B">
      <w:pPr>
        <w:spacing w:after="0" w:line="240" w:lineRule="auto"/>
        <w:rPr>
          <w:rFonts w:ascii="Arial" w:hAnsi="Arial" w:cs="Arial"/>
          <w:b/>
          <w:bCs/>
          <w:color w:val="000000" w:themeColor="text1"/>
          <w:sz w:val="24"/>
          <w:szCs w:val="24"/>
        </w:rPr>
      </w:pPr>
    </w:p>
    <w:p w14:paraId="27CE80C6" w14:textId="77777777" w:rsidR="0065346B" w:rsidRPr="00CB219A" w:rsidRDefault="0065346B" w:rsidP="0065346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382EFC7A" w14:textId="77777777" w:rsidR="0065346B" w:rsidRPr="00CB219A" w:rsidRDefault="0065346B" w:rsidP="0065346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9, 2007</w:t>
      </w:r>
    </w:p>
    <w:p w14:paraId="7D98B845" w14:textId="77777777" w:rsidR="0065346B" w:rsidRPr="00CB219A" w:rsidRDefault="0065346B" w:rsidP="0065346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11, 2013</w:t>
      </w:r>
    </w:p>
    <w:p w14:paraId="66E23B1B" w14:textId="77777777" w:rsidR="0065346B" w:rsidRPr="00CB219A" w:rsidRDefault="0065346B" w:rsidP="0065346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r w:rsidRPr="00CB219A">
        <w:rPr>
          <w:rFonts w:ascii="Arial" w:hAnsi="Arial" w:cs="Arial"/>
          <w:color w:val="000000" w:themeColor="text1"/>
          <w:sz w:val="24"/>
          <w:szCs w:val="24"/>
        </w:rPr>
        <w:br/>
        <w:t>Revised June 13, 2017</w:t>
      </w:r>
    </w:p>
    <w:p w14:paraId="10026762" w14:textId="77777777" w:rsidR="0065346B" w:rsidRPr="00CB219A" w:rsidRDefault="0065346B" w:rsidP="0065346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2024</w:t>
      </w:r>
    </w:p>
    <w:p w14:paraId="4744D5A5" w14:textId="77777777" w:rsidR="0065346B" w:rsidRPr="00CB219A" w:rsidRDefault="0065346B" w:rsidP="0065346B">
      <w:pPr>
        <w:spacing w:after="0" w:line="240" w:lineRule="auto"/>
        <w:rPr>
          <w:rFonts w:ascii="Arial" w:hAnsi="Arial" w:cs="Arial"/>
          <w:color w:val="000000" w:themeColor="text1"/>
          <w:sz w:val="24"/>
          <w:szCs w:val="24"/>
        </w:rPr>
      </w:pPr>
    </w:p>
    <w:p w14:paraId="36C4F9E0" w14:textId="77777777" w:rsidR="0065346B" w:rsidRPr="00CB219A" w:rsidRDefault="0065346B" w:rsidP="0065346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References: </w:t>
      </w:r>
    </w:p>
    <w:p w14:paraId="3DB2E589" w14:textId="77777777" w:rsidR="0065346B" w:rsidRPr="00CB219A" w:rsidRDefault="0065346B" w:rsidP="0065346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131C8679" w14:textId="77777777" w:rsidR="0065346B" w:rsidRPr="00CB219A" w:rsidRDefault="0065346B" w:rsidP="00673C5D">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485F914B" w14:textId="77777777" w:rsidR="0065346B" w:rsidRPr="00CB219A" w:rsidRDefault="0065346B" w:rsidP="00673C5D">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1G SBCCC 200.1</w:t>
      </w:r>
    </w:p>
    <w:p w14:paraId="780BCC18" w14:textId="057211D2" w:rsidR="00555FFF" w:rsidRPr="00CB219A" w:rsidRDefault="00083F2C" w:rsidP="00555FFF">
      <w:pPr>
        <w:pStyle w:val="Heading3"/>
        <w:rPr>
          <w:rFonts w:ascii="Arial" w:eastAsia="Times New Roman" w:hAnsi="Arial" w:cs="Arial"/>
          <w:color w:val="000000" w:themeColor="text1"/>
          <w:sz w:val="24"/>
          <w:szCs w:val="24"/>
        </w:rPr>
      </w:pPr>
      <w:bookmarkStart w:id="56" w:name="_Toc233267810"/>
      <w:r w:rsidRPr="00CB219A">
        <w:rPr>
          <w:rFonts w:ascii="Arial" w:eastAsia="Times New Roman" w:hAnsi="Arial" w:cs="Arial"/>
          <w:color w:val="000000" w:themeColor="text1"/>
          <w:sz w:val="24"/>
          <w:szCs w:val="24"/>
        </w:rPr>
        <w:t>2.1</w:t>
      </w:r>
      <w:r w:rsidR="00555FFF" w:rsidRPr="00CB219A">
        <w:rPr>
          <w:rFonts w:ascii="Arial" w:eastAsia="Times New Roman" w:hAnsi="Arial" w:cs="Arial"/>
          <w:color w:val="000000" w:themeColor="text1"/>
          <w:sz w:val="24"/>
          <w:szCs w:val="24"/>
        </w:rPr>
        <w:t>.11.1 Inclement Weather/Emergency Closing Procedure</w:t>
      </w:r>
      <w:bookmarkEnd w:id="56"/>
    </w:p>
    <w:p w14:paraId="0E4B1A14" w14:textId="197DCA8F" w:rsidR="00555FFF" w:rsidRPr="00CB219A" w:rsidRDefault="00555FFF" w:rsidP="00555FFF">
      <w:pPr>
        <w:spacing w:after="120"/>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Administrator Responsibilities</w:t>
      </w:r>
    </w:p>
    <w:p w14:paraId="2D4008FC" w14:textId="77777777" w:rsidR="009E708B" w:rsidRPr="00CB219A" w:rsidRDefault="009E708B" w:rsidP="009E708B">
      <w:pPr>
        <w:rPr>
          <w:rFonts w:ascii="Arial" w:hAnsi="Arial" w:cs="Arial"/>
          <w:b/>
          <w:bCs/>
          <w:color w:val="000000" w:themeColor="text1"/>
          <w:sz w:val="24"/>
          <w:szCs w:val="24"/>
        </w:rPr>
      </w:pPr>
      <w:r w:rsidRPr="00CB219A">
        <w:rPr>
          <w:rFonts w:ascii="Arial" w:hAnsi="Arial" w:cs="Arial"/>
          <w:b/>
          <w:bCs/>
          <w:color w:val="000000" w:themeColor="text1"/>
          <w:sz w:val="24"/>
          <w:szCs w:val="24"/>
        </w:rPr>
        <w:t>Note that the exact situation may necessitate alterations to the timeline, but in general, this is the sequence of activities that should occur during inclement weather.</w:t>
      </w:r>
    </w:p>
    <w:p w14:paraId="0CA58431" w14:textId="77777777" w:rsidR="009E708B" w:rsidRPr="00CB219A" w:rsidRDefault="009E708B" w:rsidP="001A3DD3">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 xml:space="preserve">Whenever possible, advance notice of possible inclement weather should be made. Something along the lines of: </w:t>
      </w:r>
      <w:r w:rsidRPr="00CB219A">
        <w:rPr>
          <w:rFonts w:ascii="Arial" w:hAnsi="Arial" w:cs="Arial"/>
          <w:i/>
          <w:iCs/>
          <w:color w:val="000000" w:themeColor="text1"/>
          <w:sz w:val="24"/>
          <w:szCs w:val="24"/>
        </w:rPr>
        <w:t>We are aware of the impending inclement weather and will monitor the situation closely. In the event we move to a remote workday for tomorrow, please be sure to take your laptop computer home with you today. We will make an announcement by 6PM this evening.</w:t>
      </w:r>
    </w:p>
    <w:p w14:paraId="44CCFAB5" w14:textId="77777777" w:rsidR="009E708B" w:rsidRPr="00CB219A" w:rsidRDefault="009E708B" w:rsidP="001A3DD3">
      <w:pPr>
        <w:spacing w:after="0" w:line="240" w:lineRule="auto"/>
        <w:rPr>
          <w:rFonts w:ascii="Arial" w:hAnsi="Arial" w:cs="Arial"/>
          <w:b/>
          <w:bCs/>
          <w:color w:val="000000" w:themeColor="text1"/>
          <w:sz w:val="24"/>
          <w:szCs w:val="24"/>
        </w:rPr>
      </w:pPr>
    </w:p>
    <w:p w14:paraId="06BAC05C" w14:textId="77777777" w:rsidR="009E708B" w:rsidRPr="00CB219A" w:rsidRDefault="009E708B">
      <w:pPr>
        <w:numPr>
          <w:ilvl w:val="0"/>
          <w:numId w:val="334"/>
        </w:numPr>
        <w:rPr>
          <w:rFonts w:ascii="Arial" w:hAnsi="Arial" w:cs="Arial"/>
          <w:color w:val="000000" w:themeColor="text1"/>
          <w:sz w:val="24"/>
          <w:szCs w:val="24"/>
        </w:rPr>
      </w:pPr>
      <w:r w:rsidRPr="00CB219A">
        <w:rPr>
          <w:rFonts w:ascii="Arial" w:hAnsi="Arial" w:cs="Arial"/>
          <w:color w:val="000000" w:themeColor="text1"/>
          <w:sz w:val="24"/>
          <w:szCs w:val="24"/>
        </w:rPr>
        <w:lastRenderedPageBreak/>
        <w:t>Campus Safety notifies ELT of potential for inclement weather. Marketing &amp; Communications calls a Teams meeting to include: ELT, Campus Safety, Executive Director of Facilities or their designee.</w:t>
      </w:r>
    </w:p>
    <w:p w14:paraId="45722B4A" w14:textId="77777777" w:rsidR="009E708B" w:rsidRPr="00CB219A" w:rsidRDefault="009E708B">
      <w:pPr>
        <w:numPr>
          <w:ilvl w:val="0"/>
          <w:numId w:val="334"/>
        </w:numPr>
        <w:rPr>
          <w:rFonts w:ascii="Arial" w:hAnsi="Arial" w:cs="Arial"/>
          <w:color w:val="000000" w:themeColor="text1"/>
          <w:sz w:val="24"/>
          <w:szCs w:val="24"/>
        </w:rPr>
      </w:pPr>
      <w:r w:rsidRPr="00CB219A">
        <w:rPr>
          <w:rFonts w:ascii="Arial" w:hAnsi="Arial" w:cs="Arial"/>
          <w:color w:val="000000" w:themeColor="text1"/>
          <w:sz w:val="24"/>
          <w:szCs w:val="24"/>
        </w:rPr>
        <w:t xml:space="preserve">ELT, Campus Safety, Executive Director of Facilities or their designee meet no later than noon the day before possible weather incident. At the time the “inclement weather meeting” notification is received, all ELT members should gather information from their areas about potential impacts of a closure (classes that will be cancelled, etc.). </w:t>
      </w:r>
    </w:p>
    <w:p w14:paraId="47F3939E" w14:textId="77777777" w:rsidR="009E708B" w:rsidRPr="00CB219A" w:rsidRDefault="009E708B">
      <w:pPr>
        <w:numPr>
          <w:ilvl w:val="0"/>
          <w:numId w:val="334"/>
        </w:numPr>
        <w:rPr>
          <w:rFonts w:ascii="Arial" w:hAnsi="Arial" w:cs="Arial"/>
          <w:color w:val="000000" w:themeColor="text1"/>
          <w:sz w:val="24"/>
          <w:szCs w:val="24"/>
        </w:rPr>
      </w:pPr>
      <w:r w:rsidRPr="00CB219A">
        <w:rPr>
          <w:rFonts w:ascii="Arial" w:hAnsi="Arial" w:cs="Arial"/>
          <w:color w:val="000000" w:themeColor="text1"/>
          <w:sz w:val="24"/>
          <w:szCs w:val="24"/>
        </w:rPr>
        <w:t xml:space="preserve">ELT, Campus Safety, Executive Director of Facilities or their designee meet and determine if a closure is needed, and if so, if classes will take place remotely. </w:t>
      </w:r>
    </w:p>
    <w:p w14:paraId="6672F727" w14:textId="77777777" w:rsidR="009E708B" w:rsidRPr="00CB219A" w:rsidRDefault="009E708B">
      <w:pPr>
        <w:numPr>
          <w:ilvl w:val="0"/>
          <w:numId w:val="334"/>
        </w:numPr>
        <w:rPr>
          <w:rFonts w:ascii="Arial" w:hAnsi="Arial" w:cs="Arial"/>
          <w:color w:val="000000" w:themeColor="text1"/>
          <w:sz w:val="24"/>
          <w:szCs w:val="24"/>
        </w:rPr>
      </w:pPr>
      <w:r w:rsidRPr="00CB219A">
        <w:rPr>
          <w:rFonts w:ascii="Arial" w:hAnsi="Arial" w:cs="Arial"/>
          <w:color w:val="000000" w:themeColor="text1"/>
          <w:sz w:val="24"/>
          <w:szCs w:val="24"/>
        </w:rPr>
        <w:t xml:space="preserve">Marketing &amp; Communications reviews the templates above with the group, adding any details pertinent to the specific closure. </w:t>
      </w:r>
    </w:p>
    <w:p w14:paraId="63807C71" w14:textId="77777777" w:rsidR="009E708B" w:rsidRPr="00CB219A" w:rsidRDefault="009E708B">
      <w:pPr>
        <w:numPr>
          <w:ilvl w:val="0"/>
          <w:numId w:val="334"/>
        </w:numPr>
        <w:rPr>
          <w:rFonts w:ascii="Arial" w:hAnsi="Arial" w:cs="Arial"/>
          <w:color w:val="000000" w:themeColor="text1"/>
          <w:sz w:val="24"/>
          <w:szCs w:val="24"/>
        </w:rPr>
      </w:pPr>
      <w:r w:rsidRPr="00CB219A">
        <w:rPr>
          <w:rFonts w:ascii="Arial" w:hAnsi="Arial" w:cs="Arial"/>
          <w:color w:val="000000" w:themeColor="text1"/>
          <w:sz w:val="24"/>
          <w:szCs w:val="24"/>
        </w:rPr>
        <w:t xml:space="preserve">If possible, internal notification of a closure is made at 2 p.m. via internal employee email. Employees are notified that the announcement will be made public at 4 p.m. The intervening two hours gives the College time to address any issues that were not discussed at the noon meeting. </w:t>
      </w:r>
    </w:p>
    <w:p w14:paraId="5332DCC2" w14:textId="77777777" w:rsidR="009E708B" w:rsidRPr="00CB219A" w:rsidRDefault="009E708B">
      <w:pPr>
        <w:numPr>
          <w:ilvl w:val="0"/>
          <w:numId w:val="334"/>
        </w:numPr>
        <w:rPr>
          <w:rFonts w:ascii="Arial" w:hAnsi="Arial" w:cs="Arial"/>
          <w:color w:val="000000" w:themeColor="text1"/>
          <w:sz w:val="24"/>
          <w:szCs w:val="24"/>
        </w:rPr>
      </w:pPr>
      <w:r w:rsidRPr="00CB219A">
        <w:rPr>
          <w:rFonts w:ascii="Arial" w:hAnsi="Arial" w:cs="Arial"/>
          <w:color w:val="000000" w:themeColor="text1"/>
          <w:sz w:val="24"/>
          <w:szCs w:val="24"/>
        </w:rPr>
        <w:t xml:space="preserve">At 4 p.m., Campus Safety issues an Informacast notification (see templates above). </w:t>
      </w:r>
    </w:p>
    <w:p w14:paraId="614BD2EB" w14:textId="77777777" w:rsidR="009E708B" w:rsidRPr="00CB219A" w:rsidRDefault="009E708B">
      <w:pPr>
        <w:numPr>
          <w:ilvl w:val="0"/>
          <w:numId w:val="334"/>
        </w:numPr>
        <w:rPr>
          <w:rFonts w:ascii="Arial" w:hAnsi="Arial" w:cs="Arial"/>
          <w:color w:val="000000" w:themeColor="text1"/>
          <w:sz w:val="24"/>
          <w:szCs w:val="24"/>
        </w:rPr>
      </w:pPr>
      <w:r w:rsidRPr="00CB219A">
        <w:rPr>
          <w:rFonts w:ascii="Arial" w:hAnsi="Arial" w:cs="Arial"/>
          <w:color w:val="000000" w:themeColor="text1"/>
          <w:sz w:val="24"/>
          <w:szCs w:val="24"/>
        </w:rPr>
        <w:t xml:space="preserve">At 4 p.m., Marketing &amp; Communications issues the following: internal email to employees and students, social media notification, website update, and notification to local TV stations. </w:t>
      </w:r>
    </w:p>
    <w:p w14:paraId="34E77669" w14:textId="77777777" w:rsidR="009E708B" w:rsidRPr="00CB219A" w:rsidRDefault="009E708B">
      <w:pPr>
        <w:numPr>
          <w:ilvl w:val="0"/>
          <w:numId w:val="334"/>
        </w:numPr>
        <w:rPr>
          <w:rFonts w:ascii="Arial" w:hAnsi="Arial" w:cs="Arial"/>
          <w:color w:val="000000" w:themeColor="text1"/>
          <w:sz w:val="24"/>
          <w:szCs w:val="24"/>
        </w:rPr>
      </w:pPr>
      <w:r w:rsidRPr="00CB219A">
        <w:rPr>
          <w:rFonts w:ascii="Arial" w:hAnsi="Arial" w:cs="Arial"/>
          <w:color w:val="000000" w:themeColor="text1"/>
          <w:sz w:val="24"/>
          <w:szCs w:val="24"/>
        </w:rPr>
        <w:t xml:space="preserve">Marketing &amp; Communications sets meeting for next day to discuss any issues related to the closure, any additional communications that are needed, and potential reopening. </w:t>
      </w:r>
    </w:p>
    <w:p w14:paraId="2EB66958" w14:textId="77777777" w:rsidR="009E708B" w:rsidRPr="00CB219A" w:rsidRDefault="009E708B">
      <w:pPr>
        <w:numPr>
          <w:ilvl w:val="0"/>
          <w:numId w:val="334"/>
        </w:numPr>
        <w:rPr>
          <w:rFonts w:ascii="Arial" w:hAnsi="Arial" w:cs="Arial"/>
          <w:color w:val="000000" w:themeColor="text1"/>
          <w:sz w:val="24"/>
          <w:szCs w:val="24"/>
        </w:rPr>
      </w:pPr>
      <w:r w:rsidRPr="00CB219A">
        <w:rPr>
          <w:rFonts w:ascii="Arial" w:hAnsi="Arial" w:cs="Arial"/>
          <w:color w:val="000000" w:themeColor="text1"/>
          <w:sz w:val="24"/>
          <w:szCs w:val="24"/>
        </w:rPr>
        <w:t>Process repeats for each day that we are closed (language changes based on situation).</w:t>
      </w:r>
    </w:p>
    <w:p w14:paraId="26F42E96" w14:textId="77777777" w:rsidR="009E708B" w:rsidRPr="00CB219A" w:rsidRDefault="009E708B">
      <w:pPr>
        <w:numPr>
          <w:ilvl w:val="0"/>
          <w:numId w:val="334"/>
        </w:numPr>
        <w:rPr>
          <w:rFonts w:ascii="Arial" w:hAnsi="Arial" w:cs="Arial"/>
          <w:color w:val="000000" w:themeColor="text1"/>
          <w:sz w:val="24"/>
          <w:szCs w:val="24"/>
        </w:rPr>
      </w:pPr>
      <w:r w:rsidRPr="00CB219A">
        <w:rPr>
          <w:rFonts w:ascii="Arial" w:hAnsi="Arial" w:cs="Arial"/>
          <w:color w:val="000000" w:themeColor="text1"/>
          <w:sz w:val="24"/>
          <w:szCs w:val="24"/>
        </w:rPr>
        <w:t xml:space="preserve">Arrangements for special circumstances (BLET classes, prison education classes, etc.) will be communicated by the dean or vice president over that specific area. </w:t>
      </w:r>
    </w:p>
    <w:p w14:paraId="3737AE69" w14:textId="276B462C" w:rsidR="00555FFF" w:rsidRPr="00CB219A" w:rsidRDefault="00555FFF" w:rsidP="00555FF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Announcements regarding closures or delayed schedules will be communicated in the following ways: </w:t>
      </w:r>
    </w:p>
    <w:p w14:paraId="6E2AB042" w14:textId="77777777" w:rsidR="00555FFF" w:rsidRPr="00CB219A" w:rsidRDefault="00555FFF" w:rsidP="00555FFF">
      <w:pPr>
        <w:spacing w:after="0" w:line="240" w:lineRule="auto"/>
        <w:jc w:val="both"/>
        <w:rPr>
          <w:rFonts w:ascii="Arial" w:eastAsia="Times New Roman" w:hAnsi="Arial" w:cs="Arial"/>
          <w:color w:val="000000" w:themeColor="text1"/>
          <w:sz w:val="24"/>
          <w:szCs w:val="24"/>
        </w:rPr>
      </w:pPr>
    </w:p>
    <w:p w14:paraId="76B8C411" w14:textId="77777777" w:rsidR="00555FFF" w:rsidRPr="00CB219A" w:rsidRDefault="00555FFF">
      <w:pPr>
        <w:pStyle w:val="ListParagraph"/>
        <w:numPr>
          <w:ilvl w:val="1"/>
          <w:numId w:val="225"/>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On the college website</w:t>
      </w:r>
    </w:p>
    <w:p w14:paraId="2946B631" w14:textId="77777777" w:rsidR="00555FFF" w:rsidRPr="00CB219A" w:rsidRDefault="00555FFF">
      <w:pPr>
        <w:pStyle w:val="ListParagraph"/>
        <w:numPr>
          <w:ilvl w:val="1"/>
          <w:numId w:val="225"/>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Through student and employee email</w:t>
      </w:r>
    </w:p>
    <w:p w14:paraId="18C82C93" w14:textId="77777777" w:rsidR="00555FFF" w:rsidRPr="00CB219A" w:rsidRDefault="00555FFF">
      <w:pPr>
        <w:pStyle w:val="ListParagraph"/>
        <w:numPr>
          <w:ilvl w:val="1"/>
          <w:numId w:val="225"/>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On the College's official Social Media channels</w:t>
      </w:r>
    </w:p>
    <w:p w14:paraId="1FA42879" w14:textId="4B3CED70" w:rsidR="00310D38" w:rsidRPr="00CB219A" w:rsidRDefault="00310D38">
      <w:pPr>
        <w:pStyle w:val="ListParagraph"/>
        <w:numPr>
          <w:ilvl w:val="1"/>
          <w:numId w:val="225"/>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On the College’s official alert/notification system</w:t>
      </w:r>
    </w:p>
    <w:p w14:paraId="5262D4C6" w14:textId="77777777" w:rsidR="00555FFF" w:rsidRPr="00CB219A" w:rsidRDefault="00555FFF" w:rsidP="00555FFF">
      <w:pPr>
        <w:spacing w:after="0" w:line="240" w:lineRule="auto"/>
        <w:jc w:val="both"/>
        <w:rPr>
          <w:rFonts w:ascii="Arial" w:eastAsia="Times New Roman" w:hAnsi="Arial" w:cs="Arial"/>
          <w:color w:val="000000" w:themeColor="text1"/>
          <w:sz w:val="24"/>
          <w:szCs w:val="24"/>
        </w:rPr>
      </w:pPr>
    </w:p>
    <w:p w14:paraId="348993CF" w14:textId="77777777" w:rsidR="00555FFF" w:rsidRPr="00CB219A" w:rsidRDefault="00555FFF" w:rsidP="00555FF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Information about closures or altered schedules will also be distributed to local TV and radio outlets.</w:t>
      </w:r>
    </w:p>
    <w:p w14:paraId="6DD20940" w14:textId="3B7D143B" w:rsidR="001A3DD3" w:rsidRPr="00CB219A" w:rsidRDefault="001A3DD3" w:rsidP="00555FFF">
      <w:pPr>
        <w:spacing w:after="0" w:line="240" w:lineRule="auto"/>
        <w:jc w:val="both"/>
        <w:rPr>
          <w:rFonts w:ascii="Arial" w:eastAsia="Times New Roman" w:hAnsi="Arial" w:cs="Arial"/>
          <w:color w:val="000000" w:themeColor="text1"/>
          <w:sz w:val="24"/>
          <w:szCs w:val="24"/>
        </w:rPr>
      </w:pPr>
    </w:p>
    <w:p w14:paraId="2384EC9D" w14:textId="3483C1D8" w:rsidR="001A3DD3" w:rsidRPr="00CB219A" w:rsidRDefault="001A3DD3" w:rsidP="00555FF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See </w:t>
      </w:r>
      <w:hyperlink w:anchor="_Appendix_A:_Inclement" w:history="1">
        <w:r w:rsidRPr="00CB219A">
          <w:rPr>
            <w:rStyle w:val="Hyperlink"/>
            <w:rFonts w:ascii="Arial" w:eastAsia="Times New Roman" w:hAnsi="Arial" w:cs="Arial"/>
            <w:color w:val="000000" w:themeColor="text1"/>
            <w:sz w:val="24"/>
            <w:szCs w:val="24"/>
          </w:rPr>
          <w:t>Appendix A</w:t>
        </w:r>
      </w:hyperlink>
      <w:r w:rsidRPr="00CB219A">
        <w:rPr>
          <w:rFonts w:ascii="Arial" w:eastAsia="Times New Roman" w:hAnsi="Arial" w:cs="Arial"/>
          <w:color w:val="000000" w:themeColor="text1"/>
          <w:sz w:val="24"/>
          <w:szCs w:val="24"/>
        </w:rPr>
        <w:t xml:space="preserve"> for specific communication templates and checklist.</w:t>
      </w:r>
    </w:p>
    <w:p w14:paraId="1CF84AE9" w14:textId="77777777" w:rsidR="00555FFF" w:rsidRPr="00CB219A" w:rsidRDefault="00555FFF" w:rsidP="00555FFF">
      <w:pPr>
        <w:spacing w:after="0" w:line="240" w:lineRule="auto"/>
        <w:jc w:val="both"/>
        <w:rPr>
          <w:rFonts w:ascii="Arial" w:eastAsia="Times New Roman" w:hAnsi="Arial" w:cs="Arial"/>
          <w:color w:val="000000" w:themeColor="text1"/>
          <w:sz w:val="24"/>
          <w:szCs w:val="24"/>
        </w:rPr>
      </w:pPr>
    </w:p>
    <w:p w14:paraId="7C5E96E5" w14:textId="77777777" w:rsidR="00555FFF" w:rsidRPr="00CB219A" w:rsidRDefault="00555FFF" w:rsidP="00555FFF">
      <w:pPr>
        <w:spacing w:after="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Dually Enrolled High School Students</w:t>
      </w:r>
    </w:p>
    <w:p w14:paraId="53CFCF9E" w14:textId="77777777" w:rsidR="00555FFF" w:rsidRPr="00CB219A" w:rsidRDefault="00555FFF" w:rsidP="00555FFF">
      <w:pPr>
        <w:spacing w:after="0" w:line="240" w:lineRule="auto"/>
        <w:jc w:val="both"/>
        <w:rPr>
          <w:rFonts w:ascii="Arial" w:eastAsia="Times New Roman" w:hAnsi="Arial" w:cs="Arial"/>
          <w:color w:val="000000" w:themeColor="text1"/>
          <w:sz w:val="24"/>
          <w:szCs w:val="24"/>
        </w:rPr>
      </w:pPr>
    </w:p>
    <w:p w14:paraId="665CC720" w14:textId="77777777" w:rsidR="00555FFF" w:rsidRPr="00CB219A" w:rsidRDefault="00555FFF" w:rsidP="00555FFF">
      <w:pPr>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does not operate on the same closing schedule as their secondary education partners. Parents and students should make the best decision about attending classes if the College is open. Many classes have the ability for students to attend virtually and is advised during these situations. </w:t>
      </w:r>
    </w:p>
    <w:p w14:paraId="104FF197" w14:textId="77777777" w:rsidR="00555FFF" w:rsidRPr="00CB219A" w:rsidRDefault="00555FFF" w:rsidP="00555FFF">
      <w:pPr>
        <w:jc w:val="both"/>
        <w:rPr>
          <w:rFonts w:ascii="Arial" w:eastAsia="Times New Roman" w:hAnsi="Arial" w:cs="Arial"/>
          <w:color w:val="000000" w:themeColor="text1"/>
          <w:sz w:val="24"/>
          <w:szCs w:val="24"/>
        </w:rPr>
      </w:pPr>
    </w:p>
    <w:p w14:paraId="65F3F4F6" w14:textId="77777777" w:rsidR="00555FFF" w:rsidRPr="00CB219A" w:rsidRDefault="00555FFF" w:rsidP="00555FF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Early College (“EC”) students should follow the county/city schools’ schedule. However, if the College is open, EC students should make every effort to attend their College classes.</w:t>
      </w:r>
    </w:p>
    <w:p w14:paraId="5B0969AB" w14:textId="77777777" w:rsidR="00555FFF" w:rsidRPr="00CB219A" w:rsidRDefault="00555FFF" w:rsidP="00555FFF">
      <w:pPr>
        <w:spacing w:after="0" w:line="240" w:lineRule="auto"/>
        <w:jc w:val="both"/>
        <w:rPr>
          <w:rFonts w:ascii="Arial" w:eastAsia="Times New Roman" w:hAnsi="Arial" w:cs="Arial"/>
          <w:color w:val="000000" w:themeColor="text1"/>
          <w:sz w:val="24"/>
          <w:szCs w:val="24"/>
        </w:rPr>
      </w:pPr>
    </w:p>
    <w:p w14:paraId="132798F8" w14:textId="77777777" w:rsidR="00555FFF" w:rsidRPr="00CB219A" w:rsidRDefault="00555FFF" w:rsidP="00555FF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the College is open and students do not attend virtually (if applicable), in person class, lab or clinicals, or complete any makeup activity/meeting it will count as an absence.</w:t>
      </w:r>
    </w:p>
    <w:p w14:paraId="71241F62" w14:textId="77777777" w:rsidR="00555FFF" w:rsidRPr="00CB219A" w:rsidRDefault="00555FFF" w:rsidP="00555FFF">
      <w:pPr>
        <w:spacing w:after="0" w:line="240" w:lineRule="auto"/>
        <w:jc w:val="both"/>
        <w:rPr>
          <w:rFonts w:ascii="Arial" w:eastAsia="Times New Roman" w:hAnsi="Arial" w:cs="Arial"/>
          <w:color w:val="000000" w:themeColor="text1"/>
          <w:sz w:val="24"/>
          <w:szCs w:val="24"/>
        </w:rPr>
      </w:pPr>
    </w:p>
    <w:p w14:paraId="2F0C7643" w14:textId="77777777" w:rsidR="00555FFF" w:rsidRPr="00CB219A" w:rsidRDefault="00555FFF" w:rsidP="001C2F10">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0C21A1E3" w14:textId="77777777" w:rsidR="00555FFF" w:rsidRPr="00CB219A" w:rsidRDefault="00555FFF" w:rsidP="001C2F10">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February 26, 2014</w:t>
      </w:r>
    </w:p>
    <w:p w14:paraId="0EAFE2B4" w14:textId="1CEAD132" w:rsidR="00555FFF" w:rsidRPr="00CB219A" w:rsidRDefault="00555FFF" w:rsidP="001C2F10">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August 13, 2024</w:t>
      </w:r>
    </w:p>
    <w:p w14:paraId="6677B21D" w14:textId="142BB41F" w:rsidR="00555FFF" w:rsidRPr="00CB219A" w:rsidRDefault="006C5053" w:rsidP="001C2F10">
      <w:pPr>
        <w:pStyle w:val="Heading3"/>
        <w:rPr>
          <w:rFonts w:ascii="Arial" w:eastAsia="Times New Roman" w:hAnsi="Arial" w:cs="Arial"/>
          <w:color w:val="000000" w:themeColor="text1"/>
          <w:sz w:val="24"/>
          <w:szCs w:val="24"/>
        </w:rPr>
      </w:pPr>
      <w:bookmarkStart w:id="57" w:name="_Toc233267811"/>
      <w:r w:rsidRPr="00CB219A">
        <w:rPr>
          <w:rFonts w:ascii="Arial" w:eastAsia="Times New Roman" w:hAnsi="Arial" w:cs="Arial"/>
          <w:color w:val="000000" w:themeColor="text1"/>
          <w:sz w:val="24"/>
          <w:szCs w:val="24"/>
        </w:rPr>
        <w:t>2.1</w:t>
      </w:r>
      <w:r w:rsidR="00555FFF" w:rsidRPr="00CB219A">
        <w:rPr>
          <w:rFonts w:ascii="Arial" w:eastAsia="Times New Roman" w:hAnsi="Arial" w:cs="Arial"/>
          <w:color w:val="000000" w:themeColor="text1"/>
          <w:sz w:val="24"/>
          <w:szCs w:val="24"/>
        </w:rPr>
        <w:t>.11.2 Adverse Conditions: Class Makeup Procedure</w:t>
      </w:r>
      <w:bookmarkEnd w:id="57"/>
    </w:p>
    <w:p w14:paraId="18F8EF1C" w14:textId="69283EBD" w:rsidR="00555FFF" w:rsidRPr="00CB219A" w:rsidRDefault="00555FFF" w:rsidP="001C2F10">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In order to maintain state compliance, all steps below must be carefully followed.  Failure to follow any of the steps below will mandate the missed time be physically made up by students and instructors in the classroom. </w:t>
      </w:r>
      <w:r w:rsidRPr="00CB219A">
        <w:rPr>
          <w:rFonts w:ascii="Arial" w:eastAsia="Times New Roman" w:hAnsi="Arial" w:cs="Arial"/>
          <w:color w:val="000000" w:themeColor="text1"/>
          <w:sz w:val="24"/>
          <w:szCs w:val="24"/>
        </w:rPr>
        <w:t xml:space="preserve"> </w:t>
      </w:r>
    </w:p>
    <w:p w14:paraId="20F9CBAE" w14:textId="77777777" w:rsidR="00555FFF" w:rsidRPr="00CB219A" w:rsidRDefault="00555FFF" w:rsidP="001C2F10">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 </w:t>
      </w:r>
      <w:r w:rsidRPr="00CB219A">
        <w:rPr>
          <w:rFonts w:ascii="Arial" w:eastAsia="Times New Roman" w:hAnsi="Arial" w:cs="Arial"/>
          <w:color w:val="000000" w:themeColor="text1"/>
          <w:sz w:val="24"/>
          <w:szCs w:val="24"/>
        </w:rPr>
        <w:t xml:space="preserve">  </w:t>
      </w:r>
    </w:p>
    <w:p w14:paraId="2A07A921" w14:textId="77777777" w:rsidR="00555FFF" w:rsidRPr="00CB219A" w:rsidRDefault="00555FFF" w:rsidP="001C2F10">
      <w:pPr>
        <w:spacing w:after="0" w:line="240" w:lineRule="auto"/>
        <w:rPr>
          <w:rFonts w:ascii="Arial" w:eastAsia="Times New Roman" w:hAnsi="Arial" w:cs="Arial"/>
          <w:b/>
          <w:bCs/>
          <w:color w:val="000000" w:themeColor="text1"/>
          <w:sz w:val="24"/>
          <w:szCs w:val="24"/>
        </w:rPr>
      </w:pPr>
      <w:r w:rsidRPr="00CB219A">
        <w:rPr>
          <w:rFonts w:ascii="Arial" w:hAnsi="Arial" w:cs="Arial"/>
          <w:b/>
          <w:bCs/>
          <w:color w:val="000000" w:themeColor="text1"/>
          <w:sz w:val="24"/>
          <w:szCs w:val="24"/>
        </w:rPr>
        <w:t>DOCUMENTATION FOR  CLASSES </w:t>
      </w:r>
      <w:r w:rsidRPr="00CB219A">
        <w:rPr>
          <w:rFonts w:ascii="Arial" w:eastAsia="Times New Roman" w:hAnsi="Arial" w:cs="Arial"/>
          <w:b/>
          <w:bCs/>
          <w:color w:val="000000" w:themeColor="text1"/>
          <w:sz w:val="24"/>
          <w:szCs w:val="24"/>
        </w:rPr>
        <w:t>WITH AN ONLINE COMPONENT</w:t>
      </w:r>
      <w:r w:rsidRPr="00CB219A">
        <w:rPr>
          <w:rFonts w:ascii="Arial" w:eastAsia="Times New Roman" w:hAnsi="Arial" w:cs="Arial"/>
          <w:b/>
          <w:bCs/>
          <w:color w:val="000000" w:themeColor="text1"/>
          <w:sz w:val="24"/>
          <w:szCs w:val="24"/>
          <w:shd w:val="clear" w:color="auto" w:fill="E6E6E6"/>
        </w:rPr>
        <w:t xml:space="preserve"> </w:t>
      </w:r>
    </w:p>
    <w:p w14:paraId="02F02571" w14:textId="77777777" w:rsidR="00555FFF" w:rsidRPr="00CB219A" w:rsidRDefault="00555FFF" w:rsidP="001C2F10">
      <w:pPr>
        <w:spacing w:after="0" w:line="240" w:lineRule="auto"/>
        <w:ind w:left="720"/>
        <w:rPr>
          <w:rFonts w:ascii="Arial" w:eastAsia="Times New Roman" w:hAnsi="Arial" w:cs="Arial"/>
          <w:color w:val="000000" w:themeColor="text1"/>
          <w:sz w:val="24"/>
          <w:szCs w:val="24"/>
          <w:lang w:val="en"/>
        </w:rPr>
      </w:pPr>
    </w:p>
    <w:p w14:paraId="51D91A58" w14:textId="77777777" w:rsidR="00555FFF" w:rsidRPr="00CB219A" w:rsidRDefault="00555FFF" w:rsidP="001C2F1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The Learning Management System (LMS) or other online platform is to be used to make up traditional, blended, hybrid, and </w:t>
      </w:r>
      <w:r w:rsidRPr="00CB219A">
        <w:rPr>
          <w:rStyle w:val="spellingerror"/>
          <w:rFonts w:ascii="Arial" w:eastAsia="Times New Roman" w:hAnsi="Arial" w:cs="Arial"/>
          <w:color w:val="000000" w:themeColor="text1"/>
          <w:sz w:val="24"/>
          <w:szCs w:val="24"/>
          <w:lang w:val="en"/>
        </w:rPr>
        <w:t>HyFlex classes cancelled due to inclement weather or extenuating circumstances that cause the College to be closed or operate virtually. </w:t>
      </w:r>
      <w:r w:rsidRPr="00CB219A">
        <w:rPr>
          <w:rFonts w:ascii="Arial" w:eastAsia="Times New Roman" w:hAnsi="Arial" w:cs="Arial"/>
          <w:color w:val="000000" w:themeColor="text1"/>
          <w:sz w:val="24"/>
          <w:szCs w:val="24"/>
        </w:rPr>
        <w:t> </w:t>
      </w:r>
    </w:p>
    <w:p w14:paraId="10D487F4" w14:textId="77777777" w:rsidR="00555FFF" w:rsidRPr="00CB219A" w:rsidRDefault="00555FFF" w:rsidP="001C2F10">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447047EC" w14:textId="77777777" w:rsidR="00555FFF" w:rsidRPr="00CB219A" w:rsidRDefault="00555FFF">
      <w:pPr>
        <w:pStyle w:val="ListParagraph"/>
        <w:numPr>
          <w:ilvl w:val="0"/>
          <w:numId w:val="228"/>
        </w:numPr>
        <w:spacing w:after="240" w:line="240" w:lineRule="auto"/>
        <w:contextualSpacing w:val="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Instructors are to design and implement a make-up activity that must be completed by the students within ten calendar (10) days of the missed class.  </w:t>
      </w:r>
      <w:r w:rsidRPr="00CB219A">
        <w:rPr>
          <w:rFonts w:ascii="Arial" w:eastAsia="Times New Roman" w:hAnsi="Arial" w:cs="Arial"/>
          <w:color w:val="000000" w:themeColor="text1"/>
          <w:sz w:val="24"/>
          <w:szCs w:val="24"/>
        </w:rPr>
        <w:t> </w:t>
      </w:r>
    </w:p>
    <w:p w14:paraId="22840FFD" w14:textId="77777777" w:rsidR="00555FFF" w:rsidRPr="00CB219A" w:rsidRDefault="00555FFF">
      <w:pPr>
        <w:pStyle w:val="ListParagraph"/>
        <w:numPr>
          <w:ilvl w:val="0"/>
          <w:numId w:val="228"/>
        </w:numPr>
        <w:spacing w:after="240" w:line="240" w:lineRule="auto"/>
        <w:contextualSpacing w:val="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The assignment must be posted in the online platform the day the class is missed.</w:t>
      </w:r>
      <w:r w:rsidRPr="00CB219A">
        <w:rPr>
          <w:rFonts w:ascii="Arial" w:eastAsia="Times New Roman" w:hAnsi="Arial" w:cs="Arial"/>
          <w:color w:val="000000" w:themeColor="text1"/>
          <w:sz w:val="24"/>
          <w:szCs w:val="24"/>
        </w:rPr>
        <w:t> </w:t>
      </w:r>
      <w:r w:rsidRPr="00CB219A">
        <w:rPr>
          <w:rFonts w:ascii="Arial" w:eastAsia="Times New Roman" w:hAnsi="Arial" w:cs="Arial"/>
          <w:color w:val="000000" w:themeColor="text1"/>
          <w:sz w:val="24"/>
          <w:szCs w:val="24"/>
          <w:lang w:val="en"/>
        </w:rPr>
        <w:t xml:space="preserve">Create a learning unit that includes content and assignments. Keep in mind that valuable instructional time is being replaced. Consider </w:t>
      </w:r>
      <w:r w:rsidRPr="00CB219A">
        <w:rPr>
          <w:rFonts w:ascii="Arial" w:eastAsia="Times New Roman" w:hAnsi="Arial" w:cs="Arial"/>
          <w:color w:val="000000" w:themeColor="text1"/>
          <w:sz w:val="24"/>
          <w:szCs w:val="24"/>
          <w:lang w:val="en"/>
        </w:rPr>
        <w:lastRenderedPageBreak/>
        <w:t>the amount of time missed when designing the activity. An activity to make up three (3) hours of class time should be more substantial than one making up one (1) hour of class time.</w:t>
      </w:r>
      <w:r w:rsidRPr="00CB219A">
        <w:rPr>
          <w:rFonts w:ascii="Arial" w:eastAsia="Times New Roman" w:hAnsi="Arial" w:cs="Arial"/>
          <w:color w:val="000000" w:themeColor="text1"/>
          <w:sz w:val="24"/>
          <w:szCs w:val="24"/>
        </w:rPr>
        <w:t xml:space="preserve"> </w:t>
      </w:r>
    </w:p>
    <w:p w14:paraId="3F661BED" w14:textId="77777777" w:rsidR="00555FFF" w:rsidRPr="00CB219A" w:rsidRDefault="00555FFF">
      <w:pPr>
        <w:pStyle w:val="ListParagraph"/>
        <w:numPr>
          <w:ilvl w:val="0"/>
          <w:numId w:val="228"/>
        </w:numPr>
        <w:spacing w:after="0" w:line="36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Clearly label the activity as follows:</w:t>
      </w:r>
      <w:r w:rsidRPr="00CB219A">
        <w:rPr>
          <w:rFonts w:ascii="Arial" w:eastAsia="Times New Roman" w:hAnsi="Arial" w:cs="Arial"/>
          <w:color w:val="000000" w:themeColor="text1"/>
          <w:sz w:val="24"/>
          <w:szCs w:val="24"/>
        </w:rPr>
        <w:t xml:space="preserve">  </w:t>
      </w:r>
    </w:p>
    <w:p w14:paraId="4B4A23B8" w14:textId="77777777" w:rsidR="00555FFF" w:rsidRPr="00CB219A" w:rsidRDefault="00555FFF">
      <w:pPr>
        <w:pStyle w:val="ListParagraph"/>
        <w:numPr>
          <w:ilvl w:val="2"/>
          <w:numId w:val="226"/>
        </w:numPr>
        <w:spacing w:after="0" w:line="240" w:lineRule="auto"/>
        <w:ind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MAKE UP ASSIGNMENT FOR (insert Course Number) (insert date)  [e.g. MAKE UP ASSIGNMENT FOR ACA 122-MFA1  09.15.2024]          </w:t>
      </w:r>
      <w:r w:rsidRPr="00CB219A">
        <w:rPr>
          <w:rFonts w:ascii="Arial" w:eastAsia="Times New Roman" w:hAnsi="Arial" w:cs="Arial"/>
          <w:color w:val="000000" w:themeColor="text1"/>
          <w:sz w:val="24"/>
          <w:szCs w:val="24"/>
        </w:rPr>
        <w:t xml:space="preserve">  </w:t>
      </w:r>
    </w:p>
    <w:p w14:paraId="764934C3" w14:textId="77777777" w:rsidR="00555FFF" w:rsidRPr="00CB219A" w:rsidRDefault="00555FFF">
      <w:pPr>
        <w:pStyle w:val="ListParagraph"/>
        <w:numPr>
          <w:ilvl w:val="2"/>
          <w:numId w:val="226"/>
        </w:numPr>
        <w:spacing w:after="240" w:line="240" w:lineRule="auto"/>
        <w:ind w:hanging="360"/>
        <w:contextualSpacing w:val="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If this information is not listed in the assignment, the make-up is invalid.</w:t>
      </w:r>
      <w:r w:rsidRPr="00CB219A">
        <w:rPr>
          <w:rFonts w:ascii="Arial" w:eastAsia="Times New Roman" w:hAnsi="Arial" w:cs="Arial"/>
          <w:color w:val="000000" w:themeColor="text1"/>
          <w:sz w:val="24"/>
          <w:szCs w:val="24"/>
        </w:rPr>
        <w:t xml:space="preserve">  </w:t>
      </w:r>
    </w:p>
    <w:p w14:paraId="717A24C2" w14:textId="1DB93FFB" w:rsidR="00555FFF" w:rsidRPr="00CB219A" w:rsidRDefault="00555FFF">
      <w:pPr>
        <w:pStyle w:val="ListParagraph"/>
        <w:numPr>
          <w:ilvl w:val="0"/>
          <w:numId w:val="226"/>
        </w:num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 xml:space="preserve">A grade report for the make-up assignment must include the date of completion. </w:t>
      </w:r>
      <w:r w:rsidRPr="00CB219A">
        <w:rPr>
          <w:rFonts w:ascii="Arial" w:eastAsia="Times New Roman" w:hAnsi="Arial" w:cs="Arial"/>
          <w:color w:val="000000" w:themeColor="text1"/>
          <w:sz w:val="24"/>
          <w:szCs w:val="24"/>
        </w:rPr>
        <w:t xml:space="preserve">  </w:t>
      </w:r>
    </w:p>
    <w:p w14:paraId="75E1137F" w14:textId="77777777" w:rsidR="00555FFF" w:rsidRPr="00CB219A" w:rsidRDefault="00555FFF">
      <w:pPr>
        <w:pStyle w:val="ListParagraph"/>
        <w:numPr>
          <w:ilvl w:val="0"/>
          <w:numId w:val="224"/>
        </w:numPr>
        <w:spacing w:before="120" w:after="0" w:line="240" w:lineRule="auto"/>
        <w:contextualSpacing w:val="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The assignment must be a GRADED assignment. The grade type does not have to be a letter grade. It can be pass/fail or complete/incomplete. Date and time stamp must be shown.</w:t>
      </w:r>
      <w:r w:rsidRPr="00CB219A">
        <w:rPr>
          <w:rFonts w:ascii="Arial" w:eastAsia="Times New Roman" w:hAnsi="Arial" w:cs="Arial"/>
          <w:color w:val="000000" w:themeColor="text1"/>
          <w:sz w:val="24"/>
          <w:szCs w:val="24"/>
        </w:rPr>
        <w:t xml:space="preserve">  </w:t>
      </w:r>
    </w:p>
    <w:p w14:paraId="18955D6E" w14:textId="2F6E898D" w:rsidR="00555FFF" w:rsidRPr="00CB219A" w:rsidRDefault="00555FFF" w:rsidP="60AAAFD3">
      <w:pPr>
        <w:pStyle w:val="paragraph"/>
        <w:spacing w:after="0" w:afterAutospacing="0"/>
        <w:ind w:left="720"/>
        <w:rPr>
          <w:rFonts w:ascii="Arial" w:hAnsi="Arial" w:cs="Arial"/>
          <w:color w:val="000000" w:themeColor="text1"/>
        </w:rPr>
      </w:pPr>
      <w:r w:rsidRPr="00CB219A">
        <w:rPr>
          <w:rFonts w:ascii="Arial" w:hAnsi="Arial" w:cs="Arial"/>
          <w:color w:val="000000" w:themeColor="text1"/>
        </w:rPr>
        <w:t>Any students who do not complete the assignment must be marked “A,” absent in the Electronic Attendance roster.</w:t>
      </w:r>
      <w:r w:rsidR="00870B91" w:rsidRPr="00CB219A">
        <w:rPr>
          <w:rFonts w:ascii="Arial" w:hAnsi="Arial" w:cs="Arial"/>
          <w:color w:val="000000" w:themeColor="text1"/>
        </w:rPr>
        <w:t xml:space="preserve"> </w:t>
      </w:r>
      <w:r w:rsidR="00870B91" w:rsidRPr="00CB219A">
        <w:rPr>
          <w:rFonts w:ascii="Arial" w:hAnsi="Arial" w:cs="Arial"/>
        </w:rPr>
        <w:t>Attendance should be recorded on the date the event occurred with the exception of Basic Skills courses that have built in shelter dates.</w:t>
      </w:r>
    </w:p>
    <w:p w14:paraId="14DC13A8" w14:textId="77777777" w:rsidR="001C2F10" w:rsidRPr="00CB219A" w:rsidRDefault="001C2F10" w:rsidP="001C2F10">
      <w:pPr>
        <w:spacing w:after="0" w:line="240" w:lineRule="auto"/>
        <w:ind w:left="720"/>
        <w:rPr>
          <w:rFonts w:ascii="Arial" w:eastAsia="Times New Roman" w:hAnsi="Arial" w:cs="Arial"/>
          <w:color w:val="000000" w:themeColor="text1"/>
          <w:sz w:val="24"/>
          <w:szCs w:val="24"/>
          <w:lang w:val="en"/>
        </w:rPr>
      </w:pPr>
    </w:p>
    <w:p w14:paraId="41304062" w14:textId="283859DC" w:rsidR="00555FFF" w:rsidRPr="00CB219A" w:rsidRDefault="00555FFF" w:rsidP="001C2F1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In the event of prolonged closings or closings that affect the start or end dates of the semester, special instructions will be provided.</w:t>
      </w:r>
      <w:r w:rsidRPr="00CB219A">
        <w:rPr>
          <w:rFonts w:ascii="Arial" w:eastAsia="Times New Roman" w:hAnsi="Arial" w:cs="Arial"/>
          <w:color w:val="000000" w:themeColor="text1"/>
          <w:sz w:val="24"/>
          <w:szCs w:val="24"/>
        </w:rPr>
        <w:t> </w:t>
      </w:r>
    </w:p>
    <w:p w14:paraId="7322CB9C" w14:textId="77777777" w:rsidR="00555FFF" w:rsidRPr="00CB219A" w:rsidRDefault="00555FFF" w:rsidP="001C2F10">
      <w:pPr>
        <w:spacing w:after="0" w:line="240" w:lineRule="auto"/>
        <w:rPr>
          <w:rFonts w:ascii="Arial" w:eastAsia="Times New Roman" w:hAnsi="Arial" w:cs="Arial"/>
          <w:b/>
          <w:bCs/>
          <w:color w:val="000000" w:themeColor="text1"/>
          <w:sz w:val="24"/>
          <w:szCs w:val="24"/>
        </w:rPr>
      </w:pPr>
    </w:p>
    <w:p w14:paraId="18EA21FA" w14:textId="77777777" w:rsidR="00555FFF" w:rsidRPr="00CB219A" w:rsidRDefault="00555FFF" w:rsidP="001C2F10">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DOCUMENTATION FOR CLASSES WITHOUT AN ONLINE PLATFORM  </w:t>
      </w:r>
    </w:p>
    <w:p w14:paraId="69262280" w14:textId="77777777" w:rsidR="00555FFF" w:rsidRPr="00CB219A" w:rsidRDefault="00555FFF" w:rsidP="001C2F10">
      <w:pPr>
        <w:spacing w:after="0" w:line="240" w:lineRule="auto"/>
        <w:rPr>
          <w:rFonts w:ascii="Arial" w:hAnsi="Arial" w:cs="Arial"/>
          <w:b/>
          <w:bCs/>
          <w:color w:val="000000" w:themeColor="text1"/>
          <w:sz w:val="24"/>
          <w:szCs w:val="24"/>
        </w:rPr>
      </w:pPr>
    </w:p>
    <w:p w14:paraId="7706688E" w14:textId="77777777" w:rsidR="00555FFF" w:rsidRPr="00CB219A" w:rsidRDefault="00555FFF">
      <w:pPr>
        <w:pStyle w:val="ListParagraph"/>
        <w:numPr>
          <w:ilvl w:val="0"/>
          <w:numId w:val="227"/>
        </w:numPr>
        <w:spacing w:after="240" w:line="240" w:lineRule="auto"/>
        <w:ind w:left="1440" w:hanging="720"/>
        <w:contextualSpacing w:val="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Instructors are to design and implement a make-up activity that must be completed by the students within ten calendar (10) days of the missed class. If students are completing a hard-copy assignment, the instructor must document the date the assignment was submitted.</w:t>
      </w:r>
      <w:r w:rsidRPr="00CB219A">
        <w:rPr>
          <w:rFonts w:ascii="Arial" w:eastAsia="Times New Roman" w:hAnsi="Arial" w:cs="Arial"/>
          <w:color w:val="000000" w:themeColor="text1"/>
          <w:sz w:val="24"/>
          <w:szCs w:val="24"/>
        </w:rPr>
        <w:t xml:space="preserve">  </w:t>
      </w:r>
    </w:p>
    <w:p w14:paraId="4BE60A8B" w14:textId="77777777" w:rsidR="00555FFF" w:rsidRPr="00CB219A" w:rsidRDefault="00555FFF">
      <w:pPr>
        <w:pStyle w:val="ListParagraph"/>
        <w:numPr>
          <w:ilvl w:val="0"/>
          <w:numId w:val="227"/>
        </w:numPr>
        <w:spacing w:after="240" w:line="240" w:lineRule="auto"/>
        <w:ind w:left="1440" w:hanging="720"/>
        <w:contextualSpacing w:val="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Consider the amount of time missed when designing the activity. If the class meets for three (3) hours, please assign a proxy hour packet or an assignment that will result in a minimum of three (3) hours of attendance (please try to stay as close as possible to the number of hours of the original class time).</w:t>
      </w:r>
      <w:r w:rsidRPr="00CB219A">
        <w:rPr>
          <w:rFonts w:ascii="Arial" w:eastAsia="Times New Roman" w:hAnsi="Arial" w:cs="Arial"/>
          <w:color w:val="000000" w:themeColor="text1"/>
          <w:sz w:val="24"/>
          <w:szCs w:val="24"/>
        </w:rPr>
        <w:t xml:space="preserve">  </w:t>
      </w:r>
    </w:p>
    <w:p w14:paraId="532F532E" w14:textId="77777777" w:rsidR="00555FFF" w:rsidRPr="00CB219A" w:rsidRDefault="00555FFF">
      <w:pPr>
        <w:pStyle w:val="ListParagraph"/>
        <w:numPr>
          <w:ilvl w:val="0"/>
          <w:numId w:val="227"/>
        </w:numPr>
        <w:spacing w:after="240" w:line="240" w:lineRule="auto"/>
        <w:ind w:left="1440" w:hanging="720"/>
        <w:contextualSpacing w:val="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Ideally, make-up work should be assigned on the day the class is missed; however, if this is not possible, the assignment should be given as soon as possible or during the following class session. If the make-up work is not assigned on the day of the missed class, please be mindful that make-up work must be submitted within ten calendar (10) days of the missed class regardless of when the assignment was given.</w:t>
      </w:r>
      <w:r w:rsidRPr="00CB219A">
        <w:rPr>
          <w:rFonts w:ascii="Arial" w:eastAsia="Times New Roman" w:hAnsi="Arial" w:cs="Arial"/>
          <w:color w:val="000000" w:themeColor="text1"/>
          <w:sz w:val="24"/>
          <w:szCs w:val="24"/>
        </w:rPr>
        <w:t xml:space="preserve">  </w:t>
      </w:r>
    </w:p>
    <w:p w14:paraId="59970000" w14:textId="77777777" w:rsidR="00555FFF" w:rsidRPr="00CB219A" w:rsidRDefault="00555FFF">
      <w:pPr>
        <w:pStyle w:val="ListParagraph"/>
        <w:numPr>
          <w:ilvl w:val="0"/>
          <w:numId w:val="227"/>
        </w:numPr>
        <w:spacing w:after="240" w:line="240" w:lineRule="auto"/>
        <w:ind w:left="1440" w:hanging="720"/>
        <w:contextualSpacing w:val="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lastRenderedPageBreak/>
        <w:t>The assignment must be a graded assignment. The grade type does not have to be a letter grade; it can be pass/fail, complete/incomplete, etc.</w:t>
      </w:r>
      <w:r w:rsidRPr="00CB219A">
        <w:rPr>
          <w:rFonts w:ascii="Arial" w:eastAsia="Times New Roman" w:hAnsi="Arial" w:cs="Arial"/>
          <w:color w:val="000000" w:themeColor="text1"/>
          <w:sz w:val="24"/>
          <w:szCs w:val="24"/>
        </w:rPr>
        <w:t xml:space="preserve">  </w:t>
      </w:r>
    </w:p>
    <w:p w14:paraId="10E7D63F" w14:textId="77777777" w:rsidR="00555FFF" w:rsidRPr="00CB219A" w:rsidRDefault="00555FFF">
      <w:pPr>
        <w:pStyle w:val="ListParagraph"/>
        <w:numPr>
          <w:ilvl w:val="0"/>
          <w:numId w:val="227"/>
        </w:numPr>
        <w:spacing w:after="240" w:line="240" w:lineRule="auto"/>
        <w:ind w:left="1440" w:hanging="720"/>
        <w:contextualSpacing w:val="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Documentation of the make-up assignment must be included in the class file. This can include email notification to students about the make-up assignment or an overview from the instructor of the make-up assignment including date assigned and due date.</w:t>
      </w:r>
      <w:r w:rsidRPr="00CB219A">
        <w:rPr>
          <w:rFonts w:ascii="Arial" w:eastAsia="Times New Roman" w:hAnsi="Arial" w:cs="Arial"/>
          <w:color w:val="000000" w:themeColor="text1"/>
          <w:sz w:val="24"/>
          <w:szCs w:val="24"/>
        </w:rPr>
        <w:t xml:space="preserve">  </w:t>
      </w:r>
    </w:p>
    <w:p w14:paraId="2912E4FD" w14:textId="77777777" w:rsidR="00555FFF" w:rsidRPr="00CB219A" w:rsidRDefault="00555FFF">
      <w:pPr>
        <w:pStyle w:val="ListParagraph"/>
        <w:numPr>
          <w:ilvl w:val="0"/>
          <w:numId w:val="227"/>
        </w:num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Completed student make-up work must be kept with the class file in the event questions arise during a compliance review.</w:t>
      </w:r>
      <w:r w:rsidRPr="00CB219A">
        <w:rPr>
          <w:rFonts w:ascii="Arial" w:eastAsia="Times New Roman" w:hAnsi="Arial" w:cs="Arial"/>
          <w:color w:val="000000" w:themeColor="text1"/>
          <w:sz w:val="24"/>
          <w:szCs w:val="24"/>
        </w:rPr>
        <w:t> </w:t>
      </w:r>
    </w:p>
    <w:p w14:paraId="2E11719D" w14:textId="77777777" w:rsidR="00BA483F" w:rsidRPr="00CB219A" w:rsidRDefault="00BA483F" w:rsidP="00BA483F">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Attendance should be recorded on the date the event occurred with the exception of Basic Skills courses that have built in shelter dates.</w:t>
      </w:r>
    </w:p>
    <w:p w14:paraId="6E405200" w14:textId="77777777" w:rsidR="00BA483F" w:rsidRPr="00CB219A" w:rsidRDefault="00BA483F" w:rsidP="00BA483F">
      <w:pPr>
        <w:spacing w:after="0" w:line="240" w:lineRule="auto"/>
        <w:ind w:left="720"/>
        <w:rPr>
          <w:rFonts w:ascii="Arial" w:eastAsia="Times New Roman" w:hAnsi="Arial" w:cs="Arial"/>
          <w:color w:val="000000" w:themeColor="text1"/>
          <w:sz w:val="24"/>
          <w:szCs w:val="24"/>
        </w:rPr>
      </w:pPr>
    </w:p>
    <w:p w14:paraId="68651E9A" w14:textId="3496AC28" w:rsidR="005369B2" w:rsidRPr="00CB219A" w:rsidRDefault="00BA483F" w:rsidP="00BA483F">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the event of prolonged closings or closings that affect the start or end dates of the semester, special instructions will be provided.</w:t>
      </w:r>
    </w:p>
    <w:p w14:paraId="54E776EE" w14:textId="77777777" w:rsidR="00555FFF" w:rsidRPr="00CB219A" w:rsidRDefault="00555FFF" w:rsidP="001C2F10">
      <w:pPr>
        <w:spacing w:after="0" w:line="240" w:lineRule="auto"/>
        <w:rPr>
          <w:rFonts w:ascii="Arial" w:eastAsia="Times New Roman" w:hAnsi="Arial" w:cs="Arial"/>
          <w:color w:val="000000" w:themeColor="text1"/>
          <w:sz w:val="24"/>
          <w:szCs w:val="24"/>
        </w:rPr>
      </w:pPr>
    </w:p>
    <w:p w14:paraId="4ECA6B11" w14:textId="77777777" w:rsidR="00555FFF" w:rsidRPr="00CB219A" w:rsidRDefault="00555FFF" w:rsidP="001C2F10">
      <w:pPr>
        <w:spacing w:after="100" w:afterAutospacing="1" w:line="240" w:lineRule="auto"/>
        <w:rPr>
          <w:rFonts w:ascii="Arial" w:eastAsia="Times New Roman" w:hAnsi="Arial" w:cs="Arial"/>
          <w:b/>
          <w:bCs/>
          <w:color w:val="000000" w:themeColor="text1"/>
          <w:sz w:val="24"/>
          <w:szCs w:val="24"/>
        </w:rPr>
      </w:pPr>
      <w:r w:rsidRPr="00CB219A">
        <w:rPr>
          <w:rFonts w:ascii="Arial" w:hAnsi="Arial" w:cs="Arial"/>
          <w:b/>
          <w:bCs/>
          <w:color w:val="000000" w:themeColor="text1"/>
          <w:sz w:val="24"/>
          <w:szCs w:val="24"/>
        </w:rPr>
        <w:t xml:space="preserve">DOCUMENTATION FOR </w:t>
      </w:r>
      <w:r w:rsidRPr="00CB219A">
        <w:rPr>
          <w:rFonts w:ascii="Arial" w:eastAsia="Times New Roman" w:hAnsi="Arial" w:cs="Arial"/>
          <w:b/>
          <w:bCs/>
          <w:color w:val="000000" w:themeColor="text1"/>
          <w:sz w:val="24"/>
          <w:szCs w:val="24"/>
        </w:rPr>
        <w:t>CLINICAL, LAB AND WORK-BASED LEARNING CLASSES</w:t>
      </w:r>
    </w:p>
    <w:p w14:paraId="5BEFF989" w14:textId="77777777" w:rsidR="00555FFF" w:rsidRPr="00CB219A" w:rsidRDefault="00555FFF" w:rsidP="001C2F1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Students will be allowed to make up clinical time or Work-Based Learning class hours on different days, at different times as deemed necessary by the instructor or as appropriate when working with external facilities.</w:t>
      </w:r>
      <w:r w:rsidRPr="00CB219A">
        <w:rPr>
          <w:rFonts w:ascii="Arial" w:eastAsia="Times New Roman" w:hAnsi="Arial" w:cs="Arial"/>
          <w:color w:val="000000" w:themeColor="text1"/>
          <w:sz w:val="24"/>
          <w:szCs w:val="24"/>
        </w:rPr>
        <w:t xml:space="preserve"> </w:t>
      </w:r>
    </w:p>
    <w:p w14:paraId="2044F6D4" w14:textId="77777777" w:rsidR="00555FFF" w:rsidRPr="00CB219A" w:rsidRDefault="00555FFF" w:rsidP="001C2F1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 </w:t>
      </w:r>
      <w:r w:rsidRPr="00CB219A">
        <w:rPr>
          <w:rFonts w:ascii="Arial" w:eastAsia="Times New Roman" w:hAnsi="Arial" w:cs="Arial"/>
          <w:color w:val="000000" w:themeColor="text1"/>
          <w:sz w:val="24"/>
          <w:szCs w:val="24"/>
        </w:rPr>
        <w:t xml:space="preserve">  </w:t>
      </w:r>
    </w:p>
    <w:p w14:paraId="10BDF8BD" w14:textId="77777777" w:rsidR="00555FFF" w:rsidRPr="00CB219A" w:rsidRDefault="00555FFF" w:rsidP="001C2F1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Lab hours may be made up on a day other than a regularly scheduled class day provided the majority of students can accommodate the makeup day.</w:t>
      </w:r>
      <w:r w:rsidRPr="00CB219A">
        <w:rPr>
          <w:rFonts w:ascii="Arial" w:eastAsia="Times New Roman" w:hAnsi="Arial" w:cs="Arial"/>
          <w:color w:val="000000" w:themeColor="text1"/>
          <w:sz w:val="24"/>
          <w:szCs w:val="24"/>
        </w:rPr>
        <w:t xml:space="preserve">  </w:t>
      </w:r>
    </w:p>
    <w:p w14:paraId="62FC1657" w14:textId="77777777" w:rsidR="00555FFF" w:rsidRPr="00CB219A" w:rsidRDefault="00555FFF" w:rsidP="001C2F10">
      <w:pPr>
        <w:spacing w:after="0" w:line="240" w:lineRule="auto"/>
        <w:ind w:left="720"/>
        <w:rPr>
          <w:rFonts w:ascii="Arial" w:eastAsia="Times New Roman" w:hAnsi="Arial" w:cs="Arial"/>
          <w:color w:val="000000" w:themeColor="text1"/>
          <w:sz w:val="24"/>
          <w:szCs w:val="24"/>
        </w:rPr>
      </w:pPr>
    </w:p>
    <w:p w14:paraId="7BF203D5" w14:textId="77777777" w:rsidR="00555FFF" w:rsidRPr="00CB219A" w:rsidRDefault="00555FFF" w:rsidP="001C2F1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 xml:space="preserve">If necessary, clinical, lab, or Work-Based </w:t>
      </w:r>
      <w:r w:rsidRPr="00CB219A">
        <w:rPr>
          <w:rStyle w:val="normaltextrun"/>
          <w:rFonts w:ascii="Arial" w:eastAsia="Times New Roman" w:hAnsi="Arial" w:cs="Arial"/>
          <w:color w:val="000000" w:themeColor="text1"/>
          <w:sz w:val="24"/>
          <w:szCs w:val="24"/>
          <w:lang w:val="en"/>
        </w:rPr>
        <w:t>Learning hours could be made up by adding the appropriate number of minutes to the remaining classes or the assignment of special projects.</w:t>
      </w:r>
      <w:r w:rsidRPr="00CB219A">
        <w:rPr>
          <w:rFonts w:ascii="Arial" w:eastAsia="Times New Roman" w:hAnsi="Arial" w:cs="Arial"/>
          <w:color w:val="000000" w:themeColor="text1"/>
          <w:sz w:val="24"/>
          <w:szCs w:val="24"/>
        </w:rPr>
        <w:t xml:space="preserve">  </w:t>
      </w:r>
    </w:p>
    <w:p w14:paraId="0E8A08BB" w14:textId="77777777" w:rsidR="00555FFF" w:rsidRPr="00CB219A" w:rsidRDefault="00555FFF" w:rsidP="001C2F1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 </w:t>
      </w:r>
      <w:r w:rsidRPr="00CB219A">
        <w:rPr>
          <w:rFonts w:ascii="Arial" w:eastAsia="Times New Roman" w:hAnsi="Arial" w:cs="Arial"/>
          <w:color w:val="000000" w:themeColor="text1"/>
          <w:sz w:val="24"/>
          <w:szCs w:val="24"/>
        </w:rPr>
        <w:t xml:space="preserve">  </w:t>
      </w:r>
    </w:p>
    <w:p w14:paraId="1CC49B4C" w14:textId="69D0B85B" w:rsidR="0085773A" w:rsidRPr="00CB219A" w:rsidRDefault="00555FFF" w:rsidP="00B426C2">
      <w:pPr>
        <w:spacing w:after="0" w:line="240" w:lineRule="auto"/>
        <w:ind w:left="720"/>
        <w:rPr>
          <w:rFonts w:ascii="Arial" w:eastAsia="Times New Roman" w:hAnsi="Arial" w:cs="Arial"/>
          <w:sz w:val="24"/>
          <w:szCs w:val="24"/>
        </w:rPr>
      </w:pPr>
      <w:r w:rsidRPr="00CB219A">
        <w:rPr>
          <w:rFonts w:ascii="Arial" w:eastAsia="Times New Roman" w:hAnsi="Arial" w:cs="Arial"/>
          <w:color w:val="000000" w:themeColor="text1"/>
          <w:sz w:val="24"/>
          <w:szCs w:val="24"/>
          <w:lang w:val="en"/>
        </w:rPr>
        <w:t>Instructors must send an email explaining the manner in which the missed days will be made up. The email should document exact days and dates on which replacement lab, clinical, or Work Based Learning classes will be conducted. This email must be sent to the Internal Auditor at compliance@spcc.edu within ten (10) days of the date the College was closed.</w:t>
      </w:r>
      <w:r w:rsidRPr="00CB219A">
        <w:rPr>
          <w:rFonts w:ascii="Arial" w:eastAsia="Times New Roman" w:hAnsi="Arial" w:cs="Arial"/>
          <w:color w:val="000000" w:themeColor="text1"/>
          <w:sz w:val="24"/>
          <w:szCs w:val="24"/>
        </w:rPr>
        <w:t> </w:t>
      </w:r>
      <w:r w:rsidR="0085773A" w:rsidRPr="00CB219A">
        <w:rPr>
          <w:rFonts w:ascii="Arial" w:eastAsia="Times New Roman" w:hAnsi="Arial" w:cs="Arial"/>
          <w:color w:val="000000" w:themeColor="text1"/>
          <w:sz w:val="24"/>
          <w:szCs w:val="24"/>
          <w:lang w:val="en"/>
        </w:rPr>
        <w:t>Please title the email Make-up Hours for(insert Course Number) (insert date)  [e.g. Make-up Hours for SON-120-MFA1  01.20.25]</w:t>
      </w:r>
      <w:r w:rsidR="0085773A" w:rsidRPr="00CB219A">
        <w:rPr>
          <w:rFonts w:ascii="Arial" w:eastAsia="Times New Roman" w:hAnsi="Arial" w:cs="Arial"/>
          <w:sz w:val="24"/>
          <w:szCs w:val="24"/>
          <w:lang w:val="en"/>
        </w:rPr>
        <w:t>          </w:t>
      </w:r>
      <w:r w:rsidR="0085773A" w:rsidRPr="00CB219A">
        <w:rPr>
          <w:rFonts w:ascii="Arial" w:eastAsia="Times New Roman" w:hAnsi="Arial" w:cs="Arial"/>
          <w:sz w:val="24"/>
          <w:szCs w:val="24"/>
        </w:rPr>
        <w:t xml:space="preserve">  </w:t>
      </w:r>
    </w:p>
    <w:p w14:paraId="4CD45FC4" w14:textId="4652A9FC" w:rsidR="00555FFF" w:rsidRPr="00CB219A" w:rsidRDefault="00555FFF" w:rsidP="001C2F1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r w:rsidRPr="00CB219A">
        <w:rPr>
          <w:rFonts w:ascii="Arial" w:eastAsia="Times New Roman" w:hAnsi="Arial" w:cs="Arial"/>
          <w:color w:val="000000" w:themeColor="text1"/>
          <w:sz w:val="24"/>
          <w:szCs w:val="24"/>
          <w:lang w:val="en"/>
        </w:rPr>
        <w:t> </w:t>
      </w:r>
      <w:r w:rsidRPr="00CB219A">
        <w:rPr>
          <w:rFonts w:ascii="Arial" w:eastAsia="Times New Roman" w:hAnsi="Arial" w:cs="Arial"/>
          <w:color w:val="000000" w:themeColor="text1"/>
          <w:sz w:val="24"/>
          <w:szCs w:val="24"/>
        </w:rPr>
        <w:t xml:space="preserve">  </w:t>
      </w:r>
    </w:p>
    <w:p w14:paraId="0A6ACB08" w14:textId="77777777" w:rsidR="00555FFF" w:rsidRPr="00CB219A" w:rsidRDefault="00555FFF" w:rsidP="001C2F1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Make-up days/hours for clinical, lab, and Work-Based Learning classes must be recorded in the same</w:t>
      </w:r>
      <w:r w:rsidRPr="00CB219A">
        <w:rPr>
          <w:rFonts w:ascii="Arial" w:eastAsia="Times New Roman" w:hAnsi="Arial" w:cs="Arial"/>
          <w:color w:val="000000" w:themeColor="text1"/>
          <w:sz w:val="24"/>
          <w:szCs w:val="24"/>
        </w:rPr>
        <w:t> </w:t>
      </w:r>
      <w:r w:rsidRPr="00CB219A">
        <w:rPr>
          <w:rFonts w:ascii="Arial" w:eastAsia="Times New Roman" w:hAnsi="Arial" w:cs="Arial"/>
          <w:color w:val="000000" w:themeColor="text1"/>
          <w:sz w:val="24"/>
          <w:szCs w:val="24"/>
          <w:lang w:val="en"/>
        </w:rPr>
        <w:t>manner as other days/hours are normally documented in time logs. This documentation must be</w:t>
      </w:r>
      <w:r w:rsidRPr="00CB219A">
        <w:rPr>
          <w:rFonts w:ascii="Arial" w:eastAsia="Times New Roman" w:hAnsi="Arial" w:cs="Arial"/>
          <w:color w:val="000000" w:themeColor="text1"/>
          <w:sz w:val="24"/>
          <w:szCs w:val="24"/>
        </w:rPr>
        <w:t> </w:t>
      </w:r>
      <w:r w:rsidRPr="00CB219A">
        <w:rPr>
          <w:rFonts w:ascii="Arial" w:eastAsia="Times New Roman" w:hAnsi="Arial" w:cs="Arial"/>
          <w:color w:val="000000" w:themeColor="text1"/>
          <w:sz w:val="24"/>
          <w:szCs w:val="24"/>
          <w:lang w:val="en"/>
        </w:rPr>
        <w:t>maintained by the instructor in such a manner that it may be supplied if and when the North Carolina Community College System Compliance Reviewer requests a copy.</w:t>
      </w:r>
      <w:r w:rsidRPr="00CB219A">
        <w:rPr>
          <w:rFonts w:ascii="Arial" w:eastAsia="Times New Roman" w:hAnsi="Arial" w:cs="Arial"/>
          <w:color w:val="000000" w:themeColor="text1"/>
          <w:sz w:val="24"/>
          <w:szCs w:val="24"/>
        </w:rPr>
        <w:t xml:space="preserve">  </w:t>
      </w:r>
    </w:p>
    <w:p w14:paraId="3DFBA9CE" w14:textId="77777777" w:rsidR="00555FFF" w:rsidRPr="00CB219A" w:rsidRDefault="00555FFF" w:rsidP="001C2F1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 </w:t>
      </w:r>
      <w:r w:rsidRPr="00CB219A">
        <w:rPr>
          <w:rFonts w:ascii="Arial" w:eastAsia="Times New Roman" w:hAnsi="Arial" w:cs="Arial"/>
          <w:color w:val="000000" w:themeColor="text1"/>
          <w:sz w:val="24"/>
          <w:szCs w:val="24"/>
        </w:rPr>
        <w:t xml:space="preserve">  </w:t>
      </w:r>
    </w:p>
    <w:p w14:paraId="7AAE0AA4" w14:textId="77777777" w:rsidR="00555FFF" w:rsidRPr="00CB219A" w:rsidRDefault="00555FFF" w:rsidP="001C2F10">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Procedure Revisions:</w:t>
      </w:r>
      <w:r w:rsidRPr="00CB219A">
        <w:rPr>
          <w:rFonts w:ascii="Arial" w:eastAsia="Times New Roman" w:hAnsi="Arial" w:cs="Arial"/>
          <w:color w:val="000000" w:themeColor="text1"/>
          <w:sz w:val="24"/>
          <w:szCs w:val="24"/>
        </w:rPr>
        <w:t xml:space="preserve"> </w:t>
      </w:r>
    </w:p>
    <w:p w14:paraId="01DB285F" w14:textId="77777777" w:rsidR="00555FFF" w:rsidRPr="00CB219A" w:rsidRDefault="00555FFF" w:rsidP="001C2F10">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April 30, 2021</w:t>
      </w:r>
    </w:p>
    <w:p w14:paraId="265F1DA7" w14:textId="5843C918" w:rsidR="00555FFF" w:rsidRPr="00CB219A" w:rsidRDefault="00555FFF" w:rsidP="001C2F10">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August 13, 2024</w:t>
      </w:r>
    </w:p>
    <w:p w14:paraId="2D1607A8" w14:textId="14228629" w:rsidR="00CB4A00" w:rsidRPr="00CB219A" w:rsidRDefault="00CB4A00" w:rsidP="001C2F10">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Revised April</w:t>
      </w:r>
      <w:r w:rsidR="00E40E0B" w:rsidRPr="00CB219A">
        <w:rPr>
          <w:rFonts w:ascii="Arial" w:eastAsia="Times New Roman" w:hAnsi="Arial" w:cs="Arial"/>
          <w:color w:val="000000" w:themeColor="text1"/>
          <w:sz w:val="24"/>
          <w:szCs w:val="24"/>
        </w:rPr>
        <w:t xml:space="preserve"> 22, 2026</w:t>
      </w:r>
    </w:p>
    <w:p w14:paraId="645BED27" w14:textId="77777777" w:rsidR="006E0644" w:rsidRPr="00CB219A" w:rsidRDefault="006E0644" w:rsidP="006E0644">
      <w:pPr>
        <w:spacing w:after="0" w:line="240" w:lineRule="auto"/>
        <w:rPr>
          <w:rFonts w:ascii="Arial" w:hAnsi="Arial" w:cs="Arial"/>
          <w:b/>
          <w:bCs/>
          <w:color w:val="000000" w:themeColor="text1"/>
          <w:sz w:val="24"/>
          <w:szCs w:val="24"/>
        </w:rPr>
      </w:pPr>
    </w:p>
    <w:p w14:paraId="35A5D0DA"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 xml:space="preserve">SPCC Policy: </w:t>
      </w:r>
    </w:p>
    <w:p w14:paraId="5763FFDD" w14:textId="6B49FCD5" w:rsidR="006E0644" w:rsidRPr="00CB219A" w:rsidRDefault="003B5A66"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w:t>
      </w:r>
      <w:r w:rsidR="006E0644" w:rsidRPr="00CB219A">
        <w:rPr>
          <w:rFonts w:ascii="Arial" w:hAnsi="Arial" w:cs="Arial"/>
          <w:color w:val="000000" w:themeColor="text1"/>
          <w:sz w:val="24"/>
          <w:szCs w:val="24"/>
        </w:rPr>
        <w:t>nclement Weather</w:t>
      </w:r>
      <w:r w:rsidR="00555FFF" w:rsidRPr="00CB219A">
        <w:rPr>
          <w:rFonts w:ascii="Arial" w:hAnsi="Arial" w:cs="Arial"/>
          <w:color w:val="000000" w:themeColor="text1"/>
          <w:sz w:val="24"/>
          <w:szCs w:val="24"/>
        </w:rPr>
        <w:t>/Emergency Closing</w:t>
      </w:r>
    </w:p>
    <w:p w14:paraId="17461B58" w14:textId="77777777" w:rsidR="00A51D49" w:rsidRPr="00CB219A" w:rsidRDefault="00A51D49" w:rsidP="006E0644">
      <w:pPr>
        <w:spacing w:after="0" w:line="240" w:lineRule="auto"/>
        <w:rPr>
          <w:rFonts w:ascii="Arial" w:hAnsi="Arial" w:cs="Arial"/>
          <w:color w:val="000000" w:themeColor="text1"/>
          <w:sz w:val="24"/>
          <w:szCs w:val="24"/>
        </w:rPr>
      </w:pPr>
    </w:p>
    <w:p w14:paraId="3A0C15DB" w14:textId="6F686F3A" w:rsidR="00A51D49" w:rsidRPr="00CB219A" w:rsidRDefault="00A51D49" w:rsidP="00A51D49">
      <w:pPr>
        <w:pStyle w:val="Heading2"/>
        <w:spacing w:before="0" w:line="240" w:lineRule="auto"/>
        <w:rPr>
          <w:rFonts w:ascii="Arial" w:hAnsi="Arial" w:cs="Arial"/>
          <w:color w:val="000000" w:themeColor="text1"/>
          <w:sz w:val="24"/>
          <w:szCs w:val="24"/>
        </w:rPr>
      </w:pPr>
      <w:bookmarkStart w:id="58" w:name="_Toc233267812"/>
      <w:r w:rsidRPr="00CB219A">
        <w:rPr>
          <w:rFonts w:ascii="Arial" w:hAnsi="Arial" w:cs="Arial"/>
          <w:color w:val="000000" w:themeColor="text1"/>
          <w:sz w:val="24"/>
          <w:szCs w:val="24"/>
        </w:rPr>
        <w:t>2.1.12</w:t>
      </w:r>
      <w:r w:rsidR="006F4D52" w:rsidRPr="00CB219A">
        <w:rPr>
          <w:rFonts w:ascii="Arial" w:hAnsi="Arial" w:cs="Arial"/>
          <w:color w:val="000000" w:themeColor="text1"/>
          <w:sz w:val="24"/>
          <w:szCs w:val="24"/>
        </w:rPr>
        <w:tab/>
      </w:r>
      <w:r w:rsidRPr="00CB219A">
        <w:rPr>
          <w:rFonts w:ascii="Arial" w:hAnsi="Arial" w:cs="Arial"/>
          <w:color w:val="000000" w:themeColor="text1"/>
          <w:sz w:val="24"/>
          <w:szCs w:val="24"/>
        </w:rPr>
        <w:t>Registered Sex Offenders</w:t>
      </w:r>
      <w:bookmarkEnd w:id="58"/>
    </w:p>
    <w:p w14:paraId="7CAF37B7" w14:textId="77777777" w:rsidR="00A51D49" w:rsidRPr="00CB219A" w:rsidRDefault="00A51D49" w:rsidP="00A51D49">
      <w:pPr>
        <w:pStyle w:val="Default"/>
        <w:jc w:val="both"/>
        <w:rPr>
          <w:rFonts w:ascii="Arial" w:hAnsi="Arial" w:cs="Arial"/>
          <w:color w:val="000000" w:themeColor="text1"/>
        </w:rPr>
      </w:pPr>
    </w:p>
    <w:p w14:paraId="68F95A6B" w14:textId="77777777" w:rsidR="00A51D49" w:rsidRPr="00CB219A" w:rsidRDefault="00A51D49" w:rsidP="00A51D49">
      <w:pPr>
        <w:pStyle w:val="Default"/>
        <w:jc w:val="both"/>
        <w:rPr>
          <w:rFonts w:ascii="Arial" w:hAnsi="Arial" w:cs="Arial"/>
          <w:color w:val="000000" w:themeColor="text1"/>
        </w:rPr>
      </w:pPr>
      <w:r w:rsidRPr="00CB219A">
        <w:rPr>
          <w:rFonts w:ascii="Arial" w:hAnsi="Arial" w:cs="Arial"/>
          <w:color w:val="000000" w:themeColor="text1"/>
        </w:rPr>
        <w:t xml:space="preserve">In accordance with the Campus Sex Crimes Prevention Act of 2000 (“Act”), the College is providing to its campus community a link to the </w:t>
      </w:r>
      <w:hyperlink r:id="rId15">
        <w:r w:rsidRPr="00CB219A">
          <w:rPr>
            <w:rStyle w:val="Hyperlink"/>
            <w:rFonts w:ascii="Arial" w:hAnsi="Arial" w:cs="Arial"/>
            <w:color w:val="000000" w:themeColor="text1"/>
          </w:rPr>
          <w:t>National Sex Offender Public Website</w:t>
        </w:r>
      </w:hyperlink>
      <w:r w:rsidRPr="00CB219A">
        <w:rPr>
          <w:rFonts w:ascii="Arial" w:hAnsi="Arial" w:cs="Arial"/>
          <w:color w:val="000000" w:themeColor="text1"/>
        </w:rPr>
        <w:t xml:space="preserve"> and </w:t>
      </w:r>
      <w:hyperlink r:id="rId16">
        <w:r w:rsidRPr="00CB219A">
          <w:rPr>
            <w:rStyle w:val="Hyperlink"/>
            <w:rFonts w:ascii="Arial" w:hAnsi="Arial" w:cs="Arial"/>
            <w:color w:val="000000" w:themeColor="text1"/>
          </w:rPr>
          <w:t>North Carolina Sex Offender and Public Protection Registry</w:t>
        </w:r>
      </w:hyperlink>
      <w:r w:rsidRPr="00CB219A">
        <w:rPr>
          <w:rFonts w:ascii="Arial" w:hAnsi="Arial" w:cs="Arial"/>
          <w:color w:val="000000" w:themeColor="text1"/>
        </w:rPr>
        <w:t xml:space="preserve"> (“Registry”). The Act requires the College to issue a statement advising the campus community where law enforcement information provided by North Carolina concerning registered sex offenders may be obtained. The Act also requires sex offenders already required to register in North Carolina to provide notice of each institution of higher education in North Carolina at which the person is employed or is a student. </w:t>
      </w:r>
    </w:p>
    <w:p w14:paraId="410EAD49" w14:textId="77777777" w:rsidR="00A51D49" w:rsidRPr="00CB219A" w:rsidRDefault="00A51D49" w:rsidP="00A51D49">
      <w:pPr>
        <w:pStyle w:val="Default"/>
        <w:jc w:val="both"/>
        <w:rPr>
          <w:rFonts w:ascii="Arial" w:hAnsi="Arial" w:cs="Arial"/>
          <w:color w:val="000000" w:themeColor="text1"/>
        </w:rPr>
      </w:pPr>
    </w:p>
    <w:p w14:paraId="6B1AB15E" w14:textId="77777777" w:rsidR="00A51D49" w:rsidRPr="00CB219A" w:rsidRDefault="00A51D49" w:rsidP="00A51D49">
      <w:pPr>
        <w:pStyle w:val="Default"/>
        <w:jc w:val="both"/>
        <w:rPr>
          <w:rFonts w:ascii="Arial" w:hAnsi="Arial" w:cs="Arial"/>
          <w:color w:val="000000" w:themeColor="text1"/>
        </w:rPr>
      </w:pPr>
      <w:r w:rsidRPr="00CB219A">
        <w:rPr>
          <w:rFonts w:ascii="Arial" w:hAnsi="Arial" w:cs="Arial"/>
          <w:color w:val="000000" w:themeColor="text1"/>
        </w:rPr>
        <w:t xml:space="preserve">Registered sex offenders are prohibited from entering college buildings, or sections of buildings, intended primarily for the teaching, use, or supervision of minors. The President may designate which buildings, or sections of buildings, are intended for the teaching, use or supervision of minors (i.e. day cares, early college). </w:t>
      </w:r>
    </w:p>
    <w:p w14:paraId="7A1359E8" w14:textId="77777777" w:rsidR="00A51D49" w:rsidRPr="00CB219A" w:rsidRDefault="00A51D49" w:rsidP="00A51D49">
      <w:pPr>
        <w:pStyle w:val="Default"/>
        <w:jc w:val="both"/>
        <w:rPr>
          <w:rFonts w:ascii="Arial" w:hAnsi="Arial" w:cs="Arial"/>
          <w:color w:val="000000" w:themeColor="text1"/>
        </w:rPr>
      </w:pPr>
    </w:p>
    <w:p w14:paraId="536D15BC" w14:textId="77777777" w:rsidR="00A51D49" w:rsidRPr="00CB219A" w:rsidRDefault="00A51D49" w:rsidP="00A51D49">
      <w:pPr>
        <w:pStyle w:val="Default"/>
        <w:jc w:val="both"/>
        <w:rPr>
          <w:rFonts w:ascii="Arial" w:hAnsi="Arial" w:cs="Arial"/>
          <w:b/>
          <w:bCs/>
          <w:color w:val="000000" w:themeColor="text1"/>
        </w:rPr>
      </w:pPr>
      <w:r w:rsidRPr="00CB219A">
        <w:rPr>
          <w:rFonts w:ascii="Arial" w:eastAsiaTheme="minorEastAsia" w:hAnsi="Arial" w:cs="Arial"/>
          <w:b/>
          <w:bCs/>
          <w:color w:val="000000" w:themeColor="text1"/>
        </w:rPr>
        <w:t>Revisions:</w:t>
      </w:r>
    </w:p>
    <w:p w14:paraId="1AE7C243" w14:textId="782304C6" w:rsidR="00A51D49" w:rsidRPr="00CB219A" w:rsidRDefault="00A51D49" w:rsidP="00A51D49">
      <w:pPr>
        <w:pStyle w:val="Default"/>
        <w:jc w:val="both"/>
        <w:rPr>
          <w:rFonts w:ascii="Arial" w:eastAsiaTheme="minorEastAsia" w:hAnsi="Arial" w:cs="Arial"/>
          <w:color w:val="000000" w:themeColor="text1"/>
        </w:rPr>
      </w:pPr>
      <w:r w:rsidRPr="00CB219A">
        <w:rPr>
          <w:rFonts w:ascii="Arial" w:eastAsiaTheme="minorEastAsia" w:hAnsi="Arial" w:cs="Arial"/>
          <w:color w:val="000000" w:themeColor="text1"/>
        </w:rPr>
        <w:t>Initially approved April 9, 2024</w:t>
      </w:r>
      <w:r w:rsidRPr="00CB219A">
        <w:rPr>
          <w:rFonts w:ascii="Arial" w:hAnsi="Arial" w:cs="Arial"/>
          <w:color w:val="000000" w:themeColor="text1"/>
        </w:rPr>
        <w:tab/>
      </w:r>
    </w:p>
    <w:p w14:paraId="48144C92" w14:textId="77777777" w:rsidR="00A51D49" w:rsidRPr="00CB219A" w:rsidRDefault="00A51D49" w:rsidP="00A51D49">
      <w:pPr>
        <w:pStyle w:val="Default"/>
        <w:jc w:val="both"/>
        <w:rPr>
          <w:rFonts w:ascii="Arial" w:eastAsiaTheme="minorEastAsia" w:hAnsi="Arial" w:cs="Arial"/>
          <w:color w:val="000000" w:themeColor="text1"/>
        </w:rPr>
      </w:pPr>
    </w:p>
    <w:p w14:paraId="4DCA5AC6" w14:textId="77777777" w:rsidR="00A51D49" w:rsidRPr="00CB219A" w:rsidRDefault="00A51D49" w:rsidP="00A51D49">
      <w:pPr>
        <w:pStyle w:val="Default"/>
        <w:jc w:val="both"/>
        <w:rPr>
          <w:rFonts w:ascii="Arial" w:eastAsiaTheme="minorEastAsia" w:hAnsi="Arial" w:cs="Arial"/>
          <w:b/>
          <w:bCs/>
          <w:color w:val="000000" w:themeColor="text1"/>
        </w:rPr>
      </w:pPr>
      <w:r w:rsidRPr="00CB219A">
        <w:rPr>
          <w:rFonts w:ascii="Arial" w:eastAsiaTheme="minorEastAsia" w:hAnsi="Arial" w:cs="Arial"/>
          <w:b/>
          <w:bCs/>
          <w:color w:val="000000" w:themeColor="text1"/>
        </w:rPr>
        <w:t xml:space="preserve">References:  </w:t>
      </w:r>
    </w:p>
    <w:p w14:paraId="670940AF" w14:textId="77777777" w:rsidR="00A51D49" w:rsidRPr="00CB219A" w:rsidRDefault="00A51D49" w:rsidP="00A51D49">
      <w:pPr>
        <w:pStyle w:val="Default"/>
        <w:jc w:val="both"/>
        <w:rPr>
          <w:rFonts w:ascii="Arial" w:hAnsi="Arial" w:cs="Arial"/>
          <w:color w:val="000000" w:themeColor="text1"/>
        </w:rPr>
      </w:pPr>
      <w:r w:rsidRPr="00CB219A">
        <w:rPr>
          <w:rFonts w:ascii="Arial" w:eastAsiaTheme="minorEastAsia" w:hAnsi="Arial" w:cs="Arial"/>
          <w:color w:val="000000" w:themeColor="text1"/>
        </w:rPr>
        <w:t xml:space="preserve">P.L. 106-386 </w:t>
      </w:r>
    </w:p>
    <w:p w14:paraId="690362D9" w14:textId="77777777" w:rsidR="00A51D49" w:rsidRPr="00CB219A" w:rsidRDefault="00A51D49" w:rsidP="00A51D49">
      <w:pPr>
        <w:pStyle w:val="Default"/>
        <w:jc w:val="both"/>
        <w:rPr>
          <w:rFonts w:ascii="Arial" w:eastAsiaTheme="minorEastAsia" w:hAnsi="Arial" w:cs="Arial"/>
          <w:b/>
          <w:bCs/>
          <w:color w:val="000000" w:themeColor="text1"/>
        </w:rPr>
      </w:pPr>
    </w:p>
    <w:p w14:paraId="41F4008A" w14:textId="30630491" w:rsidR="00A51D49" w:rsidRPr="00CB219A" w:rsidRDefault="00A51D49" w:rsidP="00A51D49">
      <w:pPr>
        <w:pStyle w:val="Heading3"/>
        <w:spacing w:before="0" w:line="240" w:lineRule="auto"/>
        <w:rPr>
          <w:rFonts w:ascii="Arial" w:hAnsi="Arial" w:cs="Arial"/>
          <w:color w:val="000000" w:themeColor="text1"/>
          <w:sz w:val="24"/>
          <w:szCs w:val="24"/>
        </w:rPr>
      </w:pPr>
      <w:bookmarkStart w:id="59" w:name="_Toc233267813"/>
      <w:r w:rsidRPr="00CB219A">
        <w:rPr>
          <w:rFonts w:ascii="Arial" w:hAnsi="Arial" w:cs="Arial"/>
          <w:color w:val="000000" w:themeColor="text1"/>
          <w:sz w:val="24"/>
          <w:szCs w:val="24"/>
        </w:rPr>
        <w:t>2.1.12.1</w:t>
      </w:r>
      <w:r w:rsidR="001F1958"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Registered Sex Offender Notification Requirement</w:t>
      </w:r>
      <w:bookmarkEnd w:id="59"/>
    </w:p>
    <w:p w14:paraId="48C58294" w14:textId="77777777" w:rsidR="00A51D49" w:rsidRPr="00CB219A" w:rsidRDefault="00A51D49" w:rsidP="00A51D49">
      <w:pPr>
        <w:pStyle w:val="Default"/>
        <w:jc w:val="both"/>
        <w:rPr>
          <w:rFonts w:ascii="Arial" w:eastAsiaTheme="minorEastAsia" w:hAnsi="Arial" w:cs="Arial"/>
          <w:color w:val="000000" w:themeColor="text1"/>
        </w:rPr>
      </w:pPr>
    </w:p>
    <w:p w14:paraId="5C2F3670" w14:textId="77777777" w:rsidR="00A51D49" w:rsidRPr="00CB219A" w:rsidRDefault="00A51D49" w:rsidP="00A51D49">
      <w:pPr>
        <w:pStyle w:val="Default"/>
        <w:jc w:val="both"/>
        <w:rPr>
          <w:rFonts w:ascii="Arial" w:eastAsiaTheme="minorEastAsia" w:hAnsi="Arial" w:cs="Arial"/>
          <w:color w:val="000000" w:themeColor="text1"/>
        </w:rPr>
      </w:pPr>
      <w:r w:rsidRPr="00CB219A">
        <w:rPr>
          <w:rFonts w:ascii="Arial" w:eastAsiaTheme="minorEastAsia" w:hAnsi="Arial" w:cs="Arial"/>
          <w:color w:val="000000" w:themeColor="text1"/>
        </w:rPr>
        <w:t xml:space="preserve">Pursuant to policy 2.1.12 Registered Sex Offenders, individuals required to register as a Sex Offender in North Carolina must notify the College if they are enrolled or employed at the institution. </w:t>
      </w:r>
    </w:p>
    <w:p w14:paraId="1A485C41" w14:textId="77777777" w:rsidR="00A51D49" w:rsidRPr="00CB219A" w:rsidRDefault="00A51D49" w:rsidP="00A51D49">
      <w:pPr>
        <w:pStyle w:val="Default"/>
        <w:jc w:val="both"/>
        <w:rPr>
          <w:rFonts w:ascii="Arial" w:eastAsiaTheme="minorEastAsia" w:hAnsi="Arial" w:cs="Arial"/>
          <w:color w:val="000000" w:themeColor="text1"/>
        </w:rPr>
      </w:pPr>
    </w:p>
    <w:p w14:paraId="79B0ED69" w14:textId="3C0BB089" w:rsidR="00A51D49" w:rsidRPr="00CB219A" w:rsidRDefault="00A51D49" w:rsidP="00A51D49">
      <w:pPr>
        <w:pStyle w:val="Default"/>
        <w:jc w:val="both"/>
        <w:rPr>
          <w:rFonts w:ascii="Arial" w:eastAsiaTheme="minorEastAsia" w:hAnsi="Arial" w:cs="Arial"/>
          <w:color w:val="000000" w:themeColor="text1"/>
        </w:rPr>
      </w:pPr>
      <w:r w:rsidRPr="00CB219A">
        <w:rPr>
          <w:rFonts w:ascii="Arial" w:eastAsiaTheme="minorEastAsia" w:hAnsi="Arial" w:cs="Arial"/>
          <w:color w:val="000000" w:themeColor="text1"/>
        </w:rPr>
        <w:t>Current employees or job applicants must contact Human Resources. Current or potential students must contact the Vice President of Student Services. The Vice President of Student Services and the Office of Human Resources will collaborate with the Office of Campus Safety to ensure compliance with notification and regulations around the Campus Sex Crimes Prevention Act and state Sex Offender regulations.</w:t>
      </w:r>
    </w:p>
    <w:p w14:paraId="1C1FC5B9" w14:textId="77777777" w:rsidR="00A51D49" w:rsidRPr="00CB219A" w:rsidRDefault="00A51D49" w:rsidP="00A51D49">
      <w:pPr>
        <w:spacing w:after="0" w:line="240" w:lineRule="auto"/>
        <w:rPr>
          <w:rFonts w:ascii="Arial" w:hAnsi="Arial" w:cs="Arial"/>
          <w:b/>
          <w:bCs/>
          <w:color w:val="000000" w:themeColor="text1"/>
          <w:sz w:val="24"/>
          <w:szCs w:val="24"/>
        </w:rPr>
      </w:pPr>
    </w:p>
    <w:p w14:paraId="76C5115A" w14:textId="736245E1" w:rsidR="00A51D49" w:rsidRPr="00CB219A" w:rsidRDefault="00A51D49" w:rsidP="00A51D49">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01378EDA" w14:textId="5DEDC6B0" w:rsidR="00A51D49" w:rsidRPr="00CB219A" w:rsidRDefault="00A51D49" w:rsidP="00A51D49">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Initially approved April 9, 2024</w:t>
      </w:r>
    </w:p>
    <w:p w14:paraId="4B6FFD10" w14:textId="77777777" w:rsidR="00A51D49" w:rsidRPr="00CB219A" w:rsidRDefault="00A51D49" w:rsidP="00A51D49">
      <w:pPr>
        <w:spacing w:after="0" w:line="240" w:lineRule="auto"/>
        <w:rPr>
          <w:rFonts w:ascii="Arial" w:hAnsi="Arial" w:cs="Arial"/>
          <w:b/>
          <w:bCs/>
          <w:color w:val="000000" w:themeColor="text1"/>
          <w:sz w:val="24"/>
          <w:szCs w:val="24"/>
        </w:rPr>
      </w:pPr>
    </w:p>
    <w:p w14:paraId="224C2DAD" w14:textId="77777777" w:rsidR="00A51D49" w:rsidRPr="00CB219A" w:rsidRDefault="00A51D49" w:rsidP="00A51D49">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 xml:space="preserve">SPCC Policy: </w:t>
      </w:r>
    </w:p>
    <w:p w14:paraId="5F810323" w14:textId="6196CB51" w:rsidR="00A51D49" w:rsidRPr="00CB219A" w:rsidRDefault="00806E87" w:rsidP="00A51D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Registered Sex Offender</w:t>
      </w:r>
      <w:r w:rsidR="00A51D49" w:rsidRPr="00CB219A">
        <w:rPr>
          <w:rFonts w:ascii="Arial" w:hAnsi="Arial" w:cs="Arial"/>
          <w:color w:val="000000" w:themeColor="text1"/>
          <w:sz w:val="24"/>
          <w:szCs w:val="24"/>
        </w:rPr>
        <w:t xml:space="preserve"> Policy</w:t>
      </w:r>
    </w:p>
    <w:p w14:paraId="10EEEF06" w14:textId="77777777" w:rsidR="00806E87" w:rsidRPr="00CB219A" w:rsidRDefault="00806E87" w:rsidP="00A51D49">
      <w:pPr>
        <w:spacing w:after="0" w:line="240" w:lineRule="auto"/>
        <w:rPr>
          <w:rFonts w:ascii="Arial" w:hAnsi="Arial" w:cs="Arial"/>
          <w:color w:val="000000" w:themeColor="text1"/>
          <w:sz w:val="24"/>
          <w:szCs w:val="24"/>
        </w:rPr>
      </w:pPr>
    </w:p>
    <w:p w14:paraId="3B7CF8B1" w14:textId="407E6710" w:rsidR="006E0644" w:rsidRPr="00CB219A" w:rsidRDefault="00BA2691" w:rsidP="006E0644">
      <w:pPr>
        <w:pStyle w:val="Heading2"/>
        <w:spacing w:before="0" w:line="240" w:lineRule="auto"/>
        <w:rPr>
          <w:rFonts w:ascii="Arial" w:hAnsi="Arial" w:cs="Arial"/>
          <w:color w:val="000000" w:themeColor="text1"/>
          <w:sz w:val="24"/>
          <w:szCs w:val="24"/>
        </w:rPr>
      </w:pPr>
      <w:bookmarkStart w:id="60" w:name="_Toc444784567"/>
      <w:bookmarkStart w:id="61" w:name="_Toc449450020"/>
      <w:bookmarkStart w:id="62" w:name="_Toc233267814"/>
      <w:r w:rsidRPr="00CB219A">
        <w:rPr>
          <w:rFonts w:ascii="Arial" w:hAnsi="Arial" w:cs="Arial"/>
          <w:color w:val="000000" w:themeColor="text1"/>
          <w:sz w:val="24"/>
          <w:szCs w:val="24"/>
        </w:rPr>
        <w:lastRenderedPageBreak/>
        <w:t>2.2.1</w:t>
      </w:r>
      <w:r w:rsidR="006E0644"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6E0644" w:rsidRPr="00CB219A">
        <w:rPr>
          <w:rFonts w:ascii="Arial" w:hAnsi="Arial" w:cs="Arial"/>
          <w:color w:val="000000" w:themeColor="text1"/>
          <w:sz w:val="24"/>
          <w:szCs w:val="24"/>
        </w:rPr>
        <w:t>Tobacco-Free Campus</w:t>
      </w:r>
      <w:bookmarkEnd w:id="60"/>
      <w:bookmarkEnd w:id="61"/>
      <w:bookmarkEnd w:id="62"/>
    </w:p>
    <w:p w14:paraId="445D6449" w14:textId="08A64E9D" w:rsidR="006E0644" w:rsidRPr="00CB219A" w:rsidRDefault="006E0644" w:rsidP="006E0644">
      <w:pPr>
        <w:spacing w:after="0" w:line="240" w:lineRule="auto"/>
        <w:rPr>
          <w:rFonts w:ascii="Arial" w:hAnsi="Arial" w:cs="Arial"/>
          <w:b/>
          <w:color w:val="000000" w:themeColor="text1"/>
          <w:sz w:val="24"/>
          <w:szCs w:val="24"/>
        </w:rPr>
      </w:pPr>
    </w:p>
    <w:p w14:paraId="03A28C83" w14:textId="07AE412E" w:rsidR="00BA2691" w:rsidRPr="00CB219A" w:rsidRDefault="00BA2691">
      <w:pPr>
        <w:pStyle w:val="ListParagraph"/>
        <w:numPr>
          <w:ilvl w:val="0"/>
          <w:numId w:val="288"/>
        </w:numPr>
        <w:tabs>
          <w:tab w:val="num" w:pos="1440"/>
        </w:tabs>
        <w:spacing w:after="0" w:line="240" w:lineRule="auto"/>
        <w:ind w:hanging="540"/>
        <w:rPr>
          <w:rFonts w:ascii="Arial" w:hAnsi="Arial" w:cs="Arial"/>
          <w:b/>
          <w:bCs/>
          <w:color w:val="000000" w:themeColor="text1"/>
          <w:sz w:val="24"/>
          <w:szCs w:val="24"/>
        </w:rPr>
      </w:pPr>
      <w:r w:rsidRPr="00CB219A">
        <w:rPr>
          <w:rFonts w:ascii="Arial" w:hAnsi="Arial" w:cs="Arial"/>
          <w:b/>
          <w:bCs/>
          <w:color w:val="000000" w:themeColor="text1"/>
          <w:sz w:val="24"/>
          <w:szCs w:val="24"/>
        </w:rPr>
        <w:t>Definitions</w:t>
      </w:r>
    </w:p>
    <w:p w14:paraId="556B126A" w14:textId="77777777" w:rsidR="00BA2691" w:rsidRPr="00CB219A" w:rsidRDefault="00BA2691" w:rsidP="00BA2691">
      <w:pPr>
        <w:tabs>
          <w:tab w:val="num" w:pos="360"/>
          <w:tab w:val="num" w:pos="1440"/>
        </w:tabs>
        <w:spacing w:after="0" w:line="240" w:lineRule="auto"/>
        <w:ind w:left="360"/>
        <w:rPr>
          <w:rFonts w:ascii="Arial" w:hAnsi="Arial" w:cs="Arial"/>
          <w:b/>
          <w:bCs/>
          <w:color w:val="000000" w:themeColor="text1"/>
          <w:sz w:val="24"/>
          <w:szCs w:val="24"/>
        </w:rPr>
      </w:pPr>
    </w:p>
    <w:p w14:paraId="11E7A732" w14:textId="41F5EEEB" w:rsidR="00BA2691" w:rsidRPr="00CB219A" w:rsidRDefault="00BA2691">
      <w:pPr>
        <w:pStyle w:val="ListParagraph"/>
        <w:numPr>
          <w:ilvl w:val="0"/>
          <w:numId w:val="289"/>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Tobacco Product – cigarettes, cigars, blunts, bidis, pips, chewing tobacco, snus, snuff and other items containing or reasonably resembling tobacco or tobacco products. Tobacco Products also include e-cigarettes and vapor cigarettes.</w:t>
      </w:r>
    </w:p>
    <w:p w14:paraId="73674DF2" w14:textId="77777777" w:rsidR="00BA2691" w:rsidRPr="00CB219A" w:rsidRDefault="00BA2691" w:rsidP="00BA2691">
      <w:pPr>
        <w:tabs>
          <w:tab w:val="num" w:pos="360"/>
          <w:tab w:val="num" w:pos="1440"/>
        </w:tabs>
        <w:spacing w:after="0" w:line="240" w:lineRule="auto"/>
        <w:ind w:left="1440" w:hanging="360"/>
        <w:rPr>
          <w:rFonts w:ascii="Arial" w:hAnsi="Arial" w:cs="Arial"/>
          <w:color w:val="000000" w:themeColor="text1"/>
          <w:sz w:val="24"/>
          <w:szCs w:val="24"/>
        </w:rPr>
      </w:pPr>
    </w:p>
    <w:p w14:paraId="7F05E242" w14:textId="7BA69D58" w:rsidR="00BA2691" w:rsidRPr="00CB219A" w:rsidRDefault="00BA2691">
      <w:pPr>
        <w:pStyle w:val="ListParagraph"/>
        <w:numPr>
          <w:ilvl w:val="0"/>
          <w:numId w:val="281"/>
        </w:numPr>
        <w:tabs>
          <w:tab w:val="num" w:pos="360"/>
          <w:tab w:val="num" w:pos="1440"/>
        </w:tabs>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Tobacco Use – smoking, chewing, dipping or any other use of tobacco products.</w:t>
      </w:r>
    </w:p>
    <w:p w14:paraId="1B1B26A7" w14:textId="77777777" w:rsidR="00BA2691" w:rsidRPr="00CB219A" w:rsidRDefault="00BA2691" w:rsidP="00BA2691">
      <w:pPr>
        <w:tabs>
          <w:tab w:val="num" w:pos="360"/>
          <w:tab w:val="num" w:pos="1440"/>
        </w:tabs>
        <w:spacing w:after="0" w:line="240" w:lineRule="auto"/>
        <w:ind w:left="360"/>
        <w:rPr>
          <w:rFonts w:ascii="Arial" w:hAnsi="Arial" w:cs="Arial"/>
          <w:color w:val="000000" w:themeColor="text1"/>
          <w:sz w:val="24"/>
          <w:szCs w:val="24"/>
        </w:rPr>
      </w:pPr>
    </w:p>
    <w:p w14:paraId="69F56818" w14:textId="06A75B3B" w:rsidR="00BA2691" w:rsidRPr="00CB219A" w:rsidRDefault="00BA2691">
      <w:pPr>
        <w:pStyle w:val="ListParagraph"/>
        <w:numPr>
          <w:ilvl w:val="0"/>
          <w:numId w:val="288"/>
        </w:num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Overview</w:t>
      </w:r>
    </w:p>
    <w:p w14:paraId="33D5F684" w14:textId="77777777" w:rsidR="00BA2691" w:rsidRPr="00CB219A" w:rsidRDefault="00BA2691" w:rsidP="00BA2691">
      <w:pPr>
        <w:tabs>
          <w:tab w:val="num" w:pos="360"/>
          <w:tab w:val="num" w:pos="1440"/>
        </w:tabs>
        <w:spacing w:after="0" w:line="240" w:lineRule="auto"/>
        <w:ind w:left="360"/>
        <w:rPr>
          <w:rFonts w:ascii="Arial" w:hAnsi="Arial" w:cs="Arial"/>
          <w:color w:val="000000" w:themeColor="text1"/>
          <w:sz w:val="24"/>
          <w:szCs w:val="24"/>
        </w:rPr>
      </w:pPr>
    </w:p>
    <w:p w14:paraId="0650E385" w14:textId="7442702A" w:rsidR="00BA2691" w:rsidRPr="00CB219A" w:rsidRDefault="00BA2691" w:rsidP="00BA2691">
      <w:pPr>
        <w:tabs>
          <w:tab w:val="num" w:pos="1440"/>
        </w:tabs>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The College is a tobacco product free campus. The use of tobacco products is prohibited</w:t>
      </w:r>
    </w:p>
    <w:p w14:paraId="188B9305" w14:textId="4A483FF0" w:rsidR="00BA2691" w:rsidRPr="00CB219A" w:rsidRDefault="00BA2691" w:rsidP="00BA2691">
      <w:pPr>
        <w:tabs>
          <w:tab w:val="num" w:pos="1440"/>
        </w:tabs>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in any college buildings, facilities, vehicles or property owned, leased or operated by the College including all outside areas. The sale or free distribution of tobacco products, including merchandise, is also prohibited.</w:t>
      </w:r>
    </w:p>
    <w:p w14:paraId="3A0D9ED6" w14:textId="77777777" w:rsidR="00BA2691" w:rsidRPr="00CB219A" w:rsidRDefault="00BA2691" w:rsidP="00BA2691">
      <w:pPr>
        <w:tabs>
          <w:tab w:val="num" w:pos="1440"/>
        </w:tabs>
        <w:spacing w:after="0" w:line="240" w:lineRule="auto"/>
        <w:ind w:left="720"/>
        <w:rPr>
          <w:rFonts w:ascii="Arial" w:hAnsi="Arial" w:cs="Arial"/>
          <w:color w:val="000000" w:themeColor="text1"/>
          <w:sz w:val="24"/>
          <w:szCs w:val="24"/>
        </w:rPr>
      </w:pPr>
    </w:p>
    <w:p w14:paraId="707FCEFF" w14:textId="645A0A3B" w:rsidR="00BA2691" w:rsidRPr="00CB219A" w:rsidRDefault="00BA2691" w:rsidP="00BA2691">
      <w:pPr>
        <w:tabs>
          <w:tab w:val="num" w:pos="1440"/>
        </w:tabs>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This Policy applies to all college employees, students, vendors, contractors and visitors to campus.</w:t>
      </w:r>
    </w:p>
    <w:p w14:paraId="680CCB2A" w14:textId="77777777" w:rsidR="00BA2691" w:rsidRPr="00CB219A" w:rsidRDefault="00BA2691" w:rsidP="00BA2691">
      <w:pPr>
        <w:tabs>
          <w:tab w:val="num" w:pos="360"/>
          <w:tab w:val="num" w:pos="1440"/>
        </w:tabs>
        <w:spacing w:after="0" w:line="240" w:lineRule="auto"/>
        <w:ind w:left="1080"/>
        <w:rPr>
          <w:rFonts w:ascii="Arial" w:hAnsi="Arial" w:cs="Arial"/>
          <w:color w:val="000000" w:themeColor="text1"/>
          <w:sz w:val="24"/>
          <w:szCs w:val="24"/>
        </w:rPr>
      </w:pPr>
    </w:p>
    <w:p w14:paraId="7234FA8E" w14:textId="1AF49723" w:rsidR="00BA2691" w:rsidRPr="00CB219A" w:rsidRDefault="00BA2691">
      <w:pPr>
        <w:pStyle w:val="ListParagraph"/>
        <w:numPr>
          <w:ilvl w:val="0"/>
          <w:numId w:val="288"/>
        </w:numPr>
        <w:tabs>
          <w:tab w:val="clear" w:pos="720"/>
          <w:tab w:val="num" w:pos="1440"/>
        </w:tabs>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Prohibition</w:t>
      </w:r>
    </w:p>
    <w:p w14:paraId="63504F06" w14:textId="77777777" w:rsidR="00BA2691" w:rsidRPr="00CB219A" w:rsidRDefault="00BA2691" w:rsidP="00BA2691">
      <w:pPr>
        <w:tabs>
          <w:tab w:val="num" w:pos="360"/>
          <w:tab w:val="num" w:pos="1440"/>
        </w:tabs>
        <w:spacing w:after="0" w:line="240" w:lineRule="auto"/>
        <w:ind w:left="360"/>
        <w:rPr>
          <w:rFonts w:ascii="Arial" w:hAnsi="Arial" w:cs="Arial"/>
          <w:color w:val="000000" w:themeColor="text1"/>
          <w:sz w:val="24"/>
          <w:szCs w:val="24"/>
        </w:rPr>
      </w:pPr>
    </w:p>
    <w:p w14:paraId="04769F29" w14:textId="343E474E" w:rsidR="00BA2691" w:rsidRPr="00CB219A" w:rsidRDefault="00BA2691" w:rsidP="00BA2691">
      <w:pPr>
        <w:tabs>
          <w:tab w:val="num" w:pos="360"/>
          <w:tab w:val="num" w:pos="1440"/>
        </w:tabs>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All individuals shall comply with the Policy. Enforcing the Policy is the responsibility of the entire campus community. Failure to adhere to the Policy could result in disciplinary action for students and employees. Visitors, contractors, and vendors who violate this Policy could lose their access to campus.</w:t>
      </w:r>
    </w:p>
    <w:p w14:paraId="1983380C" w14:textId="77777777" w:rsidR="00BA2691" w:rsidRPr="00CB219A" w:rsidRDefault="00BA2691" w:rsidP="00BA2691">
      <w:pPr>
        <w:tabs>
          <w:tab w:val="num" w:pos="360"/>
          <w:tab w:val="num" w:pos="1440"/>
        </w:tabs>
        <w:spacing w:after="0" w:line="240" w:lineRule="auto"/>
        <w:ind w:left="720"/>
        <w:rPr>
          <w:rFonts w:ascii="Arial" w:hAnsi="Arial" w:cs="Arial"/>
          <w:color w:val="000000" w:themeColor="text1"/>
          <w:sz w:val="24"/>
          <w:szCs w:val="24"/>
        </w:rPr>
      </w:pPr>
    </w:p>
    <w:p w14:paraId="55C4887D" w14:textId="77777777" w:rsidR="00BA2691" w:rsidRPr="00CB219A" w:rsidRDefault="00BA2691" w:rsidP="00BA2691">
      <w:pPr>
        <w:tabs>
          <w:tab w:val="num" w:pos="360"/>
          <w:tab w:val="num" w:pos="1440"/>
        </w:tabs>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Tobacco products may be included in instructional or research activities in college</w:t>
      </w:r>
    </w:p>
    <w:p w14:paraId="0D787105" w14:textId="0FB3720F" w:rsidR="00BA2691" w:rsidRPr="00CB219A" w:rsidRDefault="00BA2691" w:rsidP="00BA2691">
      <w:pPr>
        <w:tabs>
          <w:tab w:val="num" w:pos="360"/>
          <w:tab w:val="num" w:pos="1440"/>
        </w:tabs>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buildings if the activity is conducted or supervised by the faculty member overseeing the instruction or research and if the activity does not include smoking, chewing, or</w:t>
      </w:r>
    </w:p>
    <w:p w14:paraId="6094896F" w14:textId="77777777" w:rsidR="00BA2691" w:rsidRPr="00CB219A" w:rsidRDefault="00BA2691" w:rsidP="00BA2691">
      <w:pPr>
        <w:tabs>
          <w:tab w:val="num" w:pos="360"/>
          <w:tab w:val="num" w:pos="1440"/>
        </w:tabs>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otherwise ingesting the tobacco product.</w:t>
      </w:r>
    </w:p>
    <w:p w14:paraId="03B88BDC" w14:textId="77777777" w:rsidR="00BA2691" w:rsidRPr="00CB219A" w:rsidRDefault="00BA2691" w:rsidP="00BA2691">
      <w:pPr>
        <w:tabs>
          <w:tab w:val="num" w:pos="360"/>
          <w:tab w:val="num" w:pos="1440"/>
        </w:tabs>
        <w:spacing w:after="0" w:line="240" w:lineRule="auto"/>
        <w:ind w:left="1080"/>
        <w:rPr>
          <w:rFonts w:ascii="Arial" w:hAnsi="Arial" w:cs="Arial"/>
          <w:color w:val="000000" w:themeColor="text1"/>
          <w:sz w:val="24"/>
          <w:szCs w:val="24"/>
        </w:rPr>
      </w:pPr>
    </w:p>
    <w:p w14:paraId="3D693F24" w14:textId="0F3CE868" w:rsidR="00BA2691" w:rsidRPr="00CB219A" w:rsidRDefault="00BA2691">
      <w:pPr>
        <w:pStyle w:val="ListParagraph"/>
        <w:numPr>
          <w:ilvl w:val="0"/>
          <w:numId w:val="288"/>
        </w:numPr>
        <w:tabs>
          <w:tab w:val="num" w:pos="1440"/>
        </w:tabs>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Public Education</w:t>
      </w:r>
    </w:p>
    <w:p w14:paraId="23B5C46A" w14:textId="77777777" w:rsidR="00BA2691" w:rsidRPr="00CB219A" w:rsidRDefault="00BA2691" w:rsidP="00BA2691">
      <w:pPr>
        <w:tabs>
          <w:tab w:val="num" w:pos="360"/>
          <w:tab w:val="num" w:pos="1440"/>
        </w:tabs>
        <w:spacing w:after="0" w:line="240" w:lineRule="auto"/>
        <w:ind w:left="360"/>
        <w:rPr>
          <w:rFonts w:ascii="Arial" w:hAnsi="Arial" w:cs="Arial"/>
          <w:color w:val="000000" w:themeColor="text1"/>
          <w:sz w:val="24"/>
          <w:szCs w:val="24"/>
        </w:rPr>
      </w:pPr>
    </w:p>
    <w:p w14:paraId="7CCFDA91" w14:textId="71FBDC29" w:rsidR="006E0644" w:rsidRPr="00CB219A" w:rsidRDefault="00BA2691" w:rsidP="00BA2691">
      <w:pPr>
        <w:tabs>
          <w:tab w:val="num" w:pos="360"/>
          <w:tab w:val="num" w:pos="1440"/>
        </w:tabs>
        <w:spacing w:after="0" w:line="240" w:lineRule="auto"/>
        <w:ind w:left="1080"/>
        <w:rPr>
          <w:rFonts w:ascii="Arial" w:hAnsi="Arial" w:cs="Arial"/>
          <w:b/>
          <w:color w:val="000000" w:themeColor="text1"/>
          <w:sz w:val="24"/>
          <w:szCs w:val="24"/>
        </w:rPr>
      </w:pPr>
      <w:r w:rsidRPr="00CB219A">
        <w:rPr>
          <w:rFonts w:ascii="Arial" w:hAnsi="Arial" w:cs="Arial"/>
          <w:color w:val="000000" w:themeColor="text1"/>
          <w:sz w:val="24"/>
          <w:szCs w:val="24"/>
        </w:rPr>
        <w:t>The College shall post appropriate signage on the campus educating students, employees and visitors that the College is a tobacco product free campus and use other methods to further inform and educate the public of this prohibition.</w:t>
      </w:r>
    </w:p>
    <w:p w14:paraId="5D9D532B" w14:textId="77777777" w:rsidR="00BA2691" w:rsidRPr="00CB219A" w:rsidRDefault="00BA2691" w:rsidP="006E0644">
      <w:pPr>
        <w:spacing w:after="0" w:line="240" w:lineRule="auto"/>
        <w:rPr>
          <w:rFonts w:ascii="Arial" w:hAnsi="Arial" w:cs="Arial"/>
          <w:b/>
          <w:color w:val="000000" w:themeColor="text1"/>
          <w:sz w:val="24"/>
          <w:szCs w:val="24"/>
        </w:rPr>
      </w:pPr>
    </w:p>
    <w:p w14:paraId="4D00F784" w14:textId="663A1750"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3924731F"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Initially approved August 14, 2012</w:t>
      </w:r>
    </w:p>
    <w:p w14:paraId="466142E1"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1C4F8AAE"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14, 2014</w:t>
      </w:r>
    </w:p>
    <w:p w14:paraId="6490EDB3" w14:textId="55C22394" w:rsidR="00BA2691" w:rsidRPr="00CB219A" w:rsidRDefault="00BA2691"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3287FFFE" w14:textId="77777777" w:rsidR="006E0644" w:rsidRPr="00CB219A" w:rsidRDefault="006E0644" w:rsidP="006E0644">
      <w:pPr>
        <w:spacing w:after="0" w:line="240" w:lineRule="auto"/>
        <w:rPr>
          <w:rFonts w:ascii="Arial" w:hAnsi="Arial" w:cs="Arial"/>
          <w:color w:val="000000" w:themeColor="text1"/>
          <w:sz w:val="24"/>
          <w:szCs w:val="24"/>
        </w:rPr>
      </w:pPr>
    </w:p>
    <w:p w14:paraId="26747164"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5C2ED30E" w14:textId="245056EE"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w:t>
      </w:r>
      <w:r w:rsidR="008A20FC" w:rsidRPr="00CB219A">
        <w:rPr>
          <w:rFonts w:ascii="Arial" w:hAnsi="Arial" w:cs="Arial"/>
          <w:color w:val="000000" w:themeColor="text1"/>
          <w:sz w:val="24"/>
          <w:szCs w:val="24"/>
        </w:rPr>
        <w:t xml:space="preserve">orth </w:t>
      </w:r>
      <w:r w:rsidRPr="00CB219A">
        <w:rPr>
          <w:rFonts w:ascii="Arial" w:hAnsi="Arial" w:cs="Arial"/>
          <w:color w:val="000000" w:themeColor="text1"/>
          <w:sz w:val="24"/>
          <w:szCs w:val="24"/>
        </w:rPr>
        <w:t>C</w:t>
      </w:r>
      <w:r w:rsidR="008A20FC" w:rsidRPr="00CB219A">
        <w:rPr>
          <w:rFonts w:ascii="Arial" w:hAnsi="Arial" w:cs="Arial"/>
          <w:color w:val="000000" w:themeColor="text1"/>
          <w:sz w:val="24"/>
          <w:szCs w:val="24"/>
        </w:rPr>
        <w:t>arolina</w:t>
      </w:r>
      <w:r w:rsidRPr="00CB219A">
        <w:rPr>
          <w:rFonts w:ascii="Arial" w:hAnsi="Arial" w:cs="Arial"/>
          <w:color w:val="000000" w:themeColor="text1"/>
          <w:sz w:val="24"/>
          <w:szCs w:val="24"/>
        </w:rPr>
        <w:t xml:space="preserve"> General Statute</w:t>
      </w:r>
      <w:r w:rsidR="008A20FC" w:rsidRPr="00CB219A">
        <w:rPr>
          <w:rFonts w:ascii="Arial" w:hAnsi="Arial" w:cs="Arial"/>
          <w:color w:val="000000" w:themeColor="text1"/>
          <w:sz w:val="24"/>
          <w:szCs w:val="24"/>
        </w:rPr>
        <w:t xml:space="preserve"> (N.C.G.S.) </w:t>
      </w:r>
      <w:r w:rsidR="008A20FC" w:rsidRPr="00CB219A">
        <w:rPr>
          <w:rFonts w:ascii="Arial" w:eastAsia="Calibri" w:hAnsi="Arial" w:cs="Arial"/>
          <w:color w:val="000000" w:themeColor="text1"/>
          <w:sz w:val="24"/>
          <w:szCs w:val="24"/>
        </w:rPr>
        <w:t>§</w:t>
      </w:r>
      <w:r w:rsidRPr="00CB219A">
        <w:rPr>
          <w:rFonts w:ascii="Arial" w:hAnsi="Arial" w:cs="Arial"/>
          <w:color w:val="000000" w:themeColor="text1"/>
          <w:sz w:val="24"/>
          <w:szCs w:val="24"/>
        </w:rPr>
        <w:t xml:space="preserve"> 115D-20.1</w:t>
      </w:r>
    </w:p>
    <w:p w14:paraId="77F21B1C" w14:textId="77777777" w:rsidR="006E0644" w:rsidRPr="00CB219A" w:rsidRDefault="006E0644" w:rsidP="006E0644">
      <w:pPr>
        <w:spacing w:after="0" w:line="240" w:lineRule="auto"/>
        <w:rPr>
          <w:rFonts w:ascii="Arial" w:hAnsi="Arial" w:cs="Arial"/>
          <w:color w:val="000000" w:themeColor="text1"/>
          <w:sz w:val="24"/>
          <w:szCs w:val="24"/>
        </w:rPr>
      </w:pPr>
    </w:p>
    <w:p w14:paraId="1E06F6F6"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0C3D0387" w14:textId="5FBD3825"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Tobacco-Free Campus</w:t>
      </w:r>
    </w:p>
    <w:p w14:paraId="19B5A616" w14:textId="3A4744C6" w:rsidR="00FA5C28" w:rsidRPr="00CB219A" w:rsidRDefault="00FA5C28" w:rsidP="00FA5C28">
      <w:pPr>
        <w:pStyle w:val="Heading2"/>
        <w:rPr>
          <w:rFonts w:ascii="Arial" w:hAnsi="Arial" w:cs="Arial"/>
          <w:color w:val="000000" w:themeColor="text1"/>
          <w:sz w:val="24"/>
          <w:szCs w:val="24"/>
        </w:rPr>
      </w:pPr>
      <w:bookmarkStart w:id="63" w:name="_Toc233267815"/>
      <w:r w:rsidRPr="00CB219A">
        <w:rPr>
          <w:rFonts w:ascii="Arial" w:hAnsi="Arial" w:cs="Arial"/>
          <w:color w:val="000000" w:themeColor="text1"/>
          <w:sz w:val="24"/>
          <w:szCs w:val="24"/>
        </w:rPr>
        <w:t>2.2.2</w:t>
      </w:r>
      <w:r w:rsidR="006E46A0" w:rsidRPr="00CB219A">
        <w:rPr>
          <w:rFonts w:ascii="Arial" w:hAnsi="Arial" w:cs="Arial"/>
          <w:color w:val="000000" w:themeColor="text1"/>
          <w:sz w:val="24"/>
          <w:szCs w:val="24"/>
        </w:rPr>
        <w:tab/>
      </w:r>
      <w:r w:rsidRPr="00CB219A">
        <w:rPr>
          <w:rFonts w:ascii="Arial" w:hAnsi="Arial" w:cs="Arial"/>
          <w:color w:val="000000" w:themeColor="text1"/>
          <w:sz w:val="24"/>
          <w:szCs w:val="24"/>
        </w:rPr>
        <w:t>Protection and Care of College Property</w:t>
      </w:r>
      <w:bookmarkEnd w:id="63"/>
      <w:r w:rsidRPr="00CB219A">
        <w:rPr>
          <w:rFonts w:ascii="Arial" w:hAnsi="Arial" w:cs="Arial"/>
          <w:color w:val="000000" w:themeColor="text1"/>
          <w:sz w:val="24"/>
          <w:szCs w:val="24"/>
        </w:rPr>
        <w:t xml:space="preserve"> </w:t>
      </w:r>
    </w:p>
    <w:p w14:paraId="78EF587B" w14:textId="77777777" w:rsidR="00FA5C28" w:rsidRPr="00CB219A" w:rsidRDefault="00FA5C28" w:rsidP="006E0644">
      <w:pPr>
        <w:spacing w:after="0" w:line="240" w:lineRule="auto"/>
        <w:rPr>
          <w:rFonts w:ascii="Arial" w:hAnsi="Arial" w:cs="Arial"/>
          <w:color w:val="000000" w:themeColor="text1"/>
          <w:sz w:val="24"/>
          <w:szCs w:val="24"/>
        </w:rPr>
      </w:pPr>
    </w:p>
    <w:p w14:paraId="452D7977" w14:textId="77777777" w:rsidR="00FA5C28" w:rsidRPr="00CB219A" w:rsidRDefault="00FA5C28"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It is the responsibility of all members of the college community to protect college buildings, grounds and equipment.</w:t>
      </w:r>
    </w:p>
    <w:p w14:paraId="1C892317" w14:textId="77777777" w:rsidR="00FA5C28" w:rsidRPr="00CB219A" w:rsidRDefault="00FA5C28" w:rsidP="006E0644">
      <w:pPr>
        <w:spacing w:after="0" w:line="240" w:lineRule="auto"/>
        <w:rPr>
          <w:rFonts w:ascii="Arial" w:hAnsi="Arial" w:cs="Arial"/>
          <w:color w:val="000000" w:themeColor="text1"/>
          <w:sz w:val="24"/>
          <w:szCs w:val="24"/>
        </w:rPr>
      </w:pPr>
    </w:p>
    <w:p w14:paraId="7227D973" w14:textId="77777777" w:rsidR="00FA5C28" w:rsidRPr="00CB219A" w:rsidRDefault="00FA5C28">
      <w:pPr>
        <w:pStyle w:val="ListParagraph"/>
        <w:numPr>
          <w:ilvl w:val="0"/>
          <w:numId w:val="3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Any person who willfully damages or destroys any college property will be liable for the replacement or repair of such property and may be subject to disciplinary and legal action.</w:t>
      </w:r>
    </w:p>
    <w:p w14:paraId="661D96F7" w14:textId="77777777" w:rsidR="00FA5C28" w:rsidRPr="00CB219A" w:rsidRDefault="00FA5C28" w:rsidP="00FA5C28">
      <w:pPr>
        <w:spacing w:after="0" w:line="240" w:lineRule="auto"/>
        <w:rPr>
          <w:rFonts w:ascii="Arial" w:hAnsi="Arial" w:cs="Arial"/>
          <w:color w:val="000000" w:themeColor="text1"/>
          <w:sz w:val="24"/>
          <w:szCs w:val="24"/>
        </w:rPr>
      </w:pPr>
    </w:p>
    <w:p w14:paraId="703FD176" w14:textId="155828F4" w:rsidR="00FA5C28" w:rsidRPr="00CB219A" w:rsidRDefault="00FA5C28">
      <w:pPr>
        <w:pStyle w:val="ListParagraph"/>
        <w:numPr>
          <w:ilvl w:val="0"/>
          <w:numId w:val="3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Employees shall promptly report in writing to their supervisors the loss of any college property or loss and/or destruction of any official college records or documents. Students should report property loss or destruction of college property, records or documents to the Vice President of Student Services. Visitors should report property loss or destruction of college property, records or documents to the Safety Operations Center (SOC) at 704-290-5866. </w:t>
      </w:r>
    </w:p>
    <w:p w14:paraId="08B55648" w14:textId="77777777" w:rsidR="00FA5C28" w:rsidRPr="00CB219A" w:rsidRDefault="00FA5C28" w:rsidP="00FA5C28">
      <w:pPr>
        <w:spacing w:after="0" w:line="240" w:lineRule="auto"/>
        <w:rPr>
          <w:rFonts w:ascii="Arial" w:hAnsi="Arial" w:cs="Arial"/>
          <w:color w:val="000000" w:themeColor="text1"/>
          <w:sz w:val="24"/>
          <w:szCs w:val="24"/>
        </w:rPr>
      </w:pPr>
    </w:p>
    <w:p w14:paraId="2DD71B7B" w14:textId="74C761AD" w:rsidR="00FA5C28" w:rsidRPr="00CB219A" w:rsidRDefault="00FA5C28">
      <w:pPr>
        <w:pStyle w:val="ListParagraph"/>
        <w:numPr>
          <w:ilvl w:val="0"/>
          <w:numId w:val="3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Records and documents in the college's custody are for official purposes only. It is unlawful to remove, tamper or destroy records and documents from files without approval from proper authority or as otherwise authorized under the records retention schedule. Individuals who remove, tamper or destroy college records may be subject to disciplinary and legal action. </w:t>
      </w:r>
    </w:p>
    <w:p w14:paraId="0C491E1F" w14:textId="77777777" w:rsidR="00FA5C28" w:rsidRPr="00CB219A" w:rsidRDefault="00FA5C28" w:rsidP="006E0644">
      <w:pPr>
        <w:spacing w:after="0" w:line="240" w:lineRule="auto"/>
        <w:rPr>
          <w:rFonts w:ascii="Arial" w:hAnsi="Arial" w:cs="Arial"/>
          <w:color w:val="000000" w:themeColor="text1"/>
          <w:sz w:val="24"/>
          <w:szCs w:val="24"/>
        </w:rPr>
      </w:pPr>
    </w:p>
    <w:p w14:paraId="07D2364A" w14:textId="77777777" w:rsidR="00FA5C28" w:rsidRPr="00CB219A" w:rsidRDefault="00FA5C28" w:rsidP="006E0644">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Revisions: </w:t>
      </w:r>
    </w:p>
    <w:p w14:paraId="1C998C98" w14:textId="77777777" w:rsidR="00FA5C28" w:rsidRPr="00CB219A" w:rsidRDefault="00FA5C28"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Initially approved February 11, 2025 </w:t>
      </w:r>
    </w:p>
    <w:p w14:paraId="01C6A8AF" w14:textId="77777777" w:rsidR="00FA5C28" w:rsidRPr="00CB219A" w:rsidRDefault="00FA5C28" w:rsidP="006E0644">
      <w:pPr>
        <w:spacing w:after="0" w:line="240" w:lineRule="auto"/>
        <w:rPr>
          <w:rFonts w:ascii="Arial" w:hAnsi="Arial" w:cs="Arial"/>
          <w:color w:val="000000" w:themeColor="text1"/>
          <w:sz w:val="24"/>
          <w:szCs w:val="24"/>
        </w:rPr>
      </w:pPr>
    </w:p>
    <w:p w14:paraId="3B586102" w14:textId="49B36215" w:rsidR="00FA5C28" w:rsidRPr="00CB219A" w:rsidRDefault="00FA5C28" w:rsidP="006E0644">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References:</w:t>
      </w:r>
    </w:p>
    <w:p w14:paraId="4A04338A" w14:textId="77777777" w:rsidR="00FA5C28" w:rsidRPr="00CB219A" w:rsidRDefault="00FA5C28" w:rsidP="006E0644">
      <w:pPr>
        <w:spacing w:after="0" w:line="240" w:lineRule="auto"/>
        <w:rPr>
          <w:rFonts w:ascii="Arial" w:hAnsi="Arial" w:cs="Arial"/>
          <w:b/>
          <w:bCs/>
          <w:color w:val="000000" w:themeColor="text1"/>
          <w:sz w:val="24"/>
          <w:szCs w:val="24"/>
        </w:rPr>
      </w:pPr>
    </w:p>
    <w:p w14:paraId="1E6ECA77" w14:textId="77777777" w:rsidR="00FA5C28" w:rsidRPr="00CB219A" w:rsidRDefault="00FA5C28" w:rsidP="00FA5C28">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1B59FEF0" w14:textId="156A97E9" w:rsidR="00FA5C28" w:rsidRPr="00CB219A" w:rsidRDefault="00FA5C28" w:rsidP="00FA5C2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Protection and Care of College Property</w:t>
      </w:r>
    </w:p>
    <w:p w14:paraId="7E171955" w14:textId="640491ED" w:rsidR="00FA5C28" w:rsidRPr="00CB219A" w:rsidRDefault="00FA5C28" w:rsidP="00FA5C28">
      <w:pPr>
        <w:pStyle w:val="Heading2"/>
        <w:rPr>
          <w:rFonts w:ascii="Arial" w:hAnsi="Arial" w:cs="Arial"/>
          <w:color w:val="000000" w:themeColor="text1"/>
          <w:sz w:val="24"/>
          <w:szCs w:val="24"/>
        </w:rPr>
      </w:pPr>
      <w:bookmarkStart w:id="64" w:name="_Toc233267816"/>
      <w:r w:rsidRPr="00CB219A">
        <w:rPr>
          <w:rFonts w:ascii="Arial" w:hAnsi="Arial" w:cs="Arial"/>
          <w:color w:val="000000" w:themeColor="text1"/>
          <w:sz w:val="24"/>
          <w:szCs w:val="24"/>
        </w:rPr>
        <w:t>2.2.3</w:t>
      </w:r>
      <w:r w:rsidR="006E46A0" w:rsidRPr="00CB219A">
        <w:rPr>
          <w:rFonts w:ascii="Arial" w:hAnsi="Arial" w:cs="Arial"/>
          <w:color w:val="000000" w:themeColor="text1"/>
          <w:sz w:val="24"/>
          <w:szCs w:val="24"/>
        </w:rPr>
        <w:tab/>
      </w:r>
      <w:r w:rsidRPr="00CB219A">
        <w:rPr>
          <w:rFonts w:ascii="Arial" w:hAnsi="Arial" w:cs="Arial"/>
          <w:color w:val="000000" w:themeColor="text1"/>
          <w:sz w:val="24"/>
          <w:szCs w:val="24"/>
        </w:rPr>
        <w:t>Facilities Use by Outside Groups</w:t>
      </w:r>
      <w:bookmarkEnd w:id="64"/>
    </w:p>
    <w:p w14:paraId="5733BCD7" w14:textId="77777777" w:rsidR="00FA5C28" w:rsidRPr="00CB219A" w:rsidRDefault="00FA5C28" w:rsidP="00FA5C28">
      <w:pPr>
        <w:spacing w:after="0" w:line="240" w:lineRule="auto"/>
        <w:rPr>
          <w:rFonts w:ascii="Arial" w:hAnsi="Arial" w:cs="Arial"/>
          <w:color w:val="000000" w:themeColor="text1"/>
          <w:sz w:val="24"/>
          <w:szCs w:val="24"/>
        </w:rPr>
      </w:pPr>
    </w:p>
    <w:p w14:paraId="6E56A8CA" w14:textId="19B4F761" w:rsidR="00FA5C28" w:rsidRPr="00CB219A" w:rsidRDefault="00FA5C28" w:rsidP="00FA5C2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College's facilities exist to meet the educational needs of citizens within the College's service</w:t>
      </w:r>
      <w:r w:rsidR="003A26C1">
        <w:rPr>
          <w:rFonts w:ascii="Arial" w:hAnsi="Arial" w:cs="Arial"/>
          <w:color w:val="000000" w:themeColor="text1"/>
          <w:sz w:val="24"/>
          <w:szCs w:val="24"/>
        </w:rPr>
        <w:t xml:space="preserve"> </w:t>
      </w:r>
      <w:r w:rsidRPr="00CB219A">
        <w:rPr>
          <w:rFonts w:ascii="Arial" w:hAnsi="Arial" w:cs="Arial"/>
          <w:color w:val="000000" w:themeColor="text1"/>
          <w:sz w:val="24"/>
          <w:szCs w:val="24"/>
        </w:rPr>
        <w:t>area. The College offers a wide-range of credit curricula and non-credit extension courses and the</w:t>
      </w:r>
      <w:r w:rsidR="003A26C1">
        <w:rPr>
          <w:rFonts w:ascii="Arial" w:hAnsi="Arial" w:cs="Arial"/>
          <w:color w:val="000000" w:themeColor="text1"/>
          <w:sz w:val="24"/>
          <w:szCs w:val="24"/>
        </w:rPr>
        <w:t xml:space="preserve"> </w:t>
      </w:r>
      <w:r w:rsidRPr="00CB219A">
        <w:rPr>
          <w:rFonts w:ascii="Arial" w:hAnsi="Arial" w:cs="Arial"/>
          <w:color w:val="000000" w:themeColor="text1"/>
          <w:sz w:val="24"/>
          <w:szCs w:val="24"/>
        </w:rPr>
        <w:t>College's facilities are to be utilized to facilitate these programs. The College may use its facilities</w:t>
      </w:r>
      <w:r w:rsidR="003A26C1">
        <w:rPr>
          <w:rFonts w:ascii="Arial" w:hAnsi="Arial" w:cs="Arial"/>
          <w:color w:val="000000" w:themeColor="text1"/>
          <w:sz w:val="24"/>
          <w:szCs w:val="24"/>
        </w:rPr>
        <w:t xml:space="preserve"> </w:t>
      </w:r>
      <w:r w:rsidRPr="00CB219A">
        <w:rPr>
          <w:rFonts w:ascii="Arial" w:hAnsi="Arial" w:cs="Arial"/>
          <w:color w:val="000000" w:themeColor="text1"/>
          <w:sz w:val="24"/>
          <w:szCs w:val="24"/>
        </w:rPr>
        <w:t xml:space="preserve">in any legal matter. In addition, the College </w:t>
      </w:r>
      <w:r w:rsidRPr="00CB219A">
        <w:rPr>
          <w:rFonts w:ascii="Arial" w:hAnsi="Arial" w:cs="Arial"/>
          <w:color w:val="000000" w:themeColor="text1"/>
          <w:sz w:val="24"/>
          <w:szCs w:val="24"/>
        </w:rPr>
        <w:lastRenderedPageBreak/>
        <w:t>may make its facilities available upon reasonable</w:t>
      </w:r>
      <w:r w:rsidR="003A26C1">
        <w:rPr>
          <w:rFonts w:ascii="Arial" w:hAnsi="Arial" w:cs="Arial"/>
          <w:color w:val="000000" w:themeColor="text1"/>
          <w:sz w:val="24"/>
          <w:szCs w:val="24"/>
        </w:rPr>
        <w:t xml:space="preserve"> </w:t>
      </w:r>
      <w:r w:rsidRPr="00CB219A">
        <w:rPr>
          <w:rFonts w:ascii="Arial" w:hAnsi="Arial" w:cs="Arial"/>
          <w:color w:val="000000" w:themeColor="text1"/>
          <w:sz w:val="24"/>
          <w:szCs w:val="24"/>
        </w:rPr>
        <w:t>condition for the periodic use of student organizations, government agencies, non-profit entities,</w:t>
      </w:r>
      <w:r w:rsidR="003A26C1">
        <w:rPr>
          <w:rFonts w:ascii="Arial" w:hAnsi="Arial" w:cs="Arial"/>
          <w:color w:val="000000" w:themeColor="text1"/>
          <w:sz w:val="24"/>
          <w:szCs w:val="24"/>
        </w:rPr>
        <w:t xml:space="preserve"> </w:t>
      </w:r>
      <w:r w:rsidRPr="00CB219A">
        <w:rPr>
          <w:rFonts w:ascii="Arial" w:hAnsi="Arial" w:cs="Arial"/>
          <w:color w:val="000000" w:themeColor="text1"/>
          <w:sz w:val="24"/>
          <w:szCs w:val="24"/>
        </w:rPr>
        <w:t>community members and for-profit entities (for non-revenue generating events) provided the</w:t>
      </w:r>
      <w:r w:rsidR="003A26C1">
        <w:rPr>
          <w:rFonts w:ascii="Arial" w:hAnsi="Arial" w:cs="Arial"/>
          <w:color w:val="000000" w:themeColor="text1"/>
          <w:sz w:val="24"/>
          <w:szCs w:val="24"/>
        </w:rPr>
        <w:t xml:space="preserve"> </w:t>
      </w:r>
      <w:r w:rsidRPr="00CB219A">
        <w:rPr>
          <w:rFonts w:ascii="Arial" w:hAnsi="Arial" w:cs="Arial"/>
          <w:color w:val="000000" w:themeColor="text1"/>
          <w:sz w:val="24"/>
          <w:szCs w:val="24"/>
        </w:rPr>
        <w:t>activities involved are in furtherance of the College's educational purposes or are in promotion of</w:t>
      </w:r>
      <w:r w:rsidR="003A26C1">
        <w:rPr>
          <w:rFonts w:ascii="Arial" w:hAnsi="Arial" w:cs="Arial"/>
          <w:color w:val="000000" w:themeColor="text1"/>
          <w:sz w:val="24"/>
          <w:szCs w:val="24"/>
        </w:rPr>
        <w:t xml:space="preserve"> </w:t>
      </w:r>
      <w:r w:rsidRPr="00CB219A">
        <w:rPr>
          <w:rFonts w:ascii="Arial" w:hAnsi="Arial" w:cs="Arial"/>
          <w:color w:val="000000" w:themeColor="text1"/>
          <w:sz w:val="24"/>
          <w:szCs w:val="24"/>
        </w:rPr>
        <w:t>the community's cultural and educational welfare. The use of the College’s facilities cannot</w:t>
      </w:r>
      <w:r w:rsidR="003A26C1">
        <w:rPr>
          <w:rFonts w:ascii="Arial" w:hAnsi="Arial" w:cs="Arial"/>
          <w:color w:val="000000" w:themeColor="text1"/>
          <w:sz w:val="24"/>
          <w:szCs w:val="24"/>
        </w:rPr>
        <w:t xml:space="preserve"> </w:t>
      </w:r>
      <w:r w:rsidRPr="00CB219A">
        <w:rPr>
          <w:rFonts w:ascii="Arial" w:hAnsi="Arial" w:cs="Arial"/>
          <w:color w:val="000000" w:themeColor="text1"/>
          <w:sz w:val="24"/>
          <w:szCs w:val="24"/>
        </w:rPr>
        <w:t>compete with any of the College’s classes or events that are or could be offered.</w:t>
      </w:r>
    </w:p>
    <w:p w14:paraId="0D96378F" w14:textId="77777777" w:rsidR="00FA5C28" w:rsidRPr="00CB219A" w:rsidRDefault="00FA5C28" w:rsidP="00FA5C28">
      <w:pPr>
        <w:spacing w:after="0" w:line="240" w:lineRule="auto"/>
        <w:rPr>
          <w:rFonts w:ascii="Arial" w:hAnsi="Arial" w:cs="Arial"/>
          <w:color w:val="000000" w:themeColor="text1"/>
          <w:sz w:val="24"/>
          <w:szCs w:val="24"/>
        </w:rPr>
      </w:pPr>
    </w:p>
    <w:p w14:paraId="25FE3DCF" w14:textId="018B4CBB" w:rsidR="00FA5C28" w:rsidRPr="00CB219A" w:rsidRDefault="00FA5C28" w:rsidP="00FA5C2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This Policy only applies to the use of the College’s facilities. For information concerning the use</w:t>
      </w:r>
      <w:r w:rsidR="003A26C1">
        <w:rPr>
          <w:rFonts w:ascii="Arial" w:hAnsi="Arial" w:cs="Arial"/>
          <w:color w:val="000000" w:themeColor="text1"/>
          <w:sz w:val="24"/>
          <w:szCs w:val="24"/>
        </w:rPr>
        <w:t xml:space="preserve"> </w:t>
      </w:r>
      <w:r w:rsidRPr="00CB219A">
        <w:rPr>
          <w:rFonts w:ascii="Arial" w:hAnsi="Arial" w:cs="Arial"/>
          <w:color w:val="000000" w:themeColor="text1"/>
          <w:sz w:val="24"/>
          <w:szCs w:val="24"/>
        </w:rPr>
        <w:t>of outdoor campus spaces, see Policy 2.3.5 – Campus Free Speech, Distribution of Material and</w:t>
      </w:r>
      <w:r w:rsidR="003A26C1">
        <w:rPr>
          <w:rFonts w:ascii="Arial" w:hAnsi="Arial" w:cs="Arial"/>
          <w:color w:val="000000" w:themeColor="text1"/>
          <w:sz w:val="24"/>
          <w:szCs w:val="24"/>
        </w:rPr>
        <w:t xml:space="preserve"> </w:t>
      </w:r>
      <w:r w:rsidRPr="00CB219A">
        <w:rPr>
          <w:rFonts w:ascii="Arial" w:hAnsi="Arial" w:cs="Arial"/>
          <w:color w:val="000000" w:themeColor="text1"/>
          <w:sz w:val="24"/>
          <w:szCs w:val="24"/>
        </w:rPr>
        <w:t>Assembly.</w:t>
      </w:r>
    </w:p>
    <w:p w14:paraId="2595F9E1" w14:textId="77777777" w:rsidR="00FA5C28" w:rsidRPr="00CB219A" w:rsidRDefault="00FA5C28" w:rsidP="00FA5C28">
      <w:pPr>
        <w:spacing w:after="0" w:line="240" w:lineRule="auto"/>
        <w:rPr>
          <w:rFonts w:ascii="Arial" w:hAnsi="Arial" w:cs="Arial"/>
          <w:color w:val="000000" w:themeColor="text1"/>
          <w:sz w:val="24"/>
          <w:szCs w:val="24"/>
        </w:rPr>
      </w:pPr>
    </w:p>
    <w:p w14:paraId="640A1163" w14:textId="0812B6DE" w:rsidR="00FA5C28" w:rsidRPr="00CB219A" w:rsidRDefault="00FA5C28" w:rsidP="00FA5C2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Board hereby delegates to the President to develop procedures and a fee schedule to be used</w:t>
      </w:r>
      <w:r w:rsidR="003A26C1">
        <w:rPr>
          <w:rFonts w:ascii="Arial" w:hAnsi="Arial" w:cs="Arial"/>
          <w:color w:val="000000" w:themeColor="text1"/>
          <w:sz w:val="24"/>
          <w:szCs w:val="24"/>
        </w:rPr>
        <w:t xml:space="preserve"> </w:t>
      </w:r>
      <w:r w:rsidRPr="00CB219A">
        <w:rPr>
          <w:rFonts w:ascii="Arial" w:hAnsi="Arial" w:cs="Arial"/>
          <w:color w:val="000000" w:themeColor="text1"/>
          <w:sz w:val="24"/>
          <w:szCs w:val="24"/>
        </w:rPr>
        <w:t>by parties who want to utilize the College's facilities.</w:t>
      </w:r>
    </w:p>
    <w:p w14:paraId="434F7B87" w14:textId="77777777" w:rsidR="006E46A0" w:rsidRPr="00CB219A" w:rsidRDefault="006E46A0" w:rsidP="00FA5C28">
      <w:pPr>
        <w:spacing w:after="0" w:line="240" w:lineRule="auto"/>
        <w:rPr>
          <w:rFonts w:ascii="Arial" w:eastAsia="Times New Roman" w:hAnsi="Arial" w:cs="Arial"/>
          <w:b/>
          <w:bCs/>
          <w:color w:val="000000" w:themeColor="text1"/>
          <w:sz w:val="24"/>
          <w:szCs w:val="24"/>
        </w:rPr>
      </w:pPr>
    </w:p>
    <w:p w14:paraId="3E8DE41F" w14:textId="1E5F265D" w:rsidR="00FA5C28" w:rsidRPr="00CB219A" w:rsidRDefault="00FA5C28" w:rsidP="00FA5C28">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64755918" w14:textId="77777777" w:rsidR="00FA5C28" w:rsidRPr="00CB219A" w:rsidRDefault="00FA5C28" w:rsidP="00FA5C28">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January 24, 1994</w:t>
      </w:r>
    </w:p>
    <w:p w14:paraId="04E7D3C6" w14:textId="77777777" w:rsidR="00FA5C28" w:rsidRPr="00CB219A" w:rsidRDefault="00FA5C28" w:rsidP="00FA5C28">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September 15, 1997</w:t>
      </w:r>
    </w:p>
    <w:p w14:paraId="4CB4158A" w14:textId="77777777" w:rsidR="00FA5C28" w:rsidRPr="00CB219A" w:rsidRDefault="00FA5C28" w:rsidP="00FA5C28">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October 1, 2002</w:t>
      </w:r>
    </w:p>
    <w:p w14:paraId="33AB3B55" w14:textId="77777777" w:rsidR="00FA5C28" w:rsidRPr="00CB219A" w:rsidRDefault="00FA5C28" w:rsidP="00FA5C28">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December 13, 2005</w:t>
      </w:r>
    </w:p>
    <w:p w14:paraId="4B0FEA72" w14:textId="77777777" w:rsidR="00FA5C28" w:rsidRPr="00CB219A" w:rsidRDefault="00FA5C28" w:rsidP="00FA5C28">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June 13, 2006</w:t>
      </w:r>
    </w:p>
    <w:p w14:paraId="3CA1E497" w14:textId="77777777" w:rsidR="00FA5C28" w:rsidRPr="00CB219A" w:rsidRDefault="00FA5C28" w:rsidP="00FA5C28">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Updated October 9, 2007</w:t>
      </w:r>
    </w:p>
    <w:p w14:paraId="29CB5225" w14:textId="77777777" w:rsidR="00FA5C28" w:rsidRPr="00CB219A" w:rsidRDefault="00FA5C28" w:rsidP="00FA5C28">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February 11, 2014</w:t>
      </w:r>
    </w:p>
    <w:p w14:paraId="781B0E62" w14:textId="77777777" w:rsidR="00FA5C28" w:rsidRPr="00CB219A" w:rsidRDefault="00FA5C28" w:rsidP="00FA5C28">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February 11, 2025</w:t>
      </w:r>
    </w:p>
    <w:p w14:paraId="4103C79A" w14:textId="77777777" w:rsidR="00FA5C28" w:rsidRPr="00CB219A" w:rsidRDefault="00FA5C28" w:rsidP="00FA5C28">
      <w:pPr>
        <w:pStyle w:val="Heading3"/>
        <w:rPr>
          <w:rFonts w:ascii="Arial" w:hAnsi="Arial" w:cs="Arial"/>
          <w:color w:val="000000" w:themeColor="text1"/>
          <w:sz w:val="24"/>
          <w:szCs w:val="24"/>
        </w:rPr>
      </w:pPr>
      <w:bookmarkStart w:id="65" w:name="_Toc233267817"/>
      <w:r w:rsidRPr="00CB219A">
        <w:rPr>
          <w:rFonts w:ascii="Arial" w:hAnsi="Arial" w:cs="Arial"/>
          <w:color w:val="000000" w:themeColor="text1"/>
          <w:sz w:val="24"/>
          <w:szCs w:val="24"/>
        </w:rPr>
        <w:t>2.2.3.1</w:t>
      </w:r>
      <w:r w:rsidRPr="00CB219A">
        <w:rPr>
          <w:rFonts w:ascii="Arial" w:hAnsi="Arial" w:cs="Arial"/>
          <w:color w:val="000000" w:themeColor="text1"/>
          <w:sz w:val="24"/>
          <w:szCs w:val="24"/>
        </w:rPr>
        <w:tab/>
        <w:t>Facility Use Agreement and Fees Procedure</w:t>
      </w:r>
      <w:bookmarkEnd w:id="65"/>
    </w:p>
    <w:p w14:paraId="490D3E7B" w14:textId="77777777" w:rsidR="00FA5C28" w:rsidRPr="00CB219A" w:rsidRDefault="00FA5C28" w:rsidP="00FA5C28">
      <w:pPr>
        <w:autoSpaceDE w:val="0"/>
        <w:autoSpaceDN w:val="0"/>
        <w:adjustRightInd w:val="0"/>
        <w:spacing w:after="0" w:line="240" w:lineRule="auto"/>
        <w:jc w:val="both"/>
        <w:rPr>
          <w:rFonts w:ascii="Arial" w:eastAsia="Times New Roman" w:hAnsi="Arial" w:cs="Arial"/>
          <w:color w:val="000000" w:themeColor="text1"/>
          <w:sz w:val="24"/>
          <w:szCs w:val="24"/>
        </w:rPr>
      </w:pPr>
    </w:p>
    <w:p w14:paraId="1C22BEDD" w14:textId="77777777" w:rsidR="00FA5C28" w:rsidRPr="00CB219A" w:rsidRDefault="00FA5C28" w:rsidP="00FA5C28">
      <w:p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following procedures shall be used when third party groups use the College's facilities:</w:t>
      </w:r>
    </w:p>
    <w:p w14:paraId="7C00F761" w14:textId="77777777" w:rsidR="00FA5C28" w:rsidRPr="00CB219A" w:rsidRDefault="00FA5C28" w:rsidP="00FA5C28">
      <w:pPr>
        <w:autoSpaceDE w:val="0"/>
        <w:autoSpaceDN w:val="0"/>
        <w:adjustRightInd w:val="0"/>
        <w:spacing w:after="0" w:line="240" w:lineRule="auto"/>
        <w:jc w:val="both"/>
        <w:rPr>
          <w:rFonts w:ascii="Arial" w:eastAsia="Times New Roman" w:hAnsi="Arial" w:cs="Arial"/>
          <w:color w:val="000000" w:themeColor="text1"/>
          <w:sz w:val="24"/>
          <w:szCs w:val="24"/>
        </w:rPr>
      </w:pPr>
    </w:p>
    <w:p w14:paraId="4C1F2EF0" w14:textId="77777777" w:rsidR="00FA5C28" w:rsidRPr="00CB219A" w:rsidRDefault="00FA5C28">
      <w:pPr>
        <w:pStyle w:val="ListParagraph"/>
        <w:numPr>
          <w:ilvl w:val="0"/>
          <w:numId w:val="316"/>
        </w:numPr>
        <w:autoSpaceDE w:val="0"/>
        <w:autoSpaceDN w:val="0"/>
        <w:adjustRightInd w:val="0"/>
        <w:spacing w:after="0" w:line="240" w:lineRule="auto"/>
        <w:ind w:left="720"/>
        <w:contextualSpacing w:val="0"/>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Groups Permitted to Use the College's Facilities and Grounds</w:t>
      </w:r>
    </w:p>
    <w:p w14:paraId="635879D6" w14:textId="77777777" w:rsidR="00FA5C28" w:rsidRPr="00CB219A" w:rsidRDefault="00FA5C28" w:rsidP="00FA5C28">
      <w:pPr>
        <w:pStyle w:val="ListParagraph"/>
        <w:autoSpaceDE w:val="0"/>
        <w:autoSpaceDN w:val="0"/>
        <w:adjustRightInd w:val="0"/>
        <w:spacing w:after="0" w:line="240" w:lineRule="auto"/>
        <w:contextualSpacing w:val="0"/>
        <w:jc w:val="both"/>
        <w:rPr>
          <w:rFonts w:ascii="Arial" w:eastAsia="Times New Roman" w:hAnsi="Arial" w:cs="Arial"/>
          <w:b/>
          <w:bCs/>
          <w:color w:val="000000" w:themeColor="text1"/>
          <w:sz w:val="24"/>
          <w:szCs w:val="24"/>
        </w:rPr>
      </w:pPr>
    </w:p>
    <w:p w14:paraId="5446FFFA" w14:textId="77777777" w:rsidR="00FA5C28" w:rsidRPr="00CB219A" w:rsidRDefault="00FA5C28" w:rsidP="00FA5C28">
      <w:pPr>
        <w:autoSpaceDE w:val="0"/>
        <w:autoSpaceDN w:val="0"/>
        <w:adjustRightInd w:val="0"/>
        <w:spacing w:after="0" w:line="240" w:lineRule="auto"/>
        <w:ind w:firstLine="720"/>
        <w:jc w:val="both"/>
        <w:rPr>
          <w:rFonts w:ascii="Arial" w:eastAsia="Times New Roman" w:hAnsi="Arial" w:cs="Arial"/>
          <w:b/>
          <w:bCs/>
          <w:color w:val="000000" w:themeColor="text1"/>
          <w:sz w:val="24"/>
          <w:szCs w:val="24"/>
        </w:rPr>
      </w:pPr>
      <w:r w:rsidRPr="00A83BD9">
        <w:rPr>
          <w:rFonts w:ascii="Arial" w:eastAsia="Times New Roman" w:hAnsi="Arial" w:cs="Arial"/>
          <w:color w:val="000000" w:themeColor="text1"/>
          <w:sz w:val="24"/>
          <w:szCs w:val="24"/>
        </w:rPr>
        <w:t>A</w:t>
      </w:r>
      <w:r w:rsidRPr="00CB219A">
        <w:rPr>
          <w:rFonts w:ascii="Arial" w:eastAsia="Times New Roman" w:hAnsi="Arial" w:cs="Arial"/>
          <w:b/>
          <w:bCs/>
          <w:color w:val="000000" w:themeColor="text1"/>
          <w:sz w:val="24"/>
          <w:szCs w:val="24"/>
        </w:rPr>
        <w:t xml:space="preserve">. </w:t>
      </w:r>
      <w:r w:rsidRPr="00CB219A">
        <w:rPr>
          <w:rFonts w:ascii="Arial" w:hAnsi="Arial" w:cs="Arial"/>
          <w:color w:val="000000" w:themeColor="text1"/>
          <w:sz w:val="24"/>
          <w:szCs w:val="24"/>
        </w:rPr>
        <w:tab/>
      </w:r>
      <w:r w:rsidRPr="00CB219A">
        <w:rPr>
          <w:rFonts w:ascii="Arial" w:eastAsia="Times New Roman" w:hAnsi="Arial" w:cs="Arial"/>
          <w:b/>
          <w:bCs/>
          <w:color w:val="000000" w:themeColor="text1"/>
          <w:sz w:val="24"/>
          <w:szCs w:val="24"/>
        </w:rPr>
        <w:t>Permitted Groups</w:t>
      </w:r>
    </w:p>
    <w:p w14:paraId="42D6EF9D" w14:textId="77777777" w:rsidR="00FA5C28" w:rsidRPr="00CB219A" w:rsidRDefault="00FA5C28" w:rsidP="00FA5C28">
      <w:pPr>
        <w:autoSpaceDE w:val="0"/>
        <w:autoSpaceDN w:val="0"/>
        <w:adjustRightInd w:val="0"/>
        <w:spacing w:after="0" w:line="240" w:lineRule="auto"/>
        <w:jc w:val="both"/>
        <w:rPr>
          <w:rFonts w:ascii="Arial" w:eastAsia="Times New Roman" w:hAnsi="Arial" w:cs="Arial"/>
          <w:color w:val="000000" w:themeColor="text1"/>
          <w:sz w:val="24"/>
          <w:szCs w:val="24"/>
        </w:rPr>
      </w:pPr>
    </w:p>
    <w:p w14:paraId="4AB3330D" w14:textId="77777777" w:rsidR="00FA5C28" w:rsidRPr="00CB219A" w:rsidRDefault="00FA5C28" w:rsidP="00FA5C28">
      <w:pPr>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following groups shall be permitted to use the College’s facilities and grounds:</w:t>
      </w:r>
    </w:p>
    <w:p w14:paraId="57BA4B78" w14:textId="77777777" w:rsidR="00FA5C28" w:rsidRPr="00CB219A" w:rsidRDefault="00FA5C28" w:rsidP="00FA5C28">
      <w:pPr>
        <w:autoSpaceDE w:val="0"/>
        <w:autoSpaceDN w:val="0"/>
        <w:adjustRightInd w:val="0"/>
        <w:spacing w:after="0" w:line="240" w:lineRule="auto"/>
        <w:ind w:left="720" w:firstLine="720"/>
        <w:jc w:val="both"/>
        <w:rPr>
          <w:rFonts w:ascii="Arial" w:eastAsia="Times New Roman" w:hAnsi="Arial" w:cs="Arial"/>
          <w:color w:val="000000" w:themeColor="text1"/>
          <w:sz w:val="24"/>
          <w:szCs w:val="24"/>
        </w:rPr>
      </w:pPr>
    </w:p>
    <w:p w14:paraId="20EE1AF4" w14:textId="77777777" w:rsidR="00FA5C28" w:rsidRPr="00CB219A" w:rsidRDefault="00FA5C28">
      <w:pPr>
        <w:pStyle w:val="ListParagraph"/>
        <w:numPr>
          <w:ilvl w:val="0"/>
          <w:numId w:val="317"/>
        </w:numPr>
        <w:autoSpaceDE w:val="0"/>
        <w:autoSpaceDN w:val="0"/>
        <w:adjustRightInd w:val="0"/>
        <w:spacing w:after="0" w:line="240" w:lineRule="auto"/>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Student groups and college affiliated groups;</w:t>
      </w:r>
    </w:p>
    <w:p w14:paraId="698CCCBE" w14:textId="77777777" w:rsidR="00FA5C28" w:rsidRPr="00CB219A" w:rsidRDefault="00FA5C28" w:rsidP="00FA5C28">
      <w:pPr>
        <w:pStyle w:val="ListParagraph"/>
        <w:autoSpaceDE w:val="0"/>
        <w:autoSpaceDN w:val="0"/>
        <w:adjustRightInd w:val="0"/>
        <w:spacing w:after="0" w:line="240" w:lineRule="auto"/>
        <w:ind w:left="2160"/>
        <w:contextualSpacing w:val="0"/>
        <w:jc w:val="both"/>
        <w:rPr>
          <w:rFonts w:ascii="Arial" w:eastAsia="Times New Roman" w:hAnsi="Arial" w:cs="Arial"/>
          <w:color w:val="000000" w:themeColor="text1"/>
          <w:sz w:val="24"/>
          <w:szCs w:val="24"/>
        </w:rPr>
      </w:pPr>
    </w:p>
    <w:p w14:paraId="59978783" w14:textId="77777777" w:rsidR="00FA5C28" w:rsidRPr="00CB219A" w:rsidRDefault="00FA5C28">
      <w:pPr>
        <w:pStyle w:val="ListParagraph"/>
        <w:numPr>
          <w:ilvl w:val="0"/>
          <w:numId w:val="317"/>
        </w:numPr>
        <w:autoSpaceDE w:val="0"/>
        <w:autoSpaceDN w:val="0"/>
        <w:adjustRightInd w:val="0"/>
        <w:spacing w:after="0" w:line="240" w:lineRule="auto"/>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Governmental entities;</w:t>
      </w:r>
    </w:p>
    <w:p w14:paraId="25369B69" w14:textId="77777777" w:rsidR="00FA5C28" w:rsidRPr="00CB219A" w:rsidRDefault="00FA5C28" w:rsidP="00FA5C28">
      <w:pPr>
        <w:pStyle w:val="ListParagraph"/>
        <w:spacing w:after="0" w:line="240" w:lineRule="auto"/>
        <w:contextualSpacing w:val="0"/>
        <w:jc w:val="both"/>
        <w:rPr>
          <w:rFonts w:ascii="Arial" w:eastAsia="Times New Roman" w:hAnsi="Arial" w:cs="Arial"/>
          <w:color w:val="000000" w:themeColor="text1"/>
          <w:sz w:val="24"/>
          <w:szCs w:val="24"/>
        </w:rPr>
      </w:pPr>
    </w:p>
    <w:p w14:paraId="3AF4D76C" w14:textId="77777777" w:rsidR="00FA5C28" w:rsidRPr="00CB219A" w:rsidRDefault="00FA5C28">
      <w:pPr>
        <w:pStyle w:val="ListParagraph"/>
        <w:numPr>
          <w:ilvl w:val="0"/>
          <w:numId w:val="317"/>
        </w:numPr>
        <w:autoSpaceDE w:val="0"/>
        <w:autoSpaceDN w:val="0"/>
        <w:adjustRightInd w:val="0"/>
        <w:spacing w:after="0" w:line="240" w:lineRule="auto"/>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Non-profit entities; </w:t>
      </w:r>
    </w:p>
    <w:p w14:paraId="5DF920A0" w14:textId="77777777" w:rsidR="00FA5C28" w:rsidRPr="00CB219A" w:rsidRDefault="00FA5C28" w:rsidP="00FA5C28">
      <w:pPr>
        <w:pStyle w:val="ListParagraph"/>
        <w:spacing w:after="0" w:line="240" w:lineRule="auto"/>
        <w:contextualSpacing w:val="0"/>
        <w:jc w:val="both"/>
        <w:rPr>
          <w:rFonts w:ascii="Arial" w:eastAsia="Times New Roman" w:hAnsi="Arial" w:cs="Arial"/>
          <w:color w:val="000000" w:themeColor="text1"/>
          <w:sz w:val="24"/>
          <w:szCs w:val="24"/>
        </w:rPr>
      </w:pPr>
    </w:p>
    <w:p w14:paraId="39658486" w14:textId="77777777" w:rsidR="00FA5C28" w:rsidRPr="00CB219A" w:rsidRDefault="00FA5C28">
      <w:pPr>
        <w:pStyle w:val="ListParagraph"/>
        <w:numPr>
          <w:ilvl w:val="0"/>
          <w:numId w:val="317"/>
        </w:numPr>
        <w:autoSpaceDE w:val="0"/>
        <w:autoSpaceDN w:val="0"/>
        <w:adjustRightInd w:val="0"/>
        <w:spacing w:after="0" w:line="240" w:lineRule="auto"/>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Community members; and </w:t>
      </w:r>
    </w:p>
    <w:p w14:paraId="0699DFD3" w14:textId="77777777" w:rsidR="00FA5C28" w:rsidRPr="00CB219A" w:rsidRDefault="00FA5C28" w:rsidP="00FA5C28">
      <w:pPr>
        <w:pStyle w:val="ListParagraph"/>
        <w:spacing w:after="0" w:line="240" w:lineRule="auto"/>
        <w:contextualSpacing w:val="0"/>
        <w:rPr>
          <w:rFonts w:ascii="Arial" w:eastAsia="Times New Roman" w:hAnsi="Arial" w:cs="Arial"/>
          <w:color w:val="000000" w:themeColor="text1"/>
          <w:sz w:val="24"/>
          <w:szCs w:val="24"/>
        </w:rPr>
      </w:pPr>
    </w:p>
    <w:p w14:paraId="582C5EA5" w14:textId="77777777" w:rsidR="00FA5C28" w:rsidRPr="00CB219A" w:rsidRDefault="00FA5C28">
      <w:pPr>
        <w:pStyle w:val="ListParagraph"/>
        <w:numPr>
          <w:ilvl w:val="0"/>
          <w:numId w:val="317"/>
        </w:numPr>
        <w:autoSpaceDE w:val="0"/>
        <w:autoSpaceDN w:val="0"/>
        <w:adjustRightInd w:val="0"/>
        <w:spacing w:after="0" w:line="240" w:lineRule="auto"/>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For-profit entities for non-revenue generating events (e.g., banquets, awards presentations, charity fundraisers, etc.).   </w:t>
      </w:r>
    </w:p>
    <w:p w14:paraId="3937B43D" w14:textId="77777777" w:rsidR="00FA5C28" w:rsidRPr="00CB219A" w:rsidRDefault="00FA5C28" w:rsidP="00FA5C28">
      <w:pPr>
        <w:pStyle w:val="ListParagraph"/>
        <w:tabs>
          <w:tab w:val="left" w:pos="3960"/>
        </w:tabs>
        <w:spacing w:after="0" w:line="240" w:lineRule="auto"/>
        <w:contextualSpacing w:val="0"/>
        <w:jc w:val="both"/>
        <w:rPr>
          <w:rFonts w:ascii="Arial" w:eastAsia="Times New Roman" w:hAnsi="Arial" w:cs="Arial"/>
          <w:color w:val="000000" w:themeColor="text1"/>
          <w:sz w:val="24"/>
          <w:szCs w:val="24"/>
        </w:rPr>
      </w:pPr>
      <w:r w:rsidRPr="00CB219A">
        <w:rPr>
          <w:rFonts w:ascii="Arial" w:hAnsi="Arial" w:cs="Arial"/>
          <w:color w:val="000000" w:themeColor="text1"/>
          <w:sz w:val="24"/>
          <w:szCs w:val="24"/>
        </w:rPr>
        <w:lastRenderedPageBreak/>
        <w:tab/>
      </w:r>
    </w:p>
    <w:p w14:paraId="290A48E6" w14:textId="77777777" w:rsidR="00FA5C28" w:rsidRPr="00CB219A" w:rsidRDefault="00FA5C28" w:rsidP="00FA5C28">
      <w:pPr>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Any use of the College’s facilities must be in furtherance of the College’s educational purposes or are in promotion of the community’s cultural and educational welfare and do not compete with any classes or events that are offered or could be offered by the College. For-profit businesses may not use the facilities for for-profit business activities or in violation of the N.C.G.S. § 66-58. </w:t>
      </w:r>
    </w:p>
    <w:p w14:paraId="0A9B7700" w14:textId="77777777" w:rsidR="00FA5C28" w:rsidRPr="00CB219A" w:rsidRDefault="00FA5C28" w:rsidP="00FA5C28">
      <w:pPr>
        <w:autoSpaceDE w:val="0"/>
        <w:autoSpaceDN w:val="0"/>
        <w:adjustRightInd w:val="0"/>
        <w:spacing w:after="0" w:line="240" w:lineRule="auto"/>
        <w:jc w:val="both"/>
        <w:rPr>
          <w:rFonts w:ascii="Arial" w:eastAsia="Times New Roman" w:hAnsi="Arial" w:cs="Arial"/>
          <w:color w:val="000000" w:themeColor="text1"/>
          <w:sz w:val="24"/>
          <w:szCs w:val="24"/>
        </w:rPr>
      </w:pPr>
    </w:p>
    <w:p w14:paraId="0930ED81" w14:textId="77777777" w:rsidR="00FA5C28" w:rsidRPr="00CB219A" w:rsidRDefault="00FA5C28" w:rsidP="00FA5C28">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CB219A">
        <w:rPr>
          <w:rFonts w:ascii="Arial" w:hAnsi="Arial" w:cs="Arial"/>
          <w:color w:val="000000" w:themeColor="text1"/>
          <w:sz w:val="24"/>
          <w:szCs w:val="24"/>
        </w:rPr>
        <w:tab/>
      </w:r>
      <w:r w:rsidRPr="00A83BD9">
        <w:rPr>
          <w:rFonts w:ascii="Arial" w:eastAsia="Times New Roman" w:hAnsi="Arial" w:cs="Arial"/>
          <w:color w:val="000000" w:themeColor="text1"/>
          <w:sz w:val="24"/>
          <w:szCs w:val="24"/>
        </w:rPr>
        <w:t>B</w:t>
      </w:r>
      <w:r w:rsidRPr="00CB219A">
        <w:rPr>
          <w:rFonts w:ascii="Arial" w:eastAsia="Times New Roman" w:hAnsi="Arial" w:cs="Arial"/>
          <w:b/>
          <w:bCs/>
          <w:color w:val="000000" w:themeColor="text1"/>
          <w:sz w:val="24"/>
          <w:szCs w:val="24"/>
        </w:rPr>
        <w:t>.</w:t>
      </w:r>
      <w:r w:rsidRPr="00CB219A">
        <w:rPr>
          <w:rFonts w:ascii="Arial" w:hAnsi="Arial" w:cs="Arial"/>
          <w:b/>
          <w:color w:val="000000" w:themeColor="text1"/>
          <w:sz w:val="24"/>
          <w:szCs w:val="24"/>
        </w:rPr>
        <w:tab/>
      </w:r>
      <w:r w:rsidRPr="00CB219A">
        <w:rPr>
          <w:rFonts w:ascii="Arial" w:eastAsia="Times New Roman" w:hAnsi="Arial" w:cs="Arial"/>
          <w:b/>
          <w:bCs/>
          <w:color w:val="000000" w:themeColor="text1"/>
          <w:sz w:val="24"/>
          <w:szCs w:val="24"/>
        </w:rPr>
        <w:t xml:space="preserve">Priority </w:t>
      </w:r>
    </w:p>
    <w:p w14:paraId="351431AD" w14:textId="77777777" w:rsidR="00FA5C28" w:rsidRPr="00CB219A" w:rsidRDefault="00FA5C28" w:rsidP="00FA5C28">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62C27C15" w14:textId="77777777" w:rsidR="00FA5C28" w:rsidRPr="00CB219A" w:rsidRDefault="00FA5C28" w:rsidP="00FA5C28">
      <w:pPr>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maintains the right to reserve and use any of its facilities at any time, with or without prior notice, for its use and such use will take priority over any other use.  Individuals or groups that participate in speech not protected by the First Amendment, that engage in activity which causes a material and substantial disruption to the College educational environment and/or operations or conduct or activities that are contrary to the College's educational mission or are in competition with the College shall not be allowed to use the College's facilities for any reason.</w:t>
      </w:r>
    </w:p>
    <w:p w14:paraId="5A1F2159" w14:textId="77777777" w:rsidR="00FA5C28" w:rsidRPr="00CB219A" w:rsidRDefault="00FA5C28" w:rsidP="00FA5C28">
      <w:pPr>
        <w:autoSpaceDE w:val="0"/>
        <w:autoSpaceDN w:val="0"/>
        <w:adjustRightInd w:val="0"/>
        <w:spacing w:after="0" w:line="240" w:lineRule="auto"/>
        <w:jc w:val="both"/>
        <w:rPr>
          <w:rFonts w:ascii="Arial" w:eastAsia="Times New Roman" w:hAnsi="Arial" w:cs="Arial"/>
          <w:color w:val="000000" w:themeColor="text1"/>
          <w:sz w:val="24"/>
          <w:szCs w:val="24"/>
        </w:rPr>
      </w:pPr>
    </w:p>
    <w:p w14:paraId="774F2680" w14:textId="77777777" w:rsidR="00FA5C28" w:rsidRPr="00CB219A" w:rsidRDefault="00FA5C28" w:rsidP="00FA5C28">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CB219A">
        <w:rPr>
          <w:rFonts w:ascii="Arial" w:hAnsi="Arial" w:cs="Arial"/>
          <w:color w:val="000000" w:themeColor="text1"/>
          <w:sz w:val="24"/>
          <w:szCs w:val="24"/>
        </w:rPr>
        <w:tab/>
      </w:r>
      <w:r w:rsidRPr="00A83BD9">
        <w:rPr>
          <w:rFonts w:ascii="Arial" w:eastAsia="Times New Roman" w:hAnsi="Arial" w:cs="Arial"/>
          <w:color w:val="000000" w:themeColor="text1"/>
          <w:sz w:val="24"/>
          <w:szCs w:val="24"/>
        </w:rPr>
        <w:t>C</w:t>
      </w:r>
      <w:r w:rsidRPr="00CB219A">
        <w:rPr>
          <w:rFonts w:ascii="Arial" w:eastAsia="Times New Roman" w:hAnsi="Arial" w:cs="Arial"/>
          <w:b/>
          <w:bCs/>
          <w:color w:val="000000" w:themeColor="text1"/>
          <w:sz w:val="24"/>
          <w:szCs w:val="24"/>
        </w:rPr>
        <w:t>.</w:t>
      </w:r>
      <w:r w:rsidRPr="00CB219A">
        <w:rPr>
          <w:rFonts w:ascii="Arial" w:hAnsi="Arial" w:cs="Arial"/>
          <w:b/>
          <w:color w:val="000000" w:themeColor="text1"/>
          <w:sz w:val="24"/>
          <w:szCs w:val="24"/>
        </w:rPr>
        <w:tab/>
      </w:r>
      <w:r w:rsidRPr="00CB219A">
        <w:rPr>
          <w:rFonts w:ascii="Arial" w:eastAsia="Times New Roman" w:hAnsi="Arial" w:cs="Arial"/>
          <w:b/>
          <w:bCs/>
          <w:color w:val="000000" w:themeColor="text1"/>
          <w:sz w:val="24"/>
          <w:szCs w:val="24"/>
        </w:rPr>
        <w:t xml:space="preserve">Rental and Service Fees </w:t>
      </w:r>
    </w:p>
    <w:p w14:paraId="3284EE2B" w14:textId="77777777" w:rsidR="00FA5C28" w:rsidRPr="00CB219A" w:rsidRDefault="00FA5C28" w:rsidP="00FA5C28">
      <w:pPr>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30B1B03A" w14:textId="77777777" w:rsidR="00FA5C28" w:rsidRPr="00CB219A" w:rsidRDefault="00FA5C28" w:rsidP="00FA5C28">
      <w:pPr>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Rental and service fees are established herein for use of the College’s facilities by governmental entities, non-profit entities, community members and for-profit entities. The President may, in their discretion, waive the rental and/or service fees for all entities and individuals except for-profit entities. </w:t>
      </w:r>
    </w:p>
    <w:p w14:paraId="2BC27B49" w14:textId="77777777" w:rsidR="00FA5C28" w:rsidRPr="00CB219A" w:rsidRDefault="00FA5C28" w:rsidP="00FA5C28">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5F006DAB" w14:textId="77777777" w:rsidR="00FA5C28" w:rsidRPr="00CB219A" w:rsidRDefault="00FA5C28">
      <w:pPr>
        <w:pStyle w:val="ListParagraph"/>
        <w:numPr>
          <w:ilvl w:val="0"/>
          <w:numId w:val="316"/>
        </w:numPr>
        <w:autoSpaceDE w:val="0"/>
        <w:autoSpaceDN w:val="0"/>
        <w:adjustRightInd w:val="0"/>
        <w:spacing w:after="0" w:line="240" w:lineRule="auto"/>
        <w:ind w:left="720"/>
        <w:contextualSpacing w:val="0"/>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Procedures Governing Uses of College Facilities </w:t>
      </w:r>
    </w:p>
    <w:p w14:paraId="2E7C2445" w14:textId="77777777" w:rsidR="00FA5C28" w:rsidRPr="00CB219A" w:rsidRDefault="00FA5C28" w:rsidP="00FA5C28">
      <w:pPr>
        <w:pStyle w:val="ListParagraph"/>
        <w:autoSpaceDE w:val="0"/>
        <w:autoSpaceDN w:val="0"/>
        <w:adjustRightInd w:val="0"/>
        <w:spacing w:after="0" w:line="240" w:lineRule="auto"/>
        <w:contextualSpacing w:val="0"/>
        <w:jc w:val="both"/>
        <w:rPr>
          <w:rFonts w:ascii="Arial" w:eastAsia="Times New Roman" w:hAnsi="Arial" w:cs="Arial"/>
          <w:b/>
          <w:bCs/>
          <w:color w:val="000000" w:themeColor="text1"/>
          <w:sz w:val="24"/>
          <w:szCs w:val="24"/>
        </w:rPr>
      </w:pPr>
    </w:p>
    <w:p w14:paraId="6B883B2A" w14:textId="77777777" w:rsidR="00FA5C28" w:rsidRPr="00CB219A" w:rsidRDefault="00FA5C28">
      <w:pPr>
        <w:pStyle w:val="ListParagraph"/>
        <w:numPr>
          <w:ilvl w:val="0"/>
          <w:numId w:val="318"/>
        </w:numPr>
        <w:autoSpaceDE w:val="0"/>
        <w:autoSpaceDN w:val="0"/>
        <w:adjustRightInd w:val="0"/>
        <w:spacing w:after="0" w:line="240" w:lineRule="auto"/>
        <w:ind w:left="1440" w:hanging="720"/>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College's educational program has priority at all times. No activities will be scheduled for a use which interferes with the College's instructional programs or activities.</w:t>
      </w:r>
    </w:p>
    <w:p w14:paraId="64529AC3" w14:textId="77777777" w:rsidR="00FA5C28" w:rsidRPr="00CB219A" w:rsidRDefault="00FA5C28" w:rsidP="00FA5C28">
      <w:pPr>
        <w:pStyle w:val="ListParagraph"/>
        <w:autoSpaceDE w:val="0"/>
        <w:autoSpaceDN w:val="0"/>
        <w:adjustRightInd w:val="0"/>
        <w:spacing w:after="0" w:line="240" w:lineRule="auto"/>
        <w:ind w:left="1440"/>
        <w:contextualSpacing w:val="0"/>
        <w:jc w:val="both"/>
        <w:rPr>
          <w:rFonts w:ascii="Arial" w:eastAsia="Times New Roman" w:hAnsi="Arial" w:cs="Arial"/>
          <w:color w:val="000000" w:themeColor="text1"/>
          <w:sz w:val="24"/>
          <w:szCs w:val="24"/>
        </w:rPr>
      </w:pPr>
    </w:p>
    <w:p w14:paraId="5008293E" w14:textId="77777777" w:rsidR="00FA5C28" w:rsidRPr="00CB219A" w:rsidRDefault="00FA5C28">
      <w:pPr>
        <w:pStyle w:val="ListParagraph"/>
        <w:numPr>
          <w:ilvl w:val="0"/>
          <w:numId w:val="318"/>
        </w:numPr>
        <w:autoSpaceDE w:val="0"/>
        <w:autoSpaceDN w:val="0"/>
        <w:adjustRightInd w:val="0"/>
        <w:spacing w:after="0" w:line="240" w:lineRule="auto"/>
        <w:ind w:left="1440" w:hanging="720"/>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use of any college property shall be under the direction of an authorized member of the college staff. Facility Use Reservation Agreements (“Agreements”) must be used for every Non-College facility use.</w:t>
      </w:r>
    </w:p>
    <w:p w14:paraId="642319C5" w14:textId="77777777" w:rsidR="00FA5C28" w:rsidRPr="00CB219A" w:rsidRDefault="00FA5C28" w:rsidP="00FA5C28">
      <w:pPr>
        <w:pStyle w:val="ListParagraph"/>
        <w:spacing w:after="0" w:line="240" w:lineRule="auto"/>
        <w:contextualSpacing w:val="0"/>
        <w:rPr>
          <w:rFonts w:ascii="Arial" w:eastAsia="Times New Roman" w:hAnsi="Arial" w:cs="Arial"/>
          <w:color w:val="000000" w:themeColor="text1"/>
          <w:sz w:val="24"/>
          <w:szCs w:val="24"/>
        </w:rPr>
      </w:pPr>
    </w:p>
    <w:p w14:paraId="31A08A23" w14:textId="77777777" w:rsidR="00FA5C28" w:rsidRPr="00CB219A" w:rsidRDefault="00FA5C28">
      <w:pPr>
        <w:pStyle w:val="ListParagraph"/>
        <w:numPr>
          <w:ilvl w:val="0"/>
          <w:numId w:val="318"/>
        </w:numPr>
        <w:autoSpaceDE w:val="0"/>
        <w:autoSpaceDN w:val="0"/>
        <w:adjustRightInd w:val="0"/>
        <w:spacing w:after="0" w:line="240" w:lineRule="auto"/>
        <w:ind w:left="1440" w:hanging="720"/>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Completed Agreements must be submitted to the College at least two (2) weeks in advance of the proposed use. Facilities will not be reserved/scheduled until the College’s educational programs have been scheduled for that academic term. The President may, in their discretion, allow for reservation/scheduling for a longer period.</w:t>
      </w:r>
    </w:p>
    <w:p w14:paraId="76E025F2" w14:textId="77777777" w:rsidR="00FA5C28" w:rsidRPr="00CB219A" w:rsidRDefault="00FA5C28" w:rsidP="00FA5C28">
      <w:pPr>
        <w:autoSpaceDE w:val="0"/>
        <w:autoSpaceDN w:val="0"/>
        <w:adjustRightInd w:val="0"/>
        <w:spacing w:after="0" w:line="240" w:lineRule="auto"/>
        <w:jc w:val="both"/>
        <w:rPr>
          <w:rFonts w:ascii="Arial" w:eastAsia="Times New Roman" w:hAnsi="Arial" w:cs="Arial"/>
          <w:color w:val="000000" w:themeColor="text1"/>
          <w:sz w:val="24"/>
          <w:szCs w:val="24"/>
        </w:rPr>
      </w:pPr>
    </w:p>
    <w:p w14:paraId="101CAED3"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Keys, key fobs, and/or access control methods to College buildings shall be assigned only to college employees and buildings shall be opened only by such employees.</w:t>
      </w:r>
    </w:p>
    <w:p w14:paraId="376B9C82"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3660087C"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E.</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Tobacco use is not permitted anywhere on the College campus. For more information, see Tobacco Free Campus policy. </w:t>
      </w:r>
    </w:p>
    <w:p w14:paraId="1D324E0C"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2DE8E366"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Drinking or possession of alcohol and/or unauthorized controlled substances on the College campus is prohibited. In limited situations, alcoholic beverages may be allowed pursuant to Alcohol and Drugs on Campus policy and Use of Alcohol at Campus Events policy. </w:t>
      </w:r>
    </w:p>
    <w:p w14:paraId="5A688D01"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77F64E1B"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G.</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Youth or children's groups shall be adequately supervised by responsible adults provided by the sponsoring organization.</w:t>
      </w:r>
    </w:p>
    <w:p w14:paraId="3F1F4D7B"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2EEC4246"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H.</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College furniture, and/or equipment shall not be removed, altered, re-arranged or displaced without permission from an authorized college employee.</w:t>
      </w:r>
    </w:p>
    <w:p w14:paraId="38B7420F"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696E0FFD" w14:textId="77777777" w:rsidR="00FA5C28" w:rsidRPr="00CB219A" w:rsidRDefault="00FA5C28">
      <w:pPr>
        <w:pStyle w:val="ListParagraph"/>
        <w:numPr>
          <w:ilvl w:val="0"/>
          <w:numId w:val="319"/>
        </w:numPr>
        <w:autoSpaceDE w:val="0"/>
        <w:autoSpaceDN w:val="0"/>
        <w:adjustRightInd w:val="0"/>
        <w:spacing w:after="0" w:line="240" w:lineRule="auto"/>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User shall be responsible for the payment of any and all damages to the College's buildings, furnishings, fixtures or equipment whether caused by user or their patrons.  Nothing shall be affixed to any walls, curtains, seating or other surfaces in any building without the College's prior written permission. </w:t>
      </w:r>
    </w:p>
    <w:p w14:paraId="3E68553F" w14:textId="77777777" w:rsidR="00FA5C28" w:rsidRPr="00CB219A" w:rsidRDefault="00FA5C28" w:rsidP="00FA5C28">
      <w:pPr>
        <w:autoSpaceDE w:val="0"/>
        <w:autoSpaceDN w:val="0"/>
        <w:adjustRightInd w:val="0"/>
        <w:spacing w:after="0" w:line="240" w:lineRule="auto"/>
        <w:ind w:left="720"/>
        <w:jc w:val="both"/>
        <w:rPr>
          <w:rFonts w:ascii="Arial" w:eastAsia="Times New Roman" w:hAnsi="Arial" w:cs="Arial"/>
          <w:color w:val="000000" w:themeColor="text1"/>
          <w:sz w:val="24"/>
          <w:szCs w:val="24"/>
        </w:rPr>
      </w:pPr>
    </w:p>
    <w:p w14:paraId="439B20C9"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J.</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Authorization shall be given for entrance to specific areas only and use of specific facilities only within a building.</w:t>
      </w:r>
    </w:p>
    <w:p w14:paraId="3145A320"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578FCFE0"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K.</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Agreements shall be revoked when the use interferes with regular college use, when facilities are misused or when the foregoing rules are violated. Future use shall not be considered for organizations which have misused facilities.</w:t>
      </w:r>
    </w:p>
    <w:p w14:paraId="4326A8A1"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3D2003AD"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As a condition for use of the facilities, the College requires compensation for additional campus resource officers, cleaning personnel or other staff members deemed by the College to be necessary for use of the facilities.</w:t>
      </w:r>
    </w:p>
    <w:p w14:paraId="1039DFDD"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174DD6DD"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M. </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College requires proof of liability insurance by the user based on the risks involved in the intended use. The College must be listed as an additional insured on the policy. Further, users shall be required to sign an indemnity agreement in favor of the College.</w:t>
      </w:r>
    </w:p>
    <w:p w14:paraId="20388AE5"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343525EB"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N. </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College shall require proof of copyright license fee payment in the event of a theatrical performance, to include royalty fees for play production and for any music used in the production.</w:t>
      </w:r>
    </w:p>
    <w:p w14:paraId="75FC8115"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72F1053A"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Organizations using college facilities and planning for catering service must receive college approval in advance. The contract for providing catering services shall be between the user and the caterer. At certain college </w:t>
      </w:r>
      <w:r w:rsidRPr="00CB219A">
        <w:rPr>
          <w:rFonts w:ascii="Arial" w:eastAsia="Times New Roman" w:hAnsi="Arial" w:cs="Arial"/>
          <w:color w:val="000000" w:themeColor="text1"/>
          <w:sz w:val="24"/>
          <w:szCs w:val="24"/>
        </w:rPr>
        <w:lastRenderedPageBreak/>
        <w:t>locations, preferred caterers must be given first right of refusal for any catering services.</w:t>
      </w:r>
    </w:p>
    <w:p w14:paraId="236272FD"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12E22390"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User shall not advertise any performance or the appearance of any performer prior to executing the Agreement with the College. </w:t>
      </w:r>
    </w:p>
    <w:p w14:paraId="087B0204"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7208F77E"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Q. </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College reserves the right to request that rental and service fees be paid in advance for use of facilities. Payment for use of facilities should be coordinated with the College’s Business Office.</w:t>
      </w:r>
    </w:p>
    <w:p w14:paraId="5D0B84C6"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1DF17E44"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The Agreement should include all technical requirements, plans, ideas and program content pertaining to the event. All equipment brought in by the user will be inspected to ensure safety and the College will have the final approval and authority for the use of such equipment. </w:t>
      </w:r>
    </w:p>
    <w:p w14:paraId="5485C47A"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2ACF6AFE"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No collections of donations, whether for charity or otherwise, shall be made, attempted or announced on the premises without the College’s prior written approval. </w:t>
      </w:r>
    </w:p>
    <w:p w14:paraId="7248509C"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5B4975AB"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Persons will not be permitted inside any room in excess of the established seating capacity. No additional chairs may be placed in the hall, hallways or any other portion of the facility open to the public. No standing room may be utilized, nor is anyone permitted to sit in any aisle.</w:t>
      </w:r>
    </w:p>
    <w:p w14:paraId="2C340AD9"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6390E59F"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user agrees that no recording, either visual or audio, of any kind will be made of the event without prior written approval from the College. The College has the right to require payment for said privilege. The College has the right to record any event conducted in the College’s facilities.</w:t>
      </w:r>
    </w:p>
    <w:p w14:paraId="48C5E6D8" w14:textId="77777777" w:rsidR="00FA5C28" w:rsidRPr="00CB219A" w:rsidRDefault="00FA5C28" w:rsidP="00FA5C28">
      <w:pPr>
        <w:autoSpaceDE w:val="0"/>
        <w:autoSpaceDN w:val="0"/>
        <w:adjustRightInd w:val="0"/>
        <w:spacing w:after="0" w:line="240" w:lineRule="auto"/>
        <w:jc w:val="both"/>
        <w:rPr>
          <w:rFonts w:ascii="Arial" w:eastAsia="Times New Roman" w:hAnsi="Arial" w:cs="Arial"/>
          <w:color w:val="000000" w:themeColor="text1"/>
          <w:sz w:val="24"/>
          <w:szCs w:val="24"/>
        </w:rPr>
      </w:pPr>
    </w:p>
    <w:p w14:paraId="6B35BD64"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V.</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Move out must be completed no later than one half hour after the scheduled end time. Failure to comply with the move out deadline may result in the user’s effects being considered abandoned and may be disposed of by the College.</w:t>
      </w:r>
    </w:p>
    <w:p w14:paraId="07AF85C4"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73AB5AFC" w14:textId="77777777" w:rsidR="00FA5C28" w:rsidRPr="00CB219A" w:rsidRDefault="00FA5C28" w:rsidP="00FA5C28">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Attendance at any event may not be restricted on the basis of race, color, sex, gender, religious affiliation, national origin, political affiliation or disability.</w:t>
      </w:r>
    </w:p>
    <w:p w14:paraId="0FCE6AE3" w14:textId="77777777" w:rsidR="00FA5C28" w:rsidRPr="00CB219A" w:rsidRDefault="00FA5C28" w:rsidP="00FA5C28">
      <w:pPr>
        <w:autoSpaceDE w:val="0"/>
        <w:autoSpaceDN w:val="0"/>
        <w:adjustRightInd w:val="0"/>
        <w:spacing w:after="0" w:line="240" w:lineRule="auto"/>
        <w:jc w:val="both"/>
        <w:rPr>
          <w:rFonts w:ascii="Arial" w:eastAsia="Times New Roman" w:hAnsi="Arial" w:cs="Arial"/>
          <w:color w:val="000000" w:themeColor="text1"/>
          <w:sz w:val="24"/>
          <w:szCs w:val="24"/>
        </w:rPr>
      </w:pPr>
    </w:p>
    <w:p w14:paraId="7CE74B52" w14:textId="77777777" w:rsidR="00FA5C28" w:rsidRPr="00CB219A" w:rsidRDefault="00FA5C28" w:rsidP="00FA5C28">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III.</w:t>
      </w:r>
      <w:r w:rsidRPr="00CB219A">
        <w:rPr>
          <w:rFonts w:ascii="Arial" w:hAnsi="Arial" w:cs="Arial"/>
          <w:color w:val="000000" w:themeColor="text1"/>
          <w:sz w:val="24"/>
          <w:szCs w:val="24"/>
        </w:rPr>
        <w:tab/>
      </w:r>
      <w:r w:rsidRPr="00CB219A">
        <w:rPr>
          <w:rFonts w:ascii="Arial" w:eastAsia="Times New Roman" w:hAnsi="Arial" w:cs="Arial"/>
          <w:b/>
          <w:bCs/>
          <w:color w:val="000000" w:themeColor="text1"/>
          <w:sz w:val="24"/>
          <w:szCs w:val="24"/>
        </w:rPr>
        <w:t>Rental and Service Fees</w:t>
      </w:r>
    </w:p>
    <w:p w14:paraId="50418638" w14:textId="77777777" w:rsidR="00FA5C28" w:rsidRPr="00CB219A" w:rsidRDefault="00FA5C28" w:rsidP="00FA5C28">
      <w:pPr>
        <w:spacing w:after="0" w:line="240" w:lineRule="auto"/>
        <w:jc w:val="both"/>
        <w:rPr>
          <w:rFonts w:ascii="Arial" w:eastAsia="Times New Roman" w:hAnsi="Arial" w:cs="Arial"/>
          <w:b/>
          <w:bCs/>
          <w:color w:val="000000" w:themeColor="text1"/>
          <w:sz w:val="24"/>
          <w:szCs w:val="24"/>
        </w:rPr>
      </w:pPr>
    </w:p>
    <w:p w14:paraId="7CC6EEE0" w14:textId="77777777" w:rsidR="00FA5C28" w:rsidRPr="00CB219A" w:rsidRDefault="00FA5C28" w:rsidP="00A83BD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Please refer to the Facilities Use by Outside Groups document for a list of available spaces and fees. </w:t>
      </w:r>
    </w:p>
    <w:p w14:paraId="76C71416" w14:textId="77777777" w:rsidR="00FA5C28" w:rsidRPr="00CB219A" w:rsidRDefault="00FA5C28" w:rsidP="00FA5C28">
      <w:pPr>
        <w:spacing w:after="0" w:line="240" w:lineRule="auto"/>
        <w:rPr>
          <w:rFonts w:ascii="Arial" w:eastAsia="Times New Roman" w:hAnsi="Arial" w:cs="Arial"/>
          <w:b/>
          <w:bCs/>
          <w:color w:val="000000" w:themeColor="text1"/>
          <w:sz w:val="24"/>
          <w:szCs w:val="24"/>
        </w:rPr>
      </w:pPr>
    </w:p>
    <w:p w14:paraId="4E5A94FD" w14:textId="77777777" w:rsidR="00FA5C28" w:rsidRPr="00CB219A" w:rsidRDefault="00FA5C28" w:rsidP="00FA5C28">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041297A3" w14:textId="77777777" w:rsidR="00FA5C28" w:rsidRPr="00CB219A" w:rsidRDefault="00FA5C28" w:rsidP="00FA5C28">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February 11, 2025</w:t>
      </w:r>
    </w:p>
    <w:p w14:paraId="58500701" w14:textId="77777777" w:rsidR="00FA5C28" w:rsidRPr="00CB219A" w:rsidRDefault="00FA5C28" w:rsidP="00FA5C28">
      <w:pPr>
        <w:spacing w:after="0" w:line="240" w:lineRule="auto"/>
        <w:rPr>
          <w:rFonts w:ascii="Arial" w:eastAsia="Times New Roman" w:hAnsi="Arial" w:cs="Arial"/>
          <w:b/>
          <w:bCs/>
          <w:color w:val="000000" w:themeColor="text1"/>
          <w:sz w:val="24"/>
          <w:szCs w:val="24"/>
        </w:rPr>
      </w:pPr>
    </w:p>
    <w:p w14:paraId="11299373" w14:textId="77777777" w:rsidR="00FA5C28" w:rsidRPr="00CB219A" w:rsidRDefault="00FA5C28" w:rsidP="00FA5C28">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lastRenderedPageBreak/>
        <w:t xml:space="preserve">SPCC Policy: </w:t>
      </w:r>
    </w:p>
    <w:p w14:paraId="030A4D57" w14:textId="77777777" w:rsidR="00FA5C28" w:rsidRPr="00CB219A" w:rsidRDefault="00FA5C28" w:rsidP="00FA5C2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Facilities Use by Outside Groups</w:t>
      </w:r>
    </w:p>
    <w:p w14:paraId="70301C62" w14:textId="76C49C04" w:rsidR="006E0644" w:rsidRPr="00CB219A" w:rsidRDefault="003B1077" w:rsidP="006E0644">
      <w:pPr>
        <w:pStyle w:val="Heading2"/>
        <w:spacing w:line="240" w:lineRule="auto"/>
        <w:rPr>
          <w:rFonts w:ascii="Arial" w:hAnsi="Arial" w:cs="Arial"/>
          <w:color w:val="000000" w:themeColor="text1"/>
          <w:sz w:val="24"/>
          <w:szCs w:val="24"/>
        </w:rPr>
      </w:pPr>
      <w:bookmarkStart w:id="66" w:name="_Toc444784546"/>
      <w:bookmarkStart w:id="67" w:name="_Toc449449999"/>
      <w:bookmarkStart w:id="68" w:name="_Toc233267818"/>
      <w:r w:rsidRPr="00CB219A">
        <w:rPr>
          <w:rFonts w:ascii="Arial" w:hAnsi="Arial" w:cs="Arial"/>
          <w:color w:val="000000" w:themeColor="text1"/>
          <w:sz w:val="24"/>
          <w:szCs w:val="24"/>
        </w:rPr>
        <w:t>2.2.4</w:t>
      </w:r>
      <w:r w:rsidR="006E0644"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6E0644" w:rsidRPr="00CB219A">
        <w:rPr>
          <w:rFonts w:ascii="Arial" w:hAnsi="Arial" w:cs="Arial"/>
          <w:color w:val="000000" w:themeColor="text1"/>
          <w:sz w:val="24"/>
          <w:szCs w:val="24"/>
        </w:rPr>
        <w:t>Naming of</w:t>
      </w:r>
      <w:r w:rsidRPr="00CB219A">
        <w:rPr>
          <w:rFonts w:ascii="Arial" w:hAnsi="Arial" w:cs="Arial"/>
          <w:color w:val="000000" w:themeColor="text1"/>
          <w:sz w:val="24"/>
          <w:szCs w:val="24"/>
        </w:rPr>
        <w:t xml:space="preserve"> South Piedmont Community College </w:t>
      </w:r>
      <w:r w:rsidR="006E0644" w:rsidRPr="00CB219A">
        <w:rPr>
          <w:rFonts w:ascii="Arial" w:hAnsi="Arial" w:cs="Arial"/>
          <w:color w:val="000000" w:themeColor="text1"/>
          <w:sz w:val="24"/>
          <w:szCs w:val="24"/>
        </w:rPr>
        <w:t>Facilities and Programs</w:t>
      </w:r>
      <w:bookmarkEnd w:id="66"/>
      <w:bookmarkEnd w:id="67"/>
      <w:bookmarkEnd w:id="68"/>
    </w:p>
    <w:p w14:paraId="00BDDD02" w14:textId="3AE4C42A" w:rsidR="006E0644" w:rsidRPr="00CB219A" w:rsidRDefault="006E0644" w:rsidP="006E0644">
      <w:pPr>
        <w:spacing w:after="0" w:line="240" w:lineRule="auto"/>
        <w:rPr>
          <w:rFonts w:ascii="Arial" w:hAnsi="Arial" w:cs="Arial"/>
          <w:b/>
          <w:color w:val="000000" w:themeColor="text1"/>
          <w:sz w:val="24"/>
          <w:szCs w:val="24"/>
        </w:rPr>
      </w:pPr>
    </w:p>
    <w:p w14:paraId="0ED43D84" w14:textId="77777777" w:rsidR="006E0644" w:rsidRPr="00CB219A" w:rsidRDefault="006E0644" w:rsidP="006E0644">
      <w:pPr>
        <w:pStyle w:val="Default"/>
        <w:rPr>
          <w:rFonts w:ascii="Arial" w:hAnsi="Arial" w:cs="Arial"/>
          <w:color w:val="000000" w:themeColor="text1"/>
        </w:rPr>
      </w:pPr>
      <w:r w:rsidRPr="00CB219A">
        <w:rPr>
          <w:rFonts w:ascii="Arial" w:hAnsi="Arial" w:cs="Arial"/>
          <w:color w:val="000000" w:themeColor="text1"/>
        </w:rPr>
        <w:t xml:space="preserve">This policy serves as a guide in naming buildings, other facilities, and programs associated with South Piedmont Community College. The naming of any building, facility, or program must be approved by a two-thirds majority of the Board of Trustees. The following criteria should be utilized in the naming procedures. </w:t>
      </w:r>
    </w:p>
    <w:p w14:paraId="7F48B5BC" w14:textId="77777777" w:rsidR="006E0644" w:rsidRPr="00CB219A" w:rsidRDefault="006E0644" w:rsidP="006E0644">
      <w:pPr>
        <w:pStyle w:val="Default"/>
        <w:rPr>
          <w:rFonts w:ascii="Arial" w:hAnsi="Arial" w:cs="Arial"/>
          <w:color w:val="000000" w:themeColor="text1"/>
        </w:rPr>
      </w:pPr>
    </w:p>
    <w:p w14:paraId="2370EF43" w14:textId="77777777" w:rsidR="006E0644" w:rsidRPr="00CB219A" w:rsidRDefault="006E0644" w:rsidP="006E0644">
      <w:pPr>
        <w:pStyle w:val="Default"/>
        <w:spacing w:after="120"/>
        <w:rPr>
          <w:rFonts w:ascii="Arial" w:hAnsi="Arial" w:cs="Arial"/>
          <w:color w:val="000000" w:themeColor="text1"/>
          <w:u w:val="single"/>
        </w:rPr>
      </w:pPr>
      <w:r w:rsidRPr="00CB219A">
        <w:rPr>
          <w:rFonts w:ascii="Arial" w:hAnsi="Arial" w:cs="Arial"/>
          <w:color w:val="000000" w:themeColor="text1"/>
          <w:u w:val="single"/>
        </w:rPr>
        <w:t xml:space="preserve">Facilities Defined </w:t>
      </w:r>
    </w:p>
    <w:p w14:paraId="3E97A63F" w14:textId="77777777" w:rsidR="006E0644" w:rsidRPr="00CB219A" w:rsidRDefault="006E0644" w:rsidP="006E0644">
      <w:pPr>
        <w:pStyle w:val="Default"/>
        <w:spacing w:after="120"/>
        <w:rPr>
          <w:rFonts w:ascii="Arial" w:hAnsi="Arial" w:cs="Arial"/>
          <w:color w:val="000000" w:themeColor="text1"/>
        </w:rPr>
      </w:pPr>
      <w:r w:rsidRPr="00CB219A">
        <w:rPr>
          <w:rFonts w:ascii="Arial" w:hAnsi="Arial" w:cs="Arial"/>
          <w:color w:val="000000" w:themeColor="text1"/>
        </w:rPr>
        <w:t xml:space="preserve">Facilities are defined as buildings, areas, or rooms within buildings, streets, courts, athletic fields, and so forth, owned and/or operated by South Piedmont Community College. </w:t>
      </w:r>
    </w:p>
    <w:p w14:paraId="5AD18E9C" w14:textId="77777777" w:rsidR="006E0644" w:rsidRPr="00CB219A" w:rsidRDefault="006E0644" w:rsidP="006E0644">
      <w:pPr>
        <w:pStyle w:val="Default"/>
        <w:spacing w:after="120"/>
        <w:rPr>
          <w:rFonts w:ascii="Arial" w:hAnsi="Arial" w:cs="Arial"/>
          <w:color w:val="000000" w:themeColor="text1"/>
          <w:u w:val="single"/>
        </w:rPr>
      </w:pPr>
      <w:r w:rsidRPr="00CB219A">
        <w:rPr>
          <w:rFonts w:ascii="Arial" w:hAnsi="Arial" w:cs="Arial"/>
          <w:color w:val="000000" w:themeColor="text1"/>
          <w:u w:val="single"/>
        </w:rPr>
        <w:t xml:space="preserve">Board Responsibility </w:t>
      </w:r>
    </w:p>
    <w:p w14:paraId="3458DAB4" w14:textId="77777777" w:rsidR="006E0644" w:rsidRPr="00CB219A" w:rsidRDefault="006E0644" w:rsidP="006E0644">
      <w:pPr>
        <w:pStyle w:val="Default"/>
        <w:spacing w:after="120"/>
        <w:rPr>
          <w:rFonts w:ascii="Arial" w:hAnsi="Arial" w:cs="Arial"/>
          <w:color w:val="000000" w:themeColor="text1"/>
        </w:rPr>
      </w:pPr>
      <w:r w:rsidRPr="00CB219A">
        <w:rPr>
          <w:rFonts w:ascii="Arial" w:hAnsi="Arial" w:cs="Arial"/>
          <w:color w:val="000000" w:themeColor="text1"/>
        </w:rPr>
        <w:t xml:space="preserve">The final responsibility for the naming of any building, facility, or program at South Piedmont Community College rests with the Board of Trustees. </w:t>
      </w:r>
    </w:p>
    <w:p w14:paraId="4FCAF1AC" w14:textId="77777777" w:rsidR="006E0644" w:rsidRPr="00CB219A" w:rsidRDefault="006E0644" w:rsidP="006E0644">
      <w:pPr>
        <w:pStyle w:val="Default"/>
        <w:spacing w:after="120"/>
        <w:rPr>
          <w:rFonts w:ascii="Arial" w:hAnsi="Arial" w:cs="Arial"/>
          <w:color w:val="000000" w:themeColor="text1"/>
          <w:u w:val="single"/>
        </w:rPr>
      </w:pPr>
      <w:r w:rsidRPr="00CB219A">
        <w:rPr>
          <w:rFonts w:ascii="Arial" w:hAnsi="Arial" w:cs="Arial"/>
          <w:color w:val="000000" w:themeColor="text1"/>
          <w:u w:val="single"/>
        </w:rPr>
        <w:t xml:space="preserve">Purpose </w:t>
      </w:r>
    </w:p>
    <w:p w14:paraId="37A63BDC" w14:textId="77777777" w:rsidR="006E0644" w:rsidRPr="00CB219A" w:rsidRDefault="006E0644">
      <w:pPr>
        <w:pStyle w:val="Default"/>
        <w:numPr>
          <w:ilvl w:val="0"/>
          <w:numId w:val="28"/>
        </w:numPr>
        <w:spacing w:after="60"/>
        <w:contextualSpacing/>
        <w:rPr>
          <w:rFonts w:ascii="Arial" w:hAnsi="Arial" w:cs="Arial"/>
          <w:color w:val="000000" w:themeColor="text1"/>
        </w:rPr>
      </w:pPr>
      <w:r w:rsidRPr="00CB219A">
        <w:rPr>
          <w:rFonts w:ascii="Arial" w:hAnsi="Arial" w:cs="Arial"/>
          <w:color w:val="000000" w:themeColor="text1"/>
        </w:rPr>
        <w:t xml:space="preserve">To honor living or deceased persons who meet one or more of the following criteria: </w:t>
      </w:r>
    </w:p>
    <w:p w14:paraId="7F5341BB" w14:textId="77777777" w:rsidR="006E0644" w:rsidRPr="00CB219A" w:rsidRDefault="006E0644">
      <w:pPr>
        <w:pStyle w:val="Default"/>
        <w:numPr>
          <w:ilvl w:val="0"/>
          <w:numId w:val="28"/>
        </w:numPr>
        <w:spacing w:after="60"/>
        <w:contextualSpacing/>
        <w:rPr>
          <w:rFonts w:ascii="Arial" w:hAnsi="Arial" w:cs="Arial"/>
          <w:color w:val="000000" w:themeColor="text1"/>
        </w:rPr>
      </w:pPr>
      <w:r w:rsidRPr="00CB219A">
        <w:rPr>
          <w:rFonts w:ascii="Arial" w:hAnsi="Arial" w:cs="Arial"/>
          <w:color w:val="000000" w:themeColor="text1"/>
        </w:rPr>
        <w:t xml:space="preserve">A former or current member of the Board of Trustees or South Piedmont Community College Foundation board member who has given outstanding personal service and/or made a substantial monetary contribution to the institution. </w:t>
      </w:r>
    </w:p>
    <w:p w14:paraId="380DA8D5" w14:textId="77777777" w:rsidR="006E0644" w:rsidRPr="00CB219A" w:rsidRDefault="006E0644">
      <w:pPr>
        <w:pStyle w:val="Default"/>
        <w:numPr>
          <w:ilvl w:val="0"/>
          <w:numId w:val="28"/>
        </w:numPr>
        <w:spacing w:after="60"/>
        <w:contextualSpacing/>
        <w:rPr>
          <w:rFonts w:ascii="Arial" w:hAnsi="Arial" w:cs="Arial"/>
          <w:color w:val="000000" w:themeColor="text1"/>
        </w:rPr>
      </w:pPr>
      <w:r w:rsidRPr="00CB219A">
        <w:rPr>
          <w:rFonts w:ascii="Arial" w:hAnsi="Arial" w:cs="Arial"/>
          <w:color w:val="000000" w:themeColor="text1"/>
        </w:rPr>
        <w:t xml:space="preserve">A former employee who has made an outstanding personal service and/or monetary contribution to the institution. </w:t>
      </w:r>
    </w:p>
    <w:p w14:paraId="7F12BDA1" w14:textId="77777777" w:rsidR="006E0644" w:rsidRPr="00CB219A" w:rsidRDefault="006E0644">
      <w:pPr>
        <w:pStyle w:val="Default"/>
        <w:numPr>
          <w:ilvl w:val="0"/>
          <w:numId w:val="28"/>
        </w:numPr>
        <w:spacing w:after="60"/>
        <w:contextualSpacing/>
        <w:rPr>
          <w:rFonts w:ascii="Arial" w:hAnsi="Arial" w:cs="Arial"/>
          <w:color w:val="000000" w:themeColor="text1"/>
        </w:rPr>
      </w:pPr>
      <w:r w:rsidRPr="00CB219A">
        <w:rPr>
          <w:rFonts w:ascii="Arial" w:hAnsi="Arial" w:cs="Arial"/>
          <w:color w:val="000000" w:themeColor="text1"/>
        </w:rPr>
        <w:t xml:space="preserve">A citizen who has made a substantial monetary and/or personal service contribution. </w:t>
      </w:r>
    </w:p>
    <w:p w14:paraId="0D01C9EB" w14:textId="77777777" w:rsidR="006E0644" w:rsidRPr="00CB219A" w:rsidRDefault="006E0644">
      <w:pPr>
        <w:pStyle w:val="Default"/>
        <w:numPr>
          <w:ilvl w:val="0"/>
          <w:numId w:val="28"/>
        </w:numPr>
        <w:rPr>
          <w:rFonts w:ascii="Arial" w:hAnsi="Arial" w:cs="Arial"/>
          <w:color w:val="000000" w:themeColor="text1"/>
        </w:rPr>
      </w:pPr>
      <w:r w:rsidRPr="00CB219A">
        <w:rPr>
          <w:rFonts w:ascii="Arial" w:hAnsi="Arial" w:cs="Arial"/>
          <w:color w:val="000000" w:themeColor="text1"/>
        </w:rPr>
        <w:t xml:space="preserve">To designate the primary function of the facility. </w:t>
      </w:r>
    </w:p>
    <w:p w14:paraId="18ABFCBD" w14:textId="77777777" w:rsidR="006E0644" w:rsidRPr="00CB219A" w:rsidRDefault="006E0644" w:rsidP="006E0644">
      <w:pPr>
        <w:pStyle w:val="Default"/>
        <w:ind w:left="720"/>
        <w:rPr>
          <w:rFonts w:ascii="Arial" w:hAnsi="Arial" w:cs="Arial"/>
          <w:color w:val="000000" w:themeColor="text1"/>
        </w:rPr>
      </w:pPr>
    </w:p>
    <w:p w14:paraId="190B9343" w14:textId="77777777" w:rsidR="006E0644" w:rsidRPr="00CB219A" w:rsidRDefault="006E0644" w:rsidP="006E0644">
      <w:pPr>
        <w:pStyle w:val="Default"/>
        <w:spacing w:after="120"/>
        <w:rPr>
          <w:rFonts w:ascii="Arial" w:hAnsi="Arial" w:cs="Arial"/>
          <w:color w:val="000000" w:themeColor="text1"/>
        </w:rPr>
      </w:pPr>
      <w:r w:rsidRPr="00CB219A">
        <w:rPr>
          <w:rFonts w:ascii="Arial" w:hAnsi="Arial" w:cs="Arial"/>
          <w:color w:val="000000" w:themeColor="text1"/>
        </w:rPr>
        <w:t xml:space="preserve">The naming of a facility may be initiated in either of the following ways: </w:t>
      </w:r>
    </w:p>
    <w:p w14:paraId="6C1D3872" w14:textId="77777777" w:rsidR="006E0644" w:rsidRPr="00CB219A" w:rsidRDefault="006E0644" w:rsidP="00913C8B">
      <w:pPr>
        <w:pStyle w:val="Default"/>
        <w:spacing w:after="120"/>
        <w:ind w:left="360"/>
        <w:rPr>
          <w:rFonts w:ascii="Arial" w:hAnsi="Arial" w:cs="Arial"/>
          <w:color w:val="000000" w:themeColor="text1"/>
        </w:rPr>
      </w:pPr>
      <w:r w:rsidRPr="00CB219A">
        <w:rPr>
          <w:rFonts w:ascii="Arial" w:hAnsi="Arial" w:cs="Arial"/>
          <w:color w:val="000000" w:themeColor="text1"/>
        </w:rPr>
        <w:t xml:space="preserve">1. Traditional Request </w:t>
      </w:r>
    </w:p>
    <w:p w14:paraId="380B55B7" w14:textId="77777777" w:rsidR="006E0644" w:rsidRPr="00CB219A" w:rsidRDefault="006E0644" w:rsidP="00913C8B">
      <w:pPr>
        <w:pStyle w:val="Default"/>
        <w:spacing w:after="120"/>
        <w:ind w:left="630"/>
        <w:rPr>
          <w:rFonts w:ascii="Arial" w:hAnsi="Arial" w:cs="Arial"/>
          <w:color w:val="000000" w:themeColor="text1"/>
        </w:rPr>
      </w:pPr>
      <w:r w:rsidRPr="00CB219A">
        <w:rPr>
          <w:rFonts w:ascii="Arial" w:hAnsi="Arial" w:cs="Arial"/>
          <w:color w:val="000000" w:themeColor="text1"/>
        </w:rPr>
        <w:t xml:space="preserve">The office of the president shall be the receiving office on any request to name a facility or program. It shall be the responsibility of the president to see that a Naming Recommendation Committee is appointed and consists of the chair of the Board of Trustees, chair(s) of the Buildings and Grounds Committee(s), chair of the Finance Committee and two other trustees. Following the review of the committee’s written proposal, the president will submit the recommendation to the Executive Committee of the Board of Trustees for further review. If approved, the recommendation will be submitted to the entire Board of Trustees for final approval. </w:t>
      </w:r>
    </w:p>
    <w:p w14:paraId="25E42154" w14:textId="77777777" w:rsidR="006E0644" w:rsidRPr="00CB219A" w:rsidRDefault="006E0644" w:rsidP="00913C8B">
      <w:pPr>
        <w:pStyle w:val="Default"/>
        <w:spacing w:after="120"/>
        <w:ind w:left="360"/>
        <w:rPr>
          <w:rFonts w:ascii="Arial" w:hAnsi="Arial" w:cs="Arial"/>
          <w:color w:val="000000" w:themeColor="text1"/>
        </w:rPr>
      </w:pPr>
      <w:r w:rsidRPr="00CB219A">
        <w:rPr>
          <w:rFonts w:ascii="Arial" w:hAnsi="Arial" w:cs="Arial"/>
          <w:color w:val="000000" w:themeColor="text1"/>
        </w:rPr>
        <w:t xml:space="preserve">2. Campaign-Initiated Request </w:t>
      </w:r>
    </w:p>
    <w:p w14:paraId="3BDF50CF" w14:textId="77777777" w:rsidR="006E0644" w:rsidRPr="00CB219A" w:rsidRDefault="006E0644" w:rsidP="00913C8B">
      <w:pPr>
        <w:pStyle w:val="Default"/>
        <w:spacing w:after="120"/>
        <w:ind w:left="630"/>
        <w:rPr>
          <w:rFonts w:ascii="Arial" w:hAnsi="Arial" w:cs="Arial"/>
          <w:b/>
          <w:color w:val="000000" w:themeColor="text1"/>
          <w:u w:val="single"/>
        </w:rPr>
      </w:pPr>
      <w:r w:rsidRPr="00CB219A">
        <w:rPr>
          <w:rFonts w:ascii="Arial" w:hAnsi="Arial" w:cs="Arial"/>
          <w:color w:val="000000" w:themeColor="text1"/>
        </w:rPr>
        <w:lastRenderedPageBreak/>
        <w:t xml:space="preserve">In the event that the college or the South Piedmont Community College Foundation, Inc., proposes to name a facility or program as part of a capital or major gifts campaign, the president shall seek approval from the chair of the Board of Trustees, the vice chair of the Board of Trustees, and one other member of the board’s Executive Committee before the proposal is submitted to a prospective donor. Once approved by the president, the chair, the vice chair and an Executive Committee member and accepted by the prospective donor, the proposed name will be submitted for approval to the full Board of Trustees. The name must be approved by a two-thirds majority of the Board of Trustees. </w:t>
      </w:r>
    </w:p>
    <w:p w14:paraId="012BDF02" w14:textId="77777777" w:rsidR="006E0644" w:rsidRPr="00CB219A" w:rsidRDefault="006E0644" w:rsidP="00913C8B">
      <w:pPr>
        <w:pStyle w:val="NoSpacing"/>
        <w:ind w:left="630"/>
        <w:rPr>
          <w:rFonts w:ascii="Arial" w:hAnsi="Arial" w:cs="Arial"/>
          <w:color w:val="000000" w:themeColor="text1"/>
          <w:sz w:val="24"/>
          <w:szCs w:val="24"/>
        </w:rPr>
      </w:pPr>
      <w:r w:rsidRPr="00CB219A">
        <w:rPr>
          <w:rFonts w:ascii="Arial" w:hAnsi="Arial" w:cs="Arial"/>
          <w:color w:val="000000" w:themeColor="text1"/>
          <w:sz w:val="24"/>
          <w:szCs w:val="24"/>
        </w:rPr>
        <w:t>Relocating a named facility, re-naming a facility or revoking a facility name:</w:t>
      </w:r>
    </w:p>
    <w:p w14:paraId="0B16FFFC" w14:textId="77777777" w:rsidR="006E0644" w:rsidRPr="00CB219A" w:rsidRDefault="006E0644" w:rsidP="00913C8B">
      <w:pPr>
        <w:pStyle w:val="NoSpacing"/>
        <w:spacing w:after="120"/>
        <w:ind w:left="630"/>
        <w:rPr>
          <w:rFonts w:ascii="Arial" w:hAnsi="Arial" w:cs="Arial"/>
          <w:color w:val="000000" w:themeColor="text1"/>
          <w:sz w:val="24"/>
          <w:szCs w:val="24"/>
        </w:rPr>
      </w:pPr>
      <w:r w:rsidRPr="00CB219A">
        <w:rPr>
          <w:rFonts w:ascii="Arial" w:hAnsi="Arial" w:cs="Arial"/>
          <w:color w:val="000000" w:themeColor="text1"/>
          <w:sz w:val="24"/>
          <w:szCs w:val="24"/>
        </w:rPr>
        <w:t>Occasionally, there may be reason to relocate a named facility, revoke the name of a facility, or to change the name of a facility. This may occur as a result of any of the following:</w:t>
      </w:r>
    </w:p>
    <w:p w14:paraId="0C671921" w14:textId="77777777" w:rsidR="006E0644" w:rsidRPr="00CB219A" w:rsidRDefault="006E0644">
      <w:pPr>
        <w:pStyle w:val="NoSpacing"/>
        <w:numPr>
          <w:ilvl w:val="0"/>
          <w:numId w:val="29"/>
        </w:numPr>
        <w:spacing w:after="60"/>
        <w:ind w:left="1440"/>
        <w:contextualSpacing/>
        <w:rPr>
          <w:rFonts w:ascii="Arial" w:hAnsi="Arial" w:cs="Arial"/>
          <w:color w:val="000000" w:themeColor="text1"/>
          <w:sz w:val="24"/>
          <w:szCs w:val="24"/>
        </w:rPr>
      </w:pPr>
      <w:r w:rsidRPr="00CB219A">
        <w:rPr>
          <w:rFonts w:ascii="Arial" w:hAnsi="Arial" w:cs="Arial"/>
          <w:color w:val="000000" w:themeColor="text1"/>
          <w:sz w:val="24"/>
          <w:szCs w:val="24"/>
        </w:rPr>
        <w:t>The primary use or purpose of the facility has changed</w:t>
      </w:r>
    </w:p>
    <w:p w14:paraId="6A3BB6E7" w14:textId="77777777" w:rsidR="006E0644" w:rsidRPr="00CB219A" w:rsidRDefault="006E0644">
      <w:pPr>
        <w:pStyle w:val="NoSpacing"/>
        <w:numPr>
          <w:ilvl w:val="0"/>
          <w:numId w:val="29"/>
        </w:numPr>
        <w:spacing w:after="60"/>
        <w:ind w:left="1440"/>
        <w:contextualSpacing/>
        <w:rPr>
          <w:rFonts w:ascii="Arial" w:hAnsi="Arial" w:cs="Arial"/>
          <w:color w:val="000000" w:themeColor="text1"/>
          <w:sz w:val="24"/>
          <w:szCs w:val="24"/>
        </w:rPr>
      </w:pPr>
      <w:r w:rsidRPr="00CB219A">
        <w:rPr>
          <w:rFonts w:ascii="Arial" w:hAnsi="Arial" w:cs="Arial"/>
          <w:color w:val="000000" w:themeColor="text1"/>
          <w:sz w:val="24"/>
          <w:szCs w:val="24"/>
        </w:rPr>
        <w:t>The facility will no longer be used</w:t>
      </w:r>
    </w:p>
    <w:p w14:paraId="0FE4AF0C" w14:textId="77777777" w:rsidR="006E0644" w:rsidRPr="00CB219A" w:rsidRDefault="006E0644">
      <w:pPr>
        <w:pStyle w:val="NoSpacing"/>
        <w:numPr>
          <w:ilvl w:val="0"/>
          <w:numId w:val="29"/>
        </w:numPr>
        <w:spacing w:after="60"/>
        <w:ind w:left="1440"/>
        <w:contextualSpacing/>
        <w:rPr>
          <w:rFonts w:ascii="Arial" w:hAnsi="Arial" w:cs="Arial"/>
          <w:color w:val="000000" w:themeColor="text1"/>
          <w:sz w:val="24"/>
          <w:szCs w:val="24"/>
        </w:rPr>
      </w:pPr>
      <w:r w:rsidRPr="00CB219A">
        <w:rPr>
          <w:rFonts w:ascii="Arial" w:hAnsi="Arial" w:cs="Arial"/>
          <w:color w:val="000000" w:themeColor="text1"/>
          <w:sz w:val="24"/>
          <w:szCs w:val="24"/>
        </w:rPr>
        <w:t>The facility has reached the end of its useful life and must be replaced or substantially renovated</w:t>
      </w:r>
    </w:p>
    <w:p w14:paraId="531C298A" w14:textId="77777777" w:rsidR="006E0644" w:rsidRPr="00CB219A" w:rsidRDefault="006E0644">
      <w:pPr>
        <w:pStyle w:val="NoSpacing"/>
        <w:numPr>
          <w:ilvl w:val="0"/>
          <w:numId w:val="29"/>
        </w:numPr>
        <w:spacing w:after="60"/>
        <w:ind w:left="1440"/>
        <w:contextualSpacing/>
        <w:rPr>
          <w:rFonts w:ascii="Arial" w:hAnsi="Arial" w:cs="Arial"/>
          <w:color w:val="000000" w:themeColor="text1"/>
          <w:sz w:val="24"/>
          <w:szCs w:val="24"/>
        </w:rPr>
      </w:pPr>
      <w:r w:rsidRPr="00CB219A">
        <w:rPr>
          <w:rFonts w:ascii="Arial" w:hAnsi="Arial" w:cs="Arial"/>
          <w:color w:val="000000" w:themeColor="text1"/>
          <w:sz w:val="24"/>
          <w:szCs w:val="24"/>
        </w:rPr>
        <w:t>The facility must be relocated for various reasons</w:t>
      </w:r>
    </w:p>
    <w:p w14:paraId="7A72663A" w14:textId="77777777" w:rsidR="006E0644" w:rsidRPr="00CB219A" w:rsidRDefault="006E0644">
      <w:pPr>
        <w:pStyle w:val="NoSpacing"/>
        <w:numPr>
          <w:ilvl w:val="0"/>
          <w:numId w:val="29"/>
        </w:numPr>
        <w:spacing w:after="60"/>
        <w:ind w:left="1440"/>
        <w:contextualSpacing/>
        <w:rPr>
          <w:rFonts w:ascii="Arial" w:hAnsi="Arial" w:cs="Arial"/>
          <w:color w:val="000000" w:themeColor="text1"/>
          <w:sz w:val="24"/>
          <w:szCs w:val="24"/>
        </w:rPr>
      </w:pPr>
      <w:r w:rsidRPr="00CB219A">
        <w:rPr>
          <w:rFonts w:ascii="Arial" w:hAnsi="Arial" w:cs="Arial"/>
          <w:color w:val="000000" w:themeColor="text1"/>
          <w:sz w:val="24"/>
          <w:szCs w:val="24"/>
        </w:rPr>
        <w:t>Circumstances pertaining to the individual or organization for which a facility is named occur following the naming event that contradict the College’s mission, vision, or values, or threaten to bring dishonor to the College’s reputation</w:t>
      </w:r>
    </w:p>
    <w:p w14:paraId="11C8A9C5" w14:textId="77777777" w:rsidR="006E0644" w:rsidRPr="00CB219A" w:rsidRDefault="006E0644">
      <w:pPr>
        <w:pStyle w:val="NoSpacing"/>
        <w:numPr>
          <w:ilvl w:val="0"/>
          <w:numId w:val="29"/>
        </w:numPr>
        <w:spacing w:after="120"/>
        <w:ind w:left="1440"/>
        <w:rPr>
          <w:rFonts w:ascii="Arial" w:hAnsi="Arial" w:cs="Arial"/>
          <w:color w:val="000000" w:themeColor="text1"/>
          <w:sz w:val="24"/>
          <w:szCs w:val="24"/>
        </w:rPr>
      </w:pPr>
      <w:r w:rsidRPr="00CB219A">
        <w:rPr>
          <w:rFonts w:ascii="Arial" w:hAnsi="Arial" w:cs="Arial"/>
          <w:color w:val="000000" w:themeColor="text1"/>
          <w:sz w:val="24"/>
          <w:szCs w:val="24"/>
        </w:rPr>
        <w:t>Other exceptional circumstances where re-naming or revoking the name of a facility is warranted</w:t>
      </w:r>
    </w:p>
    <w:p w14:paraId="5A25B737" w14:textId="77777777" w:rsidR="006E0644" w:rsidRPr="00CB219A" w:rsidRDefault="006E0644" w:rsidP="006E0644">
      <w:pPr>
        <w:pStyle w:val="BodyText"/>
        <w:rPr>
          <w:rFonts w:cs="Arial"/>
          <w:color w:val="000000" w:themeColor="text1"/>
          <w:sz w:val="24"/>
          <w:szCs w:val="24"/>
        </w:rPr>
      </w:pPr>
      <w:r w:rsidRPr="00CB219A">
        <w:rPr>
          <w:rFonts w:cs="Arial"/>
          <w:color w:val="000000" w:themeColor="text1"/>
          <w:sz w:val="24"/>
          <w:szCs w:val="24"/>
        </w:rPr>
        <w:t xml:space="preserve">Named facilities that are substantially renovated or relocated may be re-named in recognition of new gifts. </w:t>
      </w:r>
    </w:p>
    <w:p w14:paraId="73F2B236" w14:textId="77777777" w:rsidR="006E0644" w:rsidRPr="00CB219A" w:rsidRDefault="006E0644" w:rsidP="006E0644">
      <w:pPr>
        <w:pStyle w:val="BodyText"/>
        <w:rPr>
          <w:rFonts w:cs="Arial"/>
          <w:color w:val="000000" w:themeColor="text1"/>
          <w:sz w:val="24"/>
          <w:szCs w:val="24"/>
        </w:rPr>
      </w:pPr>
    </w:p>
    <w:p w14:paraId="40ABBDC6" w14:textId="77777777" w:rsidR="006E0644" w:rsidRPr="00CB219A" w:rsidRDefault="006E0644" w:rsidP="006E0644">
      <w:pPr>
        <w:pStyle w:val="BodyText"/>
        <w:rPr>
          <w:rFonts w:cs="Arial"/>
          <w:color w:val="000000" w:themeColor="text1"/>
          <w:sz w:val="24"/>
          <w:szCs w:val="24"/>
        </w:rPr>
      </w:pPr>
      <w:r w:rsidRPr="00CB219A">
        <w:rPr>
          <w:rFonts w:cs="Arial"/>
          <w:color w:val="000000" w:themeColor="text1"/>
          <w:sz w:val="24"/>
          <w:szCs w:val="24"/>
        </w:rPr>
        <w:t xml:space="preserve">Appropriate recognition of earlier donors and honorees will be included in or adjacent to new and renovated facilities and redeveloped areas. </w:t>
      </w:r>
    </w:p>
    <w:p w14:paraId="179C2E06" w14:textId="77777777" w:rsidR="006E0644" w:rsidRPr="00CB219A" w:rsidRDefault="006E0644" w:rsidP="006E0644">
      <w:pPr>
        <w:pStyle w:val="BodyText"/>
        <w:rPr>
          <w:rFonts w:cs="Arial"/>
          <w:color w:val="000000" w:themeColor="text1"/>
          <w:sz w:val="24"/>
          <w:szCs w:val="24"/>
        </w:rPr>
      </w:pPr>
    </w:p>
    <w:p w14:paraId="5D9E4E88" w14:textId="77777777" w:rsidR="006E0644" w:rsidRPr="00CB219A" w:rsidRDefault="006E0644" w:rsidP="006E0644">
      <w:pPr>
        <w:pStyle w:val="BodyText"/>
        <w:rPr>
          <w:rFonts w:cs="Arial"/>
          <w:color w:val="000000" w:themeColor="text1"/>
          <w:sz w:val="24"/>
          <w:szCs w:val="24"/>
        </w:rPr>
      </w:pPr>
      <w:r w:rsidRPr="00CB219A">
        <w:rPr>
          <w:rFonts w:cs="Arial"/>
          <w:color w:val="000000" w:themeColor="text1"/>
          <w:sz w:val="24"/>
          <w:szCs w:val="24"/>
        </w:rPr>
        <w:t>When a named facility is proposed for relocation or re-naming, SPCC representatives will make all reasonable efforts to inform in advance the original donors or honorees, their immediate family members, or their heirs.</w:t>
      </w:r>
    </w:p>
    <w:p w14:paraId="1D3793A5" w14:textId="77777777" w:rsidR="006E0644" w:rsidRPr="00CB219A" w:rsidRDefault="006E0644" w:rsidP="006E0644">
      <w:pPr>
        <w:pStyle w:val="BodyText"/>
        <w:rPr>
          <w:rFonts w:cs="Arial"/>
          <w:color w:val="000000" w:themeColor="text1"/>
          <w:sz w:val="24"/>
          <w:szCs w:val="24"/>
        </w:rPr>
      </w:pPr>
    </w:p>
    <w:p w14:paraId="7827EB6B" w14:textId="77777777" w:rsidR="006E0644" w:rsidRPr="00CB219A" w:rsidRDefault="006E0644" w:rsidP="006E0644">
      <w:pPr>
        <w:pStyle w:val="BodyText"/>
        <w:rPr>
          <w:rFonts w:cs="Arial"/>
          <w:color w:val="000000" w:themeColor="text1"/>
          <w:sz w:val="24"/>
          <w:szCs w:val="24"/>
        </w:rPr>
      </w:pPr>
      <w:r w:rsidRPr="00CB219A">
        <w:rPr>
          <w:rFonts w:cs="Arial"/>
          <w:color w:val="000000" w:themeColor="text1"/>
          <w:sz w:val="24"/>
          <w:szCs w:val="24"/>
        </w:rPr>
        <w:t xml:space="preserve">Proposals for re-naming or revoking the name of a facility will be reviewed by the SPCC Foundation Board and the College’s Senior Leadership Team and presented to the SPCC Board of Trustees by the President. As in other cases, the final decision will be made by the College’s Board of Trustees. </w:t>
      </w:r>
    </w:p>
    <w:p w14:paraId="2E7F56D7" w14:textId="77777777" w:rsidR="006E0644" w:rsidRPr="00CB219A" w:rsidRDefault="006E0644" w:rsidP="006E0644">
      <w:pPr>
        <w:spacing w:after="0" w:line="240" w:lineRule="auto"/>
        <w:rPr>
          <w:rFonts w:ascii="Arial" w:hAnsi="Arial" w:cs="Arial"/>
          <w:color w:val="000000" w:themeColor="text1"/>
          <w:sz w:val="24"/>
          <w:szCs w:val="24"/>
        </w:rPr>
      </w:pPr>
    </w:p>
    <w:p w14:paraId="66335064"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59A007CF"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August 12, 2003</w:t>
      </w:r>
    </w:p>
    <w:p w14:paraId="6B587739"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13, 2004</w:t>
      </w:r>
    </w:p>
    <w:p w14:paraId="3BE2BC8B"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2005</w:t>
      </w:r>
    </w:p>
    <w:p w14:paraId="0467FDA3"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9, 2007</w:t>
      </w:r>
    </w:p>
    <w:p w14:paraId="247A013A"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11, 2014</w:t>
      </w:r>
    </w:p>
    <w:p w14:paraId="778DCB95"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Revised April 14, 2015</w:t>
      </w:r>
    </w:p>
    <w:p w14:paraId="15C81834"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13, 2017</w:t>
      </w:r>
    </w:p>
    <w:p w14:paraId="2037ADCC" w14:textId="28DFC55B" w:rsidR="00F41898" w:rsidRPr="00CB219A" w:rsidRDefault="00F41898"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9, 2025</w:t>
      </w:r>
    </w:p>
    <w:p w14:paraId="38554D25" w14:textId="77777777" w:rsidR="006E0644" w:rsidRPr="00CB219A" w:rsidRDefault="006E0644" w:rsidP="006E0644">
      <w:pPr>
        <w:spacing w:after="0" w:line="240" w:lineRule="auto"/>
        <w:rPr>
          <w:rFonts w:ascii="Arial" w:hAnsi="Arial" w:cs="Arial"/>
          <w:b/>
          <w:color w:val="000000" w:themeColor="text1"/>
          <w:sz w:val="24"/>
          <w:szCs w:val="24"/>
        </w:rPr>
      </w:pPr>
    </w:p>
    <w:p w14:paraId="3B7D5E81"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39F6170" w14:textId="62E9EAE8"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Naming of </w:t>
      </w:r>
      <w:r w:rsidR="00F41898" w:rsidRPr="00CB219A">
        <w:rPr>
          <w:rFonts w:ascii="Arial" w:hAnsi="Arial" w:cs="Arial"/>
          <w:color w:val="000000" w:themeColor="text1"/>
          <w:sz w:val="24"/>
          <w:szCs w:val="24"/>
        </w:rPr>
        <w:t xml:space="preserve">South Piedmont Community College </w:t>
      </w:r>
      <w:r w:rsidRPr="00CB219A">
        <w:rPr>
          <w:rFonts w:ascii="Arial" w:hAnsi="Arial" w:cs="Arial"/>
          <w:color w:val="000000" w:themeColor="text1"/>
          <w:sz w:val="24"/>
          <w:szCs w:val="24"/>
        </w:rPr>
        <w:t>Facilities and Programs</w:t>
      </w:r>
    </w:p>
    <w:p w14:paraId="05B350A6" w14:textId="33619737" w:rsidR="006E0644" w:rsidRPr="00CB219A" w:rsidRDefault="006E0644" w:rsidP="006E0644">
      <w:pPr>
        <w:rPr>
          <w:rFonts w:ascii="Arial" w:hAnsi="Arial" w:cs="Arial"/>
          <w:color w:val="000000" w:themeColor="text1"/>
          <w:sz w:val="24"/>
          <w:szCs w:val="24"/>
        </w:rPr>
      </w:pPr>
    </w:p>
    <w:p w14:paraId="1265F21C" w14:textId="3B93AFAF" w:rsidR="006E0644" w:rsidRPr="00CB219A" w:rsidRDefault="00972741" w:rsidP="006E0644">
      <w:pPr>
        <w:pStyle w:val="Heading2"/>
        <w:spacing w:before="0" w:line="240" w:lineRule="auto"/>
        <w:rPr>
          <w:rFonts w:ascii="Arial" w:hAnsi="Arial" w:cs="Arial"/>
          <w:color w:val="000000" w:themeColor="text1"/>
          <w:sz w:val="24"/>
          <w:szCs w:val="24"/>
        </w:rPr>
      </w:pPr>
      <w:bookmarkStart w:id="69" w:name="_Toc444784537"/>
      <w:bookmarkStart w:id="70" w:name="_Toc449449990"/>
      <w:bookmarkStart w:id="71" w:name="_Toc233267819"/>
      <w:r w:rsidRPr="00CB219A">
        <w:rPr>
          <w:rFonts w:ascii="Arial" w:hAnsi="Arial" w:cs="Arial"/>
          <w:color w:val="000000" w:themeColor="text1"/>
          <w:sz w:val="24"/>
          <w:szCs w:val="24"/>
        </w:rPr>
        <w:t>2.2.5</w:t>
      </w:r>
      <w:r w:rsidR="006E0644"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bookmarkEnd w:id="69"/>
      <w:bookmarkEnd w:id="70"/>
      <w:r w:rsidRPr="00CB219A">
        <w:rPr>
          <w:rFonts w:ascii="Arial" w:hAnsi="Arial" w:cs="Arial"/>
          <w:color w:val="000000" w:themeColor="text1"/>
          <w:sz w:val="24"/>
          <w:szCs w:val="24"/>
        </w:rPr>
        <w:t>Use of Alcohol at Campus Events</w:t>
      </w:r>
      <w:bookmarkEnd w:id="71"/>
    </w:p>
    <w:p w14:paraId="6C05C89A" w14:textId="3110C4E1" w:rsidR="006E0644" w:rsidRPr="00CB219A" w:rsidRDefault="006E0644" w:rsidP="006E0644">
      <w:pPr>
        <w:spacing w:after="0" w:line="240" w:lineRule="auto"/>
        <w:rPr>
          <w:rFonts w:ascii="Arial" w:hAnsi="Arial" w:cs="Arial"/>
          <w:b/>
          <w:color w:val="000000" w:themeColor="text1"/>
          <w:sz w:val="24"/>
          <w:szCs w:val="24"/>
        </w:rPr>
      </w:pPr>
    </w:p>
    <w:p w14:paraId="57B48D44" w14:textId="77777777" w:rsidR="002B4E45" w:rsidRPr="00CB219A" w:rsidRDefault="002B4E45">
      <w:pPr>
        <w:numPr>
          <w:ilvl w:val="0"/>
          <w:numId w:val="194"/>
        </w:numPr>
        <w:spacing w:after="0" w:line="240" w:lineRule="auto"/>
        <w:contextualSpacing/>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Use of Alcoholic Beverages Approval Required</w:t>
      </w:r>
      <w:r w:rsidRPr="00CB219A">
        <w:rPr>
          <w:rFonts w:ascii="Arial" w:eastAsia="Calibri" w:hAnsi="Arial" w:cs="Arial"/>
          <w:color w:val="000000" w:themeColor="text1"/>
          <w:sz w:val="24"/>
          <w:szCs w:val="24"/>
        </w:rPr>
        <w:t xml:space="preserve">.   Alcoholic beverages may be permitted in College buildings or on College grounds only under special approval by the President provided, however, that student groups are never allowed to have alcoholic beverages on campus for any events. </w:t>
      </w:r>
    </w:p>
    <w:p w14:paraId="449C4FC1" w14:textId="77777777" w:rsidR="002B4E45" w:rsidRPr="00CB219A" w:rsidRDefault="002B4E45" w:rsidP="002B4E45">
      <w:pPr>
        <w:spacing w:after="0" w:line="240" w:lineRule="auto"/>
        <w:ind w:firstLine="60"/>
        <w:rPr>
          <w:rFonts w:ascii="Arial" w:eastAsia="Calibri" w:hAnsi="Arial" w:cs="Arial"/>
          <w:color w:val="000000" w:themeColor="text1"/>
          <w:sz w:val="24"/>
          <w:szCs w:val="24"/>
        </w:rPr>
      </w:pPr>
    </w:p>
    <w:p w14:paraId="3BAC8817" w14:textId="77777777" w:rsidR="002B4E45" w:rsidRPr="00CB219A" w:rsidRDefault="002B4E45">
      <w:pPr>
        <w:numPr>
          <w:ilvl w:val="0"/>
          <w:numId w:val="194"/>
        </w:numPr>
        <w:spacing w:after="0" w:line="240" w:lineRule="auto"/>
        <w:contextualSpacing/>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ABC Permits</w:t>
      </w:r>
      <w:r w:rsidRPr="00CB219A">
        <w:rPr>
          <w:rFonts w:ascii="Arial" w:eastAsia="Calibri" w:hAnsi="Arial" w:cs="Arial"/>
          <w:color w:val="000000" w:themeColor="text1"/>
          <w:sz w:val="24"/>
          <w:szCs w:val="24"/>
        </w:rPr>
        <w:t xml:space="preserve">.  Upon such preliminary approval, a limited Special Occasion Permit and all other applicable permits for the use of alcoholic beverages must be secured by the applicant from the North Carolina ABC Commission.  Signed ABC permits must be presented to the President no less than two (2) weeks prior to the event.  A copy of the permit must be displayed during the event. </w:t>
      </w:r>
    </w:p>
    <w:p w14:paraId="64EDA030" w14:textId="77777777" w:rsidR="002B4E45" w:rsidRPr="00CB219A" w:rsidRDefault="002B4E45" w:rsidP="002B4E45">
      <w:pPr>
        <w:spacing w:after="0" w:line="240" w:lineRule="auto"/>
        <w:rPr>
          <w:rFonts w:ascii="Arial" w:eastAsia="Calibri" w:hAnsi="Arial" w:cs="Arial"/>
          <w:color w:val="000000" w:themeColor="text1"/>
          <w:sz w:val="24"/>
          <w:szCs w:val="24"/>
        </w:rPr>
      </w:pPr>
    </w:p>
    <w:p w14:paraId="0B27365F" w14:textId="77777777" w:rsidR="002B4E45" w:rsidRPr="00CB219A" w:rsidRDefault="002B4E45">
      <w:pPr>
        <w:numPr>
          <w:ilvl w:val="0"/>
          <w:numId w:val="194"/>
        </w:numPr>
        <w:spacing w:after="0" w:line="240" w:lineRule="auto"/>
        <w:contextualSpacing/>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Security</w:t>
      </w:r>
      <w:r w:rsidRPr="00CB219A">
        <w:rPr>
          <w:rFonts w:ascii="Arial" w:eastAsia="Calibri" w:hAnsi="Arial" w:cs="Arial"/>
          <w:color w:val="000000" w:themeColor="text1"/>
          <w:sz w:val="24"/>
          <w:szCs w:val="24"/>
        </w:rPr>
        <w:t xml:space="preserve">.  For any event where alcohol is served, a uniformed Law Enforcement Officer  must be present on the premises.  The College will determine the number of officers that will be needed to cover the event.  The applicant shall pay the full cost of providing such security. Law Enforcement will be hired by the College and paid for by the lessee. </w:t>
      </w:r>
    </w:p>
    <w:p w14:paraId="7A5D8152" w14:textId="77777777" w:rsidR="002B4E45" w:rsidRPr="00CB219A" w:rsidRDefault="002B4E45" w:rsidP="002B4E45">
      <w:pPr>
        <w:spacing w:after="0" w:line="240" w:lineRule="auto"/>
        <w:rPr>
          <w:rFonts w:ascii="Arial" w:eastAsia="Calibri" w:hAnsi="Arial" w:cs="Arial"/>
          <w:color w:val="000000" w:themeColor="text1"/>
          <w:sz w:val="24"/>
          <w:szCs w:val="24"/>
        </w:rPr>
      </w:pPr>
    </w:p>
    <w:p w14:paraId="70372A6F" w14:textId="77777777" w:rsidR="002B4E45" w:rsidRPr="00CB219A" w:rsidRDefault="002B4E45">
      <w:pPr>
        <w:numPr>
          <w:ilvl w:val="0"/>
          <w:numId w:val="194"/>
        </w:numPr>
        <w:spacing w:after="0" w:line="240" w:lineRule="auto"/>
        <w:contextualSpacing/>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Liability Insurance</w:t>
      </w:r>
      <w:r w:rsidRPr="00CB219A">
        <w:rPr>
          <w:rFonts w:ascii="Arial" w:eastAsia="Calibri" w:hAnsi="Arial" w:cs="Arial"/>
          <w:color w:val="000000" w:themeColor="text1"/>
          <w:sz w:val="24"/>
          <w:szCs w:val="24"/>
        </w:rPr>
        <w:t>.  The applicant must provide to the College a certificate of liability insurance in the amount of no less than one million dollars ($1,000,000) and naming the College as an additional insured on said policy.  A copy of the certificate of insurance must be received by the President no less than two (2) weeks prior to the event.</w:t>
      </w:r>
    </w:p>
    <w:p w14:paraId="0F63EA13" w14:textId="77777777" w:rsidR="002B4E45" w:rsidRPr="00CB219A" w:rsidRDefault="002B4E45" w:rsidP="002B4E45">
      <w:pPr>
        <w:spacing w:after="0" w:line="240" w:lineRule="auto"/>
        <w:rPr>
          <w:rFonts w:ascii="Arial" w:eastAsia="Calibri" w:hAnsi="Arial" w:cs="Arial"/>
          <w:color w:val="000000" w:themeColor="text1"/>
          <w:sz w:val="24"/>
          <w:szCs w:val="24"/>
        </w:rPr>
      </w:pPr>
    </w:p>
    <w:p w14:paraId="07179739" w14:textId="77777777" w:rsidR="002B4E45" w:rsidRPr="00CB219A" w:rsidRDefault="002B4E45">
      <w:pPr>
        <w:numPr>
          <w:ilvl w:val="0"/>
          <w:numId w:val="194"/>
        </w:numPr>
        <w:spacing w:after="0" w:line="240" w:lineRule="auto"/>
        <w:contextualSpacing/>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Service of Alcoholic Beverages</w:t>
      </w:r>
      <w:r w:rsidRPr="00CB219A">
        <w:rPr>
          <w:rFonts w:ascii="Arial" w:eastAsia="Calibri" w:hAnsi="Arial" w:cs="Arial"/>
          <w:color w:val="000000" w:themeColor="text1"/>
          <w:sz w:val="24"/>
          <w:szCs w:val="24"/>
        </w:rPr>
        <w:t>.  The following regulations shall apply:</w:t>
      </w:r>
    </w:p>
    <w:p w14:paraId="2F1121A7" w14:textId="77777777" w:rsidR="002B4E45" w:rsidRPr="00CB219A" w:rsidRDefault="002B4E45" w:rsidP="002B4E45">
      <w:pPr>
        <w:spacing w:after="0" w:line="240" w:lineRule="auto"/>
        <w:rPr>
          <w:rFonts w:ascii="Arial" w:eastAsia="Calibri" w:hAnsi="Arial" w:cs="Arial"/>
          <w:color w:val="000000" w:themeColor="text1"/>
          <w:sz w:val="24"/>
          <w:szCs w:val="24"/>
        </w:rPr>
      </w:pPr>
    </w:p>
    <w:p w14:paraId="3F44C322" w14:textId="77777777" w:rsidR="002B4E45" w:rsidRPr="00CB219A" w:rsidRDefault="002B4E45">
      <w:pPr>
        <w:numPr>
          <w:ilvl w:val="0"/>
          <w:numId w:val="195"/>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Alcoholic beverages may be served only by and to adults age twenty-one (21) or older. The applicant is required to ensure that all servers take precautions to ensure guests are not served inappropriate amounts of alcohol and to further ensure that no one under the age of twenty-one (21) is served.</w:t>
      </w:r>
    </w:p>
    <w:p w14:paraId="4BFEC36C" w14:textId="77777777" w:rsidR="002B4E45" w:rsidRPr="00CB219A" w:rsidRDefault="002B4E45" w:rsidP="002B4E45">
      <w:pPr>
        <w:spacing w:after="0" w:line="240" w:lineRule="auto"/>
        <w:ind w:left="1440" w:hanging="720"/>
        <w:rPr>
          <w:rFonts w:ascii="Arial" w:eastAsia="Calibri" w:hAnsi="Arial" w:cs="Arial"/>
          <w:color w:val="000000" w:themeColor="text1"/>
          <w:sz w:val="24"/>
          <w:szCs w:val="24"/>
        </w:rPr>
      </w:pPr>
    </w:p>
    <w:p w14:paraId="079BD86F" w14:textId="77777777" w:rsidR="002B4E45" w:rsidRPr="00CB219A" w:rsidRDefault="002B4E45">
      <w:pPr>
        <w:numPr>
          <w:ilvl w:val="0"/>
          <w:numId w:val="195"/>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All alcoholic beverages must be served and consumed only in the area in which the ABC permit is posted.</w:t>
      </w:r>
    </w:p>
    <w:p w14:paraId="00CAD7C5" w14:textId="77777777" w:rsidR="002B4E45" w:rsidRPr="00CB219A" w:rsidRDefault="002B4E45" w:rsidP="002B4E45">
      <w:pPr>
        <w:spacing w:after="0" w:line="240" w:lineRule="auto"/>
        <w:ind w:left="1440" w:hanging="720"/>
        <w:rPr>
          <w:rFonts w:ascii="Arial" w:eastAsia="Calibri" w:hAnsi="Arial" w:cs="Arial"/>
          <w:color w:val="000000" w:themeColor="text1"/>
          <w:sz w:val="24"/>
          <w:szCs w:val="24"/>
        </w:rPr>
      </w:pPr>
    </w:p>
    <w:p w14:paraId="00C451F3" w14:textId="60C73B9A" w:rsidR="002B4E45" w:rsidRPr="00CB219A" w:rsidRDefault="002B4E45">
      <w:pPr>
        <w:numPr>
          <w:ilvl w:val="0"/>
          <w:numId w:val="195"/>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All alcoholic beverage distribution will be under the control of a bartender and/or caterer.  Such distribution will be discontinued for a patron or an </w:t>
      </w:r>
      <w:r w:rsidRPr="00CB219A">
        <w:rPr>
          <w:rFonts w:ascii="Arial" w:eastAsia="Calibri" w:hAnsi="Arial" w:cs="Arial"/>
          <w:color w:val="000000" w:themeColor="text1"/>
          <w:sz w:val="24"/>
          <w:szCs w:val="24"/>
        </w:rPr>
        <w:lastRenderedPageBreak/>
        <w:t xml:space="preserve">entire event at the discretion of a </w:t>
      </w:r>
      <w:r w:rsidR="00972741"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ollege official, a bartender or the Law Enforcement officer on duty.</w:t>
      </w:r>
    </w:p>
    <w:p w14:paraId="06887F4B" w14:textId="77777777" w:rsidR="002B4E45" w:rsidRPr="00CB219A" w:rsidRDefault="002B4E45" w:rsidP="002B4E45">
      <w:pPr>
        <w:spacing w:after="0" w:line="240" w:lineRule="auto"/>
        <w:ind w:left="1440" w:hanging="720"/>
        <w:rPr>
          <w:rFonts w:ascii="Arial" w:eastAsia="Calibri" w:hAnsi="Arial" w:cs="Arial"/>
          <w:color w:val="000000" w:themeColor="text1"/>
          <w:sz w:val="24"/>
          <w:szCs w:val="24"/>
        </w:rPr>
      </w:pPr>
    </w:p>
    <w:p w14:paraId="3D881F12" w14:textId="77777777" w:rsidR="002B4E45" w:rsidRPr="00CB219A" w:rsidRDefault="002B4E45">
      <w:pPr>
        <w:numPr>
          <w:ilvl w:val="0"/>
          <w:numId w:val="195"/>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caterer or applicant must arrange to obtain the alcoholic beverages and transport them to and from the college facility.</w:t>
      </w:r>
    </w:p>
    <w:p w14:paraId="2A1CD74B" w14:textId="77777777" w:rsidR="002B4E45" w:rsidRPr="00CB219A" w:rsidRDefault="002B4E45" w:rsidP="002B4E45">
      <w:pPr>
        <w:spacing w:after="0" w:line="240" w:lineRule="auto"/>
        <w:ind w:left="1440" w:hanging="720"/>
        <w:rPr>
          <w:rFonts w:ascii="Arial" w:eastAsia="Calibri" w:hAnsi="Arial" w:cs="Arial"/>
          <w:color w:val="000000" w:themeColor="text1"/>
          <w:sz w:val="24"/>
          <w:szCs w:val="24"/>
        </w:rPr>
      </w:pPr>
    </w:p>
    <w:p w14:paraId="2F7C2C3E" w14:textId="77777777" w:rsidR="002B4E45" w:rsidRPr="00CB219A" w:rsidRDefault="002B4E45">
      <w:pPr>
        <w:numPr>
          <w:ilvl w:val="0"/>
          <w:numId w:val="195"/>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Common source containers without an individual server through a licensed and bonded caterer (e.g., kegs, alcoholic punches, etc.) are prohibited.  Brown bagging is prohibited.</w:t>
      </w:r>
    </w:p>
    <w:p w14:paraId="49BA11C0" w14:textId="77777777" w:rsidR="002B4E45" w:rsidRPr="00CB219A" w:rsidRDefault="002B4E45" w:rsidP="002B4E45">
      <w:pPr>
        <w:spacing w:after="0" w:line="240" w:lineRule="auto"/>
        <w:rPr>
          <w:rFonts w:ascii="Arial" w:eastAsia="Calibri" w:hAnsi="Arial" w:cs="Arial"/>
          <w:color w:val="000000" w:themeColor="text1"/>
          <w:sz w:val="24"/>
          <w:szCs w:val="24"/>
        </w:rPr>
      </w:pPr>
    </w:p>
    <w:p w14:paraId="0247DAAE" w14:textId="77777777" w:rsidR="002B4E45" w:rsidRPr="00CB219A" w:rsidRDefault="002B4E45">
      <w:pPr>
        <w:numPr>
          <w:ilvl w:val="0"/>
          <w:numId w:val="194"/>
        </w:numPr>
        <w:spacing w:after="0" w:line="240" w:lineRule="auto"/>
        <w:contextualSpacing/>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No Use of Public Money</w:t>
      </w:r>
      <w:r w:rsidRPr="00CB219A">
        <w:rPr>
          <w:rFonts w:ascii="Arial" w:eastAsia="Calibri" w:hAnsi="Arial" w:cs="Arial"/>
          <w:color w:val="000000" w:themeColor="text1"/>
          <w:sz w:val="24"/>
          <w:szCs w:val="24"/>
        </w:rPr>
        <w:t>.  No state or local tax dollars can be used to acquire or serve alcoholic beverages.</w:t>
      </w:r>
    </w:p>
    <w:p w14:paraId="1DB1427D" w14:textId="77777777" w:rsidR="006E0644" w:rsidRPr="00CB219A" w:rsidRDefault="006E0644" w:rsidP="006E0644">
      <w:pPr>
        <w:spacing w:after="0" w:line="240" w:lineRule="auto"/>
        <w:rPr>
          <w:rFonts w:ascii="Arial" w:hAnsi="Arial" w:cs="Arial"/>
          <w:color w:val="000000" w:themeColor="text1"/>
          <w:sz w:val="24"/>
          <w:szCs w:val="24"/>
        </w:rPr>
      </w:pPr>
    </w:p>
    <w:p w14:paraId="345086C9"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04F8A8A"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August 9, 2005</w:t>
      </w:r>
    </w:p>
    <w:p w14:paraId="5682887A"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68BAA0EF"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10, 2012</w:t>
      </w:r>
    </w:p>
    <w:p w14:paraId="5ABCF140"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1D800AD4"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542C340A"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9, 2014</w:t>
      </w:r>
    </w:p>
    <w:p w14:paraId="33A3E210" w14:textId="60539671" w:rsidR="002B4E45" w:rsidRPr="00CB219A" w:rsidRDefault="002B4E45"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11, 2024</w:t>
      </w:r>
    </w:p>
    <w:p w14:paraId="3ED55958" w14:textId="77777777" w:rsidR="006E0644" w:rsidRPr="00CB219A" w:rsidRDefault="006E0644" w:rsidP="006E0644">
      <w:pPr>
        <w:spacing w:after="0" w:line="240" w:lineRule="auto"/>
        <w:rPr>
          <w:rFonts w:ascii="Arial" w:hAnsi="Arial" w:cs="Arial"/>
          <w:b/>
          <w:color w:val="000000" w:themeColor="text1"/>
          <w:sz w:val="24"/>
          <w:szCs w:val="24"/>
        </w:rPr>
      </w:pPr>
    </w:p>
    <w:p w14:paraId="19D16C86"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123D0535" w14:textId="77777777" w:rsidR="006E0644" w:rsidRPr="00CB219A" w:rsidRDefault="006E0644"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49FD8264" w14:textId="77777777" w:rsidR="006E0644" w:rsidRPr="00CB219A" w:rsidRDefault="006E0644" w:rsidP="006E0644">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6864B4C0" w14:textId="77777777" w:rsidR="006E0644" w:rsidRPr="00CB219A" w:rsidRDefault="006E0644" w:rsidP="006E0644">
      <w:pPr>
        <w:spacing w:after="0" w:line="240" w:lineRule="auto"/>
        <w:rPr>
          <w:rFonts w:ascii="Arial" w:hAnsi="Arial" w:cs="Arial"/>
          <w:color w:val="000000" w:themeColor="text1"/>
          <w:sz w:val="24"/>
          <w:szCs w:val="24"/>
        </w:rPr>
      </w:pPr>
    </w:p>
    <w:p w14:paraId="7A772588" w14:textId="77777777" w:rsidR="006E0644" w:rsidRPr="00CB219A" w:rsidRDefault="006E0644" w:rsidP="006E064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47E7BA68" w14:textId="0CB938E1" w:rsidR="006E0644" w:rsidRPr="00CB219A" w:rsidRDefault="00972741" w:rsidP="006E064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Use of Alcohol at Campus Events</w:t>
      </w:r>
    </w:p>
    <w:p w14:paraId="41F2EA47" w14:textId="3C567055" w:rsidR="006E0644" w:rsidRPr="00CB219A" w:rsidRDefault="006E0644" w:rsidP="006E0644">
      <w:pPr>
        <w:rPr>
          <w:rFonts w:ascii="Arial" w:hAnsi="Arial" w:cs="Arial"/>
          <w:color w:val="000000" w:themeColor="text1"/>
          <w:sz w:val="24"/>
          <w:szCs w:val="24"/>
        </w:rPr>
      </w:pPr>
    </w:p>
    <w:p w14:paraId="3AE6B732" w14:textId="3DAFBEEF" w:rsidR="004D6CAC" w:rsidRPr="00CB219A" w:rsidRDefault="003B2F93" w:rsidP="004D6CAC">
      <w:pPr>
        <w:pStyle w:val="Heading2"/>
        <w:spacing w:before="0" w:line="240" w:lineRule="auto"/>
        <w:rPr>
          <w:rFonts w:ascii="Arial" w:hAnsi="Arial" w:cs="Arial"/>
          <w:color w:val="000000" w:themeColor="text1"/>
          <w:sz w:val="24"/>
          <w:szCs w:val="24"/>
        </w:rPr>
      </w:pPr>
      <w:bookmarkStart w:id="72" w:name="_Toc444784566"/>
      <w:bookmarkStart w:id="73" w:name="_Toc449450019"/>
      <w:bookmarkStart w:id="74" w:name="_Toc233267820"/>
      <w:r w:rsidRPr="00CB219A">
        <w:rPr>
          <w:rFonts w:ascii="Arial" w:hAnsi="Arial" w:cs="Arial"/>
          <w:color w:val="000000" w:themeColor="text1"/>
          <w:sz w:val="24"/>
          <w:szCs w:val="24"/>
        </w:rPr>
        <w:t>2.2.6</w:t>
      </w:r>
      <w:r w:rsidR="004D6CAC"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bookmarkEnd w:id="72"/>
      <w:bookmarkEnd w:id="73"/>
      <w:r w:rsidRPr="00CB219A">
        <w:rPr>
          <w:rFonts w:ascii="Arial" w:hAnsi="Arial" w:cs="Arial"/>
          <w:color w:val="000000" w:themeColor="text1"/>
          <w:sz w:val="24"/>
          <w:szCs w:val="24"/>
        </w:rPr>
        <w:t>Scheduling Facilities and Keys to Facilities</w:t>
      </w:r>
      <w:bookmarkEnd w:id="74"/>
    </w:p>
    <w:p w14:paraId="400EBA34" w14:textId="3A4194F2" w:rsidR="004D6CAC" w:rsidRPr="00CB219A" w:rsidRDefault="004D6CAC" w:rsidP="004D6CAC">
      <w:pPr>
        <w:spacing w:after="0" w:line="240" w:lineRule="auto"/>
        <w:rPr>
          <w:rFonts w:ascii="Arial" w:hAnsi="Arial" w:cs="Arial"/>
          <w:b/>
          <w:color w:val="000000" w:themeColor="text1"/>
          <w:sz w:val="24"/>
          <w:szCs w:val="24"/>
        </w:rPr>
      </w:pPr>
    </w:p>
    <w:p w14:paraId="100A29D8" w14:textId="5898154D" w:rsidR="004D6CAC" w:rsidRPr="00CB219A" w:rsidRDefault="00E02107">
      <w:pPr>
        <w:pStyle w:val="ListParagraph"/>
        <w:numPr>
          <w:ilvl w:val="0"/>
          <w:numId w:val="290"/>
        </w:num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Scheduling Facilities</w:t>
      </w:r>
    </w:p>
    <w:p w14:paraId="3A46873F" w14:textId="77777777" w:rsidR="003B2F93" w:rsidRPr="00CB219A" w:rsidRDefault="003B2F93" w:rsidP="003B2F93">
      <w:pPr>
        <w:spacing w:after="0" w:line="240" w:lineRule="auto"/>
        <w:rPr>
          <w:rFonts w:ascii="Arial" w:hAnsi="Arial" w:cs="Arial"/>
          <w:b/>
          <w:bCs/>
          <w:color w:val="000000" w:themeColor="text1"/>
          <w:sz w:val="24"/>
          <w:szCs w:val="24"/>
        </w:rPr>
      </w:pPr>
    </w:p>
    <w:p w14:paraId="407411D0" w14:textId="4A7DD396" w:rsidR="003B2F93" w:rsidRPr="00CB219A" w:rsidRDefault="003B2F93" w:rsidP="003B2F93">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The President is authorized to develop procedures for scheduling college facilities for classroom and laboratory space for instructional purposes and rooms/facilities for noninstructional purposes.</w:t>
      </w:r>
    </w:p>
    <w:p w14:paraId="596964DE" w14:textId="77777777" w:rsidR="003B2F93" w:rsidRPr="00CB219A" w:rsidRDefault="003B2F93" w:rsidP="003B2F93">
      <w:pPr>
        <w:spacing w:after="0" w:line="240" w:lineRule="auto"/>
        <w:rPr>
          <w:rFonts w:ascii="Arial" w:hAnsi="Arial" w:cs="Arial"/>
          <w:b/>
          <w:bCs/>
          <w:color w:val="000000" w:themeColor="text1"/>
          <w:sz w:val="24"/>
          <w:szCs w:val="24"/>
        </w:rPr>
      </w:pPr>
    </w:p>
    <w:p w14:paraId="2FF97F97" w14:textId="3C410814" w:rsidR="00E02107" w:rsidRPr="00CB219A" w:rsidRDefault="00E02107">
      <w:pPr>
        <w:pStyle w:val="ListParagraph"/>
        <w:numPr>
          <w:ilvl w:val="0"/>
          <w:numId w:val="290"/>
        </w:numPr>
        <w:spacing w:after="0" w:line="240" w:lineRule="auto"/>
        <w:rPr>
          <w:rFonts w:ascii="Arial" w:eastAsia="Times New Roman" w:hAnsi="Arial" w:cs="Arial"/>
          <w:b/>
          <w:bCs/>
          <w:color w:val="000000" w:themeColor="text1"/>
          <w:sz w:val="24"/>
          <w:szCs w:val="24"/>
        </w:rPr>
      </w:pPr>
      <w:r w:rsidRPr="00CB219A">
        <w:rPr>
          <w:rFonts w:ascii="Arial" w:hAnsi="Arial" w:cs="Arial"/>
          <w:b/>
          <w:bCs/>
          <w:color w:val="000000" w:themeColor="text1"/>
          <w:sz w:val="24"/>
          <w:szCs w:val="24"/>
        </w:rPr>
        <w:t>Keys to Facilities</w:t>
      </w:r>
    </w:p>
    <w:p w14:paraId="70F40BD9" w14:textId="77777777" w:rsidR="004D6CAC" w:rsidRPr="00CB219A" w:rsidRDefault="004D6CAC" w:rsidP="004D6CAC">
      <w:pPr>
        <w:spacing w:after="0" w:line="240" w:lineRule="auto"/>
        <w:rPr>
          <w:rFonts w:ascii="Arial" w:eastAsia="Times New Roman" w:hAnsi="Arial" w:cs="Arial"/>
          <w:color w:val="000000" w:themeColor="text1"/>
          <w:sz w:val="24"/>
          <w:szCs w:val="24"/>
        </w:rPr>
      </w:pPr>
    </w:p>
    <w:p w14:paraId="236F5129" w14:textId="77777777" w:rsidR="003B2F93" w:rsidRPr="00CB219A" w:rsidRDefault="003B2F93" w:rsidP="003B2F93">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President, Vice Presidents, Maintenance Supervisors and security personnel will be issued master keys for all facilities on the campus. Other employees will be issued access devices or keys, as needed, for individual offices, shops, classrooms, storage areas and laboratories. </w:t>
      </w:r>
    </w:p>
    <w:p w14:paraId="2D6ADCDB" w14:textId="77777777" w:rsidR="003B2F93" w:rsidRPr="00CB219A" w:rsidRDefault="003B2F93" w:rsidP="003B2F93">
      <w:pPr>
        <w:spacing w:after="0" w:line="240" w:lineRule="auto"/>
        <w:ind w:left="720"/>
        <w:rPr>
          <w:rFonts w:ascii="Arial" w:eastAsia="Times New Roman" w:hAnsi="Arial" w:cs="Arial"/>
          <w:color w:val="000000" w:themeColor="text1"/>
          <w:sz w:val="24"/>
          <w:szCs w:val="24"/>
        </w:rPr>
      </w:pPr>
    </w:p>
    <w:p w14:paraId="19C9D7D7" w14:textId="008946B9" w:rsidR="003B2F93" w:rsidRPr="00CB219A" w:rsidRDefault="003B2F93" w:rsidP="003B2F93">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No keys may be duplicated. If an individual loses their key, they must immediately report the lost key to the Office of Campus Safety. When an </w:t>
      </w:r>
      <w:r w:rsidRPr="00CB219A">
        <w:rPr>
          <w:rFonts w:ascii="Arial" w:eastAsia="Times New Roman" w:hAnsi="Arial" w:cs="Arial"/>
          <w:color w:val="000000" w:themeColor="text1"/>
          <w:sz w:val="24"/>
          <w:szCs w:val="24"/>
        </w:rPr>
        <w:lastRenderedPageBreak/>
        <w:t>employee is leaving college employment, all access devices and keys must be returned in order to complete the employee’s exit procedure.</w:t>
      </w:r>
    </w:p>
    <w:p w14:paraId="6F5FC567" w14:textId="77777777" w:rsidR="003B2F93" w:rsidRPr="00CB219A" w:rsidRDefault="003B2F93" w:rsidP="004D6CAC">
      <w:pPr>
        <w:spacing w:after="0" w:line="240" w:lineRule="auto"/>
        <w:rPr>
          <w:rFonts w:ascii="Arial" w:eastAsia="Times New Roman" w:hAnsi="Arial" w:cs="Arial"/>
          <w:color w:val="000000" w:themeColor="text1"/>
          <w:sz w:val="24"/>
          <w:szCs w:val="24"/>
        </w:rPr>
      </w:pPr>
    </w:p>
    <w:p w14:paraId="5D776F81"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Revisions:</w:t>
      </w:r>
      <w:r w:rsidRPr="00CB219A">
        <w:rPr>
          <w:rFonts w:ascii="Arial" w:hAnsi="Arial" w:cs="Arial"/>
          <w:color w:val="000000" w:themeColor="text1"/>
          <w:sz w:val="24"/>
          <w:szCs w:val="24"/>
        </w:rPr>
        <w:t xml:space="preserve"> </w:t>
      </w:r>
    </w:p>
    <w:p w14:paraId="49FD8274"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10, 2009</w:t>
      </w:r>
    </w:p>
    <w:p w14:paraId="1D8266C6"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2EAD6A1C"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11, 2014</w:t>
      </w:r>
    </w:p>
    <w:p w14:paraId="2754AC53" w14:textId="7CF40B91" w:rsidR="00E02107" w:rsidRPr="00CB219A" w:rsidRDefault="00E02107"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4DCC8625" w14:textId="77777777" w:rsidR="004D6CAC" w:rsidRPr="00CB219A" w:rsidRDefault="004D6CAC" w:rsidP="004D6CAC">
      <w:pPr>
        <w:spacing w:after="0" w:line="240" w:lineRule="auto"/>
        <w:rPr>
          <w:rFonts w:ascii="Arial" w:hAnsi="Arial" w:cs="Arial"/>
          <w:color w:val="000000" w:themeColor="text1"/>
          <w:sz w:val="24"/>
          <w:szCs w:val="24"/>
        </w:rPr>
      </w:pPr>
    </w:p>
    <w:p w14:paraId="3A430857" w14:textId="77777777" w:rsidR="004D6CAC" w:rsidRPr="00CB219A" w:rsidRDefault="004D6CAC" w:rsidP="004D6CAC">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b/>
          <w:color w:val="000000" w:themeColor="text1"/>
          <w:sz w:val="24"/>
          <w:szCs w:val="24"/>
        </w:rPr>
        <w:t>SPCC Policy</w:t>
      </w:r>
      <w:r w:rsidRPr="00CB219A">
        <w:rPr>
          <w:rFonts w:ascii="Arial" w:eastAsia="Times New Roman" w:hAnsi="Arial" w:cs="Arial"/>
          <w:color w:val="000000" w:themeColor="text1"/>
          <w:sz w:val="24"/>
          <w:szCs w:val="24"/>
        </w:rPr>
        <w:t>:</w:t>
      </w:r>
    </w:p>
    <w:p w14:paraId="38A3D5B6" w14:textId="1E9E4124" w:rsidR="004D6CAC" w:rsidRPr="00CB219A" w:rsidRDefault="00E02107" w:rsidP="004D6CAC">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Scheduling Facilities and Keys to Facilities</w:t>
      </w:r>
    </w:p>
    <w:p w14:paraId="05CDE828" w14:textId="77777777" w:rsidR="00806E87" w:rsidRPr="00CB219A" w:rsidRDefault="00806E87" w:rsidP="00806E87">
      <w:pPr>
        <w:spacing w:after="0" w:line="240" w:lineRule="auto"/>
        <w:rPr>
          <w:rFonts w:ascii="Arial" w:hAnsi="Arial" w:cs="Arial"/>
          <w:b/>
          <w:bCs/>
          <w:color w:val="000000" w:themeColor="text1"/>
          <w:sz w:val="24"/>
          <w:szCs w:val="24"/>
        </w:rPr>
      </w:pPr>
    </w:p>
    <w:p w14:paraId="152AF4CC" w14:textId="68F0090E" w:rsidR="00806E87" w:rsidRPr="00CB219A" w:rsidRDefault="00806E87" w:rsidP="00806E87">
      <w:pPr>
        <w:pStyle w:val="Heading2"/>
        <w:spacing w:before="0" w:line="240" w:lineRule="auto"/>
        <w:rPr>
          <w:rFonts w:ascii="Arial" w:hAnsi="Arial" w:cs="Arial"/>
          <w:color w:val="000000" w:themeColor="text1"/>
          <w:sz w:val="24"/>
          <w:szCs w:val="24"/>
        </w:rPr>
      </w:pPr>
      <w:bookmarkStart w:id="75" w:name="_Toc233267821"/>
      <w:r w:rsidRPr="00CB219A">
        <w:rPr>
          <w:rFonts w:ascii="Arial" w:hAnsi="Arial" w:cs="Arial"/>
          <w:color w:val="000000" w:themeColor="text1"/>
          <w:sz w:val="24"/>
          <w:szCs w:val="24"/>
        </w:rPr>
        <w:t>2.2.7</w:t>
      </w:r>
      <w:r w:rsidR="006F4D52" w:rsidRPr="00CB219A">
        <w:rPr>
          <w:rFonts w:ascii="Arial" w:hAnsi="Arial" w:cs="Arial"/>
          <w:color w:val="000000" w:themeColor="text1"/>
          <w:sz w:val="24"/>
          <w:szCs w:val="24"/>
        </w:rPr>
        <w:tab/>
      </w:r>
      <w:r w:rsidRPr="00CB219A">
        <w:rPr>
          <w:rFonts w:ascii="Arial" w:hAnsi="Arial" w:cs="Arial"/>
          <w:color w:val="000000" w:themeColor="text1"/>
          <w:sz w:val="24"/>
          <w:szCs w:val="24"/>
        </w:rPr>
        <w:t>Campus Sustainability</w:t>
      </w:r>
      <w:bookmarkEnd w:id="75"/>
    </w:p>
    <w:p w14:paraId="5E322A53" w14:textId="77777777" w:rsidR="00806E87" w:rsidRPr="00CB219A" w:rsidRDefault="00806E87" w:rsidP="00806E87">
      <w:pPr>
        <w:spacing w:after="0" w:line="240" w:lineRule="auto"/>
        <w:rPr>
          <w:rFonts w:ascii="Arial" w:hAnsi="Arial" w:cs="Arial"/>
          <w:color w:val="000000" w:themeColor="text1"/>
          <w:sz w:val="24"/>
          <w:szCs w:val="24"/>
        </w:rPr>
      </w:pPr>
    </w:p>
    <w:p w14:paraId="48BD1CBB" w14:textId="7D55C34C" w:rsidR="00806E87" w:rsidRPr="00CB219A" w:rsidRDefault="00806E87" w:rsidP="00806E87">
      <w:pPr>
        <w:rPr>
          <w:rFonts w:ascii="Arial" w:hAnsi="Arial" w:cs="Arial"/>
          <w:color w:val="000000" w:themeColor="text1"/>
          <w:sz w:val="24"/>
          <w:szCs w:val="24"/>
        </w:rPr>
      </w:pPr>
      <w:r w:rsidRPr="00CB219A">
        <w:rPr>
          <w:rFonts w:ascii="Arial" w:hAnsi="Arial" w:cs="Arial"/>
          <w:color w:val="000000" w:themeColor="text1"/>
          <w:sz w:val="24"/>
          <w:szCs w:val="24"/>
        </w:rPr>
        <w:t>The College is committed to providing a sustainable workplace by reducing, reusing and recycling resources, and adopting sound institutional energy and water conservation practices to enhance the long-term well-being of the College.</w:t>
      </w:r>
    </w:p>
    <w:p w14:paraId="285B7B92" w14:textId="77777777" w:rsidR="00806E87" w:rsidRPr="00CB219A" w:rsidRDefault="00806E87" w:rsidP="00806E87">
      <w:pPr>
        <w:rPr>
          <w:rFonts w:ascii="Arial" w:hAnsi="Arial" w:cs="Arial"/>
          <w:color w:val="000000" w:themeColor="text1"/>
          <w:sz w:val="24"/>
          <w:szCs w:val="24"/>
        </w:rPr>
      </w:pPr>
      <w:r w:rsidRPr="00CB219A">
        <w:rPr>
          <w:rFonts w:ascii="Arial" w:hAnsi="Arial" w:cs="Arial"/>
          <w:color w:val="000000" w:themeColor="text1"/>
          <w:sz w:val="24"/>
          <w:szCs w:val="24"/>
        </w:rPr>
        <w:t>The President shall develop procedures to implement with this Policy.</w:t>
      </w:r>
    </w:p>
    <w:p w14:paraId="1808A818" w14:textId="77777777" w:rsidR="00806E87" w:rsidRPr="00CB219A" w:rsidRDefault="00806E87" w:rsidP="00806E87">
      <w:pPr>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1F25504D" w14:textId="6445FE4E" w:rsidR="00806E87" w:rsidRPr="00CB219A" w:rsidRDefault="00806E87" w:rsidP="00806E87">
      <w:pPr>
        <w:rPr>
          <w:rFonts w:ascii="Arial" w:hAnsi="Arial" w:cs="Arial"/>
          <w:color w:val="000000" w:themeColor="text1"/>
          <w:sz w:val="24"/>
          <w:szCs w:val="24"/>
        </w:rPr>
      </w:pPr>
      <w:r w:rsidRPr="00CB219A">
        <w:rPr>
          <w:rFonts w:ascii="Arial" w:hAnsi="Arial" w:cs="Arial"/>
          <w:color w:val="000000" w:themeColor="text1"/>
          <w:sz w:val="24"/>
          <w:szCs w:val="24"/>
        </w:rPr>
        <w:t>Initially approved April 9, 2024</w:t>
      </w:r>
    </w:p>
    <w:p w14:paraId="1333C3CE" w14:textId="7EFE9335" w:rsidR="00806E87" w:rsidRPr="00CB219A" w:rsidRDefault="00806E87" w:rsidP="00726F05">
      <w:pPr>
        <w:pStyle w:val="Heading3"/>
        <w:spacing w:before="0" w:line="240" w:lineRule="auto"/>
        <w:rPr>
          <w:rFonts w:ascii="Arial" w:hAnsi="Arial" w:cs="Arial"/>
          <w:color w:val="000000" w:themeColor="text1"/>
          <w:sz w:val="24"/>
          <w:szCs w:val="24"/>
        </w:rPr>
      </w:pPr>
      <w:bookmarkStart w:id="76" w:name="_Toc233267822"/>
      <w:r w:rsidRPr="00CB219A">
        <w:rPr>
          <w:rStyle w:val="normaltextrun"/>
          <w:rFonts w:ascii="Arial" w:hAnsi="Arial" w:cs="Arial"/>
          <w:color w:val="000000" w:themeColor="text1"/>
          <w:sz w:val="24"/>
          <w:szCs w:val="24"/>
          <w:lang w:val="en"/>
        </w:rPr>
        <w:t>2.2.7.1</w:t>
      </w:r>
      <w:r w:rsidR="006F4D52" w:rsidRPr="00CB219A">
        <w:rPr>
          <w:rStyle w:val="normaltextrun"/>
          <w:rFonts w:ascii="Arial" w:hAnsi="Arial" w:cs="Arial"/>
          <w:color w:val="000000" w:themeColor="text1"/>
          <w:sz w:val="24"/>
          <w:szCs w:val="24"/>
          <w:lang w:val="en"/>
        </w:rPr>
        <w:tab/>
      </w:r>
      <w:r w:rsidRPr="00CB219A">
        <w:rPr>
          <w:rStyle w:val="normaltextrun"/>
          <w:rFonts w:ascii="Arial" w:hAnsi="Arial" w:cs="Arial"/>
          <w:color w:val="000000" w:themeColor="text1"/>
          <w:sz w:val="24"/>
          <w:szCs w:val="24"/>
          <w:lang w:val="en"/>
        </w:rPr>
        <w:t>Campus Landscaping</w:t>
      </w:r>
      <w:bookmarkEnd w:id="76"/>
      <w:r w:rsidRPr="00CB219A">
        <w:rPr>
          <w:rStyle w:val="eop"/>
          <w:rFonts w:ascii="Arial" w:hAnsi="Arial" w:cs="Arial"/>
          <w:color w:val="000000" w:themeColor="text1"/>
          <w:sz w:val="24"/>
          <w:szCs w:val="24"/>
        </w:rPr>
        <w:t> </w:t>
      </w:r>
    </w:p>
    <w:p w14:paraId="43EB6E1B"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39EBEB75"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All plantings on the College’s campuses shall be:</w:t>
      </w:r>
      <w:r w:rsidRPr="00CB219A">
        <w:rPr>
          <w:rStyle w:val="eop"/>
          <w:rFonts w:ascii="Arial" w:eastAsiaTheme="majorEastAsia" w:hAnsi="Arial" w:cs="Arial"/>
          <w:color w:val="000000" w:themeColor="text1"/>
        </w:rPr>
        <w:t> </w:t>
      </w:r>
    </w:p>
    <w:p w14:paraId="2AB4C5B1"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7410D723" w14:textId="77777777" w:rsidR="00806E87" w:rsidRPr="00CB219A" w:rsidRDefault="00806E87">
      <w:pPr>
        <w:pStyle w:val="paragraph"/>
        <w:numPr>
          <w:ilvl w:val="0"/>
          <w:numId w:val="149"/>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Ecologically appropriate and reflect the College’s desire to be a thoughtful steward of the natural resources under its protection;</w:t>
      </w:r>
      <w:r w:rsidRPr="00CB219A">
        <w:rPr>
          <w:rStyle w:val="eop"/>
          <w:rFonts w:ascii="Arial" w:eastAsiaTheme="majorEastAsia" w:hAnsi="Arial" w:cs="Arial"/>
          <w:color w:val="000000" w:themeColor="text1"/>
        </w:rPr>
        <w:t> </w:t>
      </w:r>
    </w:p>
    <w:p w14:paraId="451A50A0" w14:textId="77777777" w:rsidR="00806E87" w:rsidRPr="00CB219A" w:rsidRDefault="00806E87" w:rsidP="00D70CDA">
      <w:pPr>
        <w:pStyle w:val="paragraph"/>
        <w:spacing w:before="0" w:beforeAutospacing="0" w:after="0" w:afterAutospacing="0"/>
        <w:ind w:left="720"/>
        <w:jc w:val="both"/>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1D93EE28" w14:textId="77777777" w:rsidR="00806E87" w:rsidRPr="00CB219A" w:rsidRDefault="00806E87">
      <w:pPr>
        <w:pStyle w:val="paragraph"/>
        <w:numPr>
          <w:ilvl w:val="0"/>
          <w:numId w:val="150"/>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Regionally adapted and suitable for landscape microclimates, pest pressures and the soils of the campus;</w:t>
      </w:r>
      <w:r w:rsidRPr="00CB219A">
        <w:rPr>
          <w:rStyle w:val="eop"/>
          <w:rFonts w:ascii="Arial" w:eastAsiaTheme="majorEastAsia" w:hAnsi="Arial" w:cs="Arial"/>
          <w:color w:val="000000" w:themeColor="text1"/>
        </w:rPr>
        <w:t> </w:t>
      </w:r>
    </w:p>
    <w:p w14:paraId="4F243AD0"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3BF125F0" w14:textId="77777777" w:rsidR="00806E87" w:rsidRPr="00CB219A" w:rsidRDefault="00806E87">
      <w:pPr>
        <w:pStyle w:val="paragraph"/>
        <w:numPr>
          <w:ilvl w:val="0"/>
          <w:numId w:val="151"/>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Composed of native plants grouped in biodiverse natural associations when possible; and</w:t>
      </w:r>
      <w:r w:rsidRPr="00CB219A">
        <w:rPr>
          <w:rStyle w:val="eop"/>
          <w:rFonts w:ascii="Arial" w:eastAsiaTheme="majorEastAsia" w:hAnsi="Arial" w:cs="Arial"/>
          <w:color w:val="000000" w:themeColor="text1"/>
        </w:rPr>
        <w:t> </w:t>
      </w:r>
    </w:p>
    <w:p w14:paraId="2D494301"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6E9C3688" w14:textId="77777777" w:rsidR="00806E87" w:rsidRPr="00CB219A" w:rsidRDefault="00806E87">
      <w:pPr>
        <w:pStyle w:val="paragraph"/>
        <w:numPr>
          <w:ilvl w:val="0"/>
          <w:numId w:val="152"/>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Educational, communicating a sense of place that helps students, faculty, staff, administrators, and guests understand the rich biodiversity and the limiting resources of the College’s ecosystem. </w:t>
      </w:r>
      <w:r w:rsidRPr="00CB219A">
        <w:rPr>
          <w:rStyle w:val="eop"/>
          <w:rFonts w:ascii="Arial" w:eastAsiaTheme="majorEastAsia" w:hAnsi="Arial" w:cs="Arial"/>
          <w:color w:val="000000" w:themeColor="text1"/>
        </w:rPr>
        <w:t> </w:t>
      </w:r>
    </w:p>
    <w:p w14:paraId="79E4EFF2"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5ED61085"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lang w:val="en"/>
        </w:rPr>
        <w:t>Procedure Revisions:</w:t>
      </w:r>
      <w:r w:rsidRPr="00CB219A">
        <w:rPr>
          <w:rStyle w:val="eop"/>
          <w:rFonts w:ascii="Arial" w:eastAsiaTheme="majorEastAsia" w:hAnsi="Arial" w:cs="Arial"/>
          <w:color w:val="000000" w:themeColor="text1"/>
        </w:rPr>
        <w:t> </w:t>
      </w:r>
    </w:p>
    <w:p w14:paraId="5544B706" w14:textId="52A13C08"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Initially approved</w:t>
      </w:r>
      <w:r w:rsidRPr="00CB219A">
        <w:rPr>
          <w:rStyle w:val="eop"/>
          <w:rFonts w:ascii="Arial" w:eastAsiaTheme="majorEastAsia" w:hAnsi="Arial" w:cs="Arial"/>
          <w:color w:val="000000" w:themeColor="text1"/>
        </w:rPr>
        <w:t> </w:t>
      </w:r>
      <w:r w:rsidR="00D70CDA" w:rsidRPr="00CB219A">
        <w:rPr>
          <w:rStyle w:val="eop"/>
          <w:rFonts w:ascii="Arial" w:eastAsiaTheme="majorEastAsia" w:hAnsi="Arial" w:cs="Arial"/>
          <w:color w:val="000000" w:themeColor="text1"/>
        </w:rPr>
        <w:t>April 9, 2024</w:t>
      </w:r>
    </w:p>
    <w:p w14:paraId="482E52EC" w14:textId="77777777" w:rsidR="00806E87" w:rsidRPr="00CB219A" w:rsidRDefault="00806E87" w:rsidP="00806E87">
      <w:pPr>
        <w:pStyle w:val="paragraph"/>
        <w:spacing w:before="0" w:beforeAutospacing="0" w:after="0" w:afterAutospacing="0"/>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342FF73C" w14:textId="62139BD2" w:rsidR="00806E87" w:rsidRPr="00CB219A" w:rsidRDefault="00806E87" w:rsidP="00D70CDA">
      <w:pPr>
        <w:pStyle w:val="Heading3"/>
        <w:spacing w:before="0" w:line="240" w:lineRule="auto"/>
        <w:rPr>
          <w:rFonts w:ascii="Arial" w:hAnsi="Arial" w:cs="Arial"/>
          <w:color w:val="000000" w:themeColor="text1"/>
          <w:sz w:val="24"/>
          <w:szCs w:val="24"/>
        </w:rPr>
      </w:pPr>
      <w:bookmarkStart w:id="77" w:name="_Toc233267823"/>
      <w:r w:rsidRPr="00CB219A">
        <w:rPr>
          <w:rStyle w:val="normaltextrun"/>
          <w:rFonts w:ascii="Arial" w:hAnsi="Arial" w:cs="Arial"/>
          <w:color w:val="000000" w:themeColor="text1"/>
          <w:sz w:val="24"/>
          <w:szCs w:val="24"/>
        </w:rPr>
        <w:t>2.2.7.2</w:t>
      </w:r>
      <w:r w:rsidR="006F4D52" w:rsidRPr="00CB219A">
        <w:rPr>
          <w:rStyle w:val="normaltextrun"/>
          <w:rFonts w:ascii="Arial" w:hAnsi="Arial" w:cs="Arial"/>
          <w:color w:val="000000" w:themeColor="text1"/>
          <w:sz w:val="24"/>
          <w:szCs w:val="24"/>
        </w:rPr>
        <w:tab/>
      </w:r>
      <w:r w:rsidRPr="00CB219A">
        <w:rPr>
          <w:rStyle w:val="normaltextrun"/>
          <w:rFonts w:ascii="Arial" w:hAnsi="Arial" w:cs="Arial"/>
          <w:color w:val="000000" w:themeColor="text1"/>
          <w:sz w:val="24"/>
          <w:szCs w:val="24"/>
        </w:rPr>
        <w:t>Energy Star Certified Products</w:t>
      </w:r>
      <w:bookmarkEnd w:id="77"/>
      <w:r w:rsidRPr="00CB219A">
        <w:rPr>
          <w:rStyle w:val="eop"/>
          <w:rFonts w:ascii="Arial" w:hAnsi="Arial" w:cs="Arial"/>
          <w:color w:val="000000" w:themeColor="text1"/>
          <w:sz w:val="24"/>
          <w:szCs w:val="24"/>
        </w:rPr>
        <w:t> </w:t>
      </w:r>
    </w:p>
    <w:p w14:paraId="2F2C87EC" w14:textId="77777777" w:rsidR="00806E87" w:rsidRPr="00CB219A" w:rsidRDefault="00806E87" w:rsidP="00806E87">
      <w:pPr>
        <w:pStyle w:val="paragraph"/>
        <w:spacing w:before="0" w:beforeAutospacing="0" w:after="0" w:afterAutospacing="0"/>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5A673B61"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lastRenderedPageBreak/>
        <w:t>For equipment where ENERGY STAR© certification is available, the College will make procuring ENERGY STAR© rated products a requirement if the additional cost is less than or equal to the resulting energy savings in a reasonable time. </w:t>
      </w:r>
      <w:r w:rsidRPr="00CB219A">
        <w:rPr>
          <w:rStyle w:val="normaltextrun"/>
          <w:rFonts w:ascii="Arial" w:eastAsiaTheme="majorEastAsia" w:hAnsi="Arial" w:cs="Arial"/>
          <w:strike/>
          <w:color w:val="000000" w:themeColor="text1"/>
        </w:rPr>
        <w:t xml:space="preserve"> </w:t>
      </w:r>
      <w:r w:rsidRPr="00CB219A">
        <w:rPr>
          <w:rStyle w:val="normaltextrun"/>
          <w:rFonts w:ascii="Arial" w:eastAsiaTheme="majorEastAsia" w:hAnsi="Arial" w:cs="Arial"/>
          <w:color w:val="000000" w:themeColor="text1"/>
        </w:rPr>
        <w:t>All purchased items must meet all North Carolina State Procurement Guidelines.</w:t>
      </w:r>
      <w:r w:rsidRPr="00CB219A">
        <w:rPr>
          <w:rStyle w:val="eop"/>
          <w:rFonts w:ascii="Arial" w:eastAsiaTheme="majorEastAsia" w:hAnsi="Arial" w:cs="Arial"/>
          <w:color w:val="000000" w:themeColor="text1"/>
        </w:rPr>
        <w:t> </w:t>
      </w:r>
    </w:p>
    <w:p w14:paraId="455DDF7D"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3D53A3CA"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lang w:val="en"/>
        </w:rPr>
        <w:t>Procedure Revisions:</w:t>
      </w:r>
      <w:r w:rsidRPr="00CB219A">
        <w:rPr>
          <w:rStyle w:val="eop"/>
          <w:rFonts w:ascii="Arial" w:eastAsiaTheme="majorEastAsia" w:hAnsi="Arial" w:cs="Arial"/>
          <w:color w:val="000000" w:themeColor="text1"/>
        </w:rPr>
        <w:t> </w:t>
      </w:r>
    </w:p>
    <w:p w14:paraId="4CBF4D01" w14:textId="52E210AD" w:rsidR="00806E87" w:rsidRPr="00CB219A" w:rsidRDefault="00806E87" w:rsidP="00806E87">
      <w:pPr>
        <w:pStyle w:val="paragraph"/>
        <w:spacing w:before="0" w:beforeAutospacing="0" w:after="0" w:afterAutospacing="0"/>
        <w:jc w:val="both"/>
        <w:textAlignment w:val="baseline"/>
        <w:rPr>
          <w:rStyle w:val="eop"/>
          <w:rFonts w:ascii="Arial" w:eastAsiaTheme="majorEastAsia" w:hAnsi="Arial" w:cs="Arial"/>
          <w:color w:val="000000" w:themeColor="text1"/>
        </w:rPr>
      </w:pPr>
      <w:r w:rsidRPr="00CB219A">
        <w:rPr>
          <w:rStyle w:val="normaltextrun"/>
          <w:rFonts w:ascii="Arial" w:eastAsiaTheme="majorEastAsia" w:hAnsi="Arial" w:cs="Arial"/>
          <w:color w:val="000000" w:themeColor="text1"/>
        </w:rPr>
        <w:t>Initially approved</w:t>
      </w:r>
      <w:r w:rsidRPr="00CB219A">
        <w:rPr>
          <w:rStyle w:val="eop"/>
          <w:rFonts w:ascii="Arial" w:eastAsiaTheme="majorEastAsia" w:hAnsi="Arial" w:cs="Arial"/>
          <w:color w:val="000000" w:themeColor="text1"/>
        </w:rPr>
        <w:t> </w:t>
      </w:r>
      <w:r w:rsidR="00D70CDA" w:rsidRPr="00CB219A">
        <w:rPr>
          <w:rStyle w:val="eop"/>
          <w:rFonts w:ascii="Arial" w:eastAsiaTheme="majorEastAsia" w:hAnsi="Arial" w:cs="Arial"/>
          <w:color w:val="000000" w:themeColor="text1"/>
        </w:rPr>
        <w:t>April 9, 2024</w:t>
      </w:r>
    </w:p>
    <w:p w14:paraId="32E925B9" w14:textId="77777777" w:rsidR="00806E87" w:rsidRPr="00CB219A" w:rsidRDefault="00806E87" w:rsidP="00806E87">
      <w:pPr>
        <w:pStyle w:val="paragraph"/>
        <w:spacing w:before="0" w:beforeAutospacing="0" w:after="0" w:afterAutospacing="0"/>
        <w:jc w:val="both"/>
        <w:textAlignment w:val="baseline"/>
        <w:rPr>
          <w:rStyle w:val="eop"/>
          <w:rFonts w:ascii="Arial" w:eastAsiaTheme="majorEastAsia" w:hAnsi="Arial" w:cs="Arial"/>
          <w:color w:val="000000" w:themeColor="text1"/>
        </w:rPr>
      </w:pPr>
    </w:p>
    <w:p w14:paraId="70B45864" w14:textId="2EDA98C6" w:rsidR="00806E87" w:rsidRPr="00CB219A" w:rsidRDefault="00806E87" w:rsidP="00D70CDA">
      <w:pPr>
        <w:pStyle w:val="Heading3"/>
        <w:spacing w:before="0" w:line="240" w:lineRule="auto"/>
        <w:rPr>
          <w:rStyle w:val="eop"/>
          <w:rFonts w:ascii="Arial" w:hAnsi="Arial" w:cs="Arial"/>
          <w:color w:val="000000" w:themeColor="text1"/>
          <w:sz w:val="24"/>
          <w:szCs w:val="24"/>
        </w:rPr>
      </w:pPr>
      <w:bookmarkStart w:id="78" w:name="_Toc233267824"/>
      <w:r w:rsidRPr="00CB219A">
        <w:rPr>
          <w:rStyle w:val="normaltextrun"/>
          <w:rFonts w:ascii="Arial" w:hAnsi="Arial" w:cs="Arial"/>
          <w:color w:val="000000" w:themeColor="text1"/>
          <w:sz w:val="24"/>
          <w:szCs w:val="24"/>
        </w:rPr>
        <w:t>2.2.7.3</w:t>
      </w:r>
      <w:r w:rsidR="006F4D52" w:rsidRPr="00CB219A">
        <w:rPr>
          <w:rStyle w:val="normaltextrun"/>
          <w:rFonts w:ascii="Arial" w:hAnsi="Arial" w:cs="Arial"/>
          <w:color w:val="000000" w:themeColor="text1"/>
          <w:sz w:val="24"/>
          <w:szCs w:val="24"/>
        </w:rPr>
        <w:tab/>
      </w:r>
      <w:r w:rsidRPr="00CB219A">
        <w:rPr>
          <w:rStyle w:val="normaltextrun"/>
          <w:rFonts w:ascii="Arial" w:hAnsi="Arial" w:cs="Arial"/>
          <w:color w:val="000000" w:themeColor="text1"/>
          <w:sz w:val="24"/>
          <w:szCs w:val="24"/>
        </w:rPr>
        <w:t>Energy and Water Efficiency</w:t>
      </w:r>
      <w:bookmarkEnd w:id="78"/>
      <w:r w:rsidRPr="00CB219A">
        <w:rPr>
          <w:rStyle w:val="eop"/>
          <w:rFonts w:ascii="Arial" w:hAnsi="Arial" w:cs="Arial"/>
          <w:color w:val="000000" w:themeColor="text1"/>
          <w:sz w:val="24"/>
          <w:szCs w:val="24"/>
        </w:rPr>
        <w:t> </w:t>
      </w:r>
    </w:p>
    <w:p w14:paraId="72FAD811" w14:textId="77777777" w:rsidR="00D70CDA" w:rsidRPr="00CB219A" w:rsidRDefault="00D70CDA" w:rsidP="00806E87">
      <w:pPr>
        <w:pStyle w:val="paragraph"/>
        <w:spacing w:before="0" w:beforeAutospacing="0" w:after="0" w:afterAutospacing="0"/>
        <w:textAlignment w:val="baseline"/>
        <w:rPr>
          <w:rFonts w:ascii="Arial" w:hAnsi="Arial" w:cs="Arial"/>
          <w:color w:val="000000" w:themeColor="text1"/>
        </w:rPr>
      </w:pPr>
    </w:p>
    <w:p w14:paraId="51AFE385" w14:textId="099F2CAA"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College is committed to responsible energy and water management in support of its sustainability policy. Faculty, staff and students are encouraged to play a role in promoting efficient, reduced energy and water use. The college community will strive to make office spaces, classrooms</w:t>
      </w:r>
      <w:r w:rsidRPr="00CB219A">
        <w:rPr>
          <w:rStyle w:val="normaltextrun"/>
          <w:rFonts w:ascii="Arial" w:eastAsiaTheme="majorEastAsia" w:hAnsi="Arial" w:cs="Arial"/>
          <w:color w:val="000000" w:themeColor="text1"/>
          <w:u w:val="single"/>
        </w:rPr>
        <w:t>,</w:t>
      </w:r>
      <w:r w:rsidRPr="00CB219A">
        <w:rPr>
          <w:rStyle w:val="normaltextrun"/>
          <w:rFonts w:ascii="Arial" w:eastAsiaTheme="majorEastAsia" w:hAnsi="Arial" w:cs="Arial"/>
          <w:color w:val="000000" w:themeColor="text1"/>
        </w:rPr>
        <w:t xml:space="preserve"> and shared spaces more energy and water efficient.  In working towards this goal, individuals are encouraged to use the following procedures:</w:t>
      </w:r>
      <w:r w:rsidRPr="00CB219A">
        <w:rPr>
          <w:rStyle w:val="eop"/>
          <w:rFonts w:ascii="Arial" w:eastAsiaTheme="minorEastAsia" w:hAnsi="Arial" w:cs="Arial"/>
          <w:color w:val="000000" w:themeColor="text1"/>
        </w:rPr>
        <w:t> </w:t>
      </w:r>
    </w:p>
    <w:p w14:paraId="63B8546F"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318C0E7A" w14:textId="77777777" w:rsidR="00806E87" w:rsidRPr="00CB219A" w:rsidRDefault="00806E87">
      <w:pPr>
        <w:pStyle w:val="paragraph"/>
        <w:numPr>
          <w:ilvl w:val="0"/>
          <w:numId w:val="153"/>
        </w:numPr>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Use common-sense energy saving measures such as turning off lights and equipment when leaving a room. </w:t>
      </w:r>
      <w:r w:rsidRPr="00CB219A">
        <w:rPr>
          <w:rStyle w:val="eop"/>
          <w:rFonts w:ascii="Arial" w:eastAsiaTheme="minorEastAsia" w:hAnsi="Arial" w:cs="Arial"/>
          <w:color w:val="000000" w:themeColor="text1"/>
        </w:rPr>
        <w:t> </w:t>
      </w:r>
    </w:p>
    <w:p w14:paraId="6514243A" w14:textId="77777777" w:rsidR="00806E87" w:rsidRPr="00CB219A" w:rsidRDefault="00806E87" w:rsidP="00D70CDA">
      <w:pPr>
        <w:pStyle w:val="paragraph"/>
        <w:spacing w:before="0" w:beforeAutospacing="0" w:after="0" w:afterAutospacing="0"/>
        <w:ind w:left="1440" w:hanging="720"/>
        <w:jc w:val="both"/>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50BEB0F7" w14:textId="77777777" w:rsidR="00806E87" w:rsidRPr="00CB219A" w:rsidRDefault="00806E87">
      <w:pPr>
        <w:pStyle w:val="paragraph"/>
        <w:numPr>
          <w:ilvl w:val="0"/>
          <w:numId w:val="154"/>
        </w:numPr>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Follow Procedure 2.2.7.2 - Energy Star Certified Products when purchasing appliances, computer equipment and devices. </w:t>
      </w:r>
      <w:r w:rsidRPr="00CB219A">
        <w:rPr>
          <w:rStyle w:val="eop"/>
          <w:rFonts w:ascii="Arial" w:eastAsiaTheme="minorEastAsia" w:hAnsi="Arial" w:cs="Arial"/>
          <w:color w:val="000000" w:themeColor="text1"/>
        </w:rPr>
        <w:t> </w:t>
      </w:r>
    </w:p>
    <w:p w14:paraId="3E97E326"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63F20677" w14:textId="77777777" w:rsidR="00806E87" w:rsidRPr="00CB219A" w:rsidRDefault="00806E87">
      <w:pPr>
        <w:pStyle w:val="paragraph"/>
        <w:numPr>
          <w:ilvl w:val="0"/>
          <w:numId w:val="155"/>
        </w:numPr>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Equipment should be set on energy saving settings such as “sleep mode” when not in use. </w:t>
      </w:r>
      <w:r w:rsidRPr="00CB219A">
        <w:rPr>
          <w:rStyle w:val="eop"/>
          <w:rFonts w:ascii="Arial" w:eastAsiaTheme="minorEastAsia" w:hAnsi="Arial" w:cs="Arial"/>
          <w:color w:val="000000" w:themeColor="text1"/>
        </w:rPr>
        <w:t> </w:t>
      </w:r>
    </w:p>
    <w:p w14:paraId="56EEDF04"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24EE89DA" w14:textId="5FEDDC8B" w:rsidR="00806E87" w:rsidRPr="00CB219A" w:rsidRDefault="00806E87">
      <w:pPr>
        <w:pStyle w:val="paragraph"/>
        <w:numPr>
          <w:ilvl w:val="0"/>
          <w:numId w:val="156"/>
        </w:numPr>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All plug-in devices, such as printers and scanners, are to be turned off when not in use. </w:t>
      </w:r>
    </w:p>
    <w:p w14:paraId="3BDEE823" w14:textId="3AFE1F2C"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717C61FA" w14:textId="77777777" w:rsidR="00806E87" w:rsidRPr="00CB219A" w:rsidRDefault="00806E87">
      <w:pPr>
        <w:pStyle w:val="paragraph"/>
        <w:numPr>
          <w:ilvl w:val="0"/>
          <w:numId w:val="157"/>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Close windows and exterior doors to prevent loss of conditioned/heated air. </w:t>
      </w:r>
      <w:r w:rsidRPr="00CB219A">
        <w:rPr>
          <w:rStyle w:val="eop"/>
          <w:rFonts w:ascii="Arial" w:eastAsiaTheme="minorEastAsia" w:hAnsi="Arial" w:cs="Arial"/>
          <w:color w:val="000000" w:themeColor="text1"/>
        </w:rPr>
        <w:t> </w:t>
      </w:r>
    </w:p>
    <w:p w14:paraId="4BC796CD"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42F10E5D" w14:textId="77777777" w:rsidR="00806E87" w:rsidRPr="00CB219A" w:rsidRDefault="00806E87">
      <w:pPr>
        <w:pStyle w:val="paragraph"/>
        <w:numPr>
          <w:ilvl w:val="0"/>
          <w:numId w:val="158"/>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Use energy-saving technologies (e.g., “smart” energy strips, timers, sensors) whenever possible. </w:t>
      </w:r>
      <w:r w:rsidRPr="00CB219A">
        <w:rPr>
          <w:rStyle w:val="eop"/>
          <w:rFonts w:ascii="Arial" w:eastAsiaTheme="minorEastAsia" w:hAnsi="Arial" w:cs="Arial"/>
          <w:color w:val="000000" w:themeColor="text1"/>
        </w:rPr>
        <w:t> </w:t>
      </w:r>
    </w:p>
    <w:p w14:paraId="34C0E219"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66AEAA87" w14:textId="77777777" w:rsidR="00806E87" w:rsidRPr="00CB219A" w:rsidRDefault="00806E87">
      <w:pPr>
        <w:pStyle w:val="paragraph"/>
        <w:numPr>
          <w:ilvl w:val="0"/>
          <w:numId w:val="159"/>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College maintenance is responsible for setting thermostats for all buildings.  If your room or office is not comfortable, send in a maintenance request (recommended temperature setting is 70-76 degrees);</w:t>
      </w:r>
      <w:r w:rsidRPr="00CB219A">
        <w:rPr>
          <w:rStyle w:val="eop"/>
          <w:rFonts w:ascii="Arial" w:eastAsiaTheme="minorEastAsia" w:hAnsi="Arial" w:cs="Arial"/>
          <w:color w:val="000000" w:themeColor="text1"/>
        </w:rPr>
        <w:t> </w:t>
      </w:r>
    </w:p>
    <w:p w14:paraId="55D0E7E4"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4A5CF06B" w14:textId="77777777" w:rsidR="00806E87" w:rsidRPr="00CB219A" w:rsidRDefault="00806E87">
      <w:pPr>
        <w:pStyle w:val="paragraph"/>
        <w:numPr>
          <w:ilvl w:val="0"/>
          <w:numId w:val="160"/>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In cold weather, open drapes or blinds to let in sun and close them at night. </w:t>
      </w:r>
      <w:r w:rsidRPr="00CB219A">
        <w:rPr>
          <w:rStyle w:val="normaltextrun"/>
          <w:rFonts w:ascii="Arial" w:eastAsiaTheme="majorEastAsia" w:hAnsi="Arial" w:cs="Arial"/>
          <w:strike/>
          <w:color w:val="000000" w:themeColor="text1"/>
        </w:rPr>
        <w:t xml:space="preserve"> </w:t>
      </w:r>
      <w:r w:rsidRPr="00CB219A">
        <w:rPr>
          <w:rStyle w:val="normaltextrun"/>
          <w:rFonts w:ascii="Arial" w:eastAsiaTheme="majorEastAsia" w:hAnsi="Arial" w:cs="Arial"/>
          <w:color w:val="000000" w:themeColor="text1"/>
        </w:rPr>
        <w:t>In warm weather, close drapes or blinds during the day and open them at night;</w:t>
      </w:r>
      <w:r w:rsidRPr="00CB219A">
        <w:rPr>
          <w:rStyle w:val="eop"/>
          <w:rFonts w:ascii="Arial" w:eastAsiaTheme="minorEastAsia" w:hAnsi="Arial" w:cs="Arial"/>
          <w:color w:val="000000" w:themeColor="text1"/>
        </w:rPr>
        <w:t> </w:t>
      </w:r>
    </w:p>
    <w:p w14:paraId="6A80037F"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4C131C0B" w14:textId="77777777" w:rsidR="00806E87" w:rsidRPr="00CB219A" w:rsidRDefault="00806E87">
      <w:pPr>
        <w:pStyle w:val="paragraph"/>
        <w:numPr>
          <w:ilvl w:val="0"/>
          <w:numId w:val="161"/>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Place a maintenance request for any leaky faucets or toilets. </w:t>
      </w:r>
      <w:r w:rsidRPr="00CB219A">
        <w:rPr>
          <w:rStyle w:val="normaltextrun"/>
          <w:rFonts w:ascii="Arial" w:eastAsiaTheme="majorEastAsia" w:hAnsi="Arial" w:cs="Arial"/>
          <w:strike/>
          <w:color w:val="000000" w:themeColor="text1"/>
          <w:lang w:val="en"/>
        </w:rPr>
        <w:t xml:space="preserve"> </w:t>
      </w:r>
      <w:r w:rsidRPr="00CB219A">
        <w:rPr>
          <w:rStyle w:val="normaltextrun"/>
          <w:rFonts w:ascii="Arial" w:eastAsiaTheme="majorEastAsia" w:hAnsi="Arial" w:cs="Arial"/>
          <w:color w:val="000000" w:themeColor="text1"/>
          <w:lang w:val="en"/>
        </w:rPr>
        <w:t>Students should make reports to their instructor or advisor who then in turn will place a maintenance request.</w:t>
      </w:r>
      <w:r w:rsidRPr="00CB219A">
        <w:rPr>
          <w:rStyle w:val="eop"/>
          <w:rFonts w:ascii="Arial" w:eastAsiaTheme="minorEastAsia" w:hAnsi="Arial" w:cs="Arial"/>
          <w:color w:val="000000" w:themeColor="text1"/>
        </w:rPr>
        <w:t> </w:t>
      </w:r>
    </w:p>
    <w:p w14:paraId="1AA00761" w14:textId="369201DF"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p>
    <w:p w14:paraId="0847E17E" w14:textId="6B7C98F0" w:rsidR="00806E87" w:rsidRPr="00CB219A" w:rsidRDefault="00806E87">
      <w:pPr>
        <w:pStyle w:val="paragraph"/>
        <w:numPr>
          <w:ilvl w:val="0"/>
          <w:numId w:val="162"/>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lastRenderedPageBreak/>
        <w:t>Be proactive by submitting your ideas to the college administrators.  When you see energy inefficiencies around you, contact the college administration to see how the problem can best be addressed. </w:t>
      </w:r>
      <w:r w:rsidRPr="00CB219A">
        <w:rPr>
          <w:rStyle w:val="eop"/>
          <w:rFonts w:ascii="Arial" w:eastAsiaTheme="minorEastAsia" w:hAnsi="Arial" w:cs="Arial"/>
          <w:color w:val="000000" w:themeColor="text1"/>
        </w:rPr>
        <w:t> </w:t>
      </w:r>
    </w:p>
    <w:p w14:paraId="48A25CAA"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17C9C0F3" w14:textId="77777777" w:rsidR="00806E87" w:rsidRPr="00CB219A" w:rsidRDefault="00806E87">
      <w:pPr>
        <w:pStyle w:val="paragraph"/>
        <w:numPr>
          <w:ilvl w:val="0"/>
          <w:numId w:val="163"/>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Carpooling, biking and use of public transit is strongly encouraged along with driving fuel efficient and low emissions vehicles. </w:t>
      </w:r>
      <w:r w:rsidRPr="00CB219A">
        <w:rPr>
          <w:rStyle w:val="eop"/>
          <w:rFonts w:ascii="Arial" w:eastAsiaTheme="minorEastAsia" w:hAnsi="Arial" w:cs="Arial"/>
          <w:color w:val="000000" w:themeColor="text1"/>
        </w:rPr>
        <w:t> </w:t>
      </w:r>
    </w:p>
    <w:p w14:paraId="31FBDFED"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26CA6309" w14:textId="77777777" w:rsidR="00806E87" w:rsidRPr="00CB219A" w:rsidRDefault="00806E87">
      <w:pPr>
        <w:pStyle w:val="paragraph"/>
        <w:numPr>
          <w:ilvl w:val="0"/>
          <w:numId w:val="164"/>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Recycle, re-use, rethink, repair is encouraged. </w:t>
      </w:r>
      <w:r w:rsidRPr="00CB219A">
        <w:rPr>
          <w:rStyle w:val="eop"/>
          <w:rFonts w:ascii="Arial" w:eastAsiaTheme="minorEastAsia" w:hAnsi="Arial" w:cs="Arial"/>
          <w:color w:val="000000" w:themeColor="text1"/>
        </w:rPr>
        <w:t> </w:t>
      </w:r>
    </w:p>
    <w:p w14:paraId="3D46253D"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470F6E40" w14:textId="77777777" w:rsidR="00806E87" w:rsidRPr="00CB219A" w:rsidRDefault="00806E87">
      <w:pPr>
        <w:pStyle w:val="paragraph"/>
        <w:numPr>
          <w:ilvl w:val="0"/>
          <w:numId w:val="165"/>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Make use of electronic media rather than printing. </w:t>
      </w:r>
      <w:r w:rsidRPr="00CB219A">
        <w:rPr>
          <w:rStyle w:val="eop"/>
          <w:rFonts w:ascii="Arial" w:eastAsiaTheme="minorEastAsia" w:hAnsi="Arial" w:cs="Arial"/>
          <w:color w:val="000000" w:themeColor="text1"/>
        </w:rPr>
        <w:t> </w:t>
      </w:r>
    </w:p>
    <w:p w14:paraId="360565F7"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082590F9" w14:textId="77777777" w:rsidR="00806E87" w:rsidRPr="00CB219A" w:rsidRDefault="00806E87">
      <w:pPr>
        <w:pStyle w:val="paragraph"/>
        <w:numPr>
          <w:ilvl w:val="0"/>
          <w:numId w:val="166"/>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Help your coworkers to be more energy efficient.</w:t>
      </w:r>
      <w:r w:rsidRPr="00CB219A">
        <w:rPr>
          <w:rStyle w:val="eop"/>
          <w:rFonts w:ascii="Arial" w:eastAsiaTheme="minorEastAsia" w:hAnsi="Arial" w:cs="Arial"/>
          <w:color w:val="000000" w:themeColor="text1"/>
        </w:rPr>
        <w:t> </w:t>
      </w:r>
    </w:p>
    <w:p w14:paraId="24374493"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774E8401" w14:textId="77777777" w:rsidR="00806E87" w:rsidRPr="00CB219A" w:rsidRDefault="00806E87">
      <w:pPr>
        <w:pStyle w:val="paragraph"/>
        <w:numPr>
          <w:ilvl w:val="0"/>
          <w:numId w:val="167"/>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Use task lighting rather than overhead lighting.</w:t>
      </w:r>
      <w:r w:rsidRPr="00CB219A">
        <w:rPr>
          <w:rStyle w:val="eop"/>
          <w:rFonts w:ascii="Arial" w:eastAsiaTheme="minorEastAsia" w:hAnsi="Arial" w:cs="Arial"/>
          <w:color w:val="000000" w:themeColor="text1"/>
        </w:rPr>
        <w:t> </w:t>
      </w:r>
    </w:p>
    <w:p w14:paraId="1A2B1AF1"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02B55DB4" w14:textId="77777777" w:rsidR="00806E87" w:rsidRPr="00CB219A" w:rsidRDefault="00806E87">
      <w:pPr>
        <w:pStyle w:val="paragraph"/>
        <w:numPr>
          <w:ilvl w:val="0"/>
          <w:numId w:val="168"/>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Remove bulbs in areas where overhead lighting is excessive. </w:t>
      </w:r>
      <w:r w:rsidRPr="00CB219A">
        <w:rPr>
          <w:rStyle w:val="eop"/>
          <w:rFonts w:ascii="Arial" w:eastAsiaTheme="minorEastAsia" w:hAnsi="Arial" w:cs="Arial"/>
          <w:color w:val="000000" w:themeColor="text1"/>
        </w:rPr>
        <w:t> </w:t>
      </w:r>
    </w:p>
    <w:p w14:paraId="02D8872E"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47C69973" w14:textId="77777777" w:rsidR="00806E87" w:rsidRPr="00CB219A" w:rsidRDefault="00806E87">
      <w:pPr>
        <w:pStyle w:val="paragraph"/>
        <w:numPr>
          <w:ilvl w:val="0"/>
          <w:numId w:val="169"/>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Set hot water temperatures at the minimum required.</w:t>
      </w:r>
      <w:r w:rsidRPr="00CB219A">
        <w:rPr>
          <w:rStyle w:val="eop"/>
          <w:rFonts w:ascii="Arial" w:eastAsiaTheme="minorEastAsia" w:hAnsi="Arial" w:cs="Arial"/>
          <w:color w:val="000000" w:themeColor="text1"/>
        </w:rPr>
        <w:t> </w:t>
      </w:r>
    </w:p>
    <w:p w14:paraId="28F9A1EC" w14:textId="77777777" w:rsidR="00806E87" w:rsidRPr="00CB219A" w:rsidRDefault="00806E87"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0BC5A212" w14:textId="77777777" w:rsidR="00806E87" w:rsidRPr="00CB219A" w:rsidRDefault="00806E87">
      <w:pPr>
        <w:pStyle w:val="paragraph"/>
        <w:numPr>
          <w:ilvl w:val="0"/>
          <w:numId w:val="170"/>
        </w:numPr>
        <w:tabs>
          <w:tab w:val="clear" w:pos="720"/>
        </w:tabs>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When driving College vehicles, do not sit and idle while waiting for the driver/passenger. </w:t>
      </w:r>
      <w:r w:rsidRPr="00CB219A">
        <w:rPr>
          <w:rStyle w:val="eop"/>
          <w:rFonts w:ascii="Arial" w:eastAsiaTheme="minorEastAsia" w:hAnsi="Arial" w:cs="Arial"/>
          <w:color w:val="000000" w:themeColor="text1"/>
        </w:rPr>
        <w:t> </w:t>
      </w:r>
    </w:p>
    <w:p w14:paraId="37E73D05"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3D1CB04C"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lang w:val="en"/>
        </w:rPr>
        <w:t>Procedure Revisions:</w:t>
      </w:r>
      <w:r w:rsidRPr="00CB219A">
        <w:rPr>
          <w:rStyle w:val="eop"/>
          <w:rFonts w:ascii="Arial" w:eastAsiaTheme="minorEastAsia" w:hAnsi="Arial" w:cs="Arial"/>
          <w:color w:val="000000" w:themeColor="text1"/>
        </w:rPr>
        <w:t> </w:t>
      </w:r>
    </w:p>
    <w:p w14:paraId="10A43864" w14:textId="0E566897" w:rsidR="00806E87" w:rsidRPr="00CB219A" w:rsidRDefault="00D70CDA" w:rsidP="00806E87">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Initially</w:t>
      </w:r>
      <w:r w:rsidR="00806E87" w:rsidRPr="00CB219A">
        <w:rPr>
          <w:rStyle w:val="normaltextrun"/>
          <w:rFonts w:ascii="Arial" w:eastAsiaTheme="majorEastAsia" w:hAnsi="Arial" w:cs="Arial"/>
          <w:color w:val="000000" w:themeColor="text1"/>
        </w:rPr>
        <w:t xml:space="preserve"> approved</w:t>
      </w:r>
      <w:r w:rsidR="00806E87" w:rsidRPr="00CB219A">
        <w:rPr>
          <w:rStyle w:val="eop"/>
          <w:rFonts w:ascii="Arial" w:eastAsiaTheme="minorEastAsia" w:hAnsi="Arial" w:cs="Arial"/>
          <w:color w:val="000000" w:themeColor="text1"/>
        </w:rPr>
        <w:t> </w:t>
      </w:r>
      <w:r w:rsidRPr="00CB219A">
        <w:rPr>
          <w:rStyle w:val="eop"/>
          <w:rFonts w:ascii="Arial" w:eastAsiaTheme="minorEastAsia" w:hAnsi="Arial" w:cs="Arial"/>
          <w:color w:val="000000" w:themeColor="text1"/>
        </w:rPr>
        <w:t>April 9, 2024</w:t>
      </w:r>
    </w:p>
    <w:p w14:paraId="321CDC1F" w14:textId="77777777" w:rsidR="00806E87" w:rsidRPr="00CB219A" w:rsidRDefault="00806E87" w:rsidP="00806E87">
      <w:pPr>
        <w:pStyle w:val="paragraph"/>
        <w:spacing w:before="0" w:beforeAutospacing="0" w:after="0" w:afterAutospacing="0"/>
        <w:jc w:val="both"/>
        <w:textAlignment w:val="baseline"/>
        <w:rPr>
          <w:rFonts w:ascii="Arial" w:hAnsi="Arial" w:cs="Arial"/>
          <w:color w:val="000000" w:themeColor="text1"/>
        </w:rPr>
      </w:pPr>
    </w:p>
    <w:p w14:paraId="6272413A" w14:textId="59F5459D" w:rsidR="00D70CDA" w:rsidRPr="00CB219A" w:rsidRDefault="00D70CDA" w:rsidP="00D70CDA">
      <w:pPr>
        <w:pStyle w:val="Heading3"/>
        <w:spacing w:before="0" w:line="240" w:lineRule="auto"/>
        <w:rPr>
          <w:rStyle w:val="eop"/>
          <w:rFonts w:ascii="Arial" w:eastAsiaTheme="minorEastAsia" w:hAnsi="Arial" w:cs="Arial"/>
          <w:color w:val="000000" w:themeColor="text1"/>
          <w:sz w:val="24"/>
          <w:szCs w:val="24"/>
        </w:rPr>
      </w:pPr>
      <w:bookmarkStart w:id="79" w:name="_Toc233267825"/>
      <w:r w:rsidRPr="00CB219A">
        <w:rPr>
          <w:rStyle w:val="normaltextrun"/>
          <w:rFonts w:ascii="Arial" w:hAnsi="Arial" w:cs="Arial"/>
          <w:color w:val="000000" w:themeColor="text1"/>
          <w:sz w:val="24"/>
          <w:szCs w:val="24"/>
        </w:rPr>
        <w:t>2.2.7.4</w:t>
      </w:r>
      <w:r w:rsidR="006F4D52" w:rsidRPr="00CB219A">
        <w:rPr>
          <w:rStyle w:val="normaltextrun"/>
          <w:rFonts w:ascii="Arial" w:hAnsi="Arial" w:cs="Arial"/>
          <w:color w:val="000000" w:themeColor="text1"/>
          <w:sz w:val="24"/>
          <w:szCs w:val="24"/>
        </w:rPr>
        <w:tab/>
      </w:r>
      <w:r w:rsidRPr="00CB219A">
        <w:rPr>
          <w:rStyle w:val="normaltextrun"/>
          <w:rFonts w:ascii="Arial" w:hAnsi="Arial" w:cs="Arial"/>
          <w:color w:val="000000" w:themeColor="text1"/>
          <w:sz w:val="24"/>
          <w:szCs w:val="24"/>
        </w:rPr>
        <w:t>Purchase of Paper Products and Paper Consumables</w:t>
      </w:r>
      <w:bookmarkEnd w:id="79"/>
      <w:r w:rsidRPr="00CB219A">
        <w:rPr>
          <w:rStyle w:val="eop"/>
          <w:rFonts w:ascii="Arial" w:hAnsi="Arial" w:cs="Arial"/>
          <w:color w:val="000000" w:themeColor="text1"/>
          <w:sz w:val="24"/>
          <w:szCs w:val="24"/>
        </w:rPr>
        <w:t> </w:t>
      </w:r>
    </w:p>
    <w:p w14:paraId="78C9C4E6" w14:textId="77777777" w:rsidR="00D70CDA" w:rsidRPr="00CB219A" w:rsidRDefault="00D70CDA" w:rsidP="00D70CDA">
      <w:pPr>
        <w:pStyle w:val="paragraph"/>
        <w:spacing w:before="0" w:beforeAutospacing="0" w:after="0" w:afterAutospacing="0"/>
        <w:textAlignment w:val="baseline"/>
        <w:rPr>
          <w:rFonts w:ascii="Arial" w:hAnsi="Arial" w:cs="Arial"/>
          <w:color w:val="000000" w:themeColor="text1"/>
        </w:rPr>
      </w:pPr>
    </w:p>
    <w:p w14:paraId="543D37F1" w14:textId="77777777" w:rsidR="00D70CDA" w:rsidRPr="00CB219A" w:rsidRDefault="00D70CDA" w:rsidP="00D70CDA">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While still meeting all State Procurement guidelines, paper, paper products and other related paper consumables purchased for use on campus should have the following attributes, which are listed in order of importance.</w:t>
      </w:r>
      <w:r w:rsidRPr="00CB219A">
        <w:rPr>
          <w:rStyle w:val="eop"/>
          <w:rFonts w:ascii="Arial" w:eastAsiaTheme="minorEastAsia" w:hAnsi="Arial" w:cs="Arial"/>
          <w:color w:val="000000" w:themeColor="text1"/>
        </w:rPr>
        <w:t> </w:t>
      </w:r>
    </w:p>
    <w:p w14:paraId="4B980BA4" w14:textId="77777777" w:rsidR="00D70CDA" w:rsidRPr="00CB219A" w:rsidRDefault="00D70CDA" w:rsidP="00D70CDA">
      <w:pPr>
        <w:pStyle w:val="paragraph"/>
        <w:spacing w:before="0" w:beforeAutospacing="0" w:after="0" w:afterAutospacing="0"/>
        <w:ind w:left="1440" w:hanging="720"/>
        <w:jc w:val="both"/>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23036C6B" w14:textId="77777777" w:rsidR="00D70CDA" w:rsidRPr="00CB219A" w:rsidRDefault="00D70CDA">
      <w:pPr>
        <w:pStyle w:val="paragraph"/>
        <w:numPr>
          <w:ilvl w:val="0"/>
          <w:numId w:val="171"/>
        </w:numPr>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Paper should come from a manufacturer that documents that their source materials come from a certified, sustainably managed, forest.</w:t>
      </w:r>
      <w:r w:rsidRPr="00CB219A">
        <w:rPr>
          <w:rStyle w:val="eop"/>
          <w:rFonts w:ascii="Arial" w:eastAsiaTheme="minorEastAsia" w:hAnsi="Arial" w:cs="Arial"/>
          <w:color w:val="000000" w:themeColor="text1"/>
        </w:rPr>
        <w:t> </w:t>
      </w:r>
    </w:p>
    <w:p w14:paraId="5563168B" w14:textId="77777777" w:rsidR="00D70CDA" w:rsidRPr="00CB219A" w:rsidRDefault="00D70CDA" w:rsidP="00D70CDA">
      <w:pPr>
        <w:pStyle w:val="paragraph"/>
        <w:spacing w:before="0" w:beforeAutospacing="0" w:after="0" w:afterAutospacing="0"/>
        <w:ind w:left="1440" w:hanging="720"/>
        <w:jc w:val="both"/>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5564ABE2" w14:textId="77777777" w:rsidR="00D70CDA" w:rsidRPr="00CB219A" w:rsidRDefault="00D70CDA">
      <w:pPr>
        <w:pStyle w:val="paragraph"/>
        <w:numPr>
          <w:ilvl w:val="0"/>
          <w:numId w:val="172"/>
        </w:numPr>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Paper should have the highest level of recycled/recovered fiber content possible for intended use.</w:t>
      </w:r>
      <w:r w:rsidRPr="00CB219A">
        <w:rPr>
          <w:rStyle w:val="eop"/>
          <w:rFonts w:ascii="Arial" w:eastAsiaTheme="minorEastAsia" w:hAnsi="Arial" w:cs="Arial"/>
          <w:color w:val="000000" w:themeColor="text1"/>
        </w:rPr>
        <w:t> </w:t>
      </w:r>
    </w:p>
    <w:p w14:paraId="1222F1B1" w14:textId="77777777" w:rsidR="00D70CDA" w:rsidRPr="00CB219A" w:rsidRDefault="00D70CDA" w:rsidP="00D70CDA">
      <w:pPr>
        <w:pStyle w:val="paragraph"/>
        <w:spacing w:before="0" w:beforeAutospacing="0" w:after="0" w:afterAutospacing="0"/>
        <w:ind w:left="1440" w:hanging="720"/>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619EDF0D" w14:textId="77777777" w:rsidR="00D70CDA" w:rsidRPr="00CB219A" w:rsidRDefault="00D70CDA">
      <w:pPr>
        <w:pStyle w:val="paragraph"/>
        <w:numPr>
          <w:ilvl w:val="0"/>
          <w:numId w:val="173"/>
        </w:numPr>
        <w:spacing w:before="0" w:beforeAutospacing="0" w:after="0" w:afterAutospacing="0"/>
        <w:ind w:left="1440" w:hanging="72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Paper should come from vendors that have documented sustainable business practices and commitments.</w:t>
      </w:r>
      <w:r w:rsidRPr="00CB219A">
        <w:rPr>
          <w:rStyle w:val="eop"/>
          <w:rFonts w:ascii="Arial" w:eastAsiaTheme="minorEastAsia" w:hAnsi="Arial" w:cs="Arial"/>
          <w:color w:val="000000" w:themeColor="text1"/>
        </w:rPr>
        <w:t> </w:t>
      </w:r>
    </w:p>
    <w:p w14:paraId="26DFE811" w14:textId="77777777" w:rsidR="00D70CDA" w:rsidRPr="00CB219A" w:rsidRDefault="00D70CDA" w:rsidP="00D70CDA">
      <w:pPr>
        <w:pStyle w:val="paragraph"/>
        <w:spacing w:before="0" w:beforeAutospacing="0" w:after="0" w:afterAutospacing="0"/>
        <w:ind w:left="1440" w:hanging="720"/>
        <w:jc w:val="both"/>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76D68EB1" w14:textId="77777777" w:rsidR="00D70CDA" w:rsidRPr="00CB219A" w:rsidRDefault="00D70CDA" w:rsidP="00D70CDA">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lang w:val="en"/>
        </w:rPr>
        <w:t>Procedure Revisions:</w:t>
      </w:r>
      <w:r w:rsidRPr="00CB219A">
        <w:rPr>
          <w:rStyle w:val="eop"/>
          <w:rFonts w:ascii="Arial" w:eastAsiaTheme="minorEastAsia" w:hAnsi="Arial" w:cs="Arial"/>
          <w:color w:val="000000" w:themeColor="text1"/>
        </w:rPr>
        <w:t> </w:t>
      </w:r>
    </w:p>
    <w:p w14:paraId="202D172F" w14:textId="3CFCF69A" w:rsidR="00D70CDA" w:rsidRPr="00CB219A" w:rsidRDefault="00D70CDA" w:rsidP="00D70CDA">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Initially approved</w:t>
      </w:r>
      <w:r w:rsidRPr="00CB219A">
        <w:rPr>
          <w:rStyle w:val="eop"/>
          <w:rFonts w:ascii="Arial" w:eastAsiaTheme="minorEastAsia" w:hAnsi="Arial" w:cs="Arial"/>
          <w:color w:val="000000" w:themeColor="text1"/>
        </w:rPr>
        <w:t> April 9, 2024</w:t>
      </w:r>
    </w:p>
    <w:p w14:paraId="7CDF3BB7" w14:textId="77777777" w:rsidR="00D70CDA" w:rsidRPr="00CB219A" w:rsidRDefault="00D70CDA" w:rsidP="00D70CDA">
      <w:pPr>
        <w:pStyle w:val="paragraph"/>
        <w:spacing w:before="0" w:beforeAutospacing="0" w:after="0" w:afterAutospacing="0"/>
        <w:ind w:firstLine="2025"/>
        <w:textAlignment w:val="baseline"/>
        <w:rPr>
          <w:rFonts w:ascii="Arial" w:hAnsi="Arial" w:cs="Arial"/>
          <w:color w:val="000000" w:themeColor="text1"/>
        </w:rPr>
      </w:pPr>
      <w:r w:rsidRPr="00CB219A">
        <w:rPr>
          <w:rStyle w:val="eop"/>
          <w:rFonts w:ascii="Arial" w:eastAsiaTheme="minorEastAsia" w:hAnsi="Arial" w:cs="Arial"/>
          <w:color w:val="000000" w:themeColor="text1"/>
        </w:rPr>
        <w:t> </w:t>
      </w:r>
    </w:p>
    <w:p w14:paraId="019AFFAF" w14:textId="77777777" w:rsidR="00806E87" w:rsidRPr="00CB219A" w:rsidRDefault="00806E87" w:rsidP="00806E87">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b/>
          <w:color w:val="000000" w:themeColor="text1"/>
          <w:sz w:val="24"/>
          <w:szCs w:val="24"/>
        </w:rPr>
        <w:t>SPCC Policy</w:t>
      </w:r>
      <w:r w:rsidRPr="00CB219A">
        <w:rPr>
          <w:rFonts w:ascii="Arial" w:eastAsia="Times New Roman" w:hAnsi="Arial" w:cs="Arial"/>
          <w:color w:val="000000" w:themeColor="text1"/>
          <w:sz w:val="24"/>
          <w:szCs w:val="24"/>
        </w:rPr>
        <w:t>:</w:t>
      </w:r>
    </w:p>
    <w:p w14:paraId="324F9A04" w14:textId="06A21CA2" w:rsidR="00806E87" w:rsidRPr="00CB219A" w:rsidRDefault="00806E87" w:rsidP="00806E87">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Campus Sustainability</w:t>
      </w:r>
    </w:p>
    <w:p w14:paraId="2C08C850" w14:textId="77777777" w:rsidR="00972741" w:rsidRPr="00CB219A" w:rsidRDefault="00972741" w:rsidP="00806E87">
      <w:pPr>
        <w:spacing w:after="0" w:line="240" w:lineRule="auto"/>
        <w:rPr>
          <w:rFonts w:ascii="Arial" w:eastAsia="Times New Roman" w:hAnsi="Arial" w:cs="Arial"/>
          <w:color w:val="000000" w:themeColor="text1"/>
          <w:sz w:val="24"/>
          <w:szCs w:val="24"/>
        </w:rPr>
      </w:pPr>
    </w:p>
    <w:p w14:paraId="1ADDEBEE" w14:textId="1C87A64B" w:rsidR="00972741" w:rsidRPr="00CB219A" w:rsidRDefault="00972741" w:rsidP="00972741">
      <w:pPr>
        <w:pStyle w:val="Heading2"/>
        <w:rPr>
          <w:rFonts w:ascii="Arial" w:eastAsia="Calibri" w:hAnsi="Arial" w:cs="Arial"/>
          <w:color w:val="000000" w:themeColor="text1"/>
          <w:sz w:val="24"/>
          <w:szCs w:val="24"/>
        </w:rPr>
      </w:pPr>
      <w:bookmarkStart w:id="80" w:name="_Toc233267826"/>
      <w:r w:rsidRPr="00CB219A">
        <w:rPr>
          <w:rFonts w:ascii="Arial" w:eastAsia="Calibri" w:hAnsi="Arial" w:cs="Arial"/>
          <w:color w:val="000000" w:themeColor="text1"/>
          <w:sz w:val="24"/>
          <w:szCs w:val="24"/>
        </w:rPr>
        <w:lastRenderedPageBreak/>
        <w:t>2.2.8</w:t>
      </w:r>
      <w:r w:rsidR="008B298C"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Building Maintenance Request</w:t>
      </w:r>
      <w:bookmarkEnd w:id="80"/>
    </w:p>
    <w:p w14:paraId="4EB0C1BB" w14:textId="77777777" w:rsidR="00972741" w:rsidRPr="00CB219A" w:rsidRDefault="00972741" w:rsidP="00972741">
      <w:pPr>
        <w:spacing w:after="0" w:line="240" w:lineRule="auto"/>
        <w:rPr>
          <w:rFonts w:ascii="Arial" w:eastAsia="Calibri" w:hAnsi="Arial" w:cs="Arial"/>
          <w:b/>
          <w:bCs/>
          <w:color w:val="000000" w:themeColor="text1"/>
          <w:sz w:val="24"/>
          <w:szCs w:val="24"/>
        </w:rPr>
      </w:pPr>
    </w:p>
    <w:p w14:paraId="6E050C94" w14:textId="77777777" w:rsidR="00972741" w:rsidRPr="00CB219A" w:rsidRDefault="00972741" w:rsidP="00972741">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Maintenance work requests are to be submitted through the Maintenance Work Request form and must be approved by department directors and supervisors.  If there is a budget expenditure involved or reason why the request cannot be handled expeditiously, the Director of Facilities will notify the form initiator.</w:t>
      </w:r>
    </w:p>
    <w:p w14:paraId="52C08E50" w14:textId="77777777" w:rsidR="00972741" w:rsidRPr="00CB219A" w:rsidRDefault="00972741" w:rsidP="00972741">
      <w:pPr>
        <w:autoSpaceDE w:val="0"/>
        <w:autoSpaceDN w:val="0"/>
        <w:adjustRightInd w:val="0"/>
        <w:spacing w:after="0" w:line="240" w:lineRule="auto"/>
        <w:jc w:val="both"/>
        <w:rPr>
          <w:rFonts w:ascii="Arial" w:eastAsia="Calibri" w:hAnsi="Arial" w:cs="Arial"/>
          <w:b/>
          <w:bCs/>
          <w:color w:val="000000" w:themeColor="text1"/>
          <w:sz w:val="24"/>
          <w:szCs w:val="24"/>
        </w:rPr>
      </w:pPr>
    </w:p>
    <w:p w14:paraId="40207957" w14:textId="77777777" w:rsidR="00972741" w:rsidRPr="00CB219A" w:rsidRDefault="00972741" w:rsidP="00972741">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38DBD61F" w14:textId="60DDDB74" w:rsidR="00972741" w:rsidRPr="00CB219A" w:rsidRDefault="00972741" w:rsidP="00972741">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June 11, 2024</w:t>
      </w:r>
    </w:p>
    <w:p w14:paraId="64B24318" w14:textId="77777777" w:rsidR="00972741" w:rsidRPr="00CB219A" w:rsidRDefault="00972741" w:rsidP="00972741">
      <w:pPr>
        <w:spacing w:after="0" w:line="240" w:lineRule="auto"/>
        <w:jc w:val="both"/>
        <w:rPr>
          <w:rFonts w:ascii="Arial" w:eastAsia="Calibri" w:hAnsi="Arial" w:cs="Arial"/>
          <w:color w:val="000000" w:themeColor="text1"/>
          <w:sz w:val="24"/>
          <w:szCs w:val="24"/>
        </w:rPr>
      </w:pPr>
    </w:p>
    <w:p w14:paraId="25C4D5C6" w14:textId="77777777" w:rsidR="00972741" w:rsidRPr="00CB219A" w:rsidRDefault="00972741" w:rsidP="00972741">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References: </w:t>
      </w:r>
    </w:p>
    <w:p w14:paraId="2A0C57ED" w14:textId="77777777" w:rsidR="00972741" w:rsidRPr="00CB219A" w:rsidRDefault="00972741" w:rsidP="00806E87">
      <w:pPr>
        <w:spacing w:after="0" w:line="240" w:lineRule="auto"/>
        <w:rPr>
          <w:rFonts w:ascii="Arial" w:eastAsia="Times New Roman" w:hAnsi="Arial" w:cs="Arial"/>
          <w:color w:val="000000" w:themeColor="text1"/>
          <w:sz w:val="24"/>
          <w:szCs w:val="24"/>
        </w:rPr>
      </w:pPr>
    </w:p>
    <w:p w14:paraId="6E01CF01" w14:textId="77777777" w:rsidR="00972741" w:rsidRPr="00CB219A" w:rsidRDefault="00972741" w:rsidP="00972741">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b/>
          <w:color w:val="000000" w:themeColor="text1"/>
          <w:sz w:val="24"/>
          <w:szCs w:val="24"/>
        </w:rPr>
        <w:t>SPCC Policy</w:t>
      </w:r>
      <w:r w:rsidRPr="00CB219A">
        <w:rPr>
          <w:rFonts w:ascii="Arial" w:eastAsia="Times New Roman" w:hAnsi="Arial" w:cs="Arial"/>
          <w:color w:val="000000" w:themeColor="text1"/>
          <w:sz w:val="24"/>
          <w:szCs w:val="24"/>
        </w:rPr>
        <w:t>:</w:t>
      </w:r>
    </w:p>
    <w:p w14:paraId="566F385F" w14:textId="5512D68A" w:rsidR="00972741" w:rsidRPr="00CB219A" w:rsidRDefault="00972741" w:rsidP="00972741">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Building Maintenance Request</w:t>
      </w:r>
    </w:p>
    <w:p w14:paraId="18EE4F0B" w14:textId="77777777" w:rsidR="00806E87" w:rsidRPr="00CB219A" w:rsidRDefault="00806E87" w:rsidP="00806E87">
      <w:pPr>
        <w:spacing w:after="0" w:line="240" w:lineRule="auto"/>
        <w:rPr>
          <w:rFonts w:ascii="Arial" w:eastAsia="Times New Roman" w:hAnsi="Arial" w:cs="Arial"/>
          <w:color w:val="000000" w:themeColor="text1"/>
          <w:sz w:val="24"/>
          <w:szCs w:val="24"/>
        </w:rPr>
      </w:pPr>
    </w:p>
    <w:p w14:paraId="519E691E" w14:textId="43FCEF5E" w:rsidR="004D6CAC" w:rsidRPr="00CB219A" w:rsidRDefault="008B14E6" w:rsidP="004D6CAC">
      <w:pPr>
        <w:pStyle w:val="Heading2"/>
        <w:spacing w:before="0" w:line="240" w:lineRule="auto"/>
        <w:rPr>
          <w:rFonts w:ascii="Arial" w:hAnsi="Arial" w:cs="Arial"/>
          <w:color w:val="000000" w:themeColor="text1"/>
          <w:sz w:val="24"/>
          <w:szCs w:val="24"/>
        </w:rPr>
      </w:pPr>
      <w:bookmarkStart w:id="81" w:name="_Ref135147048"/>
      <w:bookmarkStart w:id="82" w:name="_Ref135147295"/>
      <w:bookmarkStart w:id="83" w:name="_Toc233267827"/>
      <w:r w:rsidRPr="00CB219A">
        <w:rPr>
          <w:rFonts w:ascii="Arial" w:hAnsi="Arial" w:cs="Arial"/>
          <w:color w:val="000000" w:themeColor="text1"/>
          <w:sz w:val="24"/>
          <w:szCs w:val="24"/>
        </w:rPr>
        <w:t>2.2.9</w:t>
      </w:r>
      <w:r w:rsidR="004D6CAC"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4D6CAC" w:rsidRPr="00CB219A">
        <w:rPr>
          <w:rFonts w:ascii="Arial" w:hAnsi="Arial" w:cs="Arial"/>
          <w:color w:val="000000" w:themeColor="text1"/>
          <w:sz w:val="24"/>
          <w:szCs w:val="24"/>
        </w:rPr>
        <w:t>Service and Other Animals on Campus</w:t>
      </w:r>
      <w:bookmarkEnd w:id="81"/>
      <w:bookmarkEnd w:id="82"/>
      <w:bookmarkEnd w:id="83"/>
    </w:p>
    <w:p w14:paraId="45337B91" w14:textId="2B4D6DA1" w:rsidR="004D6CAC" w:rsidRPr="00CB219A" w:rsidRDefault="004D6CAC" w:rsidP="004D6CAC">
      <w:pPr>
        <w:spacing w:after="0" w:line="240" w:lineRule="auto"/>
        <w:rPr>
          <w:rFonts w:ascii="Arial" w:hAnsi="Arial" w:cs="Arial"/>
          <w:b/>
          <w:color w:val="000000" w:themeColor="text1"/>
          <w:sz w:val="24"/>
          <w:szCs w:val="24"/>
        </w:rPr>
      </w:pPr>
    </w:p>
    <w:p w14:paraId="379509E3" w14:textId="77777777" w:rsidR="00065EB1" w:rsidRPr="00CB219A" w:rsidRDefault="00065EB1" w:rsidP="00065EB1">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 student, employee, or other person shall bring, feed, or cause to be brought upon South Piedmont Community College campus grounds, facilities, or vehicles any animal unless it is working as a service animal for a person with a disability or otherwise specified in the associated procedures.</w:t>
      </w:r>
    </w:p>
    <w:p w14:paraId="321FD071" w14:textId="77777777" w:rsidR="004D6CAC" w:rsidRPr="00CB219A" w:rsidRDefault="004D6CAC" w:rsidP="004D6CAC">
      <w:pPr>
        <w:spacing w:after="0" w:line="240" w:lineRule="auto"/>
        <w:rPr>
          <w:rFonts w:ascii="Arial" w:hAnsi="Arial" w:cs="Arial"/>
          <w:color w:val="000000" w:themeColor="text1"/>
          <w:sz w:val="24"/>
          <w:szCs w:val="24"/>
        </w:rPr>
      </w:pPr>
    </w:p>
    <w:p w14:paraId="098C426A" w14:textId="77777777" w:rsidR="004D6CAC" w:rsidRPr="00CB219A" w:rsidRDefault="004D6CAC" w:rsidP="004D6CA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64DC9B4C"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9, 2007</w:t>
      </w:r>
    </w:p>
    <w:p w14:paraId="7E3E94B0"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14, 2014</w:t>
      </w:r>
    </w:p>
    <w:p w14:paraId="41DB1B39"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10, 2021</w:t>
      </w:r>
    </w:p>
    <w:p w14:paraId="113DA7DA" w14:textId="4CE8CF1A" w:rsidR="00065EB1" w:rsidRPr="00CB219A" w:rsidRDefault="00065EB1"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0DB03A25" w14:textId="77777777" w:rsidR="004D6CAC" w:rsidRPr="00CB219A" w:rsidRDefault="004D6CAC" w:rsidP="004D6CAC">
      <w:pPr>
        <w:spacing w:after="0" w:line="240" w:lineRule="auto"/>
        <w:rPr>
          <w:rFonts w:ascii="Arial" w:hAnsi="Arial" w:cs="Arial"/>
          <w:color w:val="000000" w:themeColor="text1"/>
          <w:sz w:val="24"/>
          <w:szCs w:val="24"/>
        </w:rPr>
      </w:pPr>
    </w:p>
    <w:p w14:paraId="3CB34827" w14:textId="77777777" w:rsidR="004D6CAC" w:rsidRPr="00CB219A" w:rsidRDefault="004D6CAC" w:rsidP="004D6CAC">
      <w:pPr>
        <w:spacing w:after="0" w:line="240" w:lineRule="auto"/>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References:</w:t>
      </w:r>
    </w:p>
    <w:p w14:paraId="44E3C82D" w14:textId="77777777" w:rsidR="004D6CAC" w:rsidRPr="00CB219A" w:rsidRDefault="004D6CAC" w:rsidP="004D6CAC">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Americans with Disabilities Act (ADA) of 1990 – 42 United States Code Sections 12101 et seq,:</w:t>
      </w:r>
    </w:p>
    <w:p w14:paraId="71832F2D" w14:textId="77777777" w:rsidR="004D6CAC" w:rsidRPr="00CB219A" w:rsidRDefault="004D6CAC" w:rsidP="004D6CAC">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28 Code of Federal Regulations Part 35</w:t>
      </w:r>
    </w:p>
    <w:p w14:paraId="50B5C077" w14:textId="77777777" w:rsidR="004D6CAC" w:rsidRPr="00CB219A" w:rsidRDefault="004D6CAC" w:rsidP="004D6CAC">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28 Code of Federal Regulations Part 36</w:t>
      </w:r>
    </w:p>
    <w:p w14:paraId="67A57D74" w14:textId="77777777" w:rsidR="004D6CAC" w:rsidRPr="00CB219A" w:rsidRDefault="004D6CAC" w:rsidP="004D6CAC">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34 Code of Federal Regulations Part 1044.00(b)</w:t>
      </w:r>
    </w:p>
    <w:p w14:paraId="52CABE61" w14:textId="52113352" w:rsidR="004D6CAC" w:rsidRPr="00CB219A" w:rsidRDefault="004D6CAC" w:rsidP="004D6CAC">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w:t>
      </w:r>
      <w:r w:rsidR="008A20FC" w:rsidRPr="00CB219A">
        <w:rPr>
          <w:rFonts w:ascii="Arial" w:eastAsia="Times New Roman" w:hAnsi="Arial" w:cs="Arial"/>
          <w:color w:val="000000" w:themeColor="text1"/>
          <w:sz w:val="24"/>
          <w:szCs w:val="24"/>
        </w:rPr>
        <w:t>orth Carolina</w:t>
      </w:r>
      <w:r w:rsidRPr="00CB219A">
        <w:rPr>
          <w:rFonts w:ascii="Arial" w:eastAsia="Times New Roman" w:hAnsi="Arial" w:cs="Arial"/>
          <w:color w:val="000000" w:themeColor="text1"/>
          <w:sz w:val="24"/>
          <w:szCs w:val="24"/>
        </w:rPr>
        <w:t xml:space="preserve"> General Statute</w:t>
      </w:r>
      <w:r w:rsidR="008A20FC" w:rsidRPr="00CB219A">
        <w:rPr>
          <w:rFonts w:ascii="Arial" w:eastAsia="Times New Roman" w:hAnsi="Arial" w:cs="Arial"/>
          <w:color w:val="000000" w:themeColor="text1"/>
          <w:sz w:val="24"/>
          <w:szCs w:val="24"/>
        </w:rPr>
        <w:t xml:space="preserve"> (N.C.G.S.) </w:t>
      </w:r>
      <w:r w:rsidR="008A20FC" w:rsidRPr="00CB219A">
        <w:rPr>
          <w:rFonts w:ascii="Arial" w:eastAsia="Calibri" w:hAnsi="Arial" w:cs="Arial"/>
          <w:color w:val="000000" w:themeColor="text1"/>
          <w:sz w:val="24"/>
          <w:szCs w:val="24"/>
        </w:rPr>
        <w:t>§</w:t>
      </w:r>
      <w:r w:rsidRPr="00CB219A">
        <w:rPr>
          <w:rFonts w:ascii="Arial" w:eastAsia="Times New Roman" w:hAnsi="Arial" w:cs="Arial"/>
          <w:color w:val="000000" w:themeColor="text1"/>
          <w:sz w:val="24"/>
          <w:szCs w:val="24"/>
        </w:rPr>
        <w:t xml:space="preserve"> 168-1 – 168-4.5</w:t>
      </w:r>
    </w:p>
    <w:p w14:paraId="46F67704" w14:textId="77777777" w:rsidR="004D6CAC" w:rsidRPr="00CB219A" w:rsidRDefault="004D6CAC" w:rsidP="004D6CAC">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 Division of Public Health Guidelines: Animals in Schools April 2006</w:t>
      </w:r>
    </w:p>
    <w:p w14:paraId="78409DE1" w14:textId="77777777" w:rsidR="004D6CAC" w:rsidRPr="00CB219A" w:rsidRDefault="004D6CAC" w:rsidP="004D6CAC">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Fair Housing Act (FHAct)</w:t>
      </w:r>
    </w:p>
    <w:p w14:paraId="61F5C13D" w14:textId="77777777" w:rsidR="004D6CAC" w:rsidRPr="00CB219A" w:rsidRDefault="004D6CAC" w:rsidP="004D6CAC">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FHEO Notice: FHEO-2013-01</w:t>
      </w:r>
    </w:p>
    <w:p w14:paraId="2C032EC8" w14:textId="77777777" w:rsidR="004D6CAC" w:rsidRPr="00CB219A" w:rsidRDefault="004D6CAC" w:rsidP="004D6CAC">
      <w:pPr>
        <w:spacing w:line="240" w:lineRule="auto"/>
        <w:contextualSpacing/>
        <w:rPr>
          <w:rFonts w:ascii="Arial" w:hAnsi="Arial" w:cs="Arial"/>
          <w:color w:val="000000" w:themeColor="text1"/>
          <w:sz w:val="24"/>
          <w:szCs w:val="24"/>
        </w:rPr>
      </w:pPr>
      <w:r w:rsidRPr="00CB219A">
        <w:rPr>
          <w:rFonts w:ascii="Arial" w:eastAsia="Times New Roman" w:hAnsi="Arial" w:cs="Arial"/>
          <w:color w:val="000000" w:themeColor="text1"/>
          <w:sz w:val="24"/>
          <w:szCs w:val="24"/>
        </w:rPr>
        <w:t>U.S. Department of Justice, Civil Rights Division, Disability Rights Section: Service Animals</w:t>
      </w:r>
      <w:r w:rsidRPr="00CB219A">
        <w:rPr>
          <w:rFonts w:ascii="Arial" w:hAnsi="Arial" w:cs="Arial"/>
          <w:color w:val="000000" w:themeColor="text1"/>
          <w:sz w:val="24"/>
          <w:szCs w:val="24"/>
        </w:rPr>
        <w:t xml:space="preserve"> (</w:t>
      </w:r>
      <w:hyperlink r:id="rId17" w:history="1">
        <w:r w:rsidRPr="00CB219A">
          <w:rPr>
            <w:rStyle w:val="Hyperlink"/>
            <w:rFonts w:ascii="Arial" w:hAnsi="Arial" w:cs="Arial"/>
            <w:color w:val="000000" w:themeColor="text1"/>
            <w:sz w:val="24"/>
            <w:szCs w:val="24"/>
          </w:rPr>
          <w:t>www.ada.gov</w:t>
        </w:r>
      </w:hyperlink>
      <w:r w:rsidRPr="00CB219A">
        <w:rPr>
          <w:rFonts w:ascii="Arial" w:hAnsi="Arial" w:cs="Arial"/>
          <w:color w:val="000000" w:themeColor="text1"/>
          <w:sz w:val="24"/>
          <w:szCs w:val="24"/>
        </w:rPr>
        <w:t xml:space="preserve">) </w:t>
      </w:r>
    </w:p>
    <w:p w14:paraId="11267E88" w14:textId="77777777" w:rsidR="004D6CAC" w:rsidRPr="00CB219A" w:rsidRDefault="004D6CAC" w:rsidP="004D6CAC">
      <w:pPr>
        <w:spacing w:after="0" w:line="240" w:lineRule="auto"/>
        <w:rPr>
          <w:rFonts w:ascii="Arial" w:hAnsi="Arial" w:cs="Arial"/>
          <w:color w:val="000000" w:themeColor="text1"/>
          <w:sz w:val="24"/>
          <w:szCs w:val="24"/>
        </w:rPr>
      </w:pPr>
    </w:p>
    <w:p w14:paraId="0CD0F303" w14:textId="559A851F" w:rsidR="004D6CAC" w:rsidRPr="00CB219A" w:rsidRDefault="008B14E6" w:rsidP="005D2979">
      <w:pPr>
        <w:pStyle w:val="Heading3"/>
        <w:rPr>
          <w:rFonts w:ascii="Arial" w:eastAsia="Times New Roman" w:hAnsi="Arial" w:cs="Arial"/>
          <w:color w:val="000000" w:themeColor="text1"/>
          <w:sz w:val="24"/>
          <w:szCs w:val="24"/>
        </w:rPr>
      </w:pPr>
      <w:bookmarkStart w:id="84" w:name="_Toc233267828"/>
      <w:r w:rsidRPr="00CB219A">
        <w:rPr>
          <w:rFonts w:ascii="Arial" w:eastAsia="Times New Roman" w:hAnsi="Arial" w:cs="Arial"/>
          <w:color w:val="000000" w:themeColor="text1"/>
          <w:sz w:val="24"/>
          <w:szCs w:val="24"/>
        </w:rPr>
        <w:t>2.2</w:t>
      </w:r>
      <w:r w:rsidR="00065EB1" w:rsidRPr="00CB219A">
        <w:rPr>
          <w:rFonts w:ascii="Arial" w:eastAsia="Times New Roman" w:hAnsi="Arial" w:cs="Arial"/>
          <w:color w:val="000000" w:themeColor="text1"/>
          <w:sz w:val="24"/>
          <w:szCs w:val="24"/>
        </w:rPr>
        <w:t>.9</w:t>
      </w:r>
      <w:r w:rsidR="00E61095" w:rsidRPr="00CB219A">
        <w:rPr>
          <w:rFonts w:ascii="Arial" w:eastAsia="Times New Roman" w:hAnsi="Arial" w:cs="Arial"/>
          <w:color w:val="000000" w:themeColor="text1"/>
          <w:sz w:val="24"/>
          <w:szCs w:val="24"/>
        </w:rPr>
        <w:tab/>
      </w:r>
      <w:r w:rsidR="00065EB1" w:rsidRPr="00CB219A">
        <w:rPr>
          <w:rFonts w:ascii="Arial" w:eastAsia="Times New Roman" w:hAnsi="Arial" w:cs="Arial"/>
          <w:color w:val="000000" w:themeColor="text1"/>
          <w:sz w:val="24"/>
          <w:szCs w:val="24"/>
        </w:rPr>
        <w:t xml:space="preserve">Service and Other Animals on Campus </w:t>
      </w:r>
      <w:r w:rsidR="004D6CAC" w:rsidRPr="00CB219A">
        <w:rPr>
          <w:rFonts w:ascii="Arial" w:eastAsia="Times New Roman" w:hAnsi="Arial" w:cs="Arial"/>
          <w:color w:val="000000" w:themeColor="text1"/>
          <w:sz w:val="24"/>
          <w:szCs w:val="24"/>
        </w:rPr>
        <w:t>Procedure</w:t>
      </w:r>
      <w:bookmarkEnd w:id="84"/>
    </w:p>
    <w:p w14:paraId="116CED78" w14:textId="77777777" w:rsidR="00065EB1" w:rsidRPr="00CB219A" w:rsidRDefault="00065EB1" w:rsidP="00065EB1">
      <w:pPr>
        <w:spacing w:after="120" w:line="240" w:lineRule="auto"/>
        <w:ind w:right="360"/>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Definition of Service Animals</w:t>
      </w:r>
    </w:p>
    <w:p w14:paraId="1ADECBD2" w14:textId="77777777" w:rsidR="00065EB1" w:rsidRPr="00CB219A" w:rsidRDefault="00065EB1" w:rsidP="00065EB1">
      <w:pPr>
        <w:spacing w:after="0" w:line="240" w:lineRule="auto"/>
        <w:ind w:righ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Under the Americans with Disabilities Act (ADA), service animals are defined as dogs or miniature horses that are individually trained to respond to an individual’s </w:t>
      </w:r>
      <w:r w:rsidRPr="00CB219A">
        <w:rPr>
          <w:rFonts w:ascii="Arial" w:eastAsia="Times New Roman" w:hAnsi="Arial" w:cs="Arial"/>
          <w:color w:val="000000" w:themeColor="text1"/>
          <w:sz w:val="24"/>
          <w:szCs w:val="24"/>
        </w:rPr>
        <w:lastRenderedPageBreak/>
        <w:t>needs and to do work or perform tasks for the benefit of an individual with a disability, including a physical, sensory, psychiatric, intellectual, or other mental disability. Examples of such work or tasks include guiding people who are blind, alerting people who are deaf, pulling a wheelchair, alerting and protecting a person who is having a seizure, reminding a person with mental illness to take prescribed medications, calming a person with Post Traumatic Stress Disorder (PTSD) during an anxiety attack, or performing other duties. Animals whose sole function is to provide comfort or emotional support do not qualify as service animals under the ADA.</w:t>
      </w:r>
    </w:p>
    <w:p w14:paraId="703DE5BE" w14:textId="77777777" w:rsidR="00065EB1" w:rsidRPr="00CB219A" w:rsidRDefault="00065EB1" w:rsidP="00065EB1">
      <w:pPr>
        <w:spacing w:after="0" w:line="240" w:lineRule="auto"/>
        <w:ind w:right="360"/>
        <w:rPr>
          <w:rFonts w:ascii="Arial" w:eastAsia="Times New Roman" w:hAnsi="Arial" w:cs="Arial"/>
          <w:color w:val="000000" w:themeColor="text1"/>
          <w:sz w:val="24"/>
          <w:szCs w:val="24"/>
        </w:rPr>
      </w:pPr>
    </w:p>
    <w:p w14:paraId="11A39B8B" w14:textId="77777777" w:rsidR="00065EB1" w:rsidRPr="00CB219A" w:rsidRDefault="00065EB1" w:rsidP="00065EB1">
      <w:pPr>
        <w:spacing w:after="120" w:line="240" w:lineRule="auto"/>
        <w:ind w:right="360"/>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Provision for Miniature Horses</w:t>
      </w:r>
    </w:p>
    <w:p w14:paraId="4C92DE2A" w14:textId="77777777" w:rsidR="00065EB1" w:rsidRPr="00CB219A" w:rsidRDefault="00065EB1" w:rsidP="00065EB1">
      <w:pPr>
        <w:spacing w:after="120" w:line="240" w:lineRule="auto"/>
        <w:ind w:righ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compliance with the ADA, miniature horses (generally range in height from 24 to 34 inches measured to the shoulders and generally weigh between 70 to 100 pounds) may also be allowed on campus as service animals, provided they have been individually trained to do work or perform tasks for people with disabilities and they meet the following criteria:</w:t>
      </w:r>
    </w:p>
    <w:p w14:paraId="3961D3B7" w14:textId="77777777" w:rsidR="00065EB1" w:rsidRPr="00CB219A" w:rsidRDefault="00065EB1">
      <w:pPr>
        <w:numPr>
          <w:ilvl w:val="0"/>
          <w:numId w:val="21"/>
        </w:numPr>
        <w:spacing w:after="0" w:line="240" w:lineRule="auto"/>
        <w:ind w:right="36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miniature horse must be housebroken;</w:t>
      </w:r>
    </w:p>
    <w:p w14:paraId="7903E0E1" w14:textId="77777777" w:rsidR="00065EB1" w:rsidRPr="00CB219A" w:rsidRDefault="00065EB1">
      <w:pPr>
        <w:numPr>
          <w:ilvl w:val="0"/>
          <w:numId w:val="21"/>
        </w:numPr>
        <w:spacing w:after="0" w:line="240" w:lineRule="auto"/>
        <w:ind w:right="36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miniature horse must be under the owner’s/user’s control;</w:t>
      </w:r>
    </w:p>
    <w:p w14:paraId="24D709EE" w14:textId="77777777" w:rsidR="00065EB1" w:rsidRPr="00CB219A" w:rsidRDefault="00065EB1">
      <w:pPr>
        <w:numPr>
          <w:ilvl w:val="0"/>
          <w:numId w:val="21"/>
        </w:numPr>
        <w:spacing w:after="0" w:line="240" w:lineRule="auto"/>
        <w:ind w:right="36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miniature horse’s type, size, and weight must reasonably fit in the facility or classroom; and</w:t>
      </w:r>
    </w:p>
    <w:p w14:paraId="68A4C268" w14:textId="77777777" w:rsidR="00065EB1" w:rsidRPr="00CB219A" w:rsidRDefault="00065EB1">
      <w:pPr>
        <w:numPr>
          <w:ilvl w:val="0"/>
          <w:numId w:val="21"/>
        </w:numPr>
        <w:spacing w:after="0" w:line="240" w:lineRule="auto"/>
        <w:ind w:righ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miniature horse’s presence must not compromise legitimate safety requirements necessary for safe operations of the College.</w:t>
      </w:r>
    </w:p>
    <w:p w14:paraId="13C2EC8C" w14:textId="77777777" w:rsidR="00065EB1" w:rsidRPr="00CB219A" w:rsidRDefault="00065EB1" w:rsidP="00065EB1">
      <w:pPr>
        <w:spacing w:after="0" w:line="240" w:lineRule="auto"/>
        <w:ind w:right="360"/>
        <w:rPr>
          <w:rFonts w:ascii="Arial" w:eastAsia="Times New Roman" w:hAnsi="Arial" w:cs="Arial"/>
          <w:b/>
          <w:bCs/>
          <w:color w:val="000000" w:themeColor="text1"/>
          <w:sz w:val="24"/>
          <w:szCs w:val="24"/>
        </w:rPr>
      </w:pPr>
    </w:p>
    <w:p w14:paraId="37F96564" w14:textId="77777777" w:rsidR="00065EB1" w:rsidRPr="00CB219A" w:rsidRDefault="00065EB1" w:rsidP="00065EB1">
      <w:pPr>
        <w:spacing w:after="120" w:line="240" w:lineRule="auto"/>
        <w:ind w:right="360"/>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General Guidelines for Service Animals and Service Animals in Training on Campus</w:t>
      </w:r>
    </w:p>
    <w:p w14:paraId="75B37F72" w14:textId="77777777" w:rsidR="00065EB1" w:rsidRPr="00CB219A" w:rsidRDefault="00065EB1" w:rsidP="00065EB1">
      <w:pPr>
        <w:spacing w:after="0" w:line="240" w:lineRule="auto"/>
        <w:ind w:righ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 xml:space="preserve">All animals brought on campus as service animals or to be trained as service animals must be licensed and fully vaccinated in accordance with applicable state and county ordinances. Owners/users must ensure hygiene of the animal, routine maintenance for flea and tick prevention, and display of rabies tag. </w:t>
      </w:r>
    </w:p>
    <w:p w14:paraId="022D3B9E" w14:textId="77777777" w:rsidR="00065EB1" w:rsidRPr="00CB219A" w:rsidRDefault="00065EB1" w:rsidP="00065EB1">
      <w:pPr>
        <w:spacing w:after="0" w:line="240" w:lineRule="auto"/>
        <w:ind w:right="360"/>
        <w:rPr>
          <w:rFonts w:ascii="Arial" w:eastAsia="Times New Roman" w:hAnsi="Arial" w:cs="Arial"/>
          <w:color w:val="000000" w:themeColor="text1"/>
          <w:sz w:val="24"/>
          <w:szCs w:val="24"/>
          <w:lang w:val="en"/>
        </w:rPr>
      </w:pPr>
    </w:p>
    <w:p w14:paraId="1C54D1FA" w14:textId="77777777" w:rsidR="00065EB1" w:rsidRPr="00CB219A" w:rsidRDefault="00065EB1" w:rsidP="00065EB1">
      <w:pPr>
        <w:spacing w:after="0" w:line="240" w:lineRule="auto"/>
        <w:ind w:right="360"/>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lang w:val="en"/>
        </w:rPr>
        <w:t xml:space="preserve">A service animal or service animal in training may be prohibited from campus if the animal poses a direct threat to the health or safety of others. </w:t>
      </w:r>
      <w:r w:rsidRPr="00CB219A">
        <w:rPr>
          <w:rFonts w:ascii="Arial" w:eastAsia="Times New Roman" w:hAnsi="Arial" w:cs="Arial"/>
          <w:color w:val="000000" w:themeColor="text1"/>
          <w:sz w:val="24"/>
          <w:szCs w:val="24"/>
        </w:rPr>
        <w:t>Those brought on campus must be harnessed, leashed, or tethered, unless those devices interfere with the service animal’s work or the owner’s/user’s disability prevents using such devices.</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In that case, the owner/user must maintain control of the animal through voice, signal, or other effective controls.</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Fecal matter deposited by animals brought on campus must be removed immediately and disposed of properly (bagged and placed in outdoor waste receptacle) by the owner/user. The burden is on the owner/user to arrange for removal of fecal matter if the owner/user is personally unable to perform the task.</w:t>
      </w:r>
    </w:p>
    <w:p w14:paraId="7D08126D" w14:textId="77777777" w:rsidR="00065EB1" w:rsidRPr="00CB219A" w:rsidRDefault="00065EB1" w:rsidP="00065EB1">
      <w:pPr>
        <w:spacing w:after="0" w:line="240" w:lineRule="auto"/>
        <w:ind w:right="360"/>
        <w:rPr>
          <w:rFonts w:ascii="Arial" w:eastAsia="Times New Roman" w:hAnsi="Arial" w:cs="Arial"/>
          <w:color w:val="000000" w:themeColor="text1"/>
          <w:sz w:val="24"/>
          <w:szCs w:val="24"/>
          <w:lang w:val="en"/>
        </w:rPr>
      </w:pPr>
    </w:p>
    <w:p w14:paraId="39B7CFB1" w14:textId="77777777" w:rsidR="00065EB1" w:rsidRPr="00CB219A" w:rsidRDefault="00065EB1" w:rsidP="00065EB1">
      <w:pPr>
        <w:spacing w:after="120" w:line="240" w:lineRule="auto"/>
        <w:ind w:right="360"/>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College officials may ask an individual to remove a service animal or service animal in training from college facilities or college campuses if:</w:t>
      </w:r>
    </w:p>
    <w:p w14:paraId="5BA788F3" w14:textId="77777777" w:rsidR="00065EB1" w:rsidRPr="00CB219A" w:rsidRDefault="00065EB1">
      <w:pPr>
        <w:numPr>
          <w:ilvl w:val="0"/>
          <w:numId w:val="55"/>
        </w:numPr>
        <w:spacing w:after="0" w:line="240" w:lineRule="auto"/>
        <w:ind w:right="360"/>
        <w:contextualSpacing/>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The animal poses a direct threat to the health and safety of others;</w:t>
      </w:r>
    </w:p>
    <w:p w14:paraId="453DAF57" w14:textId="77777777" w:rsidR="00065EB1" w:rsidRPr="00CB219A" w:rsidRDefault="00065EB1">
      <w:pPr>
        <w:numPr>
          <w:ilvl w:val="0"/>
          <w:numId w:val="55"/>
        </w:numPr>
        <w:spacing w:after="0" w:line="240" w:lineRule="auto"/>
        <w:ind w:right="360"/>
        <w:contextualSpacing/>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lastRenderedPageBreak/>
        <w:t>The animal is out of control or disruptive and the animal’s owner/user does not take effective action to control it; or</w:t>
      </w:r>
    </w:p>
    <w:p w14:paraId="6A7C6702" w14:textId="77777777" w:rsidR="00065EB1" w:rsidRPr="00CB219A" w:rsidRDefault="00065EB1">
      <w:pPr>
        <w:numPr>
          <w:ilvl w:val="0"/>
          <w:numId w:val="55"/>
        </w:numPr>
        <w:spacing w:after="120" w:line="240" w:lineRule="auto"/>
        <w:ind w:right="360"/>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The animal is not housebroken.</w:t>
      </w:r>
    </w:p>
    <w:p w14:paraId="41889FBA" w14:textId="77777777" w:rsidR="00065EB1" w:rsidRPr="00CB219A" w:rsidRDefault="00065EB1" w:rsidP="00065EB1">
      <w:pPr>
        <w:spacing w:after="0" w:line="240" w:lineRule="auto"/>
        <w:ind w:right="360"/>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When there is a legitimate reason to ask that a service animal be removed, staff must offer the person with the disability the opportunity to obtain goods or services without the animal’s presence.</w:t>
      </w:r>
    </w:p>
    <w:p w14:paraId="316480E8" w14:textId="77777777" w:rsidR="00065EB1" w:rsidRPr="00CB219A" w:rsidRDefault="00065EB1" w:rsidP="00065EB1">
      <w:pPr>
        <w:spacing w:after="0" w:line="240" w:lineRule="auto"/>
        <w:ind w:right="360"/>
        <w:rPr>
          <w:rFonts w:ascii="Arial" w:eastAsia="Times New Roman" w:hAnsi="Arial" w:cs="Arial"/>
          <w:color w:val="000000" w:themeColor="text1"/>
          <w:sz w:val="24"/>
          <w:szCs w:val="24"/>
          <w:lang w:val="en"/>
        </w:rPr>
      </w:pPr>
    </w:p>
    <w:p w14:paraId="77B2120E" w14:textId="77777777" w:rsidR="00065EB1" w:rsidRPr="00CB219A" w:rsidRDefault="00065EB1" w:rsidP="00065EB1">
      <w:pPr>
        <w:spacing w:after="120" w:line="240" w:lineRule="auto"/>
        <w:ind w:right="360"/>
        <w:rPr>
          <w:rFonts w:ascii="Arial" w:eastAsia="Times New Roman" w:hAnsi="Arial" w:cs="Arial"/>
          <w:color w:val="000000" w:themeColor="text1"/>
          <w:sz w:val="24"/>
          <w:szCs w:val="24"/>
          <w:u w:val="single"/>
          <w:lang w:val="en"/>
        </w:rPr>
      </w:pPr>
      <w:r w:rsidRPr="00CB219A">
        <w:rPr>
          <w:rFonts w:ascii="Arial" w:eastAsia="Times New Roman" w:hAnsi="Arial" w:cs="Arial"/>
          <w:color w:val="000000" w:themeColor="text1"/>
          <w:sz w:val="24"/>
          <w:szCs w:val="24"/>
          <w:u w:val="single"/>
          <w:lang w:val="en"/>
        </w:rPr>
        <w:t>Service Animals in Training</w:t>
      </w:r>
    </w:p>
    <w:p w14:paraId="056B91C2" w14:textId="77777777" w:rsidR="00065EB1" w:rsidRPr="00CB219A" w:rsidRDefault="00065EB1" w:rsidP="00065EB1">
      <w:pPr>
        <w:spacing w:after="120" w:line="240" w:lineRule="auto"/>
        <w:ind w:right="360"/>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 xml:space="preserve">An animal in training to become a service animal may be allowed on campus (with prior approval from the President’s Office or designee) for the purpose of training when it meets the following criteria: </w:t>
      </w:r>
    </w:p>
    <w:p w14:paraId="0AC37DE5" w14:textId="77777777" w:rsidR="00065EB1" w:rsidRPr="00CB219A" w:rsidRDefault="00065EB1">
      <w:pPr>
        <w:numPr>
          <w:ilvl w:val="0"/>
          <w:numId w:val="65"/>
        </w:numPr>
        <w:spacing w:after="0" w:line="240" w:lineRule="auto"/>
        <w:ind w:right="360"/>
        <w:contextualSpacing/>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 xml:space="preserve">It must be accompanied by a trainer; </w:t>
      </w:r>
    </w:p>
    <w:p w14:paraId="08C1796F" w14:textId="77777777" w:rsidR="00065EB1" w:rsidRPr="00CB219A" w:rsidRDefault="00065EB1">
      <w:pPr>
        <w:numPr>
          <w:ilvl w:val="0"/>
          <w:numId w:val="65"/>
        </w:numPr>
        <w:spacing w:after="0" w:line="240" w:lineRule="auto"/>
        <w:ind w:right="360"/>
        <w:contextualSpacing/>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 xml:space="preserve">It must wear a collar and be leashed; </w:t>
      </w:r>
    </w:p>
    <w:p w14:paraId="015C567E" w14:textId="77777777" w:rsidR="00065EB1" w:rsidRPr="00CB219A" w:rsidRDefault="00065EB1">
      <w:pPr>
        <w:numPr>
          <w:ilvl w:val="0"/>
          <w:numId w:val="65"/>
        </w:numPr>
        <w:spacing w:after="120" w:line="240" w:lineRule="auto"/>
        <w:ind w:right="36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It must wear a harness or cape identifying it as a “service animal in training.” </w:t>
      </w:r>
    </w:p>
    <w:p w14:paraId="4E6ED7F8" w14:textId="77777777" w:rsidR="00065EB1" w:rsidRPr="00CB219A" w:rsidRDefault="00065EB1" w:rsidP="60AAAFD3">
      <w:pPr>
        <w:spacing w:after="0" w:line="240" w:lineRule="auto"/>
        <w:ind w:righ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service animal in training may be prohibited if their presence disrupts or alters the program or educational activity involved. </w:t>
      </w:r>
    </w:p>
    <w:p w14:paraId="0D6027C7" w14:textId="77777777" w:rsidR="00065EB1" w:rsidRPr="00CB219A" w:rsidRDefault="00065EB1" w:rsidP="00065EB1">
      <w:pPr>
        <w:spacing w:after="0" w:line="240" w:lineRule="auto"/>
        <w:ind w:right="360"/>
        <w:rPr>
          <w:rFonts w:ascii="Arial" w:eastAsia="Times New Roman" w:hAnsi="Arial" w:cs="Arial"/>
          <w:color w:val="000000" w:themeColor="text1"/>
          <w:sz w:val="24"/>
          <w:szCs w:val="24"/>
          <w:lang w:val="en"/>
        </w:rPr>
      </w:pPr>
    </w:p>
    <w:p w14:paraId="3CE2C4B3" w14:textId="77777777" w:rsidR="00065EB1" w:rsidRPr="00CB219A" w:rsidRDefault="00065EB1" w:rsidP="00065EB1">
      <w:pPr>
        <w:spacing w:after="0" w:line="240" w:lineRule="auto"/>
        <w:ind w:right="360"/>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The trainer shall be liable for any damage caused by the animal while on campus.</w:t>
      </w:r>
    </w:p>
    <w:p w14:paraId="62A0E4D6" w14:textId="77777777" w:rsidR="00065EB1" w:rsidRPr="00CB219A" w:rsidRDefault="00065EB1" w:rsidP="00065EB1">
      <w:pPr>
        <w:spacing w:after="0" w:line="240" w:lineRule="auto"/>
        <w:ind w:right="360"/>
        <w:rPr>
          <w:rFonts w:ascii="Arial" w:eastAsia="Times New Roman" w:hAnsi="Arial" w:cs="Arial"/>
          <w:color w:val="000000" w:themeColor="text1"/>
          <w:sz w:val="24"/>
          <w:szCs w:val="24"/>
          <w:lang w:val="en"/>
        </w:rPr>
      </w:pPr>
    </w:p>
    <w:p w14:paraId="5177CF77" w14:textId="77777777" w:rsidR="00065EB1" w:rsidRPr="00CB219A" w:rsidRDefault="00065EB1" w:rsidP="00065EB1">
      <w:pPr>
        <w:spacing w:after="120" w:line="240" w:lineRule="auto"/>
        <w:ind w:right="360"/>
        <w:rPr>
          <w:rFonts w:ascii="Arial" w:eastAsia="Times New Roman" w:hAnsi="Arial" w:cs="Arial"/>
          <w:color w:val="000000" w:themeColor="text1"/>
          <w:sz w:val="24"/>
          <w:szCs w:val="24"/>
          <w:u w:val="single"/>
          <w:lang w:val="en"/>
        </w:rPr>
      </w:pPr>
      <w:r w:rsidRPr="00CB219A">
        <w:rPr>
          <w:rFonts w:ascii="Arial" w:eastAsia="Times New Roman" w:hAnsi="Arial" w:cs="Arial"/>
          <w:color w:val="000000" w:themeColor="text1"/>
          <w:sz w:val="24"/>
          <w:szCs w:val="24"/>
          <w:u w:val="single"/>
          <w:lang w:val="en"/>
        </w:rPr>
        <w:t>Trained Service Animals</w:t>
      </w:r>
    </w:p>
    <w:p w14:paraId="7C5EED61" w14:textId="77777777" w:rsidR="00065EB1" w:rsidRPr="00CB219A" w:rsidRDefault="00065EB1" w:rsidP="00065EB1">
      <w:pPr>
        <w:spacing w:after="120" w:line="240" w:lineRule="auto"/>
        <w:ind w:righ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Federal legislation does not require trained service animals to wear any special gear or identification. Additionally, owners/users of trained service animals are not required to carry certification papers showing that the animal has been trained as a service animal. When it is not obvious what service an animal provides, it is acceptable to ask the owner/user only two questions:</w:t>
      </w:r>
    </w:p>
    <w:p w14:paraId="60C5AAAE" w14:textId="77777777" w:rsidR="00065EB1" w:rsidRPr="00CB219A" w:rsidRDefault="00065EB1">
      <w:pPr>
        <w:numPr>
          <w:ilvl w:val="0"/>
          <w:numId w:val="56"/>
        </w:numPr>
        <w:spacing w:after="0" w:line="240" w:lineRule="auto"/>
        <w:ind w:right="36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Is the animal required because of a disability? </w:t>
      </w:r>
    </w:p>
    <w:p w14:paraId="1A31CC93" w14:textId="77777777" w:rsidR="00065EB1" w:rsidRPr="00CB219A" w:rsidRDefault="00065EB1">
      <w:pPr>
        <w:numPr>
          <w:ilvl w:val="0"/>
          <w:numId w:val="56"/>
        </w:numPr>
        <w:spacing w:after="120" w:line="240" w:lineRule="auto"/>
        <w:ind w:right="36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What work or task has the dog been trained to perform? </w:t>
      </w:r>
    </w:p>
    <w:p w14:paraId="0381E472" w14:textId="77777777" w:rsidR="00065EB1" w:rsidRPr="00CB219A" w:rsidRDefault="00065EB1" w:rsidP="00065EB1">
      <w:pPr>
        <w:spacing w:after="0" w:line="240" w:lineRule="auto"/>
        <w:ind w:righ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NOTE: College officials cannot ask about the person’s disability, require medical documentation, require a special identification care or training documentation for the animal, or ask that the animal demonstrate its ability to perform the work or task.</w:t>
      </w:r>
    </w:p>
    <w:p w14:paraId="29259001" w14:textId="77777777" w:rsidR="00065EB1" w:rsidRPr="00CB219A" w:rsidRDefault="00065EB1" w:rsidP="00065EB1">
      <w:pPr>
        <w:spacing w:after="0" w:line="240" w:lineRule="auto"/>
        <w:ind w:right="360"/>
        <w:rPr>
          <w:rFonts w:ascii="Arial" w:eastAsia="Times New Roman" w:hAnsi="Arial" w:cs="Arial"/>
          <w:b/>
          <w:bCs/>
          <w:color w:val="000000" w:themeColor="text1"/>
          <w:sz w:val="24"/>
          <w:szCs w:val="24"/>
        </w:rPr>
      </w:pPr>
    </w:p>
    <w:p w14:paraId="21123EBF" w14:textId="77777777" w:rsidR="00065EB1" w:rsidRPr="00CB219A" w:rsidRDefault="00065EB1" w:rsidP="00065EB1">
      <w:pPr>
        <w:spacing w:after="0" w:line="240" w:lineRule="auto"/>
        <w:ind w:righ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Allergies and fear of dogs/animals are not valid reasons for denying access or refusing access to people using service animals. When an individual who is allergic to dog dander and a person who uses a service animal must spend time in the same room or class, they both should be accommodated by placing them, if possible, in separate course sections or in different locations within the same classroom. </w:t>
      </w:r>
    </w:p>
    <w:p w14:paraId="53FDEAB2" w14:textId="77777777" w:rsidR="00065EB1" w:rsidRPr="00CB219A" w:rsidRDefault="00065EB1" w:rsidP="00065EB1">
      <w:pPr>
        <w:spacing w:after="0" w:line="240" w:lineRule="auto"/>
        <w:ind w:right="360"/>
        <w:rPr>
          <w:rFonts w:ascii="Arial" w:eastAsia="Times New Roman" w:hAnsi="Arial" w:cs="Arial"/>
          <w:color w:val="000000" w:themeColor="text1"/>
          <w:sz w:val="24"/>
          <w:szCs w:val="24"/>
        </w:rPr>
      </w:pPr>
    </w:p>
    <w:p w14:paraId="4F21892D" w14:textId="77777777" w:rsidR="00065EB1" w:rsidRPr="00CB219A" w:rsidRDefault="00065EB1" w:rsidP="00065EB1">
      <w:pPr>
        <w:spacing w:after="12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Emotional Support, Comfort, and Therapy Animals</w:t>
      </w:r>
    </w:p>
    <w:p w14:paraId="54986D5F" w14:textId="77777777" w:rsidR="00065EB1" w:rsidRPr="00CB219A" w:rsidRDefault="00065EB1" w:rsidP="00065EB1">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Emotional support animals, comfort animals, and therapy animals are not service animals under Title II and Title III of the ADA and are not automatically allowed to accompany persons with disabilities in any college area. Requests for these animals must be submitted to Disability Services for students, Human Resources for employees, or the President’s Office (or designee) for visitors for review. Individuals requesting </w:t>
      </w:r>
      <w:r w:rsidRPr="00CB219A">
        <w:rPr>
          <w:rFonts w:ascii="Arial" w:eastAsia="Times New Roman" w:hAnsi="Arial" w:cs="Arial"/>
          <w:color w:val="000000" w:themeColor="text1"/>
          <w:sz w:val="24"/>
          <w:szCs w:val="24"/>
        </w:rPr>
        <w:lastRenderedPageBreak/>
        <w:t>these animals must disclose the disability and include supporting documentation that specifies the mental or psychological disorder. This documentation must be from a qualified professional such as, licensed physician, qualified psychiatrist or psychologist, social worker, or other qualified professional. The appropriate office will review the documentation and determine if:</w:t>
      </w:r>
    </w:p>
    <w:p w14:paraId="76A8B02C" w14:textId="77777777" w:rsidR="00065EB1" w:rsidRPr="00CB219A" w:rsidRDefault="00065EB1">
      <w:pPr>
        <w:numPr>
          <w:ilvl w:val="0"/>
          <w:numId w:val="57"/>
        </w:numPr>
        <w:spacing w:after="16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individual qualifies as a person with a disability, and has a physical or mental impairment that substantially limits one or more major life activities; </w:t>
      </w:r>
    </w:p>
    <w:p w14:paraId="407B7FF2" w14:textId="77777777" w:rsidR="00065EB1" w:rsidRPr="00CB219A" w:rsidRDefault="00065EB1">
      <w:pPr>
        <w:numPr>
          <w:ilvl w:val="0"/>
          <w:numId w:val="57"/>
        </w:numPr>
        <w:spacing w:after="16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support animal is necessary to provide emotional support or other assistance to improve one or more symptoms or effects of the disability.</w:t>
      </w:r>
    </w:p>
    <w:p w14:paraId="5CE83969" w14:textId="77777777" w:rsidR="00065EB1" w:rsidRPr="00CB219A" w:rsidRDefault="00065EB1">
      <w:pPr>
        <w:numPr>
          <w:ilvl w:val="0"/>
          <w:numId w:val="57"/>
        </w:num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documentation provides clear evidence that without the support animal, the individual would be negatively impacted while on campus or at campus sponsored events.</w:t>
      </w:r>
    </w:p>
    <w:p w14:paraId="53EF4A75" w14:textId="77777777" w:rsidR="00065EB1" w:rsidRPr="00CB219A" w:rsidRDefault="00065EB1" w:rsidP="00065EB1">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Requests for emotional support, comfort, or therapy animals are reviewed on a case-by-case basis and may or may not be approved.</w:t>
      </w:r>
    </w:p>
    <w:p w14:paraId="1E085820" w14:textId="77777777" w:rsidR="00065EB1" w:rsidRPr="00CB219A" w:rsidRDefault="00065EB1" w:rsidP="00065EB1">
      <w:pPr>
        <w:spacing w:after="0" w:line="240" w:lineRule="auto"/>
        <w:ind w:right="360"/>
        <w:rPr>
          <w:rFonts w:ascii="Arial" w:eastAsia="Times New Roman" w:hAnsi="Arial" w:cs="Arial"/>
          <w:color w:val="000000" w:themeColor="text1"/>
          <w:sz w:val="24"/>
          <w:szCs w:val="24"/>
        </w:rPr>
      </w:pPr>
    </w:p>
    <w:p w14:paraId="41299380" w14:textId="77777777" w:rsidR="00065EB1" w:rsidRPr="00CB219A" w:rsidRDefault="00065EB1" w:rsidP="00065EB1">
      <w:pPr>
        <w:spacing w:after="120" w:line="240" w:lineRule="auto"/>
        <w:ind w:right="360"/>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Other Animals Such as Wild or Feral Animals</w:t>
      </w:r>
    </w:p>
    <w:p w14:paraId="730C611A" w14:textId="77777777" w:rsidR="00065EB1" w:rsidRPr="00CB219A" w:rsidRDefault="00065EB1" w:rsidP="00065EB1">
      <w:pPr>
        <w:spacing w:after="0" w:line="240" w:lineRule="auto"/>
        <w:ind w:righ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Wild or feral animals that do not pose risk or hazard, do not cause property damage, do not create public nuisance, and do not require human intervention may be allowed to inhabit campus grounds. However, humans should not intervene with these animals, which includes feeding and building of shelters.</w:t>
      </w:r>
    </w:p>
    <w:p w14:paraId="3CF606DA" w14:textId="77777777" w:rsidR="00065EB1" w:rsidRPr="00CB219A" w:rsidRDefault="00065EB1" w:rsidP="00065EB1">
      <w:pPr>
        <w:spacing w:after="0" w:line="240" w:lineRule="auto"/>
        <w:ind w:right="360"/>
        <w:rPr>
          <w:rFonts w:ascii="Arial" w:eastAsia="Times New Roman" w:hAnsi="Arial" w:cs="Arial"/>
          <w:color w:val="000000" w:themeColor="text1"/>
          <w:sz w:val="24"/>
          <w:szCs w:val="24"/>
        </w:rPr>
      </w:pPr>
    </w:p>
    <w:p w14:paraId="45719BF5" w14:textId="77777777" w:rsidR="00065EB1" w:rsidRPr="00CB219A" w:rsidRDefault="00065EB1" w:rsidP="00065EB1">
      <w:pPr>
        <w:spacing w:after="0" w:line="240" w:lineRule="auto"/>
        <w:ind w:right="360"/>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 xml:space="preserve">Conversely, wild or feral animals that do pose risk or hazard, cause property damage, or create a nuisance will be regulated, controlled, and humanely relocated in accordance with applicable laws and regulations. </w:t>
      </w:r>
    </w:p>
    <w:p w14:paraId="3278D9C6" w14:textId="77777777" w:rsidR="00065EB1" w:rsidRPr="00CB219A" w:rsidRDefault="00065EB1" w:rsidP="00065EB1">
      <w:pPr>
        <w:spacing w:after="0" w:line="240" w:lineRule="auto"/>
        <w:ind w:right="360"/>
        <w:jc w:val="both"/>
        <w:rPr>
          <w:rFonts w:ascii="Arial" w:eastAsia="Times New Roman" w:hAnsi="Arial" w:cs="Arial"/>
          <w:color w:val="000000" w:themeColor="text1"/>
          <w:sz w:val="24"/>
          <w:szCs w:val="24"/>
        </w:rPr>
      </w:pPr>
    </w:p>
    <w:p w14:paraId="61475D9D" w14:textId="77777777" w:rsidR="00065EB1" w:rsidRPr="00CB219A" w:rsidRDefault="00065EB1" w:rsidP="00065EB1">
      <w:pPr>
        <w:spacing w:after="120" w:line="240" w:lineRule="auto"/>
        <w:ind w:right="360"/>
        <w:jc w:val="both"/>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Violations of the Policy</w:t>
      </w:r>
    </w:p>
    <w:p w14:paraId="09DF4454" w14:textId="77777777" w:rsidR="00065EB1" w:rsidRPr="00CB219A" w:rsidRDefault="00065EB1" w:rsidP="00065EB1">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All members of the campus community, including students and employees, must observe this policy and procedure. To report the presence of an animal in violation of the policy and/or procedure, call the Director of Campus Safety at 704-272-5347. </w:t>
      </w:r>
    </w:p>
    <w:p w14:paraId="780F7F15" w14:textId="77777777" w:rsidR="004D6CAC" w:rsidRPr="00CB219A" w:rsidRDefault="004D6CAC" w:rsidP="004D6CAC">
      <w:pPr>
        <w:spacing w:after="0" w:line="240" w:lineRule="auto"/>
        <w:ind w:right="360"/>
        <w:jc w:val="both"/>
        <w:rPr>
          <w:rFonts w:ascii="Arial" w:eastAsia="Times New Roman" w:hAnsi="Arial" w:cs="Arial"/>
          <w:color w:val="000000" w:themeColor="text1"/>
          <w:sz w:val="24"/>
          <w:szCs w:val="24"/>
        </w:rPr>
      </w:pPr>
    </w:p>
    <w:p w14:paraId="058B4996" w14:textId="77777777" w:rsidR="004D6CAC" w:rsidRPr="00CB219A" w:rsidRDefault="004D6CAC" w:rsidP="004D6CAC">
      <w:pPr>
        <w:spacing w:after="0" w:line="240" w:lineRule="auto"/>
        <w:ind w:right="360"/>
        <w:jc w:val="both"/>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Procedure Revisions:</w:t>
      </w:r>
    </w:p>
    <w:p w14:paraId="4B92A3D5" w14:textId="77777777" w:rsidR="004D6CAC" w:rsidRPr="00CB219A" w:rsidRDefault="004D6CAC" w:rsidP="004D6CAC">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April 28, 2022</w:t>
      </w:r>
    </w:p>
    <w:p w14:paraId="0F00C7BA" w14:textId="1EC61791" w:rsidR="00065EB1" w:rsidRPr="00CB219A" w:rsidRDefault="00065EB1" w:rsidP="004D6CAC">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December 10, 2024</w:t>
      </w:r>
    </w:p>
    <w:p w14:paraId="53A3FFE3" w14:textId="77777777" w:rsidR="004D6CAC" w:rsidRPr="00CB219A" w:rsidRDefault="004D6CAC" w:rsidP="004D6CAC">
      <w:pPr>
        <w:spacing w:after="0" w:line="240" w:lineRule="auto"/>
        <w:ind w:right="360"/>
        <w:jc w:val="both"/>
        <w:rPr>
          <w:rFonts w:ascii="Arial" w:eastAsia="Times New Roman" w:hAnsi="Arial" w:cs="Arial"/>
          <w:b/>
          <w:color w:val="000000" w:themeColor="text1"/>
          <w:sz w:val="24"/>
          <w:szCs w:val="24"/>
        </w:rPr>
      </w:pPr>
    </w:p>
    <w:p w14:paraId="559C9BAD" w14:textId="77777777" w:rsidR="004D6CAC" w:rsidRPr="00CB219A" w:rsidRDefault="004D6CAC" w:rsidP="004D6CAC">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b/>
          <w:color w:val="000000" w:themeColor="text1"/>
          <w:sz w:val="24"/>
          <w:szCs w:val="24"/>
        </w:rPr>
        <w:t>SPCC Policy</w:t>
      </w:r>
      <w:r w:rsidRPr="00CB219A">
        <w:rPr>
          <w:rFonts w:ascii="Arial" w:eastAsia="Times New Roman" w:hAnsi="Arial" w:cs="Arial"/>
          <w:color w:val="000000" w:themeColor="text1"/>
          <w:sz w:val="24"/>
          <w:szCs w:val="24"/>
        </w:rPr>
        <w:t>:</w:t>
      </w:r>
    </w:p>
    <w:p w14:paraId="740D317B" w14:textId="666BF569" w:rsidR="004D6CAC" w:rsidRPr="00CB219A" w:rsidRDefault="004D6CAC" w:rsidP="004D6CAC">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Service and Other Animals on Campus</w:t>
      </w:r>
    </w:p>
    <w:p w14:paraId="00F8D052" w14:textId="77777777" w:rsidR="00FE7A48" w:rsidRPr="00CB219A" w:rsidRDefault="00FE7A48" w:rsidP="00FE7A48">
      <w:pPr>
        <w:spacing w:after="0" w:line="240" w:lineRule="auto"/>
        <w:rPr>
          <w:rFonts w:ascii="Arial" w:hAnsi="Arial" w:cs="Arial"/>
          <w:b/>
          <w:bCs/>
          <w:color w:val="000000" w:themeColor="text1"/>
          <w:sz w:val="24"/>
          <w:szCs w:val="24"/>
        </w:rPr>
      </w:pPr>
    </w:p>
    <w:p w14:paraId="6F90A866" w14:textId="0E5A4DDA" w:rsidR="00FE7A48" w:rsidRPr="00CB219A" w:rsidRDefault="00FE7A48" w:rsidP="00FE7A48">
      <w:pPr>
        <w:pStyle w:val="Heading2"/>
        <w:spacing w:before="0" w:line="240" w:lineRule="auto"/>
        <w:rPr>
          <w:rFonts w:ascii="Arial" w:hAnsi="Arial" w:cs="Arial"/>
          <w:color w:val="000000" w:themeColor="text1"/>
          <w:sz w:val="24"/>
          <w:szCs w:val="24"/>
        </w:rPr>
      </w:pPr>
      <w:bookmarkStart w:id="85" w:name="_Toc233267829"/>
      <w:r w:rsidRPr="00CB219A">
        <w:rPr>
          <w:rFonts w:ascii="Arial" w:hAnsi="Arial" w:cs="Arial"/>
          <w:color w:val="000000" w:themeColor="text1"/>
          <w:sz w:val="24"/>
          <w:szCs w:val="24"/>
        </w:rPr>
        <w:t>2.2.10</w:t>
      </w:r>
      <w:r w:rsidR="006F4D52" w:rsidRPr="00CB219A">
        <w:rPr>
          <w:rFonts w:ascii="Arial" w:hAnsi="Arial" w:cs="Arial"/>
          <w:color w:val="000000" w:themeColor="text1"/>
          <w:sz w:val="24"/>
          <w:szCs w:val="24"/>
        </w:rPr>
        <w:tab/>
      </w:r>
      <w:r w:rsidRPr="00CB219A">
        <w:rPr>
          <w:rFonts w:ascii="Arial" w:hAnsi="Arial" w:cs="Arial"/>
          <w:color w:val="000000" w:themeColor="text1"/>
          <w:sz w:val="24"/>
          <w:szCs w:val="24"/>
        </w:rPr>
        <w:t>Use of Design Professional Services</w:t>
      </w:r>
      <w:bookmarkEnd w:id="85"/>
    </w:p>
    <w:p w14:paraId="1B994B1E" w14:textId="77777777" w:rsidR="00FE7A48" w:rsidRPr="00CB219A" w:rsidRDefault="00FE7A48" w:rsidP="00FE7A48">
      <w:pPr>
        <w:spacing w:after="0" w:line="240" w:lineRule="auto"/>
        <w:rPr>
          <w:rFonts w:ascii="Arial" w:hAnsi="Arial" w:cs="Arial"/>
          <w:color w:val="000000" w:themeColor="text1"/>
          <w:sz w:val="24"/>
          <w:szCs w:val="24"/>
        </w:rPr>
      </w:pPr>
    </w:p>
    <w:p w14:paraId="62E36D54" w14:textId="77777777" w:rsidR="00FE7A48" w:rsidRPr="00CB219A" w:rsidRDefault="00FE7A48">
      <w:pPr>
        <w:pStyle w:val="ListParagraph"/>
        <w:numPr>
          <w:ilvl w:val="0"/>
          <w:numId w:val="178"/>
        </w:num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Use of Architects and/or Engineers </w:t>
      </w:r>
    </w:p>
    <w:p w14:paraId="49E60888" w14:textId="77777777" w:rsidR="00FE7A48" w:rsidRPr="00CB219A" w:rsidRDefault="00FE7A48" w:rsidP="00FE7A48">
      <w:pPr>
        <w:pStyle w:val="ListParagraph"/>
        <w:spacing w:after="0" w:line="240" w:lineRule="auto"/>
        <w:rPr>
          <w:rFonts w:ascii="Arial" w:hAnsi="Arial" w:cs="Arial"/>
          <w:b/>
          <w:color w:val="000000" w:themeColor="text1"/>
          <w:sz w:val="24"/>
          <w:szCs w:val="24"/>
        </w:rPr>
      </w:pPr>
    </w:p>
    <w:p w14:paraId="18E21B28" w14:textId="77777777" w:rsidR="00FE7A48" w:rsidRPr="00CB219A" w:rsidRDefault="00FE7A48" w:rsidP="00FE7A48">
      <w:pPr>
        <w:pStyle w:val="ListParagraph"/>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As required by N.C.G.S. § 133-1.1 and the Office of State Construction (“State Construction”), the College must use a licensed, registered, architect and/or engineer for College buildings that are being repaired and/or constructed. In addition, architects and/or engineers may be used for other services including: </w:t>
      </w:r>
    </w:p>
    <w:p w14:paraId="35388787" w14:textId="77777777" w:rsidR="00FE7A48" w:rsidRPr="00CB219A" w:rsidRDefault="00FE7A48" w:rsidP="00FE7A48">
      <w:pPr>
        <w:pStyle w:val="ListParagraph"/>
        <w:spacing w:after="0" w:line="240" w:lineRule="auto"/>
        <w:jc w:val="both"/>
        <w:rPr>
          <w:rFonts w:ascii="Arial" w:hAnsi="Arial" w:cs="Arial"/>
          <w:color w:val="000000" w:themeColor="text1"/>
          <w:sz w:val="24"/>
          <w:szCs w:val="24"/>
        </w:rPr>
      </w:pPr>
    </w:p>
    <w:p w14:paraId="54B41025" w14:textId="77777777" w:rsidR="00FE7A48" w:rsidRPr="00CB219A" w:rsidRDefault="00FE7A48">
      <w:pPr>
        <w:pStyle w:val="ListParagraph"/>
        <w:numPr>
          <w:ilvl w:val="0"/>
          <w:numId w:val="179"/>
        </w:numPr>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Preparing feasibility studies for additions, alterations or renovations of existing facilities; </w:t>
      </w:r>
    </w:p>
    <w:p w14:paraId="1ADC4DEF" w14:textId="77777777" w:rsidR="00FE7A48" w:rsidRPr="00CB219A" w:rsidRDefault="00FE7A48" w:rsidP="00FE7A48">
      <w:pPr>
        <w:pStyle w:val="ListParagraph"/>
        <w:spacing w:after="0" w:line="240" w:lineRule="auto"/>
        <w:ind w:left="1440"/>
        <w:jc w:val="both"/>
        <w:rPr>
          <w:rFonts w:ascii="Arial" w:hAnsi="Arial" w:cs="Arial"/>
          <w:color w:val="000000" w:themeColor="text1"/>
          <w:sz w:val="24"/>
          <w:szCs w:val="24"/>
        </w:rPr>
      </w:pPr>
    </w:p>
    <w:p w14:paraId="10A69248" w14:textId="77777777" w:rsidR="00FE7A48" w:rsidRPr="00CB219A" w:rsidRDefault="00FE7A48">
      <w:pPr>
        <w:pStyle w:val="ListParagraph"/>
        <w:numPr>
          <w:ilvl w:val="0"/>
          <w:numId w:val="179"/>
        </w:numPr>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Providing consulting services on technical matters; </w:t>
      </w:r>
    </w:p>
    <w:p w14:paraId="6146A06E" w14:textId="77777777" w:rsidR="00FE7A48" w:rsidRPr="00CB219A" w:rsidRDefault="00FE7A48" w:rsidP="00FE7A48">
      <w:pPr>
        <w:pStyle w:val="ListParagraph"/>
        <w:rPr>
          <w:rFonts w:ascii="Arial" w:hAnsi="Arial" w:cs="Arial"/>
          <w:color w:val="000000" w:themeColor="text1"/>
          <w:sz w:val="24"/>
          <w:szCs w:val="24"/>
        </w:rPr>
      </w:pPr>
    </w:p>
    <w:p w14:paraId="6D8598B7" w14:textId="77777777" w:rsidR="00FE7A48" w:rsidRPr="00CB219A" w:rsidRDefault="00FE7A48">
      <w:pPr>
        <w:pStyle w:val="ListParagraph"/>
        <w:numPr>
          <w:ilvl w:val="0"/>
          <w:numId w:val="179"/>
        </w:numPr>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Providing services related to long-range planning or facility design; and </w:t>
      </w:r>
    </w:p>
    <w:p w14:paraId="39408EE1" w14:textId="77777777" w:rsidR="00FE7A48" w:rsidRPr="00CB219A" w:rsidRDefault="00FE7A48" w:rsidP="00FE7A48">
      <w:pPr>
        <w:pStyle w:val="ListParagraph"/>
        <w:rPr>
          <w:rFonts w:ascii="Arial" w:hAnsi="Arial" w:cs="Arial"/>
          <w:color w:val="000000" w:themeColor="text1"/>
          <w:sz w:val="24"/>
          <w:szCs w:val="24"/>
        </w:rPr>
      </w:pPr>
    </w:p>
    <w:p w14:paraId="7CB624E0" w14:textId="77777777" w:rsidR="00FE7A48" w:rsidRPr="00CB219A" w:rsidRDefault="00FE7A48">
      <w:pPr>
        <w:pStyle w:val="ListParagraph"/>
        <w:numPr>
          <w:ilvl w:val="0"/>
          <w:numId w:val="179"/>
        </w:numPr>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Assisting in the preparation and submission of any documents requested by other governmental agencies.    </w:t>
      </w:r>
    </w:p>
    <w:p w14:paraId="72B1AF17" w14:textId="77777777" w:rsidR="00FE7A48" w:rsidRPr="00CB219A" w:rsidRDefault="00FE7A48" w:rsidP="00FE7A48">
      <w:pPr>
        <w:pStyle w:val="ListParagraph"/>
        <w:spacing w:after="0" w:line="240" w:lineRule="auto"/>
        <w:rPr>
          <w:rFonts w:ascii="Arial" w:hAnsi="Arial" w:cs="Arial"/>
          <w:b/>
          <w:color w:val="000000" w:themeColor="text1"/>
          <w:sz w:val="24"/>
          <w:szCs w:val="24"/>
        </w:rPr>
      </w:pPr>
    </w:p>
    <w:p w14:paraId="2597002A" w14:textId="77777777" w:rsidR="00FE7A48" w:rsidRPr="00CB219A" w:rsidRDefault="00FE7A48">
      <w:pPr>
        <w:pStyle w:val="ListParagraph"/>
        <w:numPr>
          <w:ilvl w:val="0"/>
          <w:numId w:val="178"/>
        </w:numPr>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 xml:space="preserve">Selection Process for Architects, Engineers, Surveyors and other Construction Design Services </w:t>
      </w:r>
    </w:p>
    <w:p w14:paraId="2CEE1A02" w14:textId="77777777" w:rsidR="00FE7A48" w:rsidRPr="00CB219A" w:rsidRDefault="00FE7A48" w:rsidP="00FE7A48">
      <w:pPr>
        <w:pStyle w:val="ListParagraph"/>
        <w:spacing w:after="0" w:line="240" w:lineRule="auto"/>
        <w:jc w:val="both"/>
        <w:rPr>
          <w:rFonts w:ascii="Arial" w:hAnsi="Arial" w:cs="Arial"/>
          <w:b/>
          <w:color w:val="000000" w:themeColor="text1"/>
          <w:sz w:val="24"/>
          <w:szCs w:val="24"/>
        </w:rPr>
      </w:pPr>
    </w:p>
    <w:p w14:paraId="456894E5" w14:textId="77777777" w:rsidR="00FE7A48" w:rsidRPr="00CB219A" w:rsidRDefault="00FE7A48">
      <w:pPr>
        <w:pStyle w:val="ListParagraph"/>
        <w:numPr>
          <w:ilvl w:val="0"/>
          <w:numId w:val="180"/>
        </w:numPr>
        <w:spacing w:after="0" w:line="240" w:lineRule="auto"/>
        <w:ind w:left="1440" w:hanging="720"/>
        <w:jc w:val="both"/>
        <w:rPr>
          <w:rStyle w:val="FootnoteReference"/>
          <w:rFonts w:ascii="Arial" w:hAnsi="Arial" w:cs="Arial"/>
          <w:b/>
          <w:bCs/>
          <w:color w:val="000000" w:themeColor="text1"/>
          <w:sz w:val="24"/>
          <w:szCs w:val="24"/>
        </w:rPr>
      </w:pPr>
      <w:r w:rsidRPr="00CB219A">
        <w:rPr>
          <w:rFonts w:ascii="Arial" w:hAnsi="Arial" w:cs="Arial"/>
          <w:b/>
          <w:bCs/>
          <w:color w:val="000000" w:themeColor="text1"/>
          <w:sz w:val="24"/>
          <w:szCs w:val="24"/>
        </w:rPr>
        <w:t>Project Expenditures $500,000 or Greater</w:t>
      </w:r>
    </w:p>
    <w:p w14:paraId="5824EAAF" w14:textId="77777777" w:rsidR="00FE7A48" w:rsidRPr="00CB219A" w:rsidRDefault="00FE7A48" w:rsidP="00FE7A48">
      <w:pPr>
        <w:pStyle w:val="ListParagraph"/>
        <w:spacing w:after="0" w:line="240" w:lineRule="auto"/>
        <w:ind w:left="1440"/>
        <w:jc w:val="both"/>
        <w:rPr>
          <w:rFonts w:ascii="Arial" w:hAnsi="Arial" w:cs="Arial"/>
          <w:b/>
          <w:color w:val="000000" w:themeColor="text1"/>
          <w:sz w:val="24"/>
          <w:szCs w:val="24"/>
        </w:rPr>
      </w:pPr>
    </w:p>
    <w:p w14:paraId="1B4C1F15" w14:textId="77777777" w:rsidR="00FE7A48" w:rsidRPr="00CB219A" w:rsidRDefault="00FE7A48">
      <w:pPr>
        <w:pStyle w:val="ListParagraph"/>
        <w:numPr>
          <w:ilvl w:val="0"/>
          <w:numId w:val="181"/>
        </w:numPr>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President or their designee shall solicit proposals from design service providers based on a request for qualifications using a uniform criterion that the President deems relevant. At a minimum, the College shall publicly advertise on the State of North Carolina Interactive Purchasing System website for a period of at least fifteen (15) calendar days.  </w:t>
      </w:r>
    </w:p>
    <w:p w14:paraId="5251247F" w14:textId="77777777" w:rsidR="00FE7A48" w:rsidRPr="00CB219A" w:rsidRDefault="00FE7A48" w:rsidP="00FE7A48">
      <w:pPr>
        <w:pStyle w:val="ListParagraph"/>
        <w:spacing w:after="0" w:line="240" w:lineRule="auto"/>
        <w:ind w:left="2160"/>
        <w:jc w:val="both"/>
        <w:rPr>
          <w:rFonts w:ascii="Arial" w:hAnsi="Arial" w:cs="Arial"/>
          <w:color w:val="000000" w:themeColor="text1"/>
          <w:sz w:val="24"/>
          <w:szCs w:val="24"/>
        </w:rPr>
      </w:pPr>
    </w:p>
    <w:p w14:paraId="0DF1FB00" w14:textId="77777777" w:rsidR="00FE7A48" w:rsidRPr="00CB219A" w:rsidRDefault="00FE7A48">
      <w:pPr>
        <w:pStyle w:val="ListParagraph"/>
        <w:numPr>
          <w:ilvl w:val="0"/>
          <w:numId w:val="181"/>
        </w:numPr>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President shall provide a list of the qualified, responsive service providers to the Board for its consideration and approval. The Board, or a committee thereof, will select its top three candidates ranked in order.  </w:t>
      </w:r>
    </w:p>
    <w:p w14:paraId="1736E0D5" w14:textId="77777777" w:rsidR="00FE7A48" w:rsidRPr="00CB219A" w:rsidRDefault="00FE7A48" w:rsidP="00FE7A48">
      <w:pPr>
        <w:pStyle w:val="ListParagraph"/>
        <w:rPr>
          <w:rFonts w:ascii="Arial" w:hAnsi="Arial" w:cs="Arial"/>
          <w:color w:val="000000" w:themeColor="text1"/>
          <w:sz w:val="24"/>
          <w:szCs w:val="24"/>
        </w:rPr>
      </w:pPr>
    </w:p>
    <w:p w14:paraId="2F5BF6D7" w14:textId="77777777" w:rsidR="00FE7A48" w:rsidRPr="00CB219A" w:rsidRDefault="00FE7A48">
      <w:pPr>
        <w:pStyle w:val="ListParagraph"/>
        <w:numPr>
          <w:ilvl w:val="0"/>
          <w:numId w:val="181"/>
        </w:numPr>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A North Carolina resident firm will be granted a preference over a nonresident firm if the home state of the nonresident firm has a practice of granting a preference to its resident firms over North Carolina resident firms. Any preference granted to a resident firm will be in the same manner, on the same basis and to the same extent as the preference granted by the nonresident firm’s home state. The solicitation documents must require that nonresident firms disclose and describe any construction contract preferences granted by the firm’s home state.</w:t>
      </w:r>
    </w:p>
    <w:p w14:paraId="76195711" w14:textId="77777777" w:rsidR="00FE7A48" w:rsidRPr="00CB219A" w:rsidRDefault="00FE7A48" w:rsidP="00FE7A48">
      <w:pPr>
        <w:pStyle w:val="ListParagraph"/>
        <w:rPr>
          <w:rFonts w:ascii="Arial" w:hAnsi="Arial" w:cs="Arial"/>
          <w:color w:val="000000" w:themeColor="text1"/>
          <w:sz w:val="24"/>
          <w:szCs w:val="24"/>
        </w:rPr>
      </w:pPr>
    </w:p>
    <w:p w14:paraId="452E1386" w14:textId="77777777" w:rsidR="00FE7A48" w:rsidRPr="00CB219A" w:rsidRDefault="00FE7A48">
      <w:pPr>
        <w:pStyle w:val="ListParagraph"/>
        <w:numPr>
          <w:ilvl w:val="0"/>
          <w:numId w:val="181"/>
        </w:numPr>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State Construction will conduct contract negotiations with the top ranked candidate. If a fair and reasonable fee cannot be agreed upon, State Construction will negotiate with the next ranked candidate and so forth.  </w:t>
      </w:r>
      <w:r w:rsidRPr="00CB219A">
        <w:rPr>
          <w:rFonts w:ascii="Arial" w:hAnsi="Arial" w:cs="Arial"/>
          <w:b/>
          <w:bCs/>
          <w:color w:val="000000" w:themeColor="text1"/>
          <w:sz w:val="24"/>
          <w:szCs w:val="24"/>
          <w:vertAlign w:val="superscript"/>
        </w:rPr>
        <w:t xml:space="preserve">  </w:t>
      </w:r>
      <w:r w:rsidRPr="00CB219A">
        <w:rPr>
          <w:rFonts w:ascii="Arial" w:hAnsi="Arial" w:cs="Arial"/>
          <w:color w:val="000000" w:themeColor="text1"/>
          <w:sz w:val="24"/>
          <w:szCs w:val="24"/>
        </w:rPr>
        <w:t xml:space="preserve">The contract with the selected design professional will be developed by State Construction.  The Board will approve the final contract or delegate this authority to the President to approve and execute the contract. </w:t>
      </w:r>
    </w:p>
    <w:p w14:paraId="13AFC856" w14:textId="77777777" w:rsidR="00FE7A48" w:rsidRPr="00CB219A" w:rsidRDefault="00FE7A48" w:rsidP="00FE7A48">
      <w:pPr>
        <w:pStyle w:val="ListParagraph"/>
        <w:spacing w:after="0" w:line="240" w:lineRule="auto"/>
        <w:ind w:left="1440"/>
        <w:jc w:val="both"/>
        <w:rPr>
          <w:rFonts w:ascii="Arial" w:hAnsi="Arial" w:cs="Arial"/>
          <w:b/>
          <w:color w:val="000000" w:themeColor="text1"/>
          <w:sz w:val="24"/>
          <w:szCs w:val="24"/>
        </w:rPr>
      </w:pPr>
    </w:p>
    <w:p w14:paraId="59A537C0" w14:textId="77777777" w:rsidR="00FE7A48" w:rsidRPr="00CB219A" w:rsidRDefault="00FE7A48">
      <w:pPr>
        <w:pStyle w:val="ListParagraph"/>
        <w:numPr>
          <w:ilvl w:val="0"/>
          <w:numId w:val="180"/>
        </w:numPr>
        <w:spacing w:after="0" w:line="240" w:lineRule="auto"/>
        <w:ind w:left="1440" w:hanging="720"/>
        <w:jc w:val="both"/>
        <w:rPr>
          <w:rFonts w:ascii="Arial" w:hAnsi="Arial" w:cs="Arial"/>
          <w:b/>
          <w:color w:val="000000" w:themeColor="text1"/>
          <w:sz w:val="24"/>
          <w:szCs w:val="24"/>
        </w:rPr>
      </w:pPr>
      <w:r w:rsidRPr="00CB219A">
        <w:rPr>
          <w:rFonts w:ascii="Arial" w:hAnsi="Arial" w:cs="Arial"/>
          <w:b/>
          <w:color w:val="000000" w:themeColor="text1"/>
          <w:sz w:val="24"/>
          <w:szCs w:val="24"/>
        </w:rPr>
        <w:lastRenderedPageBreak/>
        <w:t xml:space="preserve">Project Expenditures less than $500,000 </w:t>
      </w:r>
    </w:p>
    <w:p w14:paraId="3258968B" w14:textId="77777777" w:rsidR="00FE7A48" w:rsidRPr="00CB219A" w:rsidRDefault="00FE7A48" w:rsidP="00FE7A48">
      <w:pPr>
        <w:spacing w:after="0" w:line="240" w:lineRule="auto"/>
        <w:rPr>
          <w:rFonts w:ascii="Arial" w:hAnsi="Arial" w:cs="Arial"/>
          <w:b/>
          <w:color w:val="000000" w:themeColor="text1"/>
          <w:sz w:val="24"/>
          <w:szCs w:val="24"/>
        </w:rPr>
      </w:pPr>
    </w:p>
    <w:p w14:paraId="0B942B84" w14:textId="77777777" w:rsidR="00FE7A48" w:rsidRPr="00CB219A" w:rsidRDefault="00FE7A48">
      <w:pPr>
        <w:pStyle w:val="ListParagraph"/>
        <w:numPr>
          <w:ilvl w:val="0"/>
          <w:numId w:val="182"/>
        </w:numPr>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request for qualification process outlined above is not required; however, the President may use this selection process if they so desire.  </w:t>
      </w:r>
    </w:p>
    <w:p w14:paraId="4E561256" w14:textId="77777777" w:rsidR="00FE7A48" w:rsidRPr="00CB219A" w:rsidRDefault="00FE7A48" w:rsidP="00FE7A48">
      <w:pPr>
        <w:pStyle w:val="ListParagraph"/>
        <w:spacing w:after="0" w:line="240" w:lineRule="auto"/>
        <w:ind w:left="2160"/>
        <w:jc w:val="both"/>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570A4D99" w14:textId="77777777" w:rsidR="00FE7A48" w:rsidRPr="00CB219A" w:rsidRDefault="00FE7A48">
      <w:pPr>
        <w:pStyle w:val="ListParagraph"/>
        <w:numPr>
          <w:ilvl w:val="0"/>
          <w:numId w:val="182"/>
        </w:numPr>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President is authorized by the Board to enter into such contracts within the price limitation. The contract with the selected design professional must be reviewed by the Board’s attorney and meet all applicable laws and Board policies.    </w:t>
      </w:r>
    </w:p>
    <w:p w14:paraId="414FD70D" w14:textId="77777777" w:rsidR="00FE7A48" w:rsidRPr="00CB219A" w:rsidRDefault="00FE7A48" w:rsidP="00FE7A48">
      <w:pPr>
        <w:pStyle w:val="ListParagraph"/>
        <w:rPr>
          <w:rFonts w:ascii="Arial" w:hAnsi="Arial" w:cs="Arial"/>
          <w:color w:val="000000" w:themeColor="text1"/>
          <w:sz w:val="24"/>
          <w:szCs w:val="24"/>
        </w:rPr>
      </w:pPr>
    </w:p>
    <w:p w14:paraId="2EF9D9DA" w14:textId="77777777" w:rsidR="00FE7A48" w:rsidRPr="00CB219A" w:rsidRDefault="00FE7A48">
      <w:pPr>
        <w:pStyle w:val="ListParagraph"/>
        <w:numPr>
          <w:ilvl w:val="0"/>
          <w:numId w:val="182"/>
        </w:numPr>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At the next regularly scheduled Board meeting, the President will, as information items, update the Board on all contracts executed under this section.  </w:t>
      </w:r>
    </w:p>
    <w:p w14:paraId="422748A7" w14:textId="77777777" w:rsidR="00FE7A48" w:rsidRPr="00CB219A" w:rsidRDefault="00FE7A48" w:rsidP="00FE7A48">
      <w:pPr>
        <w:pStyle w:val="ListParagraph"/>
        <w:spacing w:after="0" w:line="240" w:lineRule="auto"/>
        <w:ind w:left="2160"/>
        <w:jc w:val="both"/>
        <w:rPr>
          <w:rFonts w:ascii="Arial" w:hAnsi="Arial" w:cs="Arial"/>
          <w:color w:val="000000" w:themeColor="text1"/>
          <w:sz w:val="24"/>
          <w:szCs w:val="24"/>
        </w:rPr>
      </w:pPr>
    </w:p>
    <w:p w14:paraId="781AFAF1" w14:textId="77777777" w:rsidR="00FE7A48" w:rsidRPr="00CB219A" w:rsidRDefault="00FE7A48">
      <w:pPr>
        <w:pStyle w:val="ListParagraph"/>
        <w:numPr>
          <w:ilvl w:val="0"/>
          <w:numId w:val="180"/>
        </w:numPr>
        <w:spacing w:after="0" w:line="240" w:lineRule="auto"/>
        <w:ind w:left="1440" w:hanging="720"/>
        <w:jc w:val="both"/>
        <w:rPr>
          <w:rFonts w:ascii="Arial" w:hAnsi="Arial" w:cs="Arial"/>
          <w:b/>
          <w:bCs/>
          <w:color w:val="000000" w:themeColor="text1"/>
          <w:sz w:val="24"/>
          <w:szCs w:val="24"/>
        </w:rPr>
      </w:pPr>
      <w:r w:rsidRPr="00CB219A">
        <w:rPr>
          <w:rFonts w:ascii="Arial" w:hAnsi="Arial" w:cs="Arial"/>
          <w:b/>
          <w:bCs/>
          <w:color w:val="000000" w:themeColor="text1"/>
          <w:sz w:val="24"/>
          <w:szCs w:val="24"/>
        </w:rPr>
        <w:t>Annual Service Agreements</w:t>
      </w:r>
    </w:p>
    <w:p w14:paraId="3E19EC4F" w14:textId="77777777" w:rsidR="00FE7A48" w:rsidRPr="00CB219A" w:rsidRDefault="00FE7A48" w:rsidP="00FE7A48">
      <w:pPr>
        <w:pStyle w:val="ListParagraph"/>
        <w:spacing w:after="0" w:line="240" w:lineRule="auto"/>
        <w:ind w:left="1440"/>
        <w:jc w:val="both"/>
        <w:rPr>
          <w:rFonts w:ascii="Arial" w:hAnsi="Arial" w:cs="Arial"/>
          <w:b/>
          <w:color w:val="000000" w:themeColor="text1"/>
          <w:sz w:val="24"/>
          <w:szCs w:val="24"/>
        </w:rPr>
      </w:pPr>
    </w:p>
    <w:p w14:paraId="038B56D0" w14:textId="77777777" w:rsidR="00FE7A48" w:rsidRPr="00CB219A" w:rsidRDefault="00FE7A48" w:rsidP="00FE7A48">
      <w:pPr>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Board may enter into an Annual Service Agreement. An Annual Service Agreement is a contract option when the College needs the services of a design professional for projects under $300,000 on a fixed term basis for the period of one (1) year. Annual Service Agreements may be extended for a term of one additional year.  No individual fee shall exceed $36,000 per project. Total fees shall not exceed $150,000 for the first year or $300,000 for the two-year period regardless of the number of projects. </w:t>
      </w:r>
    </w:p>
    <w:p w14:paraId="138E2150" w14:textId="77777777" w:rsidR="00FE7A48" w:rsidRPr="00CB219A" w:rsidRDefault="00FE7A48" w:rsidP="00FE7A48">
      <w:pPr>
        <w:spacing w:after="0" w:line="240" w:lineRule="auto"/>
        <w:ind w:left="1440"/>
        <w:jc w:val="both"/>
        <w:rPr>
          <w:rFonts w:ascii="Arial" w:hAnsi="Arial" w:cs="Arial"/>
          <w:color w:val="000000" w:themeColor="text1"/>
          <w:sz w:val="24"/>
          <w:szCs w:val="24"/>
        </w:rPr>
      </w:pPr>
    </w:p>
    <w:p w14:paraId="4EA0B2EF" w14:textId="77777777" w:rsidR="00FE7A48" w:rsidRPr="00CB219A" w:rsidRDefault="00FE7A48">
      <w:pPr>
        <w:pStyle w:val="ListParagraph"/>
        <w:numPr>
          <w:ilvl w:val="0"/>
          <w:numId w:val="183"/>
        </w:numPr>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The President or designee shall solicit qualifications for Annual Service Agreements from design service providers (one RFQ for engineering services category and one RFQ for architect services category) based on a request for qualifications using a uniform criterion that the President deems relevant.</w:t>
      </w:r>
    </w:p>
    <w:p w14:paraId="05FD4F7F" w14:textId="77777777" w:rsidR="00FE7A48" w:rsidRPr="00CB219A" w:rsidRDefault="00FE7A48" w:rsidP="00FE7A48">
      <w:pPr>
        <w:pStyle w:val="ListParagraph"/>
        <w:spacing w:after="0" w:line="240" w:lineRule="auto"/>
        <w:ind w:left="2160"/>
        <w:jc w:val="both"/>
        <w:rPr>
          <w:rFonts w:ascii="Arial" w:hAnsi="Arial" w:cs="Arial"/>
          <w:color w:val="000000" w:themeColor="text1"/>
          <w:sz w:val="24"/>
          <w:szCs w:val="24"/>
        </w:rPr>
      </w:pPr>
    </w:p>
    <w:p w14:paraId="61DF785A" w14:textId="77777777" w:rsidR="00FE7A48" w:rsidRPr="00CB219A" w:rsidRDefault="00FE7A48">
      <w:pPr>
        <w:pStyle w:val="ListParagraph"/>
        <w:numPr>
          <w:ilvl w:val="0"/>
          <w:numId w:val="183"/>
        </w:numPr>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President shall provide a list of the qualified, responsive design service providers in both categories to the Board or appropriate committee of the Board. The committee will recommend its top candidate and one alternate for each category and shall present its recommendation to the Board. The Board will vote on the recommendation.      </w:t>
      </w:r>
    </w:p>
    <w:p w14:paraId="5518FDE5" w14:textId="77777777" w:rsidR="00FE7A48" w:rsidRPr="00CB219A" w:rsidRDefault="00FE7A48" w:rsidP="00FE7A48">
      <w:pPr>
        <w:pStyle w:val="ListParagraph"/>
        <w:rPr>
          <w:rFonts w:ascii="Arial" w:hAnsi="Arial" w:cs="Arial"/>
          <w:color w:val="000000" w:themeColor="text1"/>
          <w:sz w:val="24"/>
          <w:szCs w:val="24"/>
        </w:rPr>
      </w:pPr>
    </w:p>
    <w:p w14:paraId="3AD114EE" w14:textId="77777777" w:rsidR="00FE7A48" w:rsidRPr="00CB219A" w:rsidRDefault="00FE7A48">
      <w:pPr>
        <w:pStyle w:val="ListParagraph"/>
        <w:numPr>
          <w:ilvl w:val="0"/>
          <w:numId w:val="183"/>
        </w:numPr>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President is authorized by the Board to enter into such contracts within the price limitation. The contract with the selected design professionals must be reviewed by the Board’s attorney and meet all applicable laws and Board policies.    </w:t>
      </w:r>
    </w:p>
    <w:p w14:paraId="021CC708" w14:textId="77777777" w:rsidR="00FE7A48" w:rsidRPr="00CB219A" w:rsidRDefault="00FE7A48" w:rsidP="00FE7A48">
      <w:pPr>
        <w:pStyle w:val="ListParagraph"/>
        <w:spacing w:after="0" w:line="240" w:lineRule="auto"/>
        <w:ind w:left="2160"/>
        <w:jc w:val="both"/>
        <w:rPr>
          <w:rFonts w:ascii="Arial" w:hAnsi="Arial" w:cs="Arial"/>
          <w:color w:val="000000" w:themeColor="text1"/>
          <w:sz w:val="24"/>
          <w:szCs w:val="24"/>
        </w:rPr>
      </w:pPr>
    </w:p>
    <w:p w14:paraId="250C25D8" w14:textId="77777777" w:rsidR="00FE7A48" w:rsidRPr="00CB219A" w:rsidRDefault="00FE7A48">
      <w:pPr>
        <w:pStyle w:val="ListParagraph"/>
        <w:numPr>
          <w:ilvl w:val="0"/>
          <w:numId w:val="183"/>
        </w:numPr>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All contracts shall be for a term of one (1) year. The President is authorized to extend the term of the contract for one (1) additional year.  At the end of two (2) years, if the contract is extended, or if the </w:t>
      </w:r>
      <w:r w:rsidRPr="00CB219A">
        <w:rPr>
          <w:rFonts w:ascii="Arial" w:hAnsi="Arial" w:cs="Arial"/>
          <w:color w:val="000000" w:themeColor="text1"/>
          <w:sz w:val="24"/>
          <w:szCs w:val="24"/>
        </w:rPr>
        <w:lastRenderedPageBreak/>
        <w:t xml:space="preserve">contract is not extended after one (1) year, the President will repeat the RFQ process.  </w:t>
      </w:r>
    </w:p>
    <w:p w14:paraId="589F10A9" w14:textId="77777777" w:rsidR="00FE7A48" w:rsidRPr="00CB219A" w:rsidRDefault="00FE7A48" w:rsidP="00FE7A48">
      <w:pPr>
        <w:spacing w:after="0" w:line="240" w:lineRule="auto"/>
        <w:rPr>
          <w:rFonts w:ascii="Arial" w:hAnsi="Arial" w:cs="Arial"/>
          <w:b/>
          <w:color w:val="000000" w:themeColor="text1"/>
          <w:sz w:val="24"/>
          <w:szCs w:val="24"/>
        </w:rPr>
      </w:pPr>
    </w:p>
    <w:p w14:paraId="694EFB95" w14:textId="77777777" w:rsidR="00FE7A48" w:rsidRPr="00CB219A" w:rsidRDefault="00FE7A48" w:rsidP="00FE7A48">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16167B51" w14:textId="2992A96E" w:rsidR="00FE7A48" w:rsidRPr="00CB219A" w:rsidRDefault="00FE7A48" w:rsidP="00FE7A4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April 9, 2024</w:t>
      </w:r>
    </w:p>
    <w:p w14:paraId="77859363" w14:textId="77777777" w:rsidR="00FE7A48" w:rsidRPr="00CB219A" w:rsidRDefault="00FE7A48" w:rsidP="00FE7A48">
      <w:pPr>
        <w:spacing w:after="0" w:line="240" w:lineRule="auto"/>
        <w:rPr>
          <w:rFonts w:ascii="Arial" w:hAnsi="Arial" w:cs="Arial"/>
          <w:color w:val="000000" w:themeColor="text1"/>
          <w:sz w:val="24"/>
          <w:szCs w:val="24"/>
        </w:rPr>
      </w:pPr>
    </w:p>
    <w:p w14:paraId="5A74294F" w14:textId="77777777" w:rsidR="00FE7A48" w:rsidRPr="00CB219A" w:rsidRDefault="00FE7A48" w:rsidP="00FE7A48">
      <w:pPr>
        <w:spacing w:after="0" w:line="240" w:lineRule="auto"/>
        <w:ind w:left="2160" w:hanging="2160"/>
        <w:jc w:val="both"/>
        <w:rPr>
          <w:rFonts w:ascii="Arial" w:hAnsi="Arial" w:cs="Arial"/>
          <w:color w:val="000000" w:themeColor="text1"/>
          <w:sz w:val="24"/>
          <w:szCs w:val="24"/>
        </w:rPr>
      </w:pPr>
      <w:r w:rsidRPr="00CB219A">
        <w:rPr>
          <w:rFonts w:ascii="Arial" w:hAnsi="Arial" w:cs="Arial"/>
          <w:b/>
          <w:bCs/>
          <w:color w:val="000000" w:themeColor="text1"/>
          <w:sz w:val="24"/>
          <w:szCs w:val="24"/>
        </w:rPr>
        <w:t xml:space="preserve">References: </w:t>
      </w:r>
      <w:r w:rsidRPr="00CB219A">
        <w:rPr>
          <w:rFonts w:ascii="Arial" w:hAnsi="Arial" w:cs="Arial"/>
          <w:color w:val="000000" w:themeColor="text1"/>
          <w:sz w:val="24"/>
          <w:szCs w:val="24"/>
        </w:rPr>
        <w:t xml:space="preserve"> </w:t>
      </w:r>
    </w:p>
    <w:p w14:paraId="3561AEB7" w14:textId="77777777" w:rsidR="00FE7A48" w:rsidRPr="00CB219A" w:rsidRDefault="00FE7A48" w:rsidP="00FE7A48">
      <w:pPr>
        <w:spacing w:after="0" w:line="240" w:lineRule="auto"/>
        <w:ind w:left="2160" w:hanging="2160"/>
        <w:jc w:val="both"/>
        <w:rPr>
          <w:rFonts w:ascii="Arial" w:hAnsi="Arial" w:cs="Arial"/>
          <w:color w:val="000000" w:themeColor="text1"/>
          <w:sz w:val="24"/>
          <w:szCs w:val="24"/>
        </w:rPr>
      </w:pPr>
      <w:r w:rsidRPr="00CB219A">
        <w:rPr>
          <w:rFonts w:ascii="Arial" w:hAnsi="Arial" w:cs="Arial"/>
          <w:color w:val="000000" w:themeColor="text1"/>
          <w:sz w:val="24"/>
          <w:szCs w:val="24"/>
        </w:rPr>
        <w:t>North Carolina General Statute (N.C.G.S.) § 133-1.1, 143-64.31 - .34</w:t>
      </w:r>
    </w:p>
    <w:p w14:paraId="7F787559" w14:textId="77777777" w:rsidR="00FE7A48" w:rsidRPr="00CB219A" w:rsidRDefault="00FE7A48" w:rsidP="00FE7A48">
      <w:pPr>
        <w:spacing w:after="0" w:line="240" w:lineRule="auto"/>
        <w:ind w:left="2160" w:hanging="2160"/>
        <w:jc w:val="both"/>
        <w:rPr>
          <w:rFonts w:ascii="Arial" w:hAnsi="Arial" w:cs="Arial"/>
          <w:color w:val="000000" w:themeColor="text1"/>
          <w:sz w:val="24"/>
          <w:szCs w:val="24"/>
        </w:rPr>
      </w:pPr>
      <w:hyperlink r:id="rId18">
        <w:r w:rsidRPr="00CB219A">
          <w:rPr>
            <w:rStyle w:val="Hyperlink"/>
            <w:rFonts w:ascii="Arial" w:hAnsi="Arial" w:cs="Arial"/>
            <w:color w:val="000000" w:themeColor="text1"/>
            <w:sz w:val="24"/>
            <w:szCs w:val="24"/>
          </w:rPr>
          <w:t>State Construction Manual – Chapter 300</w:t>
        </w:r>
      </w:hyperlink>
    </w:p>
    <w:p w14:paraId="6C26B296" w14:textId="77777777" w:rsidR="001A4CCC" w:rsidRPr="00CB219A" w:rsidRDefault="001A4CCC" w:rsidP="004D6CAC">
      <w:pPr>
        <w:spacing w:after="0" w:line="240" w:lineRule="auto"/>
        <w:ind w:right="360"/>
        <w:jc w:val="both"/>
        <w:rPr>
          <w:rFonts w:ascii="Arial" w:eastAsia="Times New Roman" w:hAnsi="Arial" w:cs="Arial"/>
          <w:color w:val="000000" w:themeColor="text1"/>
          <w:sz w:val="24"/>
          <w:szCs w:val="24"/>
        </w:rPr>
      </w:pPr>
    </w:p>
    <w:p w14:paraId="583F45CB" w14:textId="77777777" w:rsidR="00FE7A48" w:rsidRPr="00CB219A" w:rsidRDefault="00FE7A48" w:rsidP="00FE7A48">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b/>
          <w:color w:val="000000" w:themeColor="text1"/>
          <w:sz w:val="24"/>
          <w:szCs w:val="24"/>
        </w:rPr>
        <w:t>SPCC Policy</w:t>
      </w:r>
      <w:r w:rsidRPr="00CB219A">
        <w:rPr>
          <w:rFonts w:ascii="Arial" w:eastAsia="Times New Roman" w:hAnsi="Arial" w:cs="Arial"/>
          <w:color w:val="000000" w:themeColor="text1"/>
          <w:sz w:val="24"/>
          <w:szCs w:val="24"/>
        </w:rPr>
        <w:t>:</w:t>
      </w:r>
    </w:p>
    <w:p w14:paraId="0E655098" w14:textId="1DF918A3" w:rsidR="00FE7A48" w:rsidRPr="00CB219A" w:rsidRDefault="00FE7A48" w:rsidP="00FE7A48">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Use of Design Professional Services</w:t>
      </w:r>
    </w:p>
    <w:p w14:paraId="489F45EB" w14:textId="1A43C86D" w:rsidR="001A4CCC" w:rsidRPr="00CB219A" w:rsidRDefault="001A4CCC" w:rsidP="001A4CCC">
      <w:pPr>
        <w:pStyle w:val="Heading2"/>
        <w:rPr>
          <w:rFonts w:ascii="Arial" w:hAnsi="Arial" w:cs="Arial"/>
          <w:color w:val="000000" w:themeColor="text1"/>
          <w:sz w:val="24"/>
          <w:szCs w:val="24"/>
        </w:rPr>
      </w:pPr>
      <w:bookmarkStart w:id="86" w:name="_Toc233267830"/>
      <w:r w:rsidRPr="00CB219A">
        <w:rPr>
          <w:rFonts w:ascii="Arial" w:hAnsi="Arial" w:cs="Arial"/>
          <w:color w:val="000000" w:themeColor="text1"/>
          <w:sz w:val="24"/>
          <w:szCs w:val="24"/>
        </w:rPr>
        <w:t>2.2.11</w:t>
      </w:r>
      <w:r w:rsidR="006F4D52" w:rsidRPr="00CB219A">
        <w:rPr>
          <w:rFonts w:ascii="Arial" w:hAnsi="Arial" w:cs="Arial"/>
          <w:color w:val="000000" w:themeColor="text1"/>
          <w:sz w:val="24"/>
          <w:szCs w:val="24"/>
        </w:rPr>
        <w:tab/>
      </w:r>
      <w:r w:rsidRPr="00CB219A">
        <w:rPr>
          <w:rFonts w:ascii="Arial" w:hAnsi="Arial" w:cs="Arial"/>
          <w:color w:val="000000" w:themeColor="text1"/>
          <w:sz w:val="24"/>
          <w:szCs w:val="24"/>
        </w:rPr>
        <w:t>Bidding for Construction Work</w:t>
      </w:r>
      <w:bookmarkEnd w:id="86"/>
    </w:p>
    <w:p w14:paraId="214A370B" w14:textId="77777777" w:rsidR="001A4CCC" w:rsidRPr="00CB219A" w:rsidRDefault="001A4CCC" w:rsidP="001A4CCC">
      <w:pPr>
        <w:spacing w:after="0" w:line="240" w:lineRule="auto"/>
        <w:rPr>
          <w:rFonts w:ascii="Arial" w:hAnsi="Arial" w:cs="Arial"/>
          <w:color w:val="000000" w:themeColor="text1"/>
          <w:sz w:val="24"/>
          <w:szCs w:val="24"/>
        </w:rPr>
      </w:pPr>
    </w:p>
    <w:p w14:paraId="372E5F56" w14:textId="77777777" w:rsidR="001A4CCC" w:rsidRPr="00CB219A" w:rsidRDefault="001A4CCC">
      <w:pPr>
        <w:pStyle w:val="ListParagraph"/>
        <w:numPr>
          <w:ilvl w:val="0"/>
          <w:numId w:val="174"/>
        </w:numPr>
        <w:spacing w:after="0" w:line="240" w:lineRule="auto"/>
        <w:ind w:left="720"/>
        <w:rPr>
          <w:rFonts w:ascii="Arial" w:hAnsi="Arial" w:cs="Arial"/>
          <w:b/>
          <w:color w:val="000000" w:themeColor="text1"/>
          <w:sz w:val="24"/>
          <w:szCs w:val="24"/>
        </w:rPr>
      </w:pPr>
      <w:r w:rsidRPr="00CB219A">
        <w:rPr>
          <w:rFonts w:ascii="Arial" w:hAnsi="Arial" w:cs="Arial"/>
          <w:b/>
          <w:color w:val="000000" w:themeColor="text1"/>
          <w:sz w:val="24"/>
          <w:szCs w:val="24"/>
        </w:rPr>
        <w:t>Standards for Participation in Construction Contracts</w:t>
      </w:r>
    </w:p>
    <w:p w14:paraId="090C44E1" w14:textId="77777777" w:rsidR="001A4CCC" w:rsidRPr="00CB219A" w:rsidRDefault="001A4CCC" w:rsidP="001A4CCC">
      <w:pPr>
        <w:pStyle w:val="ListParagraph"/>
        <w:spacing w:after="0" w:line="240" w:lineRule="auto"/>
        <w:rPr>
          <w:rFonts w:ascii="Arial" w:hAnsi="Arial" w:cs="Arial"/>
          <w:b/>
          <w:color w:val="000000" w:themeColor="text1"/>
          <w:sz w:val="24"/>
          <w:szCs w:val="24"/>
        </w:rPr>
      </w:pPr>
    </w:p>
    <w:p w14:paraId="36BB2F06" w14:textId="77777777" w:rsidR="001A4CCC" w:rsidRPr="00CB219A" w:rsidRDefault="001A4CCC" w:rsidP="001A4CCC">
      <w:pPr>
        <w:pStyle w:val="ListParagraph"/>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All contracts formally or informally bid will be awarded to the lowest responsible, responsive bidder taking into consideration quality, performance, reliability and the time specified in the bids for performance of the contract. Prior to bidding, contractors may be required to pre-qualify. For all contracts valued at $1,000 or more, the Board will ensure that each bidder is not a restricted company identified on the state treasurer’s list per N.C.G.S. § 147, Articles 6G and 6E (see Policy 6.3.12 – Companies that Boycott Israel and Iran Divestment List).  </w:t>
      </w:r>
    </w:p>
    <w:p w14:paraId="4607D75D" w14:textId="77777777" w:rsidR="001A4CCC" w:rsidRPr="00CB219A" w:rsidRDefault="001A4CCC" w:rsidP="001A4CCC">
      <w:pPr>
        <w:pStyle w:val="ListParagraph"/>
        <w:spacing w:after="0" w:line="240" w:lineRule="auto"/>
        <w:jc w:val="both"/>
        <w:rPr>
          <w:rFonts w:ascii="Arial" w:hAnsi="Arial" w:cs="Arial"/>
          <w:color w:val="000000" w:themeColor="text1"/>
          <w:sz w:val="24"/>
          <w:szCs w:val="24"/>
        </w:rPr>
      </w:pPr>
    </w:p>
    <w:p w14:paraId="35DDF0FD" w14:textId="77777777" w:rsidR="001A4CCC" w:rsidRPr="00CB219A" w:rsidRDefault="001A4CCC" w:rsidP="001A4CCC">
      <w:pPr>
        <w:pStyle w:val="ListParagraph"/>
        <w:spacing w:after="0" w:line="240" w:lineRule="auto"/>
        <w:jc w:val="both"/>
        <w:rPr>
          <w:rFonts w:ascii="Arial" w:hAnsi="Arial" w:cs="Arial"/>
          <w:b/>
          <w:bCs/>
          <w:color w:val="000000" w:themeColor="text1"/>
          <w:sz w:val="24"/>
          <w:szCs w:val="24"/>
        </w:rPr>
      </w:pPr>
      <w:r w:rsidRPr="00CB219A">
        <w:rPr>
          <w:rFonts w:ascii="Arial" w:hAnsi="Arial" w:cs="Arial"/>
          <w:color w:val="000000" w:themeColor="text1"/>
          <w:sz w:val="24"/>
          <w:szCs w:val="24"/>
        </w:rPr>
        <w:t xml:space="preserve">The Board may request bids for contracts to build using the following construction delivery methods: single prime, multi-prime, construction management at-risk, dual bidding, design build, design-build bridging, and public-private partnership methods permitted by law. </w:t>
      </w:r>
    </w:p>
    <w:p w14:paraId="1E72EA76" w14:textId="77777777" w:rsidR="001A4CCC" w:rsidRPr="00CB219A" w:rsidRDefault="001A4CCC" w:rsidP="001A4CCC">
      <w:pPr>
        <w:pStyle w:val="ListParagraph"/>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 </w:t>
      </w:r>
    </w:p>
    <w:p w14:paraId="39996E75" w14:textId="77777777" w:rsidR="001A4CCC" w:rsidRPr="00CB219A" w:rsidRDefault="001A4CCC">
      <w:pPr>
        <w:pStyle w:val="ListParagraph"/>
        <w:numPr>
          <w:ilvl w:val="0"/>
          <w:numId w:val="174"/>
        </w:numPr>
        <w:spacing w:after="0" w:line="240" w:lineRule="auto"/>
        <w:ind w:left="720"/>
        <w:rPr>
          <w:rFonts w:ascii="Arial" w:hAnsi="Arial" w:cs="Arial"/>
          <w:b/>
          <w:color w:val="000000" w:themeColor="text1"/>
          <w:sz w:val="24"/>
          <w:szCs w:val="24"/>
        </w:rPr>
      </w:pPr>
      <w:r w:rsidRPr="00CB219A">
        <w:rPr>
          <w:rFonts w:ascii="Arial" w:hAnsi="Arial" w:cs="Arial"/>
          <w:b/>
          <w:color w:val="000000" w:themeColor="text1"/>
          <w:sz w:val="24"/>
          <w:szCs w:val="24"/>
        </w:rPr>
        <w:t>Bidding Methods</w:t>
      </w:r>
    </w:p>
    <w:p w14:paraId="4E2F642E" w14:textId="77777777" w:rsidR="001A4CCC" w:rsidRPr="00CB219A" w:rsidRDefault="001A4CCC" w:rsidP="001A4CCC">
      <w:pPr>
        <w:spacing w:after="0" w:line="240" w:lineRule="auto"/>
        <w:rPr>
          <w:rFonts w:ascii="Arial" w:hAnsi="Arial" w:cs="Arial"/>
          <w:b/>
          <w:color w:val="000000" w:themeColor="text1"/>
          <w:sz w:val="24"/>
          <w:szCs w:val="24"/>
        </w:rPr>
      </w:pPr>
    </w:p>
    <w:p w14:paraId="0B232536" w14:textId="77777777" w:rsidR="001A4CCC" w:rsidRPr="00CB219A" w:rsidRDefault="001A4CCC">
      <w:pPr>
        <w:pStyle w:val="ListParagraph"/>
        <w:numPr>
          <w:ilvl w:val="0"/>
          <w:numId w:val="175"/>
        </w:numPr>
        <w:spacing w:after="0" w:line="240" w:lineRule="auto"/>
        <w:ind w:left="1440" w:hanging="720"/>
        <w:rPr>
          <w:rFonts w:ascii="Arial" w:hAnsi="Arial" w:cs="Arial"/>
          <w:b/>
          <w:color w:val="000000" w:themeColor="text1"/>
          <w:sz w:val="24"/>
          <w:szCs w:val="24"/>
        </w:rPr>
      </w:pPr>
      <w:r w:rsidRPr="00CB219A">
        <w:rPr>
          <w:rFonts w:ascii="Arial" w:hAnsi="Arial" w:cs="Arial"/>
          <w:b/>
          <w:color w:val="000000" w:themeColor="text1"/>
          <w:sz w:val="24"/>
          <w:szCs w:val="24"/>
        </w:rPr>
        <w:t>Formal Bidding Range ($500,000 and greater)</w:t>
      </w:r>
    </w:p>
    <w:p w14:paraId="5E573CB1" w14:textId="77777777" w:rsidR="001A4CCC" w:rsidRPr="00CB219A" w:rsidRDefault="001A4CCC" w:rsidP="001A4CCC">
      <w:pPr>
        <w:pStyle w:val="ListParagraph"/>
        <w:spacing w:after="0" w:line="240" w:lineRule="auto"/>
        <w:ind w:left="1440"/>
        <w:rPr>
          <w:rFonts w:ascii="Arial" w:hAnsi="Arial" w:cs="Arial"/>
          <w:b/>
          <w:color w:val="000000" w:themeColor="text1"/>
          <w:sz w:val="24"/>
          <w:szCs w:val="24"/>
        </w:rPr>
      </w:pPr>
    </w:p>
    <w:p w14:paraId="53C0355B" w14:textId="77777777" w:rsidR="001A4CCC" w:rsidRPr="00CB219A" w:rsidRDefault="001A4CCC" w:rsidP="001A4CCC">
      <w:pPr>
        <w:pStyle w:val="ListParagraph"/>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 xml:space="preserve">All construction and repair work requiring the estimated expenditure of $500,000 or more will be advertised for bid and awarded using the formal bidding requirements pursuant to N.C.G.S. 143-129. </w:t>
      </w:r>
      <w:bookmarkStart w:id="87" w:name="{235C}"/>
      <w:r w:rsidRPr="00CB219A">
        <w:rPr>
          <w:rFonts w:ascii="Arial" w:hAnsi="Arial" w:cs="Arial"/>
          <w:color w:val="000000" w:themeColor="text1"/>
          <w:sz w:val="24"/>
          <w:szCs w:val="24"/>
        </w:rPr>
        <w:t>Dividing contracts to lower the expenditure amounts to evade formal bidding requirements is prohibited. The Board authorizes the use of newspaper advertisement, electronic advertisement, or both for formal bids; however, the President is authorized to determine which method will be used for a specific purchase or categories of purchases.</w:t>
      </w:r>
      <w:bookmarkEnd w:id="87"/>
      <w:r w:rsidRPr="00CB219A">
        <w:rPr>
          <w:rFonts w:ascii="Arial" w:hAnsi="Arial" w:cs="Arial"/>
          <w:color w:val="000000" w:themeColor="text1"/>
          <w:sz w:val="24"/>
          <w:szCs w:val="24"/>
        </w:rPr>
        <w:t xml:space="preserve"> Unless otherwise exempted, the President shall comply with all State Construction Office bidding requirements and shall receive approval from the State Board of Community Colleges before beginning any construction and repair work under this section.  </w:t>
      </w:r>
    </w:p>
    <w:p w14:paraId="0FCBC2D9" w14:textId="77777777" w:rsidR="001A4CCC" w:rsidRPr="00CB219A" w:rsidRDefault="001A4CCC" w:rsidP="001A4CCC">
      <w:pPr>
        <w:pStyle w:val="ListParagraph"/>
        <w:spacing w:after="0" w:line="240" w:lineRule="auto"/>
        <w:ind w:left="1440"/>
        <w:rPr>
          <w:rFonts w:ascii="Arial" w:hAnsi="Arial" w:cs="Arial"/>
          <w:b/>
          <w:color w:val="000000" w:themeColor="text1"/>
          <w:sz w:val="24"/>
          <w:szCs w:val="24"/>
        </w:rPr>
      </w:pPr>
    </w:p>
    <w:p w14:paraId="16FEA9B2" w14:textId="77777777" w:rsidR="001A4CCC" w:rsidRPr="00CB219A" w:rsidRDefault="001A4CCC">
      <w:pPr>
        <w:pStyle w:val="ListParagraph"/>
        <w:numPr>
          <w:ilvl w:val="0"/>
          <w:numId w:val="175"/>
        </w:numPr>
        <w:spacing w:after="0" w:line="240" w:lineRule="auto"/>
        <w:ind w:left="1440" w:hanging="720"/>
        <w:rPr>
          <w:rFonts w:ascii="Arial" w:hAnsi="Arial" w:cs="Arial"/>
          <w:b/>
          <w:color w:val="000000" w:themeColor="text1"/>
          <w:sz w:val="24"/>
          <w:szCs w:val="24"/>
        </w:rPr>
      </w:pPr>
      <w:r w:rsidRPr="00CB219A">
        <w:rPr>
          <w:rFonts w:ascii="Arial" w:hAnsi="Arial" w:cs="Arial"/>
          <w:b/>
          <w:color w:val="000000" w:themeColor="text1"/>
          <w:sz w:val="24"/>
          <w:szCs w:val="24"/>
        </w:rPr>
        <w:t>Informal Bidding Range ($30,000 to $500,000)</w:t>
      </w:r>
    </w:p>
    <w:p w14:paraId="42C0C13E" w14:textId="77777777" w:rsidR="001A4CCC" w:rsidRPr="00CB219A" w:rsidRDefault="001A4CCC" w:rsidP="001A4CCC">
      <w:pPr>
        <w:pStyle w:val="ListParagraph"/>
        <w:spacing w:after="0" w:line="240" w:lineRule="auto"/>
        <w:ind w:left="1440"/>
        <w:rPr>
          <w:rFonts w:ascii="Arial" w:hAnsi="Arial" w:cs="Arial"/>
          <w:b/>
          <w:color w:val="000000" w:themeColor="text1"/>
          <w:sz w:val="24"/>
          <w:szCs w:val="24"/>
        </w:rPr>
      </w:pPr>
    </w:p>
    <w:p w14:paraId="77C24E79" w14:textId="77777777" w:rsidR="001A4CCC" w:rsidRPr="00CB219A" w:rsidRDefault="001A4CCC" w:rsidP="001A4CCC">
      <w:pPr>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Informal bids will be obtained for construction and repair contracts below $500,000.</w:t>
      </w:r>
      <w:r w:rsidRPr="00CB219A">
        <w:rPr>
          <w:rFonts w:ascii="Arial" w:hAnsi="Arial" w:cs="Arial"/>
          <w:b/>
          <w:bCs/>
          <w:color w:val="000000" w:themeColor="text1"/>
          <w:sz w:val="24"/>
          <w:szCs w:val="24"/>
          <w:vertAlign w:val="superscript"/>
        </w:rPr>
        <w:t xml:space="preserve"> </w:t>
      </w:r>
      <w:r w:rsidRPr="00CB219A">
        <w:rPr>
          <w:rFonts w:ascii="Arial" w:hAnsi="Arial" w:cs="Arial"/>
          <w:color w:val="000000" w:themeColor="text1"/>
          <w:sz w:val="24"/>
          <w:szCs w:val="24"/>
        </w:rPr>
        <w:t xml:space="preserve">The College will make a reasonable effort to obtain three (3) quotes. Quotations from contractors may be solicited by telephone, email, or fax. A record must be kept of all bids received. For telephone quotes, a written log sheet will be completed by the person receiving the quote.  Unless otherwise exempted, the President shall receive approval from the State Board of Community Colleges before beginning any construction and repair work under this section if the repair work is supported in part or in total by state funds.    </w:t>
      </w:r>
    </w:p>
    <w:p w14:paraId="744967D2" w14:textId="77777777" w:rsidR="001A4CCC" w:rsidRPr="00CB219A" w:rsidRDefault="001A4CCC" w:rsidP="001A4CCC">
      <w:pPr>
        <w:spacing w:after="0" w:line="240" w:lineRule="auto"/>
        <w:ind w:left="1440"/>
        <w:jc w:val="both"/>
        <w:rPr>
          <w:rFonts w:ascii="Arial" w:hAnsi="Arial" w:cs="Arial"/>
          <w:color w:val="000000" w:themeColor="text1"/>
          <w:sz w:val="24"/>
          <w:szCs w:val="24"/>
        </w:rPr>
      </w:pPr>
    </w:p>
    <w:p w14:paraId="6CDDDDD8" w14:textId="77777777" w:rsidR="001A4CCC" w:rsidRPr="001857E0" w:rsidRDefault="001A4CCC">
      <w:pPr>
        <w:pStyle w:val="ListParagraph"/>
        <w:numPr>
          <w:ilvl w:val="0"/>
          <w:numId w:val="539"/>
        </w:numPr>
        <w:spacing w:after="0" w:line="240" w:lineRule="auto"/>
        <w:ind w:left="1440" w:hanging="720"/>
        <w:rPr>
          <w:rStyle w:val="FootnoteReference"/>
          <w:rFonts w:ascii="Arial" w:eastAsia="Times New Roman" w:hAnsi="Arial" w:cs="Arial"/>
          <w:b/>
          <w:bCs/>
          <w:color w:val="000000" w:themeColor="text1"/>
          <w:sz w:val="24"/>
          <w:szCs w:val="24"/>
        </w:rPr>
      </w:pPr>
      <w:r w:rsidRPr="001857E0">
        <w:rPr>
          <w:rFonts w:ascii="Arial" w:eastAsia="Times New Roman" w:hAnsi="Arial" w:cs="Arial"/>
          <w:b/>
          <w:bCs/>
          <w:color w:val="000000" w:themeColor="text1"/>
          <w:sz w:val="24"/>
          <w:szCs w:val="24"/>
        </w:rPr>
        <w:t>Annual Service Agreement (Less than $30,000)</w:t>
      </w:r>
    </w:p>
    <w:p w14:paraId="169499F6" w14:textId="77777777" w:rsidR="001A4CCC" w:rsidRPr="00CB219A" w:rsidRDefault="001A4CCC" w:rsidP="001A4CCC">
      <w:pPr>
        <w:spacing w:after="0" w:line="240" w:lineRule="auto"/>
        <w:rPr>
          <w:rFonts w:ascii="Arial" w:hAnsi="Arial" w:cs="Arial"/>
          <w:b/>
          <w:bCs/>
          <w:color w:val="000000" w:themeColor="text1"/>
          <w:sz w:val="24"/>
          <w:szCs w:val="24"/>
        </w:rPr>
      </w:pPr>
    </w:p>
    <w:p w14:paraId="5DE33AD2" w14:textId="77777777" w:rsidR="001A4CCC" w:rsidRPr="00CB219A" w:rsidRDefault="001A4CCC" w:rsidP="001A4CCC">
      <w:pPr>
        <w:pStyle w:val="ListParagraph"/>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President may use the informal bidding method or solicit bid proposals and enter Annual Service Agreements with contractors for a term of no more than two (2) years in the following categories: a) roofing; b) HVAC; c) plumbing; and d) electrical. Annual Service Agreements are only applicable for projects costing less than $30,000 and the College cannot divide projects to evade the bidding requirements.  </w:t>
      </w:r>
    </w:p>
    <w:p w14:paraId="71547CED" w14:textId="77777777" w:rsidR="001A4CCC" w:rsidRPr="00CB219A" w:rsidRDefault="001A4CCC" w:rsidP="001A4CCC">
      <w:pPr>
        <w:pStyle w:val="ListParagraph"/>
        <w:spacing w:after="0" w:line="240" w:lineRule="auto"/>
        <w:ind w:left="1440"/>
        <w:jc w:val="both"/>
        <w:rPr>
          <w:rFonts w:ascii="Arial" w:hAnsi="Arial" w:cs="Arial"/>
          <w:color w:val="000000" w:themeColor="text1"/>
          <w:sz w:val="24"/>
          <w:szCs w:val="24"/>
        </w:rPr>
      </w:pPr>
    </w:p>
    <w:p w14:paraId="51498CDA" w14:textId="77777777" w:rsidR="001A4CCC" w:rsidRPr="00CB219A" w:rsidRDefault="001A4CCC" w:rsidP="001A4CCC">
      <w:pPr>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The President is authorized by the Board to enter such contracts within the price limitation. The contract must be reviewed by the Board’s attorney and meet all applicable laws and Board policies.</w:t>
      </w:r>
    </w:p>
    <w:p w14:paraId="0DAD71AC" w14:textId="77777777" w:rsidR="001A4CCC" w:rsidRPr="00CB219A" w:rsidRDefault="001A4CCC" w:rsidP="001A4CCC">
      <w:pPr>
        <w:spacing w:after="0" w:line="240" w:lineRule="auto"/>
        <w:ind w:left="1440"/>
        <w:jc w:val="both"/>
        <w:rPr>
          <w:rFonts w:ascii="Arial" w:hAnsi="Arial" w:cs="Arial"/>
          <w:b/>
          <w:color w:val="000000" w:themeColor="text1"/>
          <w:sz w:val="24"/>
          <w:szCs w:val="24"/>
        </w:rPr>
      </w:pPr>
    </w:p>
    <w:p w14:paraId="51EE8B3B" w14:textId="77777777" w:rsidR="001A4CCC" w:rsidRPr="00CB219A" w:rsidRDefault="001A4CCC">
      <w:pPr>
        <w:pStyle w:val="ListParagraph"/>
        <w:numPr>
          <w:ilvl w:val="0"/>
          <w:numId w:val="174"/>
        </w:numPr>
        <w:spacing w:after="0" w:line="240" w:lineRule="auto"/>
        <w:ind w:left="720"/>
        <w:rPr>
          <w:rFonts w:ascii="Arial" w:hAnsi="Arial" w:cs="Arial"/>
          <w:b/>
          <w:color w:val="000000" w:themeColor="text1"/>
          <w:sz w:val="24"/>
          <w:szCs w:val="24"/>
        </w:rPr>
      </w:pPr>
      <w:r w:rsidRPr="00CB219A">
        <w:rPr>
          <w:rFonts w:ascii="Arial" w:hAnsi="Arial" w:cs="Arial"/>
          <w:b/>
          <w:color w:val="000000" w:themeColor="text1"/>
          <w:sz w:val="24"/>
          <w:szCs w:val="24"/>
        </w:rPr>
        <w:t xml:space="preserve">Bonds for Construction Projects </w:t>
      </w:r>
    </w:p>
    <w:p w14:paraId="476035AB" w14:textId="77777777" w:rsidR="001A4CCC" w:rsidRPr="00CB219A" w:rsidRDefault="001A4CCC" w:rsidP="001A4CCC">
      <w:pPr>
        <w:pStyle w:val="ListParagraph"/>
        <w:spacing w:after="0" w:line="240" w:lineRule="auto"/>
        <w:rPr>
          <w:rFonts w:ascii="Arial" w:hAnsi="Arial" w:cs="Arial"/>
          <w:b/>
          <w:color w:val="000000" w:themeColor="text1"/>
          <w:sz w:val="24"/>
          <w:szCs w:val="24"/>
        </w:rPr>
      </w:pPr>
    </w:p>
    <w:p w14:paraId="50F7B5CA" w14:textId="77777777" w:rsidR="001A4CCC" w:rsidRPr="00CB219A" w:rsidRDefault="001A4CCC">
      <w:pPr>
        <w:pStyle w:val="ListParagraph"/>
        <w:numPr>
          <w:ilvl w:val="0"/>
          <w:numId w:val="176"/>
        </w:numPr>
        <w:spacing w:after="0" w:line="240" w:lineRule="auto"/>
        <w:ind w:left="1440" w:hanging="720"/>
        <w:rPr>
          <w:rFonts w:ascii="Arial" w:hAnsi="Arial" w:cs="Arial"/>
          <w:b/>
          <w:color w:val="000000" w:themeColor="text1"/>
          <w:sz w:val="24"/>
          <w:szCs w:val="24"/>
        </w:rPr>
      </w:pPr>
      <w:r w:rsidRPr="00CB219A">
        <w:rPr>
          <w:rFonts w:ascii="Arial" w:hAnsi="Arial" w:cs="Arial"/>
          <w:b/>
          <w:color w:val="000000" w:themeColor="text1"/>
          <w:sz w:val="24"/>
          <w:szCs w:val="24"/>
        </w:rPr>
        <w:t xml:space="preserve">Bid Bond </w:t>
      </w:r>
    </w:p>
    <w:p w14:paraId="4A05E9F6" w14:textId="77777777" w:rsidR="001A4CCC" w:rsidRPr="00CB219A" w:rsidRDefault="001A4CCC" w:rsidP="001A4CCC">
      <w:pPr>
        <w:pStyle w:val="ListParagraph"/>
        <w:spacing w:after="0" w:line="240" w:lineRule="auto"/>
        <w:ind w:left="1440"/>
        <w:rPr>
          <w:rFonts w:ascii="Arial" w:hAnsi="Arial" w:cs="Arial"/>
          <w:b/>
          <w:color w:val="000000" w:themeColor="text1"/>
          <w:sz w:val="24"/>
          <w:szCs w:val="24"/>
        </w:rPr>
      </w:pPr>
    </w:p>
    <w:p w14:paraId="5FED6B91" w14:textId="77777777" w:rsidR="001A4CCC" w:rsidRPr="00CB219A" w:rsidRDefault="001A4CCC" w:rsidP="001A4CCC">
      <w:pPr>
        <w:pStyle w:val="ListParagraph"/>
        <w:spacing w:after="0" w:line="240" w:lineRule="auto"/>
        <w:ind w:left="1440"/>
        <w:jc w:val="both"/>
        <w:rPr>
          <w:rFonts w:ascii="Arial" w:hAnsi="Arial" w:cs="Arial"/>
          <w:b/>
          <w:bCs/>
          <w:color w:val="000000" w:themeColor="text1"/>
          <w:sz w:val="24"/>
          <w:szCs w:val="24"/>
        </w:rPr>
      </w:pPr>
      <w:r w:rsidRPr="00CB219A">
        <w:rPr>
          <w:rFonts w:ascii="Arial" w:hAnsi="Arial" w:cs="Arial"/>
          <w:color w:val="000000" w:themeColor="text1"/>
          <w:sz w:val="24"/>
          <w:szCs w:val="24"/>
        </w:rPr>
        <w:t xml:space="preserve">For all projects in the formal bidding range, no proposal for construction or repair work may be considered or accepted by the Board unless at the time of its filing, the bid is accompanied by a deposit with the Board of cash, a cashier's check or a certified check on some bank or trust company insured by the Federal Deposit Insurance Corporation in an amount equal to not less than five percent (5%) of the bid. In lieu of making the cash deposit, a bidder may file a bid bond executed by a corporate surety licensed under the laws of North Carolina to execute such bonds, conditioned that the surety will, upon demand, make payment to the </w:t>
      </w:r>
      <w:bookmarkStart w:id="88" w:name="_Int_DYSsPtGK"/>
      <w:r w:rsidRPr="00CB219A">
        <w:rPr>
          <w:rFonts w:ascii="Arial" w:hAnsi="Arial" w:cs="Arial"/>
          <w:color w:val="000000" w:themeColor="text1"/>
          <w:sz w:val="24"/>
          <w:szCs w:val="24"/>
        </w:rPr>
        <w:t>obligee</w:t>
      </w:r>
      <w:bookmarkEnd w:id="88"/>
      <w:r w:rsidRPr="00CB219A">
        <w:rPr>
          <w:rFonts w:ascii="Arial" w:hAnsi="Arial" w:cs="Arial"/>
          <w:color w:val="000000" w:themeColor="text1"/>
          <w:sz w:val="24"/>
          <w:szCs w:val="24"/>
        </w:rPr>
        <w:t xml:space="preserve"> upon said bond if the bidder fails to execute the contract in accordance with the bid bond. This deposit shall be retained if the successful bidder fails to execute the contract within ten (10) days after the award or fails to give satisfactory surety.</w:t>
      </w:r>
    </w:p>
    <w:p w14:paraId="3244746A" w14:textId="77777777" w:rsidR="001A4CCC" w:rsidRPr="00CB219A" w:rsidRDefault="001A4CCC" w:rsidP="001A4CCC">
      <w:pPr>
        <w:pStyle w:val="ListParagraph"/>
        <w:spacing w:after="0" w:line="240" w:lineRule="auto"/>
        <w:ind w:left="1440"/>
        <w:rPr>
          <w:rFonts w:ascii="Arial" w:hAnsi="Arial" w:cs="Arial"/>
          <w:b/>
          <w:color w:val="000000" w:themeColor="text1"/>
          <w:sz w:val="24"/>
          <w:szCs w:val="24"/>
        </w:rPr>
      </w:pPr>
    </w:p>
    <w:p w14:paraId="0732DF14" w14:textId="77777777" w:rsidR="001A4CCC" w:rsidRPr="00CB219A" w:rsidRDefault="001A4CCC">
      <w:pPr>
        <w:pStyle w:val="ListParagraph"/>
        <w:numPr>
          <w:ilvl w:val="0"/>
          <w:numId w:val="176"/>
        </w:numPr>
        <w:spacing w:after="0" w:line="240" w:lineRule="auto"/>
        <w:ind w:left="1440" w:hanging="720"/>
        <w:rPr>
          <w:rFonts w:ascii="Arial" w:hAnsi="Arial" w:cs="Arial"/>
          <w:b/>
          <w:color w:val="000000" w:themeColor="text1"/>
          <w:sz w:val="24"/>
          <w:szCs w:val="24"/>
        </w:rPr>
      </w:pPr>
      <w:r w:rsidRPr="00CB219A">
        <w:rPr>
          <w:rFonts w:ascii="Arial" w:hAnsi="Arial" w:cs="Arial"/>
          <w:b/>
          <w:color w:val="000000" w:themeColor="text1"/>
          <w:sz w:val="24"/>
          <w:szCs w:val="24"/>
        </w:rPr>
        <w:t xml:space="preserve">Performance and Payment Bonds </w:t>
      </w:r>
    </w:p>
    <w:p w14:paraId="45A4AA34" w14:textId="77777777" w:rsidR="001A4CCC" w:rsidRPr="00CB219A" w:rsidRDefault="001A4CCC" w:rsidP="001A4CCC">
      <w:pPr>
        <w:pStyle w:val="ListParagraph"/>
        <w:spacing w:after="0" w:line="240" w:lineRule="auto"/>
        <w:ind w:left="1440"/>
        <w:rPr>
          <w:rFonts w:ascii="Arial" w:hAnsi="Arial" w:cs="Arial"/>
          <w:b/>
          <w:color w:val="000000" w:themeColor="text1"/>
          <w:sz w:val="24"/>
          <w:szCs w:val="24"/>
        </w:rPr>
      </w:pPr>
    </w:p>
    <w:p w14:paraId="59225F9C" w14:textId="77777777" w:rsidR="001A4CCC" w:rsidRPr="00CB219A" w:rsidRDefault="001A4CCC" w:rsidP="001A4CCC">
      <w:pPr>
        <w:pStyle w:val="ListParagraph"/>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 xml:space="preserve">For all construction and repair contracts within the financial limits specified in N.C.G.S. § 44A-26(a), the Board requires from all contractors or </w:t>
      </w:r>
      <w:r w:rsidRPr="00CB219A">
        <w:rPr>
          <w:rFonts w:ascii="Arial" w:hAnsi="Arial" w:cs="Arial"/>
          <w:color w:val="000000" w:themeColor="text1"/>
          <w:sz w:val="24"/>
          <w:szCs w:val="24"/>
        </w:rPr>
        <w:lastRenderedPageBreak/>
        <w:t xml:space="preserve">construction managers at risk a performance and payment bond for the entire value of the project.  </w:t>
      </w:r>
    </w:p>
    <w:p w14:paraId="16BAD1E5" w14:textId="77777777" w:rsidR="001A4CCC" w:rsidRPr="00CB219A" w:rsidRDefault="001A4CCC" w:rsidP="001A4CCC">
      <w:pPr>
        <w:pStyle w:val="ListParagraph"/>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 xml:space="preserve"> </w:t>
      </w:r>
    </w:p>
    <w:p w14:paraId="1812F916" w14:textId="77777777" w:rsidR="001A4CCC" w:rsidRPr="00CB219A" w:rsidRDefault="001A4CCC">
      <w:pPr>
        <w:pStyle w:val="ListParagraph"/>
        <w:numPr>
          <w:ilvl w:val="0"/>
          <w:numId w:val="174"/>
        </w:numPr>
        <w:spacing w:after="0" w:line="240" w:lineRule="auto"/>
        <w:ind w:left="720"/>
        <w:rPr>
          <w:rFonts w:ascii="Arial" w:hAnsi="Arial" w:cs="Arial"/>
          <w:b/>
          <w:color w:val="000000" w:themeColor="text1"/>
          <w:sz w:val="24"/>
          <w:szCs w:val="24"/>
        </w:rPr>
      </w:pPr>
      <w:r w:rsidRPr="00CB219A">
        <w:rPr>
          <w:rFonts w:ascii="Arial" w:hAnsi="Arial" w:cs="Arial"/>
          <w:b/>
          <w:color w:val="000000" w:themeColor="text1"/>
          <w:sz w:val="24"/>
          <w:szCs w:val="24"/>
        </w:rPr>
        <w:t xml:space="preserve">Participation by Women and Minority-Owned Businesses </w:t>
      </w:r>
    </w:p>
    <w:p w14:paraId="2AEA91FE" w14:textId="77777777" w:rsidR="001A4CCC" w:rsidRPr="00CB219A" w:rsidRDefault="001A4CCC" w:rsidP="001A4CCC">
      <w:pPr>
        <w:pStyle w:val="ListParagraph"/>
        <w:spacing w:after="0" w:line="240" w:lineRule="auto"/>
        <w:rPr>
          <w:rFonts w:ascii="Arial" w:hAnsi="Arial" w:cs="Arial"/>
          <w:b/>
          <w:color w:val="000000" w:themeColor="text1"/>
          <w:sz w:val="24"/>
          <w:szCs w:val="24"/>
        </w:rPr>
      </w:pPr>
    </w:p>
    <w:p w14:paraId="03EF7E51" w14:textId="77777777" w:rsidR="001A4CCC" w:rsidRPr="00CB219A" w:rsidRDefault="001A4CCC" w:rsidP="001A4CCC">
      <w:pPr>
        <w:pStyle w:val="ListParagraph"/>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Board will make a good faith effort to reach the State of North Carolina’s verifiable percentage goal of ten percent (10%) participation in construction contracts by minority and female-owned businesses. </w:t>
      </w:r>
    </w:p>
    <w:p w14:paraId="15CD9004" w14:textId="77777777" w:rsidR="001A4CCC" w:rsidRPr="00CB219A" w:rsidRDefault="001A4CCC" w:rsidP="001A4CCC">
      <w:pPr>
        <w:pStyle w:val="ListParagraph"/>
        <w:spacing w:after="0" w:line="240" w:lineRule="auto"/>
        <w:rPr>
          <w:rFonts w:ascii="Arial" w:hAnsi="Arial" w:cs="Arial"/>
          <w:b/>
          <w:color w:val="000000" w:themeColor="text1"/>
          <w:sz w:val="24"/>
          <w:szCs w:val="24"/>
        </w:rPr>
      </w:pPr>
    </w:p>
    <w:p w14:paraId="0A1AB1D6" w14:textId="77777777" w:rsidR="001A4CCC" w:rsidRPr="00CB219A" w:rsidRDefault="001A4CCC">
      <w:pPr>
        <w:pStyle w:val="ListParagraph"/>
        <w:numPr>
          <w:ilvl w:val="0"/>
          <w:numId w:val="174"/>
        </w:numPr>
        <w:spacing w:after="0" w:line="240" w:lineRule="auto"/>
        <w:ind w:left="720"/>
        <w:rPr>
          <w:rFonts w:ascii="Arial" w:hAnsi="Arial" w:cs="Arial"/>
          <w:b/>
          <w:color w:val="000000" w:themeColor="text1"/>
          <w:sz w:val="24"/>
          <w:szCs w:val="24"/>
        </w:rPr>
      </w:pPr>
      <w:r w:rsidRPr="00CB219A">
        <w:rPr>
          <w:rFonts w:ascii="Arial" w:hAnsi="Arial" w:cs="Arial"/>
          <w:b/>
          <w:color w:val="000000" w:themeColor="text1"/>
          <w:sz w:val="24"/>
          <w:szCs w:val="24"/>
        </w:rPr>
        <w:t xml:space="preserve">Authorization to Enter Construction Contracts </w:t>
      </w:r>
    </w:p>
    <w:p w14:paraId="3D25240D" w14:textId="77777777" w:rsidR="001A4CCC" w:rsidRPr="00CB219A" w:rsidRDefault="001A4CCC" w:rsidP="001A4CCC">
      <w:pPr>
        <w:pStyle w:val="ListParagraph"/>
        <w:spacing w:after="0" w:line="240" w:lineRule="auto"/>
        <w:rPr>
          <w:rFonts w:ascii="Arial" w:hAnsi="Arial" w:cs="Arial"/>
          <w:b/>
          <w:color w:val="000000" w:themeColor="text1"/>
          <w:sz w:val="24"/>
          <w:szCs w:val="24"/>
        </w:rPr>
      </w:pPr>
    </w:p>
    <w:p w14:paraId="54E4E13C" w14:textId="77777777" w:rsidR="001A4CCC" w:rsidRPr="00CB219A" w:rsidRDefault="001A4CCC" w:rsidP="001A4CCC">
      <w:p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Board hereby delegates to the President the authority to enter into all construction and repair contracts in the informal bidding range that are not supported by State funds. At the next regularly scheduled Board meeting, the President will, as information items, update the Board regarding all contracts executed under this section. All State Construction documents and requirements will be used for informal contracts.  </w:t>
      </w:r>
    </w:p>
    <w:p w14:paraId="6BA1A4D1" w14:textId="77777777" w:rsidR="001A4CCC" w:rsidRPr="00CB219A" w:rsidRDefault="001A4CCC" w:rsidP="001A4CCC">
      <w:pPr>
        <w:spacing w:after="0" w:line="240" w:lineRule="auto"/>
        <w:ind w:left="720"/>
        <w:jc w:val="both"/>
        <w:rPr>
          <w:rFonts w:ascii="Arial" w:hAnsi="Arial" w:cs="Arial"/>
          <w:color w:val="000000" w:themeColor="text1"/>
          <w:sz w:val="24"/>
          <w:szCs w:val="24"/>
        </w:rPr>
      </w:pPr>
    </w:p>
    <w:p w14:paraId="333CE6F4" w14:textId="77777777" w:rsidR="001A4CCC" w:rsidRPr="00CB219A" w:rsidRDefault="001A4CCC" w:rsidP="001A4CCC">
      <w:p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All construction and repair contracts in the formal bidding range must be approved by the Board. All construction and repair contracts in the informal bidding range supported by State funds must be approved by the Board. All State Construction documents and requirements will be used for formal contracts.      </w:t>
      </w:r>
    </w:p>
    <w:p w14:paraId="4274F063" w14:textId="77777777" w:rsidR="001A4CCC" w:rsidRPr="00CB219A" w:rsidRDefault="001A4CCC" w:rsidP="001A4CCC">
      <w:pPr>
        <w:pStyle w:val="ListParagraph"/>
        <w:spacing w:after="0" w:line="240" w:lineRule="auto"/>
        <w:rPr>
          <w:rFonts w:ascii="Arial" w:hAnsi="Arial" w:cs="Arial"/>
          <w:b/>
          <w:bCs/>
          <w:color w:val="000000" w:themeColor="text1"/>
          <w:sz w:val="24"/>
          <w:szCs w:val="24"/>
        </w:rPr>
      </w:pPr>
    </w:p>
    <w:p w14:paraId="1B36E653" w14:textId="77777777" w:rsidR="001A4CCC" w:rsidRPr="00CB219A" w:rsidRDefault="001A4CCC">
      <w:pPr>
        <w:pStyle w:val="ListParagraph"/>
        <w:numPr>
          <w:ilvl w:val="0"/>
          <w:numId w:val="174"/>
        </w:numPr>
        <w:spacing w:after="0" w:line="240" w:lineRule="auto"/>
        <w:ind w:left="720"/>
        <w:rPr>
          <w:rFonts w:ascii="Arial" w:hAnsi="Arial" w:cs="Arial"/>
          <w:b/>
          <w:color w:val="000000" w:themeColor="text1"/>
          <w:sz w:val="24"/>
          <w:szCs w:val="24"/>
        </w:rPr>
      </w:pPr>
      <w:r w:rsidRPr="00CB219A">
        <w:rPr>
          <w:rFonts w:ascii="Arial" w:hAnsi="Arial" w:cs="Arial"/>
          <w:b/>
          <w:color w:val="000000" w:themeColor="text1"/>
          <w:sz w:val="24"/>
          <w:szCs w:val="24"/>
        </w:rPr>
        <w:t>Change Order Authorization</w:t>
      </w:r>
    </w:p>
    <w:p w14:paraId="242EC842" w14:textId="77777777" w:rsidR="001A4CCC" w:rsidRPr="00CB219A" w:rsidRDefault="001A4CCC" w:rsidP="001A4CCC">
      <w:pPr>
        <w:pStyle w:val="ListParagraph"/>
        <w:spacing w:after="0" w:line="240" w:lineRule="auto"/>
        <w:rPr>
          <w:rFonts w:ascii="Arial" w:hAnsi="Arial" w:cs="Arial"/>
          <w:b/>
          <w:color w:val="000000" w:themeColor="text1"/>
          <w:sz w:val="24"/>
          <w:szCs w:val="24"/>
        </w:rPr>
      </w:pPr>
    </w:p>
    <w:p w14:paraId="31C5581B" w14:textId="77777777" w:rsidR="001A4CCC" w:rsidRPr="00CB219A" w:rsidRDefault="001A4CCC" w:rsidP="001A4CCC">
      <w:pPr>
        <w:pStyle w:val="ListParagraph"/>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After a contract for construction or repair work has been awarded, the need may arise to amend the terms, conditions, or specifications of the contract by a change order. Change orders may not be used or divided to evade bidding requirements. </w:t>
      </w:r>
    </w:p>
    <w:p w14:paraId="7AD1CC43" w14:textId="77777777" w:rsidR="001A4CCC" w:rsidRPr="00CB219A" w:rsidRDefault="001A4CCC" w:rsidP="001A4CCC">
      <w:pPr>
        <w:pStyle w:val="ListParagraph"/>
        <w:spacing w:after="0" w:line="240" w:lineRule="auto"/>
        <w:jc w:val="both"/>
        <w:rPr>
          <w:rFonts w:ascii="Arial" w:hAnsi="Arial" w:cs="Arial"/>
          <w:color w:val="000000" w:themeColor="text1"/>
          <w:sz w:val="24"/>
          <w:szCs w:val="24"/>
        </w:rPr>
      </w:pPr>
    </w:p>
    <w:p w14:paraId="5D9618FB" w14:textId="77777777" w:rsidR="001A4CCC" w:rsidRPr="00CB219A" w:rsidRDefault="001A4CCC">
      <w:pPr>
        <w:pStyle w:val="ListParagraph"/>
        <w:numPr>
          <w:ilvl w:val="0"/>
          <w:numId w:val="177"/>
        </w:numPr>
        <w:spacing w:after="0" w:line="240" w:lineRule="auto"/>
        <w:ind w:left="1440" w:hanging="720"/>
        <w:jc w:val="both"/>
        <w:rPr>
          <w:rFonts w:ascii="Arial" w:hAnsi="Arial" w:cs="Arial"/>
          <w:b/>
          <w:color w:val="000000" w:themeColor="text1"/>
          <w:sz w:val="24"/>
          <w:szCs w:val="24"/>
        </w:rPr>
      </w:pPr>
      <w:r w:rsidRPr="00CB219A">
        <w:rPr>
          <w:rFonts w:ascii="Arial" w:hAnsi="Arial" w:cs="Arial"/>
          <w:b/>
          <w:color w:val="000000" w:themeColor="text1"/>
          <w:sz w:val="24"/>
          <w:szCs w:val="24"/>
        </w:rPr>
        <w:t>Change Orders Approved by the President</w:t>
      </w:r>
    </w:p>
    <w:p w14:paraId="62492BB9" w14:textId="77777777" w:rsidR="001A4CCC" w:rsidRPr="00CB219A" w:rsidRDefault="001A4CCC" w:rsidP="001A4CCC">
      <w:pPr>
        <w:pStyle w:val="ListParagraph"/>
        <w:spacing w:after="0" w:line="240" w:lineRule="auto"/>
        <w:ind w:left="1440"/>
        <w:jc w:val="both"/>
        <w:rPr>
          <w:rFonts w:ascii="Arial" w:hAnsi="Arial" w:cs="Arial"/>
          <w:b/>
          <w:color w:val="000000" w:themeColor="text1"/>
          <w:sz w:val="24"/>
          <w:szCs w:val="24"/>
        </w:rPr>
      </w:pPr>
    </w:p>
    <w:p w14:paraId="2C1F508B" w14:textId="77777777" w:rsidR="001A4CCC" w:rsidRPr="00CB219A" w:rsidRDefault="001A4CCC" w:rsidP="001A4CCC">
      <w:pPr>
        <w:pStyle w:val="ListParagraph"/>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Unless otherwise prohibited by statute or regulation, the President is authorized to approve change orders so long as funding for the change order is available within the established project budget.</w:t>
      </w:r>
    </w:p>
    <w:p w14:paraId="4861B365" w14:textId="77777777" w:rsidR="001A4CCC" w:rsidRPr="00CB219A" w:rsidRDefault="001A4CCC" w:rsidP="001A4CCC">
      <w:pPr>
        <w:pStyle w:val="ListParagraph"/>
        <w:spacing w:after="0" w:line="240" w:lineRule="auto"/>
        <w:ind w:left="1440"/>
        <w:jc w:val="both"/>
        <w:rPr>
          <w:rFonts w:ascii="Arial" w:hAnsi="Arial" w:cs="Arial"/>
          <w:color w:val="000000" w:themeColor="text1"/>
          <w:sz w:val="24"/>
          <w:szCs w:val="24"/>
        </w:rPr>
      </w:pPr>
    </w:p>
    <w:p w14:paraId="672C0DCB" w14:textId="77777777" w:rsidR="001A4CCC" w:rsidRPr="00CB219A" w:rsidRDefault="001A4CCC" w:rsidP="001A4CCC">
      <w:pPr>
        <w:spacing w:after="0" w:line="240" w:lineRule="auto"/>
        <w:ind w:left="1440"/>
        <w:jc w:val="both"/>
        <w:rPr>
          <w:rFonts w:ascii="Arial" w:hAnsi="Arial" w:cs="Arial"/>
          <w:b/>
          <w:bCs/>
          <w:color w:val="000000" w:themeColor="text1"/>
          <w:sz w:val="24"/>
          <w:szCs w:val="24"/>
        </w:rPr>
      </w:pPr>
      <w:r w:rsidRPr="00CB219A">
        <w:rPr>
          <w:rFonts w:ascii="Arial" w:hAnsi="Arial" w:cs="Arial"/>
          <w:color w:val="000000" w:themeColor="text1"/>
          <w:sz w:val="24"/>
          <w:szCs w:val="24"/>
        </w:rPr>
        <w:t>At the next regularly scheduled Board meeting, the President shall report to the Board all change orders that were approved by the President including those that do not impact the contract amount. The report will include the following information: (1) the contractor’s name; (2) the project name; (3) a brief description of the change; (4) the contract amount, including amount(s) of any prior changes; and (5) the change order amount. The President is not required to report any proposed change order that was denied by the President.</w:t>
      </w:r>
    </w:p>
    <w:p w14:paraId="201A185D" w14:textId="77777777" w:rsidR="001A4CCC" w:rsidRPr="00CB219A" w:rsidRDefault="001A4CCC" w:rsidP="001A4CCC">
      <w:pPr>
        <w:pStyle w:val="ListParagraph"/>
        <w:spacing w:after="0" w:line="240" w:lineRule="auto"/>
        <w:ind w:left="1440"/>
        <w:jc w:val="both"/>
        <w:rPr>
          <w:rFonts w:ascii="Arial" w:hAnsi="Arial" w:cs="Arial"/>
          <w:b/>
          <w:color w:val="000000" w:themeColor="text1"/>
          <w:sz w:val="24"/>
          <w:szCs w:val="24"/>
        </w:rPr>
      </w:pPr>
      <w:r w:rsidRPr="00CB219A">
        <w:rPr>
          <w:rFonts w:ascii="Arial" w:hAnsi="Arial" w:cs="Arial"/>
          <w:b/>
          <w:color w:val="000000" w:themeColor="text1"/>
          <w:sz w:val="24"/>
          <w:szCs w:val="24"/>
        </w:rPr>
        <w:t xml:space="preserve"> </w:t>
      </w:r>
    </w:p>
    <w:p w14:paraId="242565AE" w14:textId="77777777" w:rsidR="001A4CCC" w:rsidRPr="00CB219A" w:rsidRDefault="001A4CCC">
      <w:pPr>
        <w:pStyle w:val="ListParagraph"/>
        <w:numPr>
          <w:ilvl w:val="0"/>
          <w:numId w:val="177"/>
        </w:numPr>
        <w:spacing w:after="0" w:line="240" w:lineRule="auto"/>
        <w:ind w:left="1440" w:hanging="720"/>
        <w:jc w:val="both"/>
        <w:rPr>
          <w:rFonts w:ascii="Arial" w:hAnsi="Arial" w:cs="Arial"/>
          <w:b/>
          <w:color w:val="000000" w:themeColor="text1"/>
          <w:sz w:val="24"/>
          <w:szCs w:val="24"/>
        </w:rPr>
      </w:pPr>
      <w:r w:rsidRPr="00CB219A">
        <w:rPr>
          <w:rFonts w:ascii="Arial" w:hAnsi="Arial" w:cs="Arial"/>
          <w:b/>
          <w:color w:val="000000" w:themeColor="text1"/>
          <w:sz w:val="24"/>
          <w:szCs w:val="24"/>
        </w:rPr>
        <w:t xml:space="preserve">Change Orders Approved by the Board </w:t>
      </w:r>
    </w:p>
    <w:p w14:paraId="49BA7909" w14:textId="77777777" w:rsidR="001A4CCC" w:rsidRPr="00CB219A" w:rsidRDefault="001A4CCC" w:rsidP="001A4CCC">
      <w:pPr>
        <w:pStyle w:val="ListParagraph"/>
        <w:spacing w:after="0" w:line="240" w:lineRule="auto"/>
        <w:ind w:left="1440"/>
        <w:jc w:val="both"/>
        <w:rPr>
          <w:rFonts w:ascii="Arial" w:hAnsi="Arial" w:cs="Arial"/>
          <w:b/>
          <w:color w:val="000000" w:themeColor="text1"/>
          <w:sz w:val="24"/>
          <w:szCs w:val="24"/>
        </w:rPr>
      </w:pPr>
    </w:p>
    <w:p w14:paraId="11C22A49" w14:textId="77777777" w:rsidR="001A4CCC" w:rsidRPr="00CB219A" w:rsidRDefault="001A4CCC" w:rsidP="001A4CCC">
      <w:pPr>
        <w:pStyle w:val="ListParagraph"/>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lastRenderedPageBreak/>
        <w:t>Change orders that involve amounts over the limit specified above or are more than the remaining funds in the project budget require Board approval. The President shall present all such proposed change orders that are recommended for approval to the Board at a Board meeting. The President is not required to present to the Board any change order not recommended for approval.</w:t>
      </w:r>
    </w:p>
    <w:p w14:paraId="60DCE817" w14:textId="77777777" w:rsidR="001A4CCC" w:rsidRPr="00CB219A" w:rsidRDefault="001A4CCC" w:rsidP="001A4CCC">
      <w:pPr>
        <w:pStyle w:val="ListParagraph"/>
        <w:spacing w:after="0" w:line="240" w:lineRule="auto"/>
        <w:ind w:left="1440"/>
        <w:jc w:val="both"/>
        <w:rPr>
          <w:rFonts w:ascii="Arial" w:hAnsi="Arial" w:cs="Arial"/>
          <w:color w:val="000000" w:themeColor="text1"/>
          <w:sz w:val="24"/>
          <w:szCs w:val="24"/>
        </w:rPr>
      </w:pPr>
    </w:p>
    <w:p w14:paraId="15C0B5B1" w14:textId="77777777" w:rsidR="001A4CCC" w:rsidRPr="00CB219A" w:rsidRDefault="001A4CCC" w:rsidP="001A4CCC">
      <w:pPr>
        <w:pStyle w:val="ListParagraph"/>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 xml:space="preserve">If, in the President’s opinion, a change order requires expedited review, the President shall notify the Board Chair who will decide whether a special meeting must be called to address the proposed change order before the next Board meeting.  </w:t>
      </w:r>
    </w:p>
    <w:p w14:paraId="1D06FA08" w14:textId="77777777" w:rsidR="001A4CCC" w:rsidRPr="00CB219A" w:rsidRDefault="001A4CCC" w:rsidP="001A4CCC">
      <w:pPr>
        <w:spacing w:after="0" w:line="240" w:lineRule="auto"/>
        <w:rPr>
          <w:rFonts w:ascii="Arial" w:hAnsi="Arial" w:cs="Arial"/>
          <w:color w:val="000000" w:themeColor="text1"/>
          <w:sz w:val="24"/>
          <w:szCs w:val="24"/>
        </w:rPr>
      </w:pPr>
    </w:p>
    <w:p w14:paraId="2FB2B742" w14:textId="77777777" w:rsidR="001A4CCC" w:rsidRPr="00CB219A" w:rsidRDefault="001A4CCC" w:rsidP="001A4CCC">
      <w:pPr>
        <w:spacing w:after="0" w:line="240" w:lineRule="auto"/>
        <w:jc w:val="both"/>
        <w:rPr>
          <w:rFonts w:ascii="Arial" w:hAnsi="Arial" w:cs="Arial"/>
          <w:color w:val="000000" w:themeColor="text1"/>
          <w:sz w:val="24"/>
          <w:szCs w:val="24"/>
        </w:rPr>
      </w:pPr>
      <w:r w:rsidRPr="00CB219A">
        <w:rPr>
          <w:rFonts w:ascii="Arial" w:eastAsia="Times New Roman" w:hAnsi="Arial" w:cs="Arial"/>
          <w:b/>
          <w:bCs/>
          <w:color w:val="000000" w:themeColor="text1"/>
          <w:sz w:val="24"/>
          <w:szCs w:val="24"/>
        </w:rPr>
        <w:t>Revisions:</w:t>
      </w:r>
    </w:p>
    <w:p w14:paraId="762D3B36" w14:textId="7EC51959" w:rsidR="001A4CCC" w:rsidRPr="00CB219A" w:rsidRDefault="001A4CCC" w:rsidP="001A4CCC">
      <w:pPr>
        <w:spacing w:after="0" w:line="240" w:lineRule="auto"/>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Initially approved April 9, 2024</w:t>
      </w:r>
    </w:p>
    <w:p w14:paraId="40457776" w14:textId="77777777" w:rsidR="001A4CCC" w:rsidRPr="00CB219A" w:rsidRDefault="001A4CCC" w:rsidP="001A4CCC">
      <w:pPr>
        <w:spacing w:after="0" w:line="240" w:lineRule="auto"/>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4404B29F" w14:textId="77777777" w:rsidR="001A4CCC" w:rsidRPr="00CB219A" w:rsidRDefault="001A4CCC" w:rsidP="001A4CCC">
      <w:pPr>
        <w:spacing w:after="0" w:line="240" w:lineRule="auto"/>
        <w:jc w:val="both"/>
        <w:rPr>
          <w:rFonts w:ascii="Arial" w:hAnsi="Arial" w:cs="Arial"/>
          <w:color w:val="000000" w:themeColor="text1"/>
          <w:sz w:val="24"/>
          <w:szCs w:val="24"/>
        </w:rPr>
      </w:pPr>
      <w:r w:rsidRPr="00CB219A">
        <w:rPr>
          <w:rFonts w:ascii="Arial" w:eastAsia="Times New Roman" w:hAnsi="Arial" w:cs="Arial"/>
          <w:b/>
          <w:bCs/>
          <w:color w:val="000000" w:themeColor="text1"/>
          <w:sz w:val="24"/>
          <w:szCs w:val="24"/>
        </w:rPr>
        <w:t xml:space="preserve">Reference:  </w:t>
      </w:r>
    </w:p>
    <w:p w14:paraId="034565EB" w14:textId="77777777" w:rsidR="001A4CCC" w:rsidRPr="00CB219A" w:rsidRDefault="001A4CCC" w:rsidP="001A4CCC">
      <w:pPr>
        <w:spacing w:after="0"/>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North Carolina General Statute</w:t>
      </w:r>
      <w:r w:rsidRPr="00CB219A">
        <w:rPr>
          <w:rFonts w:ascii="Arial" w:hAnsi="Arial" w:cs="Arial"/>
          <w:color w:val="000000" w:themeColor="text1"/>
          <w:sz w:val="24"/>
          <w:szCs w:val="24"/>
        </w:rPr>
        <w:t xml:space="preserve"> (N.C.G.S.) § 44A-26; 143-128, -128.3 and -128.3; -128.4, -129; -133.3, -135.26; 147- Articles 6C and 6G</w:t>
      </w:r>
    </w:p>
    <w:p w14:paraId="186387EB" w14:textId="77777777" w:rsidR="001A4CCC" w:rsidRPr="00CB219A" w:rsidRDefault="001A4CCC" w:rsidP="001A4CCC">
      <w:pPr>
        <w:spacing w:after="0"/>
        <w:jc w:val="both"/>
        <w:rPr>
          <w:rFonts w:ascii="Arial" w:hAnsi="Arial" w:cs="Arial"/>
          <w:color w:val="000000" w:themeColor="text1"/>
          <w:sz w:val="24"/>
          <w:szCs w:val="24"/>
        </w:rPr>
      </w:pPr>
      <w:hyperlink r:id="rId19">
        <w:r w:rsidRPr="00CB219A">
          <w:rPr>
            <w:rStyle w:val="Hyperlink"/>
            <w:rFonts w:ascii="Arial" w:hAnsi="Arial" w:cs="Arial"/>
            <w:color w:val="000000" w:themeColor="text1"/>
            <w:sz w:val="24"/>
            <w:szCs w:val="24"/>
          </w:rPr>
          <w:t>State Construction Manual</w:t>
        </w:r>
      </w:hyperlink>
    </w:p>
    <w:p w14:paraId="3D6207E8" w14:textId="77777777" w:rsidR="001A4CCC" w:rsidRPr="00CB219A" w:rsidRDefault="001A4CCC" w:rsidP="001A4CCC">
      <w:pPr>
        <w:pStyle w:val="ListParagraph"/>
        <w:spacing w:after="0" w:line="240" w:lineRule="auto"/>
        <w:rPr>
          <w:rFonts w:ascii="Arial" w:hAnsi="Arial" w:cs="Arial"/>
          <w:color w:val="000000" w:themeColor="text1"/>
          <w:sz w:val="24"/>
          <w:szCs w:val="24"/>
        </w:rPr>
      </w:pPr>
    </w:p>
    <w:p w14:paraId="38E060B0" w14:textId="77777777" w:rsidR="001A4CCC" w:rsidRPr="00CB219A" w:rsidRDefault="001A4CCC" w:rsidP="001A4CCC">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b/>
          <w:color w:val="000000" w:themeColor="text1"/>
          <w:sz w:val="24"/>
          <w:szCs w:val="24"/>
        </w:rPr>
        <w:t>SPCC Policy</w:t>
      </w:r>
      <w:r w:rsidRPr="00CB219A">
        <w:rPr>
          <w:rFonts w:ascii="Arial" w:eastAsia="Times New Roman" w:hAnsi="Arial" w:cs="Arial"/>
          <w:color w:val="000000" w:themeColor="text1"/>
          <w:sz w:val="24"/>
          <w:szCs w:val="24"/>
        </w:rPr>
        <w:t>:</w:t>
      </w:r>
    </w:p>
    <w:p w14:paraId="12EA01F4" w14:textId="1CCF2A15" w:rsidR="001A4CCC" w:rsidRPr="00CB219A" w:rsidRDefault="001A4CCC" w:rsidP="001A4CCC">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Bidding for Construction Work</w:t>
      </w:r>
    </w:p>
    <w:p w14:paraId="27CD823F" w14:textId="77777777" w:rsidR="001A4CCC" w:rsidRPr="00CB219A" w:rsidRDefault="001A4CCC" w:rsidP="001A4CCC">
      <w:pPr>
        <w:spacing w:after="0" w:line="240" w:lineRule="auto"/>
        <w:ind w:right="360"/>
        <w:jc w:val="both"/>
        <w:rPr>
          <w:rFonts w:ascii="Arial" w:eastAsia="Times New Roman" w:hAnsi="Arial" w:cs="Arial"/>
          <w:color w:val="000000" w:themeColor="text1"/>
          <w:sz w:val="24"/>
          <w:szCs w:val="24"/>
        </w:rPr>
      </w:pPr>
    </w:p>
    <w:p w14:paraId="751136B3" w14:textId="263C52CB" w:rsidR="001A4CCC" w:rsidRPr="00CB219A" w:rsidRDefault="001A4CCC" w:rsidP="001A4CCC">
      <w:pPr>
        <w:pStyle w:val="Heading2"/>
        <w:spacing w:before="0" w:line="240" w:lineRule="auto"/>
        <w:rPr>
          <w:rFonts w:ascii="Arial" w:hAnsi="Arial" w:cs="Arial"/>
          <w:color w:val="000000" w:themeColor="text1"/>
          <w:sz w:val="24"/>
          <w:szCs w:val="24"/>
        </w:rPr>
      </w:pPr>
      <w:bookmarkStart w:id="89" w:name="_Toc233267831"/>
      <w:r w:rsidRPr="00CB219A">
        <w:rPr>
          <w:rFonts w:ascii="Arial" w:hAnsi="Arial" w:cs="Arial"/>
          <w:color w:val="000000" w:themeColor="text1"/>
          <w:sz w:val="24"/>
          <w:szCs w:val="24"/>
        </w:rPr>
        <w:t>2.2.12</w:t>
      </w:r>
      <w:r w:rsidR="006F4D52" w:rsidRPr="00CB219A">
        <w:rPr>
          <w:rFonts w:ascii="Arial" w:hAnsi="Arial" w:cs="Arial"/>
          <w:color w:val="000000" w:themeColor="text1"/>
          <w:sz w:val="24"/>
          <w:szCs w:val="24"/>
        </w:rPr>
        <w:tab/>
      </w:r>
      <w:r w:rsidRPr="00CB219A">
        <w:rPr>
          <w:rFonts w:ascii="Arial" w:hAnsi="Arial" w:cs="Arial"/>
          <w:color w:val="000000" w:themeColor="text1"/>
          <w:sz w:val="24"/>
          <w:szCs w:val="24"/>
        </w:rPr>
        <w:t>Sale, Disposal, and Lease of College Property</w:t>
      </w:r>
      <w:bookmarkEnd w:id="89"/>
    </w:p>
    <w:p w14:paraId="306C6E89" w14:textId="77777777" w:rsidR="001A4CCC" w:rsidRPr="00CB219A" w:rsidRDefault="001A4CCC" w:rsidP="001A4CCC">
      <w:pPr>
        <w:spacing w:after="0" w:line="240" w:lineRule="auto"/>
        <w:rPr>
          <w:rFonts w:ascii="Arial" w:hAnsi="Arial" w:cs="Arial"/>
          <w:color w:val="000000" w:themeColor="text1"/>
          <w:sz w:val="24"/>
          <w:szCs w:val="24"/>
        </w:rPr>
      </w:pPr>
    </w:p>
    <w:p w14:paraId="4AD93AD6" w14:textId="77777777" w:rsidR="001A4CCC" w:rsidRPr="00CB219A" w:rsidRDefault="001A4CCC" w:rsidP="001A4CCC">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The Board may, with the prior approval of the North Carolina Community Colleges System Office, convey a right-of-way or easement for highway construction or for utility installations or modifications. When, in the Board’s opinion, the use of any other real property owned or held by the Board is unnecessary or undesirable for the purposes of the College, the Board, subject to prior approval of the State Board of Community Colleges, may sell or dispose of the property.  For purposes of this Policy, “dispose” means “lease, exchange or demolish”. The Board may dispose of any personal property owned or held by the Board without approval of the State Board of Community Colleges. Personal property titled to the State Board of Community Colleges consistent with N.C.G.S. § 115D-14 and -58.5 may be transferred to another community college at no cost and without the approval of the Department of Administration, Division of Surplus Property.</w:t>
      </w:r>
    </w:p>
    <w:p w14:paraId="0AB2FF02" w14:textId="77777777" w:rsidR="001A4CCC" w:rsidRPr="00CB219A" w:rsidRDefault="001A4CCC" w:rsidP="001A4CCC">
      <w:pPr>
        <w:spacing w:after="0" w:line="240" w:lineRule="auto"/>
        <w:jc w:val="both"/>
        <w:rPr>
          <w:rFonts w:ascii="Arial" w:hAnsi="Arial" w:cs="Arial"/>
          <w:color w:val="000000" w:themeColor="text1"/>
          <w:sz w:val="24"/>
          <w:szCs w:val="24"/>
        </w:rPr>
      </w:pPr>
    </w:p>
    <w:p w14:paraId="0FEDAC59" w14:textId="77777777" w:rsidR="001A4CCC" w:rsidRPr="00CB219A" w:rsidRDefault="001A4CCC" w:rsidP="001A4CCC">
      <w:pPr>
        <w:pStyle w:val="Default"/>
        <w:jc w:val="both"/>
        <w:rPr>
          <w:rFonts w:ascii="Arial" w:hAnsi="Arial" w:cs="Arial"/>
          <w:color w:val="000000" w:themeColor="text1"/>
        </w:rPr>
      </w:pPr>
      <w:r w:rsidRPr="00CB219A">
        <w:rPr>
          <w:rFonts w:ascii="Arial" w:hAnsi="Arial" w:cs="Arial"/>
          <w:color w:val="000000" w:themeColor="text1"/>
        </w:rPr>
        <w:t xml:space="preserve">Article 12 of Chapter 160A of the General Statutes shall apply to the disposal or sale of any real or personal property. Personal property also may be disposed of under procedures adopted by the North Carolina Department of Administration.  </w:t>
      </w:r>
    </w:p>
    <w:p w14:paraId="2BF983C9" w14:textId="77777777" w:rsidR="001A4CCC" w:rsidRPr="00CB219A" w:rsidRDefault="001A4CCC" w:rsidP="001A4CCC">
      <w:pPr>
        <w:pStyle w:val="Default"/>
        <w:jc w:val="both"/>
        <w:rPr>
          <w:rFonts w:ascii="Arial" w:hAnsi="Arial" w:cs="Arial"/>
          <w:color w:val="000000" w:themeColor="text1"/>
        </w:rPr>
      </w:pPr>
    </w:p>
    <w:p w14:paraId="1E418B5E" w14:textId="77777777" w:rsidR="001A4CCC" w:rsidRPr="00CB219A" w:rsidRDefault="001A4CCC" w:rsidP="001A4CCC">
      <w:pPr>
        <w:pStyle w:val="Default"/>
        <w:jc w:val="both"/>
        <w:rPr>
          <w:rFonts w:ascii="Arial" w:hAnsi="Arial" w:cs="Arial"/>
          <w:color w:val="000000" w:themeColor="text1"/>
        </w:rPr>
      </w:pPr>
      <w:r w:rsidRPr="00CB219A">
        <w:rPr>
          <w:rFonts w:ascii="Arial" w:hAnsi="Arial" w:cs="Arial"/>
          <w:color w:val="000000" w:themeColor="text1"/>
        </w:rPr>
        <w:t>The proceeds of any sale or lease shall be used for capital outlay purposes, except, if real or personal property is donated to the College to support a specific educational purpose, the Board may use the proceeds from the sale or lease of the property according to the terms of the donation.</w:t>
      </w:r>
    </w:p>
    <w:p w14:paraId="538C445A" w14:textId="77777777" w:rsidR="001A4CCC" w:rsidRPr="00CB219A" w:rsidRDefault="001A4CCC" w:rsidP="001A4CCC">
      <w:pPr>
        <w:spacing w:after="0" w:line="240" w:lineRule="auto"/>
        <w:jc w:val="both"/>
        <w:rPr>
          <w:rFonts w:ascii="Arial" w:hAnsi="Arial" w:cs="Arial"/>
          <w:color w:val="000000" w:themeColor="text1"/>
          <w:sz w:val="24"/>
          <w:szCs w:val="24"/>
        </w:rPr>
      </w:pPr>
    </w:p>
    <w:p w14:paraId="47271B2B" w14:textId="77777777" w:rsidR="001A4CCC" w:rsidRPr="00CB219A" w:rsidRDefault="001A4CCC" w:rsidP="001A4CCC">
      <w:pPr>
        <w:spacing w:after="0" w:line="240" w:lineRule="auto"/>
        <w:jc w:val="both"/>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424A1EBB" w14:textId="2FACFA4D" w:rsidR="001A4CCC" w:rsidRPr="00CB219A" w:rsidRDefault="001A4CCC" w:rsidP="001A4CCC">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Initially approved April 9, 2024</w:t>
      </w:r>
    </w:p>
    <w:p w14:paraId="3089CB2B" w14:textId="77777777" w:rsidR="001A4CCC" w:rsidRPr="00CB219A" w:rsidRDefault="001A4CCC" w:rsidP="001A4CCC">
      <w:pPr>
        <w:spacing w:after="0" w:line="240" w:lineRule="auto"/>
        <w:jc w:val="both"/>
        <w:rPr>
          <w:rFonts w:ascii="Arial" w:hAnsi="Arial" w:cs="Arial"/>
          <w:color w:val="000000" w:themeColor="text1"/>
          <w:sz w:val="24"/>
          <w:szCs w:val="24"/>
        </w:rPr>
      </w:pPr>
    </w:p>
    <w:p w14:paraId="3144054B" w14:textId="77777777" w:rsidR="001A4CCC" w:rsidRPr="00CB219A" w:rsidRDefault="001A4CCC" w:rsidP="001A4CCC">
      <w:pPr>
        <w:spacing w:after="0" w:line="240" w:lineRule="auto"/>
        <w:jc w:val="both"/>
        <w:rPr>
          <w:rFonts w:ascii="Arial" w:hAnsi="Arial" w:cs="Arial"/>
          <w:color w:val="000000" w:themeColor="text1"/>
          <w:sz w:val="24"/>
          <w:szCs w:val="24"/>
        </w:rPr>
      </w:pPr>
      <w:r w:rsidRPr="00CB219A">
        <w:rPr>
          <w:rFonts w:ascii="Arial" w:hAnsi="Arial" w:cs="Arial"/>
          <w:b/>
          <w:bCs/>
          <w:color w:val="000000" w:themeColor="text1"/>
          <w:sz w:val="24"/>
          <w:szCs w:val="24"/>
        </w:rPr>
        <w:t>References:</w:t>
      </w:r>
      <w:r w:rsidRPr="00CB219A">
        <w:rPr>
          <w:rFonts w:ascii="Arial" w:hAnsi="Arial" w:cs="Arial"/>
          <w:color w:val="000000" w:themeColor="text1"/>
          <w:sz w:val="24"/>
          <w:szCs w:val="24"/>
        </w:rPr>
        <w:t xml:space="preserve">  </w:t>
      </w:r>
    </w:p>
    <w:p w14:paraId="198BCB77" w14:textId="43BC7A22" w:rsidR="001A4CCC" w:rsidRPr="00CB219A" w:rsidRDefault="001A4CCC" w:rsidP="001A4CCC">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North Carolina General Statute (N.C.G.S.) § 115D-15;</w:t>
      </w:r>
      <w:r w:rsidR="004F0BE3"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Ch. 160A, Art. 12</w:t>
      </w:r>
    </w:p>
    <w:p w14:paraId="368A5CA7" w14:textId="77777777" w:rsidR="001A4CCC" w:rsidRPr="00CB219A" w:rsidRDefault="001A4CCC" w:rsidP="004D6CAC">
      <w:pPr>
        <w:spacing w:after="0" w:line="240" w:lineRule="auto"/>
        <w:ind w:right="360"/>
        <w:jc w:val="both"/>
        <w:rPr>
          <w:rFonts w:ascii="Arial" w:eastAsia="Times New Roman" w:hAnsi="Arial" w:cs="Arial"/>
          <w:color w:val="000000" w:themeColor="text1"/>
          <w:sz w:val="24"/>
          <w:szCs w:val="24"/>
        </w:rPr>
      </w:pPr>
    </w:p>
    <w:p w14:paraId="674A8F0C" w14:textId="77777777" w:rsidR="001A4CCC" w:rsidRPr="00CB219A" w:rsidRDefault="001A4CCC" w:rsidP="001A4CCC">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b/>
          <w:color w:val="000000" w:themeColor="text1"/>
          <w:sz w:val="24"/>
          <w:szCs w:val="24"/>
        </w:rPr>
        <w:t>SPCC Policy</w:t>
      </w:r>
      <w:r w:rsidRPr="00CB219A">
        <w:rPr>
          <w:rFonts w:ascii="Arial" w:eastAsia="Times New Roman" w:hAnsi="Arial" w:cs="Arial"/>
          <w:color w:val="000000" w:themeColor="text1"/>
          <w:sz w:val="24"/>
          <w:szCs w:val="24"/>
        </w:rPr>
        <w:t>:</w:t>
      </w:r>
    </w:p>
    <w:p w14:paraId="325E9E85" w14:textId="1BD04B23" w:rsidR="001A4CCC" w:rsidRPr="00CB219A" w:rsidRDefault="001A4CCC" w:rsidP="001A4CCC">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Sale, Disposal, and Lease of College Property</w:t>
      </w:r>
    </w:p>
    <w:p w14:paraId="0A5706A2" w14:textId="3EBE17FA" w:rsidR="004D6CAC" w:rsidRPr="00CB219A" w:rsidRDefault="004D6CAC" w:rsidP="001A4CCC">
      <w:pPr>
        <w:spacing w:after="0" w:line="240" w:lineRule="auto"/>
        <w:rPr>
          <w:rFonts w:ascii="Arial" w:hAnsi="Arial" w:cs="Arial"/>
          <w:color w:val="000000" w:themeColor="text1"/>
          <w:sz w:val="24"/>
          <w:szCs w:val="24"/>
        </w:rPr>
      </w:pPr>
    </w:p>
    <w:p w14:paraId="5539282A" w14:textId="3B4F8AD9" w:rsidR="008A0E64" w:rsidRPr="00CB219A" w:rsidRDefault="008A0E64" w:rsidP="008A0E64">
      <w:pPr>
        <w:pStyle w:val="Heading2"/>
        <w:rPr>
          <w:rFonts w:ascii="Arial" w:hAnsi="Arial" w:cs="Arial"/>
          <w:color w:val="000000" w:themeColor="text1"/>
          <w:sz w:val="24"/>
          <w:szCs w:val="24"/>
        </w:rPr>
      </w:pPr>
      <w:bookmarkStart w:id="90" w:name="_Toc233267832"/>
      <w:r w:rsidRPr="00CB219A">
        <w:rPr>
          <w:rFonts w:ascii="Arial" w:hAnsi="Arial" w:cs="Arial"/>
          <w:color w:val="000000" w:themeColor="text1"/>
          <w:sz w:val="24"/>
          <w:szCs w:val="24"/>
        </w:rPr>
        <w:t>2.3.1</w:t>
      </w:r>
      <w:r w:rsidR="001F1958" w:rsidRPr="00CB219A">
        <w:rPr>
          <w:rFonts w:ascii="Arial" w:hAnsi="Arial" w:cs="Arial"/>
          <w:color w:val="000000" w:themeColor="text1"/>
          <w:sz w:val="24"/>
          <w:szCs w:val="24"/>
        </w:rPr>
        <w:tab/>
      </w:r>
      <w:r w:rsidRPr="00CB219A">
        <w:rPr>
          <w:rFonts w:ascii="Arial" w:hAnsi="Arial" w:cs="Arial"/>
          <w:color w:val="000000" w:themeColor="text1"/>
          <w:sz w:val="24"/>
          <w:szCs w:val="24"/>
        </w:rPr>
        <w:t>Mission Statement</w:t>
      </w:r>
      <w:bookmarkEnd w:id="90"/>
      <w:r w:rsidRPr="00CB219A">
        <w:rPr>
          <w:rFonts w:ascii="Arial" w:hAnsi="Arial" w:cs="Arial"/>
          <w:color w:val="000000" w:themeColor="text1"/>
          <w:sz w:val="24"/>
          <w:szCs w:val="24"/>
        </w:rPr>
        <w:t xml:space="preserve"> </w:t>
      </w:r>
    </w:p>
    <w:p w14:paraId="038D1681" w14:textId="77777777" w:rsidR="008A0E64" w:rsidRPr="00CB219A" w:rsidRDefault="008A0E64" w:rsidP="001F1958">
      <w:pPr>
        <w:spacing w:after="0" w:line="240" w:lineRule="auto"/>
        <w:rPr>
          <w:rFonts w:ascii="Arial" w:hAnsi="Arial" w:cs="Arial"/>
          <w:color w:val="000000" w:themeColor="text1"/>
          <w:sz w:val="24"/>
          <w:szCs w:val="24"/>
        </w:rPr>
      </w:pPr>
    </w:p>
    <w:p w14:paraId="0CC6BEEF" w14:textId="68DD0EC9" w:rsidR="008A0E64" w:rsidRPr="00CB219A" w:rsidRDefault="008A0E64" w:rsidP="008A0E64">
      <w:pPr>
        <w:rPr>
          <w:rFonts w:ascii="Arial" w:hAnsi="Arial" w:cs="Arial"/>
          <w:color w:val="000000" w:themeColor="text1"/>
          <w:sz w:val="24"/>
          <w:szCs w:val="24"/>
        </w:rPr>
      </w:pPr>
      <w:r w:rsidRPr="00CB219A">
        <w:rPr>
          <w:rFonts w:ascii="Arial" w:hAnsi="Arial" w:cs="Arial"/>
          <w:color w:val="000000" w:themeColor="text1"/>
          <w:sz w:val="24"/>
          <w:szCs w:val="24"/>
        </w:rPr>
        <w:t xml:space="preserve">The College shall periodically review and update its mission statement through a strategic planning process and submit any revisions to the Board for ratification. The College’s mission statement must be consistent with requirements contained in the North Carolina General Statutes and by the North Carolina Community College System. </w:t>
      </w:r>
    </w:p>
    <w:p w14:paraId="3F978AFA" w14:textId="77777777" w:rsidR="008A0E64" w:rsidRPr="00CB219A" w:rsidRDefault="008A0E64" w:rsidP="001F1958">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 xml:space="preserve">Revisions: </w:t>
      </w:r>
    </w:p>
    <w:p w14:paraId="33BB5C7B" w14:textId="77777777" w:rsidR="008A0E64" w:rsidRPr="00CB219A" w:rsidRDefault="008A0E64" w:rsidP="008A0E64">
      <w:pPr>
        <w:rPr>
          <w:rFonts w:ascii="Arial" w:hAnsi="Arial" w:cs="Arial"/>
          <w:color w:val="000000" w:themeColor="text1"/>
          <w:sz w:val="24"/>
          <w:szCs w:val="24"/>
        </w:rPr>
      </w:pPr>
      <w:r w:rsidRPr="00CB219A">
        <w:rPr>
          <w:rFonts w:ascii="Arial" w:hAnsi="Arial" w:cs="Arial"/>
          <w:color w:val="000000" w:themeColor="text1"/>
          <w:sz w:val="24"/>
          <w:szCs w:val="24"/>
        </w:rPr>
        <w:t xml:space="preserve">Initially approved August 13, 2024 </w:t>
      </w:r>
    </w:p>
    <w:p w14:paraId="35D7B559" w14:textId="77777777" w:rsidR="008A0E64" w:rsidRPr="00CB219A" w:rsidRDefault="008A0E64" w:rsidP="001F1958">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 xml:space="preserve">References: </w:t>
      </w:r>
    </w:p>
    <w:p w14:paraId="2F54E8EE" w14:textId="77777777" w:rsidR="008A0E64" w:rsidRPr="00CB219A" w:rsidRDefault="008A0E64" w:rsidP="001F195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NC State Board of Community Colleges Code: </w:t>
      </w:r>
    </w:p>
    <w:p w14:paraId="6778C4E1" w14:textId="77777777" w:rsidR="008A0E64" w:rsidRPr="00CB219A" w:rsidRDefault="008A0E64" w:rsidP="001F195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1A SBCCC 200.1 </w:t>
      </w:r>
    </w:p>
    <w:p w14:paraId="7FD7895D" w14:textId="1F25E473" w:rsidR="008A0E64" w:rsidRPr="00CB219A" w:rsidRDefault="008A0E64" w:rsidP="001F195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General Statute (N.C.G.S.) § 115D-1</w:t>
      </w:r>
    </w:p>
    <w:p w14:paraId="60BA2B3B" w14:textId="77777777" w:rsidR="001F1958" w:rsidRPr="00CB219A" w:rsidRDefault="001F1958" w:rsidP="001F1958">
      <w:pPr>
        <w:spacing w:after="0" w:line="240" w:lineRule="auto"/>
        <w:rPr>
          <w:rFonts w:ascii="Arial" w:hAnsi="Arial" w:cs="Arial"/>
          <w:color w:val="000000" w:themeColor="text1"/>
          <w:sz w:val="24"/>
          <w:szCs w:val="24"/>
        </w:rPr>
      </w:pPr>
    </w:p>
    <w:p w14:paraId="3676A731" w14:textId="77777777" w:rsidR="001F1958" w:rsidRPr="00CB219A" w:rsidRDefault="001F1958" w:rsidP="001F1958">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0F8DB38" w14:textId="68F6ECF4" w:rsidR="001F1958" w:rsidRPr="00CB219A" w:rsidRDefault="001F1958" w:rsidP="001F1958">
      <w:pPr>
        <w:rPr>
          <w:rFonts w:ascii="Arial" w:hAnsi="Arial" w:cs="Arial"/>
          <w:color w:val="000000" w:themeColor="text1"/>
          <w:sz w:val="24"/>
          <w:szCs w:val="24"/>
        </w:rPr>
      </w:pPr>
      <w:r w:rsidRPr="00CB219A">
        <w:rPr>
          <w:rFonts w:ascii="Arial" w:hAnsi="Arial" w:cs="Arial"/>
          <w:color w:val="000000" w:themeColor="text1"/>
          <w:sz w:val="24"/>
          <w:szCs w:val="24"/>
        </w:rPr>
        <w:t>Mission Statement</w:t>
      </w:r>
    </w:p>
    <w:p w14:paraId="225CC788" w14:textId="074C9DCA" w:rsidR="00212192" w:rsidRPr="00CB219A" w:rsidRDefault="00212192" w:rsidP="00547DB9">
      <w:pPr>
        <w:pStyle w:val="Heading2"/>
        <w:rPr>
          <w:rFonts w:ascii="Arial" w:eastAsia="Calibri" w:hAnsi="Arial" w:cs="Arial"/>
          <w:color w:val="000000" w:themeColor="text1"/>
          <w:sz w:val="24"/>
          <w:szCs w:val="24"/>
        </w:rPr>
      </w:pPr>
      <w:bookmarkStart w:id="91" w:name="_Toc233267833"/>
      <w:r w:rsidRPr="00CB219A">
        <w:rPr>
          <w:rFonts w:ascii="Arial" w:eastAsia="Calibri" w:hAnsi="Arial" w:cs="Arial"/>
          <w:color w:val="000000" w:themeColor="text1"/>
          <w:sz w:val="24"/>
          <w:szCs w:val="24"/>
        </w:rPr>
        <w:t>2.3.2</w:t>
      </w:r>
      <w:r w:rsidR="00BA0CEB"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College Planning</w:t>
      </w:r>
      <w:bookmarkEnd w:id="91"/>
    </w:p>
    <w:p w14:paraId="5C5F7D67" w14:textId="77777777" w:rsidR="00212192" w:rsidRPr="00CB219A" w:rsidRDefault="00212192" w:rsidP="00212192">
      <w:pPr>
        <w:spacing w:after="0" w:line="240" w:lineRule="auto"/>
        <w:rPr>
          <w:rFonts w:ascii="Arial" w:eastAsia="Calibri" w:hAnsi="Arial" w:cs="Arial"/>
          <w:color w:val="000000" w:themeColor="text1"/>
          <w:sz w:val="24"/>
          <w:szCs w:val="24"/>
        </w:rPr>
      </w:pPr>
    </w:p>
    <w:p w14:paraId="565ABFD1" w14:textId="77777777" w:rsidR="00212192" w:rsidRPr="00CB219A" w:rsidRDefault="00212192" w:rsidP="00212192">
      <w:pPr>
        <w:spacing w:after="0" w:line="240" w:lineRule="auto"/>
        <w:jc w:val="both"/>
        <w:rPr>
          <w:rFonts w:ascii="Arial" w:eastAsia="Calibri" w:hAnsi="Arial" w:cs="Arial"/>
          <w:color w:val="000000" w:themeColor="text1"/>
          <w:sz w:val="24"/>
          <w:szCs w:val="24"/>
          <w:lang w:val="en"/>
        </w:rPr>
      </w:pPr>
      <w:r w:rsidRPr="00CB219A">
        <w:rPr>
          <w:rFonts w:ascii="Arial" w:eastAsia="Calibri" w:hAnsi="Arial" w:cs="Arial"/>
          <w:color w:val="000000" w:themeColor="text1"/>
          <w:sz w:val="24"/>
          <w:szCs w:val="24"/>
        </w:rPr>
        <w:t>The College shall maintain an ongoing planning process. At a minimum, the college’s plans shall address program and facility needs; shall include the college's mission, goals and objectives, consistent with the mission of the North Carolina Community College System and with the State Board's priorities; and shall provide for evaluation of student outcomes.</w:t>
      </w:r>
    </w:p>
    <w:p w14:paraId="727DA83D" w14:textId="77777777" w:rsidR="00212192" w:rsidRPr="00CB219A" w:rsidRDefault="00212192" w:rsidP="00212192">
      <w:pPr>
        <w:spacing w:after="0" w:line="240" w:lineRule="auto"/>
        <w:jc w:val="both"/>
        <w:rPr>
          <w:rFonts w:ascii="Arial" w:eastAsia="Calibri" w:hAnsi="Arial" w:cs="Arial"/>
          <w:color w:val="000000" w:themeColor="text1"/>
          <w:sz w:val="24"/>
          <w:szCs w:val="24"/>
          <w:lang w:val="en"/>
        </w:rPr>
      </w:pPr>
    </w:p>
    <w:p w14:paraId="59AC1AE7" w14:textId="77777777" w:rsidR="00212192" w:rsidRPr="00CB219A" w:rsidRDefault="00212192" w:rsidP="00212192">
      <w:pPr>
        <w:spacing w:after="0" w:line="240" w:lineRule="auto"/>
        <w:jc w:val="both"/>
        <w:rPr>
          <w:rFonts w:ascii="Arial" w:eastAsia="Calibri" w:hAnsi="Arial" w:cs="Arial"/>
          <w:b/>
          <w:bCs/>
          <w:color w:val="000000" w:themeColor="text1"/>
          <w:sz w:val="24"/>
          <w:szCs w:val="24"/>
          <w:lang w:val="en"/>
        </w:rPr>
      </w:pPr>
      <w:r w:rsidRPr="00CB219A">
        <w:rPr>
          <w:rFonts w:ascii="Arial" w:eastAsia="Calibri" w:hAnsi="Arial" w:cs="Arial"/>
          <w:b/>
          <w:bCs/>
          <w:color w:val="000000" w:themeColor="text1"/>
          <w:sz w:val="24"/>
          <w:szCs w:val="24"/>
          <w:lang w:val="en"/>
        </w:rPr>
        <w:t>Revisions:</w:t>
      </w:r>
    </w:p>
    <w:p w14:paraId="3A90FBBE" w14:textId="19C65F74" w:rsidR="00212192" w:rsidRPr="00CB219A" w:rsidRDefault="00212192" w:rsidP="00212192">
      <w:pPr>
        <w:spacing w:after="0" w:line="240" w:lineRule="auto"/>
        <w:jc w:val="both"/>
        <w:rPr>
          <w:rFonts w:ascii="Arial" w:eastAsia="Calibri" w:hAnsi="Arial" w:cs="Arial"/>
          <w:color w:val="000000" w:themeColor="text1"/>
          <w:sz w:val="24"/>
          <w:szCs w:val="24"/>
          <w:lang w:val="en"/>
        </w:rPr>
      </w:pPr>
      <w:r w:rsidRPr="00CB219A">
        <w:rPr>
          <w:rFonts w:ascii="Arial" w:eastAsia="Calibri" w:hAnsi="Arial" w:cs="Arial"/>
          <w:color w:val="000000" w:themeColor="text1"/>
          <w:sz w:val="24"/>
          <w:szCs w:val="24"/>
          <w:lang w:val="en"/>
        </w:rPr>
        <w:t>Initially approved</w:t>
      </w:r>
      <w:r w:rsidR="00547DB9" w:rsidRPr="00CB219A">
        <w:rPr>
          <w:rFonts w:ascii="Arial" w:eastAsia="Calibri" w:hAnsi="Arial" w:cs="Arial"/>
          <w:color w:val="000000" w:themeColor="text1"/>
          <w:sz w:val="24"/>
          <w:szCs w:val="24"/>
          <w:lang w:val="en"/>
        </w:rPr>
        <w:t xml:space="preserve"> October 8, 2024</w:t>
      </w:r>
    </w:p>
    <w:p w14:paraId="67166A1C" w14:textId="77777777" w:rsidR="00212192" w:rsidRPr="00CB219A" w:rsidRDefault="00212192" w:rsidP="00212192">
      <w:pPr>
        <w:spacing w:after="0" w:line="240" w:lineRule="auto"/>
        <w:jc w:val="both"/>
        <w:rPr>
          <w:rFonts w:ascii="Arial" w:eastAsia="Calibri" w:hAnsi="Arial" w:cs="Arial"/>
          <w:color w:val="000000" w:themeColor="text1"/>
          <w:sz w:val="24"/>
          <w:szCs w:val="24"/>
          <w:lang w:val="en"/>
        </w:rPr>
      </w:pPr>
    </w:p>
    <w:p w14:paraId="61F195F4" w14:textId="77777777" w:rsidR="00212192" w:rsidRPr="00CB219A" w:rsidRDefault="00212192" w:rsidP="00212192">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References:</w:t>
      </w:r>
    </w:p>
    <w:p w14:paraId="0C128D0E" w14:textId="77777777" w:rsidR="00212192" w:rsidRPr="00CB219A" w:rsidRDefault="00212192" w:rsidP="00212192">
      <w:pPr>
        <w:spacing w:after="0" w:line="240" w:lineRule="auto"/>
        <w:jc w:val="both"/>
        <w:rPr>
          <w:rFonts w:ascii="Arial" w:eastAsia="Calibri" w:hAnsi="Arial" w:cs="Arial"/>
          <w:color w:val="000000" w:themeColor="text1"/>
          <w:sz w:val="24"/>
          <w:szCs w:val="24"/>
          <w:lang w:val="en"/>
        </w:rPr>
      </w:pPr>
      <w:r w:rsidRPr="00CB219A">
        <w:rPr>
          <w:rFonts w:ascii="Arial" w:eastAsia="Calibri" w:hAnsi="Arial" w:cs="Arial"/>
          <w:color w:val="000000" w:themeColor="text1"/>
          <w:sz w:val="24"/>
          <w:szCs w:val="24"/>
          <w:lang w:val="en"/>
        </w:rPr>
        <w:t>1B SBCCC 400.2</w:t>
      </w:r>
    </w:p>
    <w:p w14:paraId="715F09E1" w14:textId="113EE61E" w:rsidR="00547DB9" w:rsidRPr="00CB219A" w:rsidRDefault="00547DB9" w:rsidP="00547DB9">
      <w:pPr>
        <w:pStyle w:val="Heading3"/>
        <w:rPr>
          <w:rFonts w:ascii="Arial" w:eastAsia="Calibri" w:hAnsi="Arial" w:cs="Arial"/>
          <w:color w:val="000000" w:themeColor="text1"/>
          <w:sz w:val="24"/>
          <w:szCs w:val="24"/>
        </w:rPr>
      </w:pPr>
      <w:bookmarkStart w:id="92" w:name="_Toc233267834"/>
      <w:r w:rsidRPr="00CB219A">
        <w:rPr>
          <w:rFonts w:ascii="Arial" w:eastAsia="Calibri" w:hAnsi="Arial" w:cs="Arial"/>
          <w:color w:val="000000" w:themeColor="text1"/>
          <w:sz w:val="24"/>
          <w:szCs w:val="24"/>
        </w:rPr>
        <w:t>2.3.2.1 Strategic Planning Procedure</w:t>
      </w:r>
      <w:bookmarkEnd w:id="92"/>
    </w:p>
    <w:p w14:paraId="660AEB2E" w14:textId="77777777" w:rsidR="00547DB9" w:rsidRPr="00CB219A" w:rsidRDefault="00547DB9" w:rsidP="00547DB9">
      <w:pPr>
        <w:spacing w:after="0" w:line="240" w:lineRule="auto"/>
        <w:rPr>
          <w:rFonts w:ascii="Arial" w:eastAsia="Calibri" w:hAnsi="Arial" w:cs="Arial"/>
          <w:color w:val="000000" w:themeColor="text1"/>
          <w:sz w:val="24"/>
          <w:szCs w:val="24"/>
        </w:rPr>
      </w:pPr>
    </w:p>
    <w:p w14:paraId="4BED3A06" w14:textId="77777777" w:rsidR="00547DB9" w:rsidRPr="00CB219A" w:rsidRDefault="00547DB9" w:rsidP="00547DB9">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The College follows a three-year strategic planning cycle; however, college leadership changes may result in extensions to the cycle's time frame. The college’s Executive Leadership Team uses the Board’s goals and data generated from college surveys and focus groups to revise the college's mission statement and vision statement (if necessary) and to set several measurable three-year goals as the college’s strategic plan. While the strategic plan is a three-year process, goals will be evaluated at least annually.</w:t>
      </w:r>
    </w:p>
    <w:p w14:paraId="66D7CAC0" w14:textId="77777777" w:rsidR="00547DB9" w:rsidRPr="00CB219A" w:rsidRDefault="00547DB9" w:rsidP="00547DB9">
      <w:pPr>
        <w:spacing w:after="0" w:line="240" w:lineRule="auto"/>
        <w:jc w:val="both"/>
        <w:rPr>
          <w:rFonts w:ascii="Arial" w:eastAsia="Times New Roman" w:hAnsi="Arial" w:cs="Arial"/>
          <w:color w:val="000000" w:themeColor="text1"/>
          <w:sz w:val="24"/>
          <w:szCs w:val="24"/>
          <w:lang w:val="en"/>
        </w:rPr>
      </w:pPr>
    </w:p>
    <w:p w14:paraId="7F8A0808" w14:textId="77777777" w:rsidR="00547DB9" w:rsidRPr="00CB219A" w:rsidRDefault="00547DB9" w:rsidP="00547DB9">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These goals drive the college's organization, communication and resource allocation for the next three years. The Executive Leadership Team will identify core team members for each of the goals. Teams are made up of membership from throughout the college based on the focus of each team. These teams meet as needed.</w:t>
      </w:r>
    </w:p>
    <w:p w14:paraId="6D630467" w14:textId="77777777" w:rsidR="00547DB9" w:rsidRPr="00CB219A" w:rsidRDefault="00547DB9" w:rsidP="00547DB9">
      <w:pPr>
        <w:spacing w:after="0" w:line="240" w:lineRule="auto"/>
        <w:jc w:val="both"/>
        <w:rPr>
          <w:rFonts w:ascii="Arial" w:eastAsia="Times New Roman" w:hAnsi="Arial" w:cs="Arial"/>
          <w:color w:val="000000" w:themeColor="text1"/>
          <w:sz w:val="24"/>
          <w:szCs w:val="24"/>
          <w:lang w:val="en"/>
        </w:rPr>
      </w:pPr>
    </w:p>
    <w:p w14:paraId="0AACDA08" w14:textId="77777777" w:rsidR="00547DB9" w:rsidRPr="00CB219A" w:rsidRDefault="00547DB9" w:rsidP="00547DB9">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Once teams are formed, they will operate in pursuit of the three-year goals' objectives. Teams may enlist other college personnel as needed for both ad hoc and recurring tasks. Teams meet frequently and the chairs of each team shall meet with each other quarterly to update the College on team progress and to coordinate team efforts.</w:t>
      </w:r>
    </w:p>
    <w:p w14:paraId="24352D10" w14:textId="77777777" w:rsidR="00547DB9" w:rsidRPr="00CB219A" w:rsidRDefault="00547DB9" w:rsidP="00547DB9">
      <w:pPr>
        <w:spacing w:after="0" w:line="240" w:lineRule="auto"/>
        <w:jc w:val="center"/>
        <w:rPr>
          <w:rFonts w:ascii="Arial" w:eastAsia="Times New Roman" w:hAnsi="Arial" w:cs="Arial"/>
          <w:color w:val="000000" w:themeColor="text1"/>
          <w:sz w:val="24"/>
          <w:szCs w:val="24"/>
          <w:lang w:val="en"/>
        </w:rPr>
      </w:pPr>
    </w:p>
    <w:p w14:paraId="270E9595" w14:textId="77777777" w:rsidR="00547DB9" w:rsidRPr="00CB219A" w:rsidRDefault="00547DB9" w:rsidP="00547DB9">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At the end of each three-year cycle, teams shall make recommendations based on the achievement (or lack thereof) of the college’s goals. These recommendations will be used by the Executive Leadership Team in setting the next three-year goals.</w:t>
      </w:r>
    </w:p>
    <w:p w14:paraId="758D35A4" w14:textId="77777777" w:rsidR="00547DB9" w:rsidRPr="00CB219A" w:rsidRDefault="00547DB9" w:rsidP="00547DB9">
      <w:pPr>
        <w:spacing w:after="0" w:line="240" w:lineRule="auto"/>
        <w:rPr>
          <w:rFonts w:ascii="Arial" w:eastAsia="Calibri" w:hAnsi="Arial" w:cs="Arial"/>
          <w:color w:val="000000" w:themeColor="text1"/>
          <w:sz w:val="24"/>
          <w:szCs w:val="24"/>
        </w:rPr>
      </w:pPr>
    </w:p>
    <w:p w14:paraId="454FBD7A" w14:textId="77777777" w:rsidR="00547DB9" w:rsidRPr="00CB219A" w:rsidRDefault="00547DB9" w:rsidP="00547DB9">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1F24D68D" w14:textId="56C6ECCF" w:rsidR="00547DB9" w:rsidRPr="00CB219A" w:rsidRDefault="00547DB9" w:rsidP="00547DB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8, 2024</w:t>
      </w:r>
    </w:p>
    <w:p w14:paraId="6347A1E8" w14:textId="77777777" w:rsidR="00547DB9" w:rsidRPr="00CB219A" w:rsidRDefault="00547DB9" w:rsidP="00547DB9">
      <w:pPr>
        <w:spacing w:after="0" w:line="240" w:lineRule="auto"/>
        <w:rPr>
          <w:rFonts w:ascii="Arial" w:eastAsia="Calibri" w:hAnsi="Arial" w:cs="Arial"/>
          <w:color w:val="000000" w:themeColor="text1"/>
          <w:sz w:val="24"/>
          <w:szCs w:val="24"/>
        </w:rPr>
      </w:pPr>
    </w:p>
    <w:p w14:paraId="4E1B3472" w14:textId="77777777" w:rsidR="00547DB9" w:rsidRPr="00CB219A" w:rsidRDefault="00547DB9" w:rsidP="00547DB9">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References:</w:t>
      </w:r>
    </w:p>
    <w:p w14:paraId="473E564C" w14:textId="77777777" w:rsidR="00BC5FBE" w:rsidRPr="00CB219A" w:rsidRDefault="00BC5FBE" w:rsidP="00547DB9">
      <w:pPr>
        <w:spacing w:after="0" w:line="240" w:lineRule="auto"/>
        <w:rPr>
          <w:rFonts w:ascii="Arial" w:eastAsia="Calibri" w:hAnsi="Arial" w:cs="Arial"/>
          <w:b/>
          <w:bCs/>
          <w:color w:val="000000" w:themeColor="text1"/>
          <w:sz w:val="24"/>
          <w:szCs w:val="24"/>
        </w:rPr>
      </w:pPr>
    </w:p>
    <w:p w14:paraId="59369C7F" w14:textId="77777777" w:rsidR="00BC5FBE" w:rsidRPr="00CB219A" w:rsidRDefault="00BC5FBE" w:rsidP="00BC5FB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C191490" w14:textId="76BA46AA" w:rsidR="00BC5FBE" w:rsidRPr="00CB219A" w:rsidRDefault="00BC5FBE" w:rsidP="00547DB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College Planning</w:t>
      </w:r>
    </w:p>
    <w:p w14:paraId="6B0D895A" w14:textId="77777777" w:rsidR="00EC56E7" w:rsidRPr="00CB219A" w:rsidRDefault="00EC56E7" w:rsidP="00547DB9">
      <w:pPr>
        <w:spacing w:after="0" w:line="240" w:lineRule="auto"/>
        <w:rPr>
          <w:rFonts w:ascii="Arial" w:hAnsi="Arial" w:cs="Arial"/>
          <w:color w:val="000000" w:themeColor="text1"/>
          <w:sz w:val="24"/>
          <w:szCs w:val="24"/>
        </w:rPr>
      </w:pPr>
    </w:p>
    <w:p w14:paraId="6BFA654F" w14:textId="41AD37E6" w:rsidR="00EC56E7" w:rsidRPr="00CB219A" w:rsidRDefault="00DB1361" w:rsidP="00EC56E7">
      <w:pPr>
        <w:pStyle w:val="Heading2"/>
        <w:spacing w:before="0" w:line="240" w:lineRule="auto"/>
        <w:rPr>
          <w:rFonts w:ascii="Arial" w:hAnsi="Arial" w:cs="Arial"/>
          <w:color w:val="000000" w:themeColor="text1"/>
          <w:sz w:val="24"/>
          <w:szCs w:val="24"/>
        </w:rPr>
      </w:pPr>
      <w:bookmarkStart w:id="93" w:name="_Toc233267835"/>
      <w:r w:rsidRPr="00CB219A">
        <w:rPr>
          <w:rFonts w:ascii="Arial" w:hAnsi="Arial" w:cs="Arial"/>
          <w:color w:val="000000" w:themeColor="text1"/>
          <w:sz w:val="24"/>
          <w:szCs w:val="24"/>
        </w:rPr>
        <w:t>2.3.3</w:t>
      </w:r>
      <w:r w:rsidR="00EC56E7" w:rsidRPr="00CB219A">
        <w:rPr>
          <w:rFonts w:ascii="Arial" w:hAnsi="Arial" w:cs="Arial"/>
          <w:color w:val="000000" w:themeColor="text1"/>
          <w:sz w:val="24"/>
          <w:szCs w:val="24"/>
        </w:rPr>
        <w:t xml:space="preserve"> </w:t>
      </w:r>
      <w:r w:rsidR="00EC56E7" w:rsidRPr="00CB219A">
        <w:rPr>
          <w:rFonts w:ascii="Arial" w:hAnsi="Arial" w:cs="Arial"/>
          <w:color w:val="000000" w:themeColor="text1"/>
          <w:sz w:val="24"/>
          <w:szCs w:val="24"/>
        </w:rPr>
        <w:tab/>
        <w:t>Soliciting Gifts for the College</w:t>
      </w:r>
      <w:r w:rsidRPr="00CB219A">
        <w:rPr>
          <w:rFonts w:ascii="Arial" w:hAnsi="Arial" w:cs="Arial"/>
          <w:color w:val="000000" w:themeColor="text1"/>
          <w:sz w:val="24"/>
          <w:szCs w:val="24"/>
        </w:rPr>
        <w:t xml:space="preserve"> and Charitable Donations</w:t>
      </w:r>
      <w:bookmarkEnd w:id="93"/>
    </w:p>
    <w:p w14:paraId="000D7C84" w14:textId="77777777" w:rsidR="00EC56E7" w:rsidRPr="00CB219A" w:rsidRDefault="00EC56E7" w:rsidP="00EC56E7">
      <w:pPr>
        <w:spacing w:after="0" w:line="240" w:lineRule="auto"/>
        <w:rPr>
          <w:rFonts w:ascii="Arial" w:hAnsi="Arial" w:cs="Arial"/>
          <w:b/>
          <w:color w:val="000000" w:themeColor="text1"/>
          <w:sz w:val="24"/>
          <w:szCs w:val="24"/>
        </w:rPr>
      </w:pPr>
    </w:p>
    <w:p w14:paraId="76EC5415" w14:textId="77777777" w:rsidR="00352F81" w:rsidRPr="00CB219A" w:rsidRDefault="00352F81" w:rsidP="00352F8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President, exclusive of the South Piedmont Community College Foundation, shall exercise primary responsibility for coordinating and controlling efforts to secure gifts for the college and shall approve the purpose for which funds shall be sought in advance of any solicitation of any potential donor. No individual or unit of the college shall solicit funds or gifts in the name of or on behalf of the college until and unless authorized to do so by the President.</w:t>
      </w:r>
    </w:p>
    <w:p w14:paraId="63629E24" w14:textId="77777777" w:rsidR="00352F81" w:rsidRPr="00CB219A" w:rsidRDefault="00352F81" w:rsidP="00352F81">
      <w:pPr>
        <w:spacing w:after="0" w:line="240" w:lineRule="auto"/>
        <w:rPr>
          <w:rFonts w:ascii="Arial" w:hAnsi="Arial" w:cs="Arial"/>
          <w:color w:val="000000" w:themeColor="text1"/>
          <w:sz w:val="24"/>
          <w:szCs w:val="24"/>
        </w:rPr>
      </w:pPr>
    </w:p>
    <w:p w14:paraId="5959B64D" w14:textId="77777777" w:rsidR="00352F81" w:rsidRPr="00CB219A" w:rsidRDefault="00352F81" w:rsidP="00352F8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South Piedmont Community College Foundation is a separately incorporated 501(c)(3) organization. An operating agreement exists between the College and the Foundation that distinguishes the roles and responsibilities of each entity and the areas of cooperation.</w:t>
      </w:r>
    </w:p>
    <w:p w14:paraId="61B37F0A" w14:textId="77777777" w:rsidR="00352F81" w:rsidRPr="00CB219A" w:rsidRDefault="00352F81" w:rsidP="00352F81">
      <w:pPr>
        <w:spacing w:after="0" w:line="240" w:lineRule="auto"/>
        <w:rPr>
          <w:rFonts w:ascii="Arial" w:hAnsi="Arial" w:cs="Arial"/>
          <w:color w:val="000000" w:themeColor="text1"/>
          <w:sz w:val="24"/>
          <w:szCs w:val="24"/>
        </w:rPr>
      </w:pPr>
    </w:p>
    <w:p w14:paraId="3E1D7F05" w14:textId="77777777" w:rsidR="00352F81" w:rsidRPr="00CB219A" w:rsidRDefault="00352F81" w:rsidP="00352F8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Charitable donations are anything of value given to the College including but not limited to: restricted and unrestricted gifts of cash, property, equipment or other forms of gifts-</w:t>
      </w:r>
      <w:r w:rsidRPr="00CB219A">
        <w:rPr>
          <w:rFonts w:ascii="Arial" w:hAnsi="Arial" w:cs="Arial"/>
          <w:color w:val="000000" w:themeColor="text1"/>
          <w:sz w:val="24"/>
          <w:szCs w:val="24"/>
        </w:rPr>
        <w:lastRenderedPageBreak/>
        <w:t>in-kind. Except in instances of donor preference or for some other compelling reason, gifts to the College should be channeled through the Foundation.</w:t>
      </w:r>
    </w:p>
    <w:p w14:paraId="0C9EBB3C" w14:textId="77777777" w:rsidR="00352F81" w:rsidRPr="00CB219A" w:rsidRDefault="00352F81" w:rsidP="00352F81">
      <w:pPr>
        <w:spacing w:after="0" w:line="240" w:lineRule="auto"/>
        <w:rPr>
          <w:rFonts w:ascii="Arial" w:hAnsi="Arial" w:cs="Arial"/>
          <w:color w:val="000000" w:themeColor="text1"/>
          <w:sz w:val="24"/>
          <w:szCs w:val="24"/>
          <w:lang w:val="en"/>
        </w:rPr>
      </w:pPr>
    </w:p>
    <w:p w14:paraId="4081AD29" w14:textId="77777777" w:rsidR="00352F81" w:rsidRPr="00CB219A" w:rsidRDefault="00352F81" w:rsidP="00352F8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President is authorized to develop procedures to address charitable donations made directly to the College.</w:t>
      </w:r>
    </w:p>
    <w:p w14:paraId="4B45CBDE" w14:textId="77777777" w:rsidR="00EC56E7" w:rsidRPr="00CB219A" w:rsidRDefault="00EC56E7" w:rsidP="00EC56E7">
      <w:pPr>
        <w:spacing w:after="0" w:line="240" w:lineRule="auto"/>
        <w:rPr>
          <w:rFonts w:ascii="Arial" w:hAnsi="Arial" w:cs="Arial"/>
          <w:color w:val="000000" w:themeColor="text1"/>
          <w:sz w:val="24"/>
          <w:szCs w:val="24"/>
        </w:rPr>
      </w:pPr>
    </w:p>
    <w:p w14:paraId="4FAACF8D" w14:textId="77777777" w:rsidR="00EC56E7" w:rsidRPr="00CB219A" w:rsidRDefault="00EC56E7" w:rsidP="00EC56E7">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66E92E22" w14:textId="77777777" w:rsidR="00EC56E7" w:rsidRPr="00CB219A" w:rsidRDefault="00EC56E7" w:rsidP="00EC56E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9, 2007</w:t>
      </w:r>
    </w:p>
    <w:p w14:paraId="1A9BCD5C" w14:textId="77777777" w:rsidR="00EC56E7" w:rsidRPr="00CB219A" w:rsidRDefault="00EC56E7" w:rsidP="00EC56E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6621F153" w14:textId="77777777" w:rsidR="00EC56E7" w:rsidRPr="00CB219A" w:rsidRDefault="00EC56E7" w:rsidP="00EC56E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14, 2012</w:t>
      </w:r>
    </w:p>
    <w:p w14:paraId="3F33F21E" w14:textId="77777777" w:rsidR="00EC56E7" w:rsidRPr="00CB219A" w:rsidRDefault="00EC56E7" w:rsidP="00EC56E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11, 2014</w:t>
      </w:r>
    </w:p>
    <w:p w14:paraId="792057E2" w14:textId="20AF5CC3" w:rsidR="00DB1361" w:rsidRPr="00CB219A" w:rsidRDefault="00DB1361" w:rsidP="00EC56E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9, 2025</w:t>
      </w:r>
    </w:p>
    <w:p w14:paraId="46DC3121" w14:textId="77777777" w:rsidR="00EC56E7" w:rsidRPr="00CB219A" w:rsidRDefault="00EC56E7" w:rsidP="00EC56E7">
      <w:pPr>
        <w:spacing w:after="0" w:line="240" w:lineRule="auto"/>
        <w:rPr>
          <w:rFonts w:ascii="Arial" w:hAnsi="Arial" w:cs="Arial"/>
          <w:color w:val="000000" w:themeColor="text1"/>
          <w:sz w:val="24"/>
          <w:szCs w:val="24"/>
        </w:rPr>
      </w:pPr>
    </w:p>
    <w:p w14:paraId="08559CBA" w14:textId="77777777" w:rsidR="00EC56E7" w:rsidRPr="00CB219A" w:rsidRDefault="00EC56E7" w:rsidP="00EC56E7">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576A47F6" w14:textId="3F005238" w:rsidR="00EC56E7" w:rsidRPr="00CB219A" w:rsidRDefault="00EC56E7" w:rsidP="00EC56E7">
      <w:pPr>
        <w:spacing w:after="0" w:line="240" w:lineRule="auto"/>
        <w:ind w:left="360" w:hanging="360"/>
        <w:rPr>
          <w:rFonts w:ascii="Arial" w:hAnsi="Arial" w:cs="Arial"/>
          <w:color w:val="000000" w:themeColor="text1"/>
          <w:sz w:val="24"/>
          <w:szCs w:val="24"/>
        </w:rPr>
      </w:pPr>
      <w:r w:rsidRPr="00CB219A">
        <w:rPr>
          <w:rFonts w:ascii="Arial" w:hAnsi="Arial" w:cs="Arial"/>
          <w:color w:val="000000" w:themeColor="text1"/>
          <w:sz w:val="24"/>
          <w:szCs w:val="24"/>
        </w:rPr>
        <w:t>Accreditation Standard</w:t>
      </w:r>
      <w:r w:rsidR="00DB1361" w:rsidRPr="00CB219A">
        <w:rPr>
          <w:rFonts w:ascii="Arial" w:hAnsi="Arial" w:cs="Arial"/>
          <w:color w:val="000000" w:themeColor="text1"/>
          <w:sz w:val="24"/>
          <w:szCs w:val="24"/>
        </w:rPr>
        <w:t>s</w:t>
      </w:r>
      <w:r w:rsidRPr="00CB219A">
        <w:rPr>
          <w:rFonts w:ascii="Arial" w:hAnsi="Arial" w:cs="Arial"/>
          <w:color w:val="000000" w:themeColor="text1"/>
          <w:sz w:val="24"/>
          <w:szCs w:val="24"/>
        </w:rPr>
        <w:t xml:space="preserve"> 5.2 c and 5.3</w:t>
      </w:r>
    </w:p>
    <w:p w14:paraId="235791A5" w14:textId="77777777" w:rsidR="00EC56E7" w:rsidRPr="00CB219A" w:rsidRDefault="00EC56E7" w:rsidP="00EC56E7">
      <w:pPr>
        <w:spacing w:after="0" w:line="240" w:lineRule="auto"/>
        <w:contextualSpacing/>
        <w:rPr>
          <w:rFonts w:ascii="Arial" w:hAnsi="Arial" w:cs="Arial"/>
          <w:b/>
          <w:color w:val="000000" w:themeColor="text1"/>
          <w:sz w:val="24"/>
          <w:szCs w:val="24"/>
        </w:rPr>
      </w:pPr>
    </w:p>
    <w:p w14:paraId="6EDBF20C" w14:textId="77777777" w:rsidR="00D7721E" w:rsidRPr="00CB219A" w:rsidRDefault="00D7721E" w:rsidP="008F0321">
      <w:pPr>
        <w:pStyle w:val="Heading3"/>
        <w:rPr>
          <w:rFonts w:ascii="Arial" w:eastAsia="Calibri" w:hAnsi="Arial" w:cs="Arial"/>
          <w:color w:val="000000" w:themeColor="text1"/>
          <w:sz w:val="24"/>
          <w:szCs w:val="24"/>
        </w:rPr>
      </w:pPr>
      <w:bookmarkStart w:id="94" w:name="_Toc233267836"/>
      <w:r w:rsidRPr="00CB219A">
        <w:rPr>
          <w:rFonts w:ascii="Arial" w:eastAsia="Calibri" w:hAnsi="Arial" w:cs="Arial"/>
          <w:color w:val="000000" w:themeColor="text1"/>
          <w:sz w:val="24"/>
          <w:szCs w:val="24"/>
        </w:rPr>
        <w:t>2.3.3.1 Soliciting Gifts for the College Procedure</w:t>
      </w:r>
      <w:bookmarkEnd w:id="94"/>
    </w:p>
    <w:p w14:paraId="06E1BAD6" w14:textId="77777777" w:rsidR="00D7721E" w:rsidRPr="00CB219A" w:rsidRDefault="00D7721E" w:rsidP="00D7721E">
      <w:pPr>
        <w:spacing w:after="0" w:line="240" w:lineRule="auto"/>
        <w:contextualSpacing/>
        <w:rPr>
          <w:rFonts w:ascii="Arial" w:eastAsia="Times New Roman" w:hAnsi="Arial" w:cs="Arial"/>
          <w:b/>
          <w:bCs/>
          <w:color w:val="000000" w:themeColor="text1"/>
          <w:sz w:val="24"/>
          <w:szCs w:val="24"/>
        </w:rPr>
      </w:pPr>
    </w:p>
    <w:p w14:paraId="1CC95C9E" w14:textId="77777777" w:rsidR="00D7721E" w:rsidRPr="00CB219A" w:rsidRDefault="00D7721E" w:rsidP="00D7721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Solicitation of gifts, including fundraising programs, made by any person or group for the benefit of South Piedmont Community College or any agency thereof, shall require the prior approval of the President through the South Piedmont Community College Foundation.</w:t>
      </w:r>
    </w:p>
    <w:p w14:paraId="73F2C7B4" w14:textId="77777777" w:rsidR="00D7721E" w:rsidRPr="00CB219A" w:rsidRDefault="00D7721E" w:rsidP="00D7721E">
      <w:pPr>
        <w:spacing w:after="0" w:line="240" w:lineRule="auto"/>
        <w:jc w:val="both"/>
        <w:rPr>
          <w:rFonts w:ascii="Arial" w:eastAsia="Times New Roman" w:hAnsi="Arial" w:cs="Arial"/>
          <w:color w:val="000000" w:themeColor="text1"/>
          <w:sz w:val="24"/>
          <w:szCs w:val="24"/>
        </w:rPr>
      </w:pPr>
    </w:p>
    <w:p w14:paraId="43E427F8"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Whenever feasible, donors should be asked to designate the South Piedmont Community College Foundation as the recipient of gifts to benefit the College. All gifts and donations must be processed through the Foundation before being deposited, unless specific written arrangements have been approved and made in advance to use a different process.</w:t>
      </w:r>
    </w:p>
    <w:p w14:paraId="22DE3E5F"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430B7DDB"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It shall be the responsibility of the South Piedmont Community College Foundation to officially record and acknowledge receipt of all gifts to the College or any agency thereof, including cash, pledges, securities, trusts, insurance policies, real estate, and other gifts-in-kind and to assure that any reporting requirements have been met. A complete and accurate record of every donor shall be maintained by the Foundation and shall be kept strictly confidential. Donor anonymity will be protected whenever desired by the donor. Amounts of donor gifts will be available only on a "need to know" basis, in accordance with Foundation policy; but may be publicized according to a giving category.</w:t>
      </w:r>
    </w:p>
    <w:p w14:paraId="2AE80F01"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2394680A" w14:textId="77777777" w:rsidR="00D7721E" w:rsidRPr="00CB219A" w:rsidRDefault="00D7721E" w:rsidP="00D7721E">
      <w:pPr>
        <w:tabs>
          <w:tab w:val="left" w:pos="1440"/>
        </w:tab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For any donation given to the Foundation, the Foundation shall generate and send a letter to the donor which contains an acknowledgment of the donation and the date the donation was given.  The Foundation shall keep all donation acknowledgement letters on file for a minimum of three (3) years and will only destroy or discard them pursuant to Policy 2.3.11 – College Records.     </w:t>
      </w:r>
    </w:p>
    <w:p w14:paraId="0F6816D6" w14:textId="77777777" w:rsidR="00D7721E" w:rsidRPr="00CB219A" w:rsidRDefault="00D7721E" w:rsidP="00D7721E">
      <w:pPr>
        <w:spacing w:after="0" w:line="240" w:lineRule="auto"/>
        <w:ind w:left="720"/>
        <w:contextualSpacing/>
        <w:rPr>
          <w:rFonts w:ascii="Arial" w:eastAsia="Times New Roman" w:hAnsi="Arial" w:cs="Arial"/>
          <w:color w:val="000000" w:themeColor="text1"/>
          <w:sz w:val="24"/>
          <w:szCs w:val="24"/>
          <w:lang w:val="en"/>
        </w:rPr>
      </w:pPr>
    </w:p>
    <w:p w14:paraId="2740C2FF" w14:textId="77777777" w:rsidR="00D7721E" w:rsidRPr="00CB219A" w:rsidRDefault="00D7721E" w:rsidP="00D7721E">
      <w:pPr>
        <w:tabs>
          <w:tab w:val="left" w:pos="1440"/>
        </w:tab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If the value of a noncash donation exceeds $5,000, in addition to the letter, the Foundation shall also complete the “Donee Acknowledgement” portion of Federal IRS Form 8283.</w:t>
      </w:r>
    </w:p>
    <w:p w14:paraId="7A856D66" w14:textId="77777777" w:rsidR="00D7721E" w:rsidRPr="00CB219A" w:rsidRDefault="00D7721E" w:rsidP="00D7721E">
      <w:pPr>
        <w:spacing w:after="0" w:line="240" w:lineRule="auto"/>
        <w:rPr>
          <w:rFonts w:ascii="Arial" w:eastAsia="Times New Roman" w:hAnsi="Arial" w:cs="Arial"/>
          <w:color w:val="000000" w:themeColor="text1"/>
          <w:sz w:val="24"/>
          <w:szCs w:val="24"/>
          <w:lang w:val="en"/>
        </w:rPr>
      </w:pPr>
    </w:p>
    <w:p w14:paraId="6BC2EE2B" w14:textId="77777777" w:rsidR="00D7721E" w:rsidRPr="00CB219A" w:rsidRDefault="00D7721E" w:rsidP="00D7721E">
      <w:pPr>
        <w:tabs>
          <w:tab w:val="num" w:pos="1440"/>
        </w:tab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If the Foundation sells, exchanges or otherwise disposes of the donation within three (3) years of receipt, it will file Federal IRS Form 8282 with the IRS and provide the donor a copy of the form.     </w:t>
      </w:r>
    </w:p>
    <w:p w14:paraId="3037DB3D" w14:textId="77777777" w:rsidR="00D7721E" w:rsidRPr="00CB219A" w:rsidRDefault="00D7721E" w:rsidP="00D7721E">
      <w:pPr>
        <w:spacing w:after="0" w:line="240" w:lineRule="auto"/>
        <w:ind w:left="720"/>
        <w:contextualSpacing/>
        <w:rPr>
          <w:rFonts w:ascii="Arial" w:eastAsia="Times New Roman" w:hAnsi="Arial" w:cs="Arial"/>
          <w:color w:val="000000" w:themeColor="text1"/>
          <w:sz w:val="24"/>
          <w:szCs w:val="24"/>
          <w:lang w:val="en"/>
        </w:rPr>
      </w:pPr>
    </w:p>
    <w:p w14:paraId="69E27120" w14:textId="77777777" w:rsidR="00D7721E" w:rsidRPr="00CB219A" w:rsidRDefault="00D7721E" w:rsidP="00D7721E">
      <w:pPr>
        <w:tabs>
          <w:tab w:val="left" w:pos="1440"/>
        </w:tabs>
        <w:spacing w:after="0" w:line="240" w:lineRule="auto"/>
        <w:jc w:val="both"/>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The College and Foundation will not accept donations of hazardous materials or chemicals.</w:t>
      </w:r>
    </w:p>
    <w:p w14:paraId="2F1ABAC8" w14:textId="77777777" w:rsidR="00D7721E" w:rsidRPr="00CB219A" w:rsidRDefault="00D7721E" w:rsidP="00D7721E">
      <w:pPr>
        <w:tabs>
          <w:tab w:val="left" w:pos="1440"/>
        </w:tabs>
        <w:spacing w:after="0" w:line="240" w:lineRule="auto"/>
        <w:jc w:val="both"/>
        <w:rPr>
          <w:rFonts w:ascii="Arial" w:eastAsia="Times New Roman" w:hAnsi="Arial" w:cs="Arial"/>
          <w:color w:val="000000" w:themeColor="text1"/>
          <w:sz w:val="24"/>
          <w:szCs w:val="24"/>
          <w:lang w:val="en"/>
        </w:rPr>
      </w:pPr>
    </w:p>
    <w:p w14:paraId="2F7C628C" w14:textId="77777777" w:rsidR="00D7721E" w:rsidRPr="00CB219A" w:rsidRDefault="00D7721E" w:rsidP="00D7721E">
      <w:pPr>
        <w:spacing w:after="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Guidelines for Fundraising and Solicitation</w:t>
      </w:r>
    </w:p>
    <w:p w14:paraId="51DD712C" w14:textId="77777777" w:rsidR="00D7721E" w:rsidRPr="00CB219A" w:rsidRDefault="00D7721E" w:rsidP="00D7721E">
      <w:pPr>
        <w:spacing w:after="0" w:line="240" w:lineRule="auto"/>
        <w:rPr>
          <w:rFonts w:ascii="Arial" w:eastAsia="Times New Roman" w:hAnsi="Arial" w:cs="Arial"/>
          <w:color w:val="000000" w:themeColor="text1"/>
          <w:sz w:val="24"/>
          <w:szCs w:val="24"/>
          <w:u w:val="single"/>
        </w:rPr>
      </w:pPr>
    </w:p>
    <w:p w14:paraId="374B766F" w14:textId="77777777" w:rsidR="00D7721E" w:rsidRPr="00CB219A" w:rsidRDefault="00D7721E" w:rsidP="00D7721E">
      <w:pPr>
        <w:spacing w:after="0" w:line="240" w:lineRule="auto"/>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Definition of Fundraising Activities</w:t>
      </w:r>
    </w:p>
    <w:p w14:paraId="650B44CF" w14:textId="77777777" w:rsidR="00D7721E" w:rsidRPr="00CB219A" w:rsidRDefault="00D7721E" w:rsidP="00D7721E">
      <w:pPr>
        <w:spacing w:after="0" w:line="240" w:lineRule="auto"/>
        <w:rPr>
          <w:rFonts w:ascii="Arial" w:eastAsia="Times New Roman" w:hAnsi="Arial" w:cs="Arial"/>
          <w:i/>
          <w:iCs/>
          <w:color w:val="000000" w:themeColor="text1"/>
          <w:sz w:val="24"/>
          <w:szCs w:val="24"/>
        </w:rPr>
      </w:pPr>
    </w:p>
    <w:p w14:paraId="7C5B93C9" w14:textId="77777777" w:rsidR="00D7721E" w:rsidRPr="00CB219A" w:rsidRDefault="00D7721E" w:rsidP="00D7721E">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Fundraising and solicitation referred to in this procedure may include, but is not limited to, requests for pledges, cash, items of property, donated services, and grant requests. Guidelines are created for the following 1.) Campaigns and Fundraising for Special Projects and Grant Writing, 2.) Student Groups and Organizations, and 3.) In-kind Gifts and Gifts of Property. Possible fundraising activities may include: </w:t>
      </w:r>
    </w:p>
    <w:p w14:paraId="60417702" w14:textId="77777777" w:rsidR="00D7721E" w:rsidRPr="00CB219A" w:rsidRDefault="00D7721E">
      <w:pPr>
        <w:numPr>
          <w:ilvl w:val="0"/>
          <w:numId w:val="23"/>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Major organized drives or campaigns, which may have written, in-person, telephone and special event elements. </w:t>
      </w:r>
    </w:p>
    <w:p w14:paraId="4A7F84A2" w14:textId="77777777" w:rsidR="00D7721E" w:rsidRPr="00CB219A" w:rsidRDefault="00D7721E">
      <w:pPr>
        <w:numPr>
          <w:ilvl w:val="0"/>
          <w:numId w:val="23"/>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Special events such as parties, dinners, tastings, sales and raffles. </w:t>
      </w:r>
    </w:p>
    <w:p w14:paraId="19100CD3" w14:textId="77777777" w:rsidR="00D7721E" w:rsidRPr="00CB219A" w:rsidRDefault="00D7721E">
      <w:pPr>
        <w:numPr>
          <w:ilvl w:val="0"/>
          <w:numId w:val="23"/>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Special limited solicitations by mail or phone. </w:t>
      </w:r>
    </w:p>
    <w:p w14:paraId="17C8C98E" w14:textId="77777777" w:rsidR="00D7721E" w:rsidRPr="00CB219A" w:rsidRDefault="00D7721E">
      <w:pPr>
        <w:numPr>
          <w:ilvl w:val="0"/>
          <w:numId w:val="23"/>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Establishment of a "friends" or "associates" group to benefit a department or program, or target a special group of givers, such as alumni. </w:t>
      </w:r>
    </w:p>
    <w:p w14:paraId="0CE90A55" w14:textId="77777777" w:rsidR="00D7721E" w:rsidRPr="00CB219A" w:rsidRDefault="00D7721E">
      <w:pPr>
        <w:numPr>
          <w:ilvl w:val="0"/>
          <w:numId w:val="23"/>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Proposals to private foundations, corporations, service clubs or organizations. </w:t>
      </w:r>
    </w:p>
    <w:p w14:paraId="633E05C4" w14:textId="77777777" w:rsidR="00D7721E" w:rsidRPr="00CB219A" w:rsidRDefault="00D7721E">
      <w:pPr>
        <w:numPr>
          <w:ilvl w:val="0"/>
          <w:numId w:val="23"/>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Extended cultivation of one or a small group of donor prospects over a period of time, culminated by a personal solicitation for funds. </w:t>
      </w:r>
    </w:p>
    <w:p w14:paraId="5D701475" w14:textId="77777777" w:rsidR="00D7721E" w:rsidRPr="00CB219A" w:rsidRDefault="00D7721E">
      <w:pPr>
        <w:numPr>
          <w:ilvl w:val="0"/>
          <w:numId w:val="23"/>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Promotional efforts that specifically refer to our interest in receiving gifts, to our capacity for managing funds, and to any relationship between gifts received and their use.</w:t>
      </w:r>
    </w:p>
    <w:p w14:paraId="2FCDA7B1"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7FA70D4F" w14:textId="77777777" w:rsidR="00D7721E" w:rsidRPr="00CB219A" w:rsidRDefault="00D7721E" w:rsidP="00D7721E">
      <w:pPr>
        <w:spacing w:after="0" w:line="240" w:lineRule="auto"/>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Campaigns and Fundraising for Special Projects and Grant Writing</w:t>
      </w:r>
    </w:p>
    <w:p w14:paraId="46B69200" w14:textId="77777777" w:rsidR="00D7721E" w:rsidRPr="00CB219A" w:rsidRDefault="00D7721E" w:rsidP="00D7721E">
      <w:pPr>
        <w:spacing w:after="0" w:line="240" w:lineRule="auto"/>
        <w:rPr>
          <w:rFonts w:ascii="Arial" w:eastAsia="Times New Roman" w:hAnsi="Arial" w:cs="Arial"/>
          <w:i/>
          <w:iCs/>
          <w:color w:val="000000" w:themeColor="text1"/>
          <w:sz w:val="24"/>
          <w:szCs w:val="24"/>
        </w:rPr>
      </w:pPr>
    </w:p>
    <w:p w14:paraId="650BDF0B" w14:textId="77777777" w:rsidR="00D7721E" w:rsidRPr="00CB219A" w:rsidRDefault="00D7721E" w:rsidP="00D7721E">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vice president, supervisor, faculty or staff member may initiate a plan to solicit gifts or to develop a fundraising program to obtain private funds in the name of the College or the South Piedmont Community College Foundation, whether directed to individuals, business, industry, foundations, or community organizations, provided:</w:t>
      </w:r>
    </w:p>
    <w:p w14:paraId="1378890F" w14:textId="77777777" w:rsidR="00D7721E" w:rsidRPr="00CB219A" w:rsidRDefault="00D7721E">
      <w:pPr>
        <w:numPr>
          <w:ilvl w:val="0"/>
          <w:numId w:val="24"/>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During the plan’s development phase, the initiator consults with the appropriate supervisor and vice president and with the Vice President of Institutional Excellence to determine its feasibility, to consider the resources available from each person and office, and to coordinate with other fundraising or grant writing activities on campus. </w:t>
      </w:r>
    </w:p>
    <w:p w14:paraId="122EB2AF" w14:textId="77777777" w:rsidR="00D7721E" w:rsidRPr="00CB219A" w:rsidRDefault="00D7721E">
      <w:pPr>
        <w:numPr>
          <w:ilvl w:val="0"/>
          <w:numId w:val="24"/>
        </w:numPr>
        <w:spacing w:before="100" w:beforeAutospacing="1"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plan includes a written list of the corporations, businesses, foundations and individuals who will be contacted to assure an integrated approach to potential funders and to avoid inappropriate or repetitious requests to a single donor</w:t>
      </w:r>
      <w:r w:rsidRPr="00CB219A">
        <w:rPr>
          <w:rFonts w:ascii="Arial" w:eastAsia="Times New Roman" w:hAnsi="Arial" w:cs="Arial"/>
          <w:i/>
          <w:iCs/>
          <w:color w:val="000000" w:themeColor="text1"/>
          <w:sz w:val="24"/>
          <w:szCs w:val="24"/>
        </w:rPr>
        <w:t xml:space="preserve">. A </w:t>
      </w:r>
      <w:r w:rsidRPr="00CB219A">
        <w:rPr>
          <w:rFonts w:ascii="Arial" w:eastAsia="Times New Roman" w:hAnsi="Arial" w:cs="Arial"/>
          <w:i/>
          <w:iCs/>
          <w:color w:val="000000" w:themeColor="text1"/>
          <w:sz w:val="24"/>
          <w:szCs w:val="24"/>
        </w:rPr>
        <w:lastRenderedPageBreak/>
        <w:t>Fundraising and Event Approval form</w:t>
      </w:r>
      <w:r w:rsidRPr="00CB219A">
        <w:rPr>
          <w:rFonts w:ascii="Arial" w:eastAsia="Times New Roman" w:hAnsi="Arial" w:cs="Arial"/>
          <w:color w:val="000000" w:themeColor="text1"/>
          <w:sz w:val="24"/>
          <w:szCs w:val="24"/>
        </w:rPr>
        <w:t xml:space="preserve">, available in the Foundation office or on the Foundation website, may be used to delineate such solicitations. </w:t>
      </w:r>
    </w:p>
    <w:p w14:paraId="248999D3" w14:textId="77777777" w:rsidR="00D7721E" w:rsidRPr="00CB219A" w:rsidRDefault="00D7721E">
      <w:pPr>
        <w:numPr>
          <w:ilvl w:val="0"/>
          <w:numId w:val="24"/>
        </w:num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final fundraising plan and efforts have the written endorsement of the appropriate supervisor and vice president before being forwarded to the Vice President of Institutional Excellence for review and approval by the President.</w:t>
      </w:r>
    </w:p>
    <w:p w14:paraId="4DDEFA9C"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Examples of special projects could include, for instance, grant writing and a letter campaign in support of the Literacy Program, grants requesting donations for computers or equipment, augmentation of an ongoing project such as the Women’s Program or Senior Center, capital campaigns, and direct mail solicitations in conjunction with events or other activities.</w:t>
      </w:r>
    </w:p>
    <w:p w14:paraId="7E410D08"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Once an ongoing fundraising program has been established and endorsed by all responsible parties, certain communication guidelines spelled out in the agreement may supersede the normal approval process.</w:t>
      </w:r>
    </w:p>
    <w:p w14:paraId="209DEE5C"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65CDFC09"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Any fund raising promotional material, including brochures, booklets, letters, video, and press releases must be approved by and coordinated through the Vice President of Institutional Excellence so that the most accurate information appropriate to a particular fund raising effort is reflected. Prior approval by the Foundation Board of Directors is required for any documents using the Foundation name or logo.</w:t>
      </w:r>
    </w:p>
    <w:p w14:paraId="2A4AE373"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16048820"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If there are disagreements or questions in prioritizing projects or solicitations, the matter will be reviewed by a committee comprised of the President, appropriate vice president related to the area or program in question, and the Vice President of Institutional Excellence. </w:t>
      </w:r>
    </w:p>
    <w:p w14:paraId="46E6E2D4"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2298C97E" w14:textId="77777777" w:rsidR="00D7721E" w:rsidRPr="00CB219A" w:rsidRDefault="00D7721E" w:rsidP="00D7721E">
      <w:pPr>
        <w:spacing w:after="0" w:line="240" w:lineRule="auto"/>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Student Groups and Organizations</w:t>
      </w:r>
    </w:p>
    <w:p w14:paraId="5A769E85" w14:textId="77777777" w:rsidR="00D7721E" w:rsidRPr="00CB219A" w:rsidRDefault="00D7721E" w:rsidP="00D7721E">
      <w:pPr>
        <w:spacing w:after="0" w:line="240" w:lineRule="auto"/>
        <w:rPr>
          <w:rFonts w:ascii="Arial" w:eastAsia="Times New Roman" w:hAnsi="Arial" w:cs="Arial"/>
          <w:i/>
          <w:iCs/>
          <w:color w:val="000000" w:themeColor="text1"/>
          <w:sz w:val="24"/>
          <w:szCs w:val="24"/>
        </w:rPr>
      </w:pPr>
    </w:p>
    <w:p w14:paraId="13AC338E" w14:textId="77777777" w:rsidR="00D7721E" w:rsidRPr="00CB219A" w:rsidRDefault="00D7721E" w:rsidP="00D7721E">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President, in consultation with the Vice President of Student Services, shall establish rules and regulations regarding student clubs and organizations’ fundraising activities outlined in the Student Club Handbook. </w:t>
      </w:r>
    </w:p>
    <w:p w14:paraId="50427CE4" w14:textId="77777777" w:rsidR="00D7721E" w:rsidRPr="00CB219A" w:rsidRDefault="00D7721E" w:rsidP="00D7721E">
      <w:pPr>
        <w:spacing w:after="0" w:line="240" w:lineRule="auto"/>
        <w:ind w:left="720"/>
        <w:rPr>
          <w:rFonts w:ascii="Arial" w:eastAsia="Times New Roman" w:hAnsi="Arial" w:cs="Arial"/>
          <w:color w:val="000000" w:themeColor="text1"/>
          <w:sz w:val="24"/>
          <w:szCs w:val="24"/>
        </w:rPr>
      </w:pPr>
    </w:p>
    <w:p w14:paraId="21BE1A69" w14:textId="77777777" w:rsidR="00D7721E" w:rsidRPr="00CB219A" w:rsidRDefault="00D7721E" w:rsidP="00D7721E">
      <w:pPr>
        <w:spacing w:after="0" w:line="240" w:lineRule="auto"/>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In-Kind Gifts and Gifts of Property</w:t>
      </w:r>
    </w:p>
    <w:p w14:paraId="1507F0FC" w14:textId="77777777" w:rsidR="00D7721E" w:rsidRPr="00CB219A" w:rsidRDefault="00D7721E" w:rsidP="00D7721E">
      <w:pPr>
        <w:spacing w:after="0" w:line="240" w:lineRule="auto"/>
        <w:rPr>
          <w:rFonts w:ascii="Arial" w:eastAsia="Times New Roman" w:hAnsi="Arial" w:cs="Arial"/>
          <w:i/>
          <w:iCs/>
          <w:color w:val="000000" w:themeColor="text1"/>
          <w:sz w:val="24"/>
          <w:szCs w:val="24"/>
        </w:rPr>
      </w:pPr>
    </w:p>
    <w:p w14:paraId="6CB4A7EB"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only person authorized to accept gifts on behalf of the College is the President. Potential gift offers must be reviewed by the President and Vice President of Institutional Excellence and then the head of the academic or administrative department concerned. Some projects may be authorized for which donations may then be received without further approval, for instance bookstore vendor promotional items.</w:t>
      </w:r>
    </w:p>
    <w:p w14:paraId="699AE14C"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75C2156B"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Whenever feasible, donors should be asked to designate the South Piedmont Community College Foundation as the recipient of gifts to benefit the College. Unless otherwise specifically restricted, all gifts of property will be considered gifts to the Foundation, and equipment gifts will become part of the Foundation’s inventory until such time as it is desirable for the Foundation to gift the property to the college.</w:t>
      </w:r>
    </w:p>
    <w:p w14:paraId="31BCB0E5"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2EDB00F5"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Some in-kind gifts which are a part of state or federal grants may be excluded from these procedures by the President.</w:t>
      </w:r>
    </w:p>
    <w:p w14:paraId="22C08096"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4E11BC34" w14:textId="77777777" w:rsidR="00D7721E" w:rsidRPr="00CB219A" w:rsidRDefault="00D7721E" w:rsidP="00D7721E">
      <w:pPr>
        <w:spacing w:before="100" w:beforeAutospacing="1" w:after="100" w:afterAutospacing="1" w:line="240" w:lineRule="auto"/>
        <w:contextualSpacing/>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Guidelines for Evaluating Potential Gifts</w:t>
      </w:r>
    </w:p>
    <w:p w14:paraId="196DFC32" w14:textId="77777777" w:rsidR="00D7721E" w:rsidRPr="00CB219A" w:rsidRDefault="00D7721E" w:rsidP="00D7721E">
      <w:pPr>
        <w:spacing w:before="100" w:beforeAutospacing="1" w:after="100" w:afterAutospacing="1" w:line="240" w:lineRule="auto"/>
        <w:contextualSpacing/>
        <w:rPr>
          <w:rFonts w:ascii="Arial" w:eastAsia="Times New Roman" w:hAnsi="Arial" w:cs="Arial"/>
          <w:color w:val="000000" w:themeColor="text1"/>
          <w:sz w:val="24"/>
          <w:szCs w:val="24"/>
          <w:u w:val="single"/>
        </w:rPr>
      </w:pPr>
    </w:p>
    <w:p w14:paraId="2B70D3D2" w14:textId="77777777" w:rsidR="00D7721E" w:rsidRPr="00CB219A" w:rsidRDefault="00D7721E" w:rsidP="00D7721E">
      <w:pPr>
        <w:spacing w:before="100" w:beforeAutospacing="1" w:after="100" w:afterAutospacing="1"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South Piedmont Community College and the South Piedmont Community College Foundation are legally obligated to adhere to the terms and conditions of every gift. Therefore, the person(s) soliciting or approached regarding gifts should exercise utmost care in considering the terms of each gift to be certain that they are feasible, do not hamper the usefulness and desirability of the gift, and are in conformity with college policy and IRS regulations.</w:t>
      </w:r>
    </w:p>
    <w:p w14:paraId="227AE7F9" w14:textId="77777777" w:rsidR="00D7721E" w:rsidRPr="00CB219A" w:rsidRDefault="00D7721E" w:rsidP="00D7721E">
      <w:pPr>
        <w:spacing w:after="120" w:line="240" w:lineRule="auto"/>
        <w:rPr>
          <w:rFonts w:ascii="Arial" w:eastAsia="Times New Roman" w:hAnsi="Arial" w:cs="Arial"/>
          <w:color w:val="000000" w:themeColor="text1"/>
          <w:sz w:val="24"/>
          <w:szCs w:val="24"/>
        </w:rPr>
      </w:pPr>
    </w:p>
    <w:p w14:paraId="6021F646" w14:textId="77777777" w:rsidR="00D7721E" w:rsidRPr="00CB219A" w:rsidRDefault="00D7721E" w:rsidP="00D7721E">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following guidelines will be used in evaluation of gifts to the College: </w:t>
      </w:r>
    </w:p>
    <w:p w14:paraId="11F1CBD3" w14:textId="77777777" w:rsidR="00D7721E" w:rsidRPr="00CB219A" w:rsidRDefault="00D7721E">
      <w:pPr>
        <w:numPr>
          <w:ilvl w:val="0"/>
          <w:numId w:val="25"/>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purpose for which the gift is given must be consistent with the stated goals, objectives, and educational philosophy of South Piedmont Community College. </w:t>
      </w:r>
    </w:p>
    <w:p w14:paraId="042522D1" w14:textId="77777777" w:rsidR="00D7721E" w:rsidRPr="00CB219A" w:rsidRDefault="00D7721E">
      <w:pPr>
        <w:numPr>
          <w:ilvl w:val="0"/>
          <w:numId w:val="25"/>
        </w:numPr>
        <w:spacing w:before="100" w:beforeAutospacing="1"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All gifts must be within the IRS regulations governing charitable contributions and cannot be restricted for the donor’s direct benefit. </w:t>
      </w:r>
    </w:p>
    <w:p w14:paraId="1FB55224" w14:textId="77777777" w:rsidR="00D7721E" w:rsidRPr="00CB219A" w:rsidRDefault="00D7721E">
      <w:pPr>
        <w:numPr>
          <w:ilvl w:val="0"/>
          <w:numId w:val="25"/>
        </w:numPr>
        <w:spacing w:before="100" w:beforeAutospacing="1"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No gift shall be accepted with an intent so restrictive as to make the gift’s use unnecessarily difficult. </w:t>
      </w:r>
    </w:p>
    <w:p w14:paraId="0A1CFAFC" w14:textId="77777777" w:rsidR="00D7721E" w:rsidRPr="00CB219A" w:rsidRDefault="00D7721E">
      <w:pPr>
        <w:numPr>
          <w:ilvl w:val="0"/>
          <w:numId w:val="25"/>
        </w:numPr>
        <w:spacing w:before="100" w:beforeAutospacing="1"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nature of the gift, the identity of the donor, and the kind of program which the gift is intended to support shall be carefully evaluated in order to avoid placing the College or Foundation in an undesirable position. </w:t>
      </w:r>
    </w:p>
    <w:p w14:paraId="14D5491A" w14:textId="77777777" w:rsidR="00D7721E" w:rsidRPr="00CB219A" w:rsidRDefault="00D7721E">
      <w:pPr>
        <w:numPr>
          <w:ilvl w:val="0"/>
          <w:numId w:val="25"/>
        </w:numPr>
        <w:spacing w:beforeAutospacing="1"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Policies established by the College and the Foundation concerning accounting procedures and funds designation must be adhered to. </w:t>
      </w:r>
    </w:p>
    <w:p w14:paraId="55621CB9" w14:textId="77777777" w:rsidR="00D7721E" w:rsidRPr="00CB219A" w:rsidRDefault="00D7721E">
      <w:pPr>
        <w:numPr>
          <w:ilvl w:val="0"/>
          <w:numId w:val="25"/>
        </w:numPr>
        <w:spacing w:before="100" w:beforeAutospacing="1" w:after="100" w:afterAutospacing="1"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costs of accepting a non-cash gift must be considered in advance. Generally, the unit planning to use the gift will be responsible for delivery, storage, permanent installation, operation and maintenance. If Foundation or general College funds are needed to secure, store and/ or install, operate or maintain the gift, these funds must be requested and obtained before accepting the gift.</w:t>
      </w:r>
    </w:p>
    <w:p w14:paraId="2FF4BA7A" w14:textId="77777777" w:rsidR="00D7721E" w:rsidRPr="00CB219A" w:rsidRDefault="00D7721E" w:rsidP="00D7721E">
      <w:pPr>
        <w:spacing w:before="100" w:beforeAutospacing="1" w:after="100" w:afterAutospacing="1" w:line="240" w:lineRule="auto"/>
        <w:contextualSpacing/>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Valuing gifts</w:t>
      </w:r>
    </w:p>
    <w:p w14:paraId="5AA2A8EB" w14:textId="77777777" w:rsidR="00D7721E" w:rsidRPr="00CB219A" w:rsidRDefault="00D7721E" w:rsidP="00D7721E">
      <w:pPr>
        <w:spacing w:beforeAutospacing="1" w:after="0" w:afterAutospacing="1" w:line="240" w:lineRule="auto"/>
        <w:contextualSpacing/>
        <w:rPr>
          <w:rFonts w:ascii="Arial" w:eastAsia="Times New Roman" w:hAnsi="Arial" w:cs="Arial"/>
          <w:i/>
          <w:iCs/>
          <w:color w:val="000000" w:themeColor="text1"/>
          <w:sz w:val="24"/>
          <w:szCs w:val="24"/>
        </w:rPr>
      </w:pPr>
    </w:p>
    <w:p w14:paraId="2D372DF7" w14:textId="77777777" w:rsidR="00D7721E" w:rsidRPr="00CB219A" w:rsidRDefault="00D7721E" w:rsidP="00D7721E">
      <w:pPr>
        <w:spacing w:before="100" w:beforeAutospacing="1" w:after="100" w:afterAutospacing="1"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Neither the College nor the Foundation shall in any way be involved in establishing the value of an in-kind gift of property or service for the donor’s purpose, including any aspect of the appraisal process. The College and Foundation may independently seek advice as to the value of a non-cash gift in order to determine its future disposition.</w:t>
      </w:r>
    </w:p>
    <w:p w14:paraId="38EB3A77" w14:textId="77777777" w:rsidR="00D7721E" w:rsidRPr="00CB219A" w:rsidRDefault="00D7721E" w:rsidP="00D7721E">
      <w:pPr>
        <w:spacing w:before="100" w:beforeAutospacing="1" w:after="100" w:afterAutospacing="1" w:line="240" w:lineRule="auto"/>
        <w:contextualSpacing/>
        <w:rPr>
          <w:rFonts w:ascii="Arial" w:eastAsia="Times New Roman" w:hAnsi="Arial" w:cs="Arial"/>
          <w:color w:val="000000" w:themeColor="text1"/>
          <w:sz w:val="24"/>
          <w:szCs w:val="24"/>
        </w:rPr>
      </w:pPr>
    </w:p>
    <w:p w14:paraId="332EC9FD" w14:textId="77777777" w:rsidR="00D7721E" w:rsidRPr="00CB219A" w:rsidRDefault="00D7721E" w:rsidP="00D7721E">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Processing of non-cash gifts involving the following:</w:t>
      </w:r>
    </w:p>
    <w:p w14:paraId="2507B1D3" w14:textId="77777777" w:rsidR="00D7721E" w:rsidRPr="00CB219A" w:rsidRDefault="00D7721E">
      <w:pPr>
        <w:numPr>
          <w:ilvl w:val="0"/>
          <w:numId w:val="54"/>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non-cash gifts shall be received by the President or their designee. The Vice President of Institutional Excellence shall immediately be informed, in writing of the name and address of the donor, a description of the gift, terms of acceptance, delivery and pick up arrangements, intended recipient, and the donor’s estimated value of the gift if available.</w:t>
      </w:r>
    </w:p>
    <w:p w14:paraId="333DA6FF" w14:textId="77777777" w:rsidR="00D7721E" w:rsidRPr="00CB219A" w:rsidRDefault="00D7721E">
      <w:pPr>
        <w:numPr>
          <w:ilvl w:val="0"/>
          <w:numId w:val="54"/>
        </w:numPr>
        <w:spacing w:before="100" w:beforeAutospacing="1"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Any non-cash donation exceeding $5,000 must have the approval of the President.</w:t>
      </w:r>
    </w:p>
    <w:p w14:paraId="5F3C5914" w14:textId="77777777" w:rsidR="00D7721E" w:rsidRPr="00CB219A" w:rsidRDefault="00D7721E">
      <w:pPr>
        <w:numPr>
          <w:ilvl w:val="0"/>
          <w:numId w:val="54"/>
        </w:numPr>
        <w:spacing w:before="100" w:beforeAutospacing="1"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acceptance of a non-cash gift involves costs to the College, the College President and appropriate vice president must approve. Costs of acceptance are generally borne by the unit planning to use the gift. If acceptance of a gift involves costs to the Foundation, approval for acceptance shall be required by the Vice President of Institutional Excellence and the Foundation Board of Directors.</w:t>
      </w:r>
      <w:r w:rsidRPr="00CB219A">
        <w:rPr>
          <w:rFonts w:ascii="Arial" w:eastAsia="Times New Roman" w:hAnsi="Arial" w:cs="Arial"/>
          <w:b/>
          <w:bCs/>
          <w:color w:val="000000" w:themeColor="text1"/>
          <w:sz w:val="24"/>
          <w:szCs w:val="24"/>
        </w:rPr>
        <w:t xml:space="preserve"> </w:t>
      </w:r>
    </w:p>
    <w:p w14:paraId="2932494E" w14:textId="77777777" w:rsidR="00D7721E" w:rsidRPr="00CB219A" w:rsidRDefault="00D7721E">
      <w:pPr>
        <w:numPr>
          <w:ilvl w:val="0"/>
          <w:numId w:val="54"/>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Non-cash gifts are recorded in the Foundation Office and acknowledged, as appropriate. When deemed desirable by the President and Vice President of Institutional Excellence, non-cash gifts are tagged as Foundation property.</w:t>
      </w:r>
    </w:p>
    <w:p w14:paraId="0933048A"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0541D563"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i/>
          <w:iCs/>
          <w:color w:val="000000" w:themeColor="text1"/>
          <w:sz w:val="24"/>
          <w:szCs w:val="24"/>
        </w:rPr>
        <w:t>Gifts of Property</w:t>
      </w:r>
      <w:r w:rsidRPr="00CB219A">
        <w:rPr>
          <w:rFonts w:ascii="Arial" w:eastAsia="Times New Roman" w:hAnsi="Arial" w:cs="Arial"/>
          <w:color w:val="000000" w:themeColor="text1"/>
          <w:sz w:val="24"/>
          <w:szCs w:val="24"/>
        </w:rPr>
        <w:t xml:space="preserve"> </w:t>
      </w:r>
    </w:p>
    <w:p w14:paraId="49A3F3BB"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31CA32B0"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Due to the potential costs associated with gifts of property, the Foundation should only consider and accept gifts with a fair market value over $25,000. A thorough evaluation is required by the President and appropriate vice president to accept a gift of property. The donor must provide the following property information for consideration: </w:t>
      </w:r>
    </w:p>
    <w:p w14:paraId="3507570A" w14:textId="77777777" w:rsidR="00D7721E" w:rsidRPr="00CB219A" w:rsidRDefault="00D7721E" w:rsidP="00D7721E">
      <w:pPr>
        <w:spacing w:after="0" w:line="240" w:lineRule="auto"/>
        <w:rPr>
          <w:rFonts w:ascii="Arial" w:eastAsia="Times New Roman" w:hAnsi="Arial" w:cs="Arial"/>
          <w:color w:val="000000" w:themeColor="text1"/>
          <w:sz w:val="24"/>
          <w:szCs w:val="24"/>
        </w:rPr>
      </w:pPr>
    </w:p>
    <w:p w14:paraId="75A2F0F2" w14:textId="77777777" w:rsidR="00D7721E" w:rsidRPr="00CB219A" w:rsidRDefault="00D7721E">
      <w:pPr>
        <w:numPr>
          <w:ilvl w:val="0"/>
          <w:numId w:val="458"/>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legal description and location that includes the parcel number and/or tax history </w:t>
      </w:r>
    </w:p>
    <w:p w14:paraId="07027DB6" w14:textId="77777777" w:rsidR="00D7721E" w:rsidRPr="00CB219A" w:rsidRDefault="00D7721E">
      <w:pPr>
        <w:numPr>
          <w:ilvl w:val="0"/>
          <w:numId w:val="458"/>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clear and marketable title report that provides ownership history </w:t>
      </w:r>
    </w:p>
    <w:p w14:paraId="059D6418" w14:textId="77777777" w:rsidR="00D7721E" w:rsidRPr="00CB219A" w:rsidRDefault="00D7721E">
      <w:pPr>
        <w:numPr>
          <w:ilvl w:val="0"/>
          <w:numId w:val="458"/>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copy of the most recent appraisal, if available </w:t>
      </w:r>
    </w:p>
    <w:p w14:paraId="0215B04F" w14:textId="77777777" w:rsidR="00D7721E" w:rsidRPr="00CB219A" w:rsidRDefault="00D7721E">
      <w:pPr>
        <w:numPr>
          <w:ilvl w:val="0"/>
          <w:numId w:val="458"/>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Zoning restrictions dictating how the property can or cannot be used </w:t>
      </w:r>
    </w:p>
    <w:p w14:paraId="15197409" w14:textId="77777777" w:rsidR="00D7721E" w:rsidRPr="00CB219A" w:rsidRDefault="00D7721E">
      <w:pPr>
        <w:numPr>
          <w:ilvl w:val="0"/>
          <w:numId w:val="458"/>
        </w:numPr>
        <w:spacing w:after="24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Environmental problems including the most recent environmental assessment, if available </w:t>
      </w:r>
    </w:p>
    <w:p w14:paraId="0C852CA1"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Foundation will conduct an appraisal, phase one environmental audit, and/or market feasibility study on its own to determine the liabilities associated with accepting the gift. </w:t>
      </w:r>
    </w:p>
    <w:p w14:paraId="6C0DDF2C" w14:textId="77777777" w:rsidR="00D7721E" w:rsidRPr="00CB219A" w:rsidRDefault="00D7721E" w:rsidP="00D7721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Once the gift is formally accepted by the Foundation, the property should be sold or transferred to the College as soon as possible depending upon the intended use of the property. The College must receive approval from the NC Board of Community Colleges before transitioning property to the College’s Board of Trustees. </w:t>
      </w:r>
    </w:p>
    <w:p w14:paraId="6B378E26" w14:textId="77777777" w:rsidR="00D7721E" w:rsidRPr="00CB219A" w:rsidRDefault="00D7721E" w:rsidP="00D7721E">
      <w:pPr>
        <w:spacing w:after="0" w:line="240" w:lineRule="auto"/>
        <w:ind w:left="720"/>
        <w:rPr>
          <w:rFonts w:ascii="Arial" w:eastAsia="Times New Roman" w:hAnsi="Arial" w:cs="Arial"/>
          <w:color w:val="000000" w:themeColor="text1"/>
          <w:sz w:val="24"/>
          <w:szCs w:val="24"/>
        </w:rPr>
      </w:pPr>
    </w:p>
    <w:p w14:paraId="4D5528B0" w14:textId="1947C96F" w:rsidR="00D7721E" w:rsidRPr="00CB219A" w:rsidRDefault="00D7721E" w:rsidP="00D7721E">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5706BC88" w14:textId="2CF9BAC8" w:rsidR="00D7721E" w:rsidRPr="00CB219A" w:rsidRDefault="00D7721E" w:rsidP="00D7721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December 9, 2025</w:t>
      </w:r>
    </w:p>
    <w:p w14:paraId="6D4E1883" w14:textId="77777777" w:rsidR="00EC56E7" w:rsidRPr="00CB219A" w:rsidRDefault="00EC56E7" w:rsidP="00D7721E">
      <w:pPr>
        <w:pStyle w:val="ListParagraph"/>
        <w:spacing w:after="0" w:line="240" w:lineRule="auto"/>
        <w:ind w:left="0"/>
        <w:contextualSpacing w:val="0"/>
        <w:rPr>
          <w:rFonts w:ascii="Arial" w:hAnsi="Arial" w:cs="Arial"/>
          <w:color w:val="000000" w:themeColor="text1"/>
          <w:sz w:val="24"/>
          <w:szCs w:val="24"/>
        </w:rPr>
      </w:pPr>
    </w:p>
    <w:p w14:paraId="680F3AC5" w14:textId="77777777" w:rsidR="00EC56E7" w:rsidRPr="00CB219A" w:rsidRDefault="00EC56E7" w:rsidP="00EC56E7">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685618BC" w14:textId="630A5381" w:rsidR="00EC56E7" w:rsidRPr="00CB219A" w:rsidRDefault="00EC56E7" w:rsidP="00EC56E7">
      <w:pPr>
        <w:rPr>
          <w:rFonts w:ascii="Arial" w:hAnsi="Arial" w:cs="Arial"/>
          <w:color w:val="000000" w:themeColor="text1"/>
          <w:sz w:val="24"/>
          <w:szCs w:val="24"/>
        </w:rPr>
      </w:pPr>
      <w:r w:rsidRPr="00CB219A">
        <w:rPr>
          <w:rFonts w:ascii="Arial" w:hAnsi="Arial" w:cs="Arial"/>
          <w:color w:val="000000" w:themeColor="text1"/>
          <w:sz w:val="24"/>
          <w:szCs w:val="24"/>
        </w:rPr>
        <w:t>Soliciting Gifts for the College</w:t>
      </w:r>
      <w:r w:rsidR="00A35E86" w:rsidRPr="00CB219A">
        <w:rPr>
          <w:rFonts w:ascii="Arial" w:hAnsi="Arial" w:cs="Arial"/>
          <w:color w:val="000000" w:themeColor="text1"/>
          <w:sz w:val="24"/>
          <w:szCs w:val="24"/>
        </w:rPr>
        <w:t xml:space="preserve"> and Charitable Donations</w:t>
      </w:r>
    </w:p>
    <w:p w14:paraId="022133E2" w14:textId="4D9DC974" w:rsidR="00972741" w:rsidRPr="00CB219A" w:rsidRDefault="00972741" w:rsidP="00972741">
      <w:pPr>
        <w:pStyle w:val="Heading2"/>
        <w:rPr>
          <w:rFonts w:ascii="Arial" w:eastAsia="Calibri" w:hAnsi="Arial" w:cs="Arial"/>
          <w:color w:val="000000" w:themeColor="text1"/>
          <w:sz w:val="24"/>
          <w:szCs w:val="24"/>
        </w:rPr>
      </w:pPr>
      <w:bookmarkStart w:id="95" w:name="_Toc233267837"/>
      <w:r w:rsidRPr="00CB219A">
        <w:rPr>
          <w:rFonts w:ascii="Arial" w:eastAsia="Calibri" w:hAnsi="Arial" w:cs="Arial"/>
          <w:color w:val="000000" w:themeColor="text1"/>
          <w:sz w:val="24"/>
          <w:szCs w:val="24"/>
        </w:rPr>
        <w:t>2.3.4</w:t>
      </w:r>
      <w:r w:rsidR="008B298C"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Traffic Regulations</w:t>
      </w:r>
      <w:bookmarkEnd w:id="95"/>
    </w:p>
    <w:p w14:paraId="4ED0246A" w14:textId="77777777" w:rsidR="00972741" w:rsidRPr="00CB219A" w:rsidRDefault="00972741" w:rsidP="00972741">
      <w:pPr>
        <w:spacing w:after="0" w:line="240" w:lineRule="auto"/>
        <w:jc w:val="both"/>
        <w:rPr>
          <w:rFonts w:ascii="Arial" w:eastAsia="Calibri" w:hAnsi="Arial" w:cs="Arial"/>
          <w:color w:val="000000" w:themeColor="text1"/>
          <w:sz w:val="24"/>
          <w:szCs w:val="24"/>
        </w:rPr>
      </w:pPr>
    </w:p>
    <w:p w14:paraId="2211E302" w14:textId="77777777" w:rsidR="00972741" w:rsidRPr="00CB219A" w:rsidRDefault="00972741">
      <w:pPr>
        <w:widowControl w:val="0"/>
        <w:numPr>
          <w:ilvl w:val="0"/>
          <w:numId w:val="197"/>
        </w:numPr>
        <w:autoSpaceDE w:val="0"/>
        <w:autoSpaceDN w:val="0"/>
        <w:adjustRightInd w:val="0"/>
        <w:spacing w:after="0" w:line="240" w:lineRule="auto"/>
        <w:ind w:left="720"/>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General Provisions</w:t>
      </w:r>
    </w:p>
    <w:p w14:paraId="233E8ECF" w14:textId="77777777" w:rsidR="00972741" w:rsidRPr="00CB219A" w:rsidRDefault="00972741" w:rsidP="00972741">
      <w:pPr>
        <w:widowControl w:val="0"/>
        <w:autoSpaceDE w:val="0"/>
        <w:autoSpaceDN w:val="0"/>
        <w:adjustRightInd w:val="0"/>
        <w:spacing w:after="0" w:line="240" w:lineRule="auto"/>
        <w:ind w:left="1080"/>
        <w:jc w:val="both"/>
        <w:rPr>
          <w:rFonts w:ascii="Arial" w:eastAsia="Calibri" w:hAnsi="Arial" w:cs="Arial"/>
          <w:b/>
          <w:bCs/>
          <w:color w:val="000000" w:themeColor="text1"/>
          <w:sz w:val="24"/>
          <w:szCs w:val="24"/>
        </w:rPr>
      </w:pPr>
    </w:p>
    <w:p w14:paraId="31F94ED3" w14:textId="77777777" w:rsidR="00972741" w:rsidRPr="00CB219A" w:rsidRDefault="00972741" w:rsidP="00972741">
      <w:pPr>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Pursuant to N.C.G.S. § 115D-21, the College shall enforce the following traffic regulations.</w:t>
      </w:r>
    </w:p>
    <w:p w14:paraId="4451D443" w14:textId="77777777" w:rsidR="00972741" w:rsidRPr="00CB219A" w:rsidRDefault="00972741" w:rsidP="00972741">
      <w:pPr>
        <w:widowControl w:val="0"/>
        <w:autoSpaceDE w:val="0"/>
        <w:autoSpaceDN w:val="0"/>
        <w:adjustRightInd w:val="0"/>
        <w:spacing w:after="0" w:line="240" w:lineRule="auto"/>
        <w:ind w:left="720"/>
        <w:jc w:val="both"/>
        <w:rPr>
          <w:rFonts w:ascii="Arial" w:eastAsia="Calibri" w:hAnsi="Arial" w:cs="Arial"/>
          <w:color w:val="000000" w:themeColor="text1"/>
          <w:sz w:val="24"/>
          <w:szCs w:val="24"/>
        </w:rPr>
      </w:pPr>
    </w:p>
    <w:p w14:paraId="1248DF7E" w14:textId="77777777" w:rsidR="00972741" w:rsidRPr="00CB219A" w:rsidRDefault="00972741">
      <w:pPr>
        <w:widowControl w:val="0"/>
        <w:numPr>
          <w:ilvl w:val="0"/>
          <w:numId w:val="198"/>
        </w:num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Chapter 20 of the North Carolina General Statutes regarding the operation of motor vehicles on North Carolina highways shall apply to the College’s streets, roads, alleys and driveways along with all other rules and regulations contained herein.  These regulations shall apply on a twenty-four (24) hour basis.</w:t>
      </w:r>
    </w:p>
    <w:p w14:paraId="10B28D63" w14:textId="77777777" w:rsidR="00972741" w:rsidRPr="00CB219A" w:rsidRDefault="00972741" w:rsidP="00972741">
      <w:pPr>
        <w:widowControl w:val="0"/>
        <w:autoSpaceDE w:val="0"/>
        <w:autoSpaceDN w:val="0"/>
        <w:adjustRightInd w:val="0"/>
        <w:spacing w:after="0" w:line="240" w:lineRule="auto"/>
        <w:ind w:left="1440"/>
        <w:jc w:val="both"/>
        <w:rPr>
          <w:rFonts w:ascii="Arial" w:eastAsia="Calibri" w:hAnsi="Arial" w:cs="Arial"/>
          <w:color w:val="000000" w:themeColor="text1"/>
          <w:sz w:val="24"/>
          <w:szCs w:val="24"/>
        </w:rPr>
      </w:pPr>
    </w:p>
    <w:p w14:paraId="2CE6D3AD" w14:textId="4E8EA48C" w:rsidR="00972741" w:rsidRPr="00CB219A" w:rsidRDefault="00972741">
      <w:pPr>
        <w:widowControl w:val="0"/>
        <w:numPr>
          <w:ilvl w:val="0"/>
          <w:numId w:val="198"/>
        </w:num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speed limit on any college street, road, or alley shall be the maximum of 10 miles per hour.</w:t>
      </w:r>
    </w:p>
    <w:p w14:paraId="2E535CFB" w14:textId="77777777" w:rsidR="00972741" w:rsidRPr="00CB219A" w:rsidRDefault="00972741" w:rsidP="00972741">
      <w:pPr>
        <w:widowControl w:val="0"/>
        <w:autoSpaceDE w:val="0"/>
        <w:autoSpaceDN w:val="0"/>
        <w:adjustRightInd w:val="0"/>
        <w:spacing w:after="0" w:line="240" w:lineRule="auto"/>
        <w:ind w:left="1440"/>
        <w:jc w:val="both"/>
        <w:rPr>
          <w:rFonts w:ascii="Arial" w:eastAsia="Calibri" w:hAnsi="Arial" w:cs="Arial"/>
          <w:color w:val="000000" w:themeColor="text1"/>
          <w:sz w:val="24"/>
          <w:szCs w:val="24"/>
        </w:rPr>
      </w:pPr>
    </w:p>
    <w:p w14:paraId="4F22C773" w14:textId="77777777" w:rsidR="00972741" w:rsidRPr="00CB219A" w:rsidRDefault="00972741">
      <w:pPr>
        <w:widowControl w:val="0"/>
        <w:numPr>
          <w:ilvl w:val="0"/>
          <w:numId w:val="198"/>
        </w:num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While on the College campus, all drivers shall comply with the </w:t>
      </w:r>
      <w:r w:rsidRPr="00CB219A">
        <w:rPr>
          <w:rFonts w:ascii="Arial" w:hAnsi="Arial" w:cs="Arial"/>
          <w:color w:val="000000" w:themeColor="text1"/>
          <w:sz w:val="24"/>
          <w:szCs w:val="24"/>
        </w:rPr>
        <w:t xml:space="preserve">Campus Safety Officer’s </w:t>
      </w:r>
      <w:r w:rsidRPr="00CB219A">
        <w:rPr>
          <w:rFonts w:ascii="Arial" w:eastAsia="Calibri" w:hAnsi="Arial" w:cs="Arial"/>
          <w:color w:val="000000" w:themeColor="text1"/>
          <w:sz w:val="24"/>
          <w:szCs w:val="24"/>
        </w:rPr>
        <w:t>legal instructions and shall obey all traffic and parking laws and regulations.  The College shall be responsible for ensuring that the necessary signs are erected and maintained on the campus.</w:t>
      </w:r>
    </w:p>
    <w:p w14:paraId="044A5E73" w14:textId="77777777" w:rsidR="00972741" w:rsidRPr="00CB219A" w:rsidRDefault="00972741" w:rsidP="00972741">
      <w:pPr>
        <w:widowControl w:val="0"/>
        <w:spacing w:after="0" w:line="240" w:lineRule="auto"/>
        <w:rPr>
          <w:rFonts w:ascii="Arial" w:eastAsia="Calibri" w:hAnsi="Arial" w:cs="Arial"/>
          <w:color w:val="000000" w:themeColor="text1"/>
          <w:sz w:val="24"/>
          <w:szCs w:val="24"/>
        </w:rPr>
      </w:pPr>
    </w:p>
    <w:p w14:paraId="341602D2" w14:textId="77777777" w:rsidR="00972741" w:rsidRPr="00CB219A" w:rsidRDefault="00972741">
      <w:pPr>
        <w:widowControl w:val="0"/>
        <w:numPr>
          <w:ilvl w:val="0"/>
          <w:numId w:val="198"/>
        </w:num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College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shall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ensure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that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information</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about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operating</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motor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vehicle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on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25"/>
          <w:w w:val="99"/>
          <w:sz w:val="24"/>
          <w:szCs w:val="24"/>
        </w:rPr>
        <w:t xml:space="preserve"> </w:t>
      </w:r>
      <w:r w:rsidRPr="00CB219A">
        <w:rPr>
          <w:rFonts w:ascii="Arial" w:eastAsia="Calibri" w:hAnsi="Arial" w:cs="Arial"/>
          <w:color w:val="000000" w:themeColor="text1"/>
          <w:sz w:val="24"/>
          <w:szCs w:val="24"/>
        </w:rPr>
        <w:t>College’s</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pacing w:val="-1"/>
          <w:sz w:val="24"/>
          <w:szCs w:val="24"/>
        </w:rPr>
        <w:t>campus</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3"/>
          <w:sz w:val="24"/>
          <w:szCs w:val="24"/>
        </w:rPr>
        <w:t xml:space="preserve"> addressed</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every</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student</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orientation</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pacing w:val="-1"/>
          <w:sz w:val="24"/>
          <w:szCs w:val="24"/>
        </w:rPr>
        <w:t>and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registration.</w:t>
      </w:r>
      <w:r w:rsidRPr="00CB219A">
        <w:rPr>
          <w:rFonts w:ascii="Arial" w:eastAsia="Calibri" w:hAnsi="Arial" w:cs="Arial"/>
          <w:color w:val="000000" w:themeColor="text1"/>
          <w:spacing w:val="56"/>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4"/>
          <w:w w:val="99"/>
          <w:sz w:val="24"/>
          <w:szCs w:val="24"/>
        </w:rPr>
        <w:t xml:space="preserve"> </w:t>
      </w:r>
      <w:r w:rsidRPr="00CB219A">
        <w:rPr>
          <w:rFonts w:ascii="Arial" w:eastAsia="Calibri" w:hAnsi="Arial" w:cs="Arial"/>
          <w:color w:val="000000" w:themeColor="text1"/>
          <w:sz w:val="24"/>
          <w:szCs w:val="24"/>
        </w:rPr>
        <w:t>copy</w:t>
      </w:r>
      <w:r w:rsidRPr="00CB219A">
        <w:rPr>
          <w:rFonts w:ascii="Arial" w:eastAsia="Calibri" w:hAnsi="Arial" w:cs="Arial"/>
          <w:color w:val="000000" w:themeColor="text1"/>
          <w:spacing w:val="-14"/>
          <w:sz w:val="24"/>
          <w:szCs w:val="24"/>
        </w:rPr>
        <w:t xml:space="preserve"> </w:t>
      </w:r>
      <w:r w:rsidRPr="00CB219A">
        <w:rPr>
          <w:rFonts w:ascii="Arial" w:eastAsia="Calibri" w:hAnsi="Arial" w:cs="Arial"/>
          <w:color w:val="000000" w:themeColor="text1"/>
          <w:sz w:val="24"/>
          <w:szCs w:val="24"/>
        </w:rPr>
        <w:t>of</w:t>
      </w:r>
      <w:r w:rsidRPr="00CB219A">
        <w:rPr>
          <w:rFonts w:ascii="Arial" w:eastAsia="Calibri" w:hAnsi="Arial" w:cs="Arial"/>
          <w:color w:val="000000" w:themeColor="text1"/>
          <w:spacing w:val="-14"/>
          <w:sz w:val="24"/>
          <w:szCs w:val="24"/>
        </w:rPr>
        <w:t xml:space="preserve"> </w:t>
      </w:r>
      <w:r w:rsidRPr="00CB219A">
        <w:rPr>
          <w:rFonts w:ascii="Arial" w:eastAsia="Calibri" w:hAnsi="Arial" w:cs="Arial"/>
          <w:color w:val="000000" w:themeColor="text1"/>
          <w:sz w:val="24"/>
          <w:szCs w:val="24"/>
        </w:rPr>
        <w:t>this Policy shall</w:t>
      </w:r>
      <w:r w:rsidRPr="00CB219A">
        <w:rPr>
          <w:rFonts w:ascii="Arial" w:eastAsia="Calibri" w:hAnsi="Arial" w:cs="Arial"/>
          <w:color w:val="000000" w:themeColor="text1"/>
          <w:spacing w:val="-15"/>
          <w:sz w:val="24"/>
          <w:szCs w:val="24"/>
        </w:rPr>
        <w:t xml:space="preserve"> </w:t>
      </w:r>
      <w:r w:rsidRPr="00CB219A">
        <w:rPr>
          <w:rFonts w:ascii="Arial" w:eastAsia="Calibri" w:hAnsi="Arial" w:cs="Arial"/>
          <w:color w:val="000000" w:themeColor="text1"/>
          <w:sz w:val="24"/>
          <w:szCs w:val="24"/>
        </w:rPr>
        <w:t>be</w:t>
      </w:r>
      <w:r w:rsidRPr="00CB219A">
        <w:rPr>
          <w:rFonts w:ascii="Arial" w:eastAsia="Calibri" w:hAnsi="Arial" w:cs="Arial"/>
          <w:color w:val="000000" w:themeColor="text1"/>
          <w:spacing w:val="-14"/>
          <w:sz w:val="24"/>
          <w:szCs w:val="24"/>
        </w:rPr>
        <w:t xml:space="preserve"> </w:t>
      </w:r>
      <w:r w:rsidRPr="00CB219A">
        <w:rPr>
          <w:rFonts w:ascii="Arial" w:eastAsia="Calibri" w:hAnsi="Arial" w:cs="Arial"/>
          <w:color w:val="000000" w:themeColor="text1"/>
          <w:spacing w:val="-1"/>
          <w:sz w:val="24"/>
          <w:szCs w:val="24"/>
        </w:rPr>
        <w:t>included</w:t>
      </w:r>
      <w:r w:rsidRPr="00CB219A">
        <w:rPr>
          <w:rFonts w:ascii="Arial" w:eastAsia="Calibri" w:hAnsi="Arial" w:cs="Arial"/>
          <w:color w:val="000000" w:themeColor="text1"/>
          <w:spacing w:val="-14"/>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14"/>
          <w:sz w:val="24"/>
          <w:szCs w:val="24"/>
        </w:rPr>
        <w:t xml:space="preserve"> </w:t>
      </w:r>
      <w:r w:rsidRPr="00CB219A">
        <w:rPr>
          <w:rFonts w:ascii="Arial" w:eastAsia="Calibri" w:hAnsi="Arial" w:cs="Arial"/>
          <w:color w:val="000000" w:themeColor="text1"/>
          <w:sz w:val="24"/>
          <w:szCs w:val="24"/>
        </w:rPr>
        <w:t>all</w:t>
      </w:r>
      <w:r w:rsidRPr="00CB219A">
        <w:rPr>
          <w:rFonts w:ascii="Arial" w:eastAsia="Calibri" w:hAnsi="Arial" w:cs="Arial"/>
          <w:color w:val="000000" w:themeColor="text1"/>
          <w:spacing w:val="-14"/>
          <w:sz w:val="24"/>
          <w:szCs w:val="24"/>
        </w:rPr>
        <w:t xml:space="preserve"> </w:t>
      </w:r>
      <w:r w:rsidRPr="00CB219A">
        <w:rPr>
          <w:rFonts w:ascii="Arial" w:eastAsia="Calibri" w:hAnsi="Arial" w:cs="Arial"/>
          <w:color w:val="000000" w:themeColor="text1"/>
          <w:sz w:val="24"/>
          <w:szCs w:val="24"/>
        </w:rPr>
        <w:t>student</w:t>
      </w:r>
      <w:r w:rsidRPr="00CB219A">
        <w:rPr>
          <w:rFonts w:ascii="Arial" w:eastAsia="Calibri" w:hAnsi="Arial" w:cs="Arial"/>
          <w:color w:val="000000" w:themeColor="text1"/>
          <w:spacing w:val="-14"/>
          <w:sz w:val="24"/>
          <w:szCs w:val="24"/>
        </w:rPr>
        <w:t xml:space="preserve"> </w:t>
      </w:r>
      <w:r w:rsidRPr="00CB219A">
        <w:rPr>
          <w:rFonts w:ascii="Arial" w:eastAsia="Calibri" w:hAnsi="Arial" w:cs="Arial"/>
          <w:color w:val="000000" w:themeColor="text1"/>
          <w:sz w:val="24"/>
          <w:szCs w:val="24"/>
        </w:rPr>
        <w:t>handbooks.</w:t>
      </w:r>
      <w:r w:rsidRPr="00CB219A">
        <w:rPr>
          <w:rFonts w:ascii="Arial" w:eastAsia="Calibri" w:hAnsi="Arial" w:cs="Arial"/>
          <w:color w:val="000000" w:themeColor="text1"/>
          <w:spacing w:val="33"/>
          <w:sz w:val="24"/>
          <w:szCs w:val="24"/>
        </w:rPr>
        <w:t xml:space="preserve">  </w:t>
      </w:r>
      <w:r w:rsidRPr="00CB219A">
        <w:rPr>
          <w:rFonts w:ascii="Arial" w:eastAsia="Calibri" w:hAnsi="Arial" w:cs="Arial"/>
          <w:color w:val="000000" w:themeColor="text1"/>
          <w:spacing w:val="-1"/>
          <w:sz w:val="24"/>
          <w:szCs w:val="24"/>
        </w:rPr>
        <w:t>Failure</w:t>
      </w:r>
      <w:r w:rsidRPr="00CB219A">
        <w:rPr>
          <w:rFonts w:ascii="Arial" w:eastAsia="Calibri" w:hAnsi="Arial" w:cs="Arial"/>
          <w:color w:val="000000" w:themeColor="text1"/>
          <w:spacing w:val="45"/>
          <w:w w:val="99"/>
          <w:sz w:val="24"/>
          <w:szCs w:val="24"/>
        </w:rPr>
        <w:t xml:space="preserve"> </w:t>
      </w:r>
      <w:r w:rsidRPr="00CB219A">
        <w:rPr>
          <w:rFonts w:ascii="Arial" w:eastAsia="Calibri" w:hAnsi="Arial" w:cs="Arial"/>
          <w:color w:val="000000" w:themeColor="text1"/>
          <w:sz w:val="24"/>
          <w:szCs w:val="24"/>
        </w:rPr>
        <w:t>to obtain a copy</w:t>
      </w:r>
      <w:r w:rsidRPr="00CB219A">
        <w:rPr>
          <w:rFonts w:ascii="Arial" w:eastAsia="Calibri" w:hAnsi="Arial" w:cs="Arial"/>
          <w:color w:val="000000" w:themeColor="text1"/>
          <w:spacing w:val="-5"/>
          <w:sz w:val="24"/>
          <w:szCs w:val="24"/>
        </w:rPr>
        <w:t xml:space="preserve"> </w:t>
      </w:r>
      <w:r w:rsidRPr="00CB219A">
        <w:rPr>
          <w:rFonts w:ascii="Arial" w:eastAsia="Calibri" w:hAnsi="Arial" w:cs="Arial"/>
          <w:color w:val="000000" w:themeColor="text1"/>
          <w:sz w:val="24"/>
          <w:szCs w:val="24"/>
        </w:rPr>
        <w:t>of</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this Policy or not knowing the traffic laws is not an excuse or justification for violation of the laws and regulations.</w:t>
      </w:r>
    </w:p>
    <w:p w14:paraId="4B771019" w14:textId="77777777" w:rsidR="00972741" w:rsidRPr="00CB219A" w:rsidRDefault="00972741" w:rsidP="00972741">
      <w:pPr>
        <w:widowControl w:val="0"/>
        <w:spacing w:after="0" w:line="240" w:lineRule="auto"/>
        <w:rPr>
          <w:rFonts w:ascii="Arial" w:eastAsia="Calibri" w:hAnsi="Arial" w:cs="Arial"/>
          <w:color w:val="000000" w:themeColor="text1"/>
          <w:sz w:val="24"/>
          <w:szCs w:val="24"/>
        </w:rPr>
      </w:pPr>
    </w:p>
    <w:p w14:paraId="31B178CF" w14:textId="77777777" w:rsidR="00972741" w:rsidRPr="00CB219A" w:rsidRDefault="00972741" w:rsidP="00972741">
      <w:pPr>
        <w:widowControl w:val="0"/>
        <w:spacing w:after="0" w:line="240" w:lineRule="auto"/>
        <w:rPr>
          <w:rFonts w:ascii="Arial" w:eastAsia="Calibri" w:hAnsi="Arial" w:cs="Arial"/>
          <w:color w:val="000000" w:themeColor="text1"/>
          <w:sz w:val="24"/>
          <w:szCs w:val="24"/>
        </w:rPr>
      </w:pPr>
    </w:p>
    <w:p w14:paraId="00745BFE" w14:textId="4517961C" w:rsidR="00972741" w:rsidRPr="00CB219A" w:rsidRDefault="00972741">
      <w:pPr>
        <w:widowControl w:val="0"/>
        <w:numPr>
          <w:ilvl w:val="0"/>
          <w:numId w:val="198"/>
        </w:num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Any vehicle that is driven by or is transporting a person who is disabled and that displays a state-issued license plate, a removable windshield placard or a temporary removable windshield placard may park in designated </w:t>
      </w:r>
      <w:r w:rsidR="00721313" w:rsidRPr="00CB219A">
        <w:rPr>
          <w:rFonts w:ascii="Arial" w:eastAsia="Calibri" w:hAnsi="Arial" w:cs="Arial"/>
          <w:color w:val="000000" w:themeColor="text1"/>
          <w:sz w:val="24"/>
          <w:szCs w:val="24"/>
        </w:rPr>
        <w:t>accessibility</w:t>
      </w:r>
      <w:r w:rsidRPr="00CB219A">
        <w:rPr>
          <w:rFonts w:ascii="Arial" w:eastAsia="Calibri" w:hAnsi="Arial" w:cs="Arial"/>
          <w:color w:val="000000" w:themeColor="text1"/>
          <w:sz w:val="24"/>
          <w:szCs w:val="24"/>
        </w:rPr>
        <w:t xml:space="preserve"> parking spaces on campus.  No one will be allowed to park in designated accessibility parking spaces without the proper license plate or placard. </w:t>
      </w:r>
    </w:p>
    <w:p w14:paraId="0AF9DAFF" w14:textId="77777777" w:rsidR="00972741" w:rsidRPr="00CB219A" w:rsidRDefault="00972741" w:rsidP="00972741">
      <w:pPr>
        <w:widowControl w:val="0"/>
        <w:spacing w:after="0" w:line="240" w:lineRule="auto"/>
        <w:jc w:val="both"/>
        <w:rPr>
          <w:rFonts w:ascii="Arial" w:eastAsia="Calibri" w:hAnsi="Arial" w:cs="Arial"/>
          <w:color w:val="000000" w:themeColor="text1"/>
          <w:sz w:val="24"/>
          <w:szCs w:val="24"/>
        </w:rPr>
      </w:pPr>
    </w:p>
    <w:p w14:paraId="2E531333" w14:textId="77777777" w:rsidR="00972741" w:rsidRPr="00CB219A" w:rsidRDefault="00972741">
      <w:pPr>
        <w:widowControl w:val="0"/>
        <w:numPr>
          <w:ilvl w:val="0"/>
          <w:numId w:val="198"/>
        </w:num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Visitors and clients</w:t>
      </w:r>
      <w:r w:rsidRPr="00CB219A">
        <w:rPr>
          <w:rFonts w:ascii="Arial" w:eastAsia="Calibri" w:hAnsi="Arial" w:cs="Arial"/>
          <w:color w:val="000000" w:themeColor="text1"/>
          <w:spacing w:val="5"/>
          <w:sz w:val="24"/>
          <w:szCs w:val="24"/>
        </w:rPr>
        <w:t xml:space="preserve"> </w:t>
      </w:r>
      <w:r w:rsidRPr="00CB219A">
        <w:rPr>
          <w:rFonts w:ascii="Arial" w:eastAsia="Calibri" w:hAnsi="Arial" w:cs="Arial"/>
          <w:color w:val="000000" w:themeColor="text1"/>
          <w:sz w:val="24"/>
          <w:szCs w:val="24"/>
        </w:rPr>
        <w:t>may</w:t>
      </w:r>
      <w:r w:rsidRPr="00CB219A">
        <w:rPr>
          <w:rFonts w:ascii="Arial" w:eastAsia="Calibri" w:hAnsi="Arial" w:cs="Arial"/>
          <w:color w:val="000000" w:themeColor="text1"/>
          <w:spacing w:val="5"/>
          <w:sz w:val="24"/>
          <w:szCs w:val="24"/>
        </w:rPr>
        <w:t xml:space="preserve"> </w:t>
      </w:r>
      <w:r w:rsidRPr="00CB219A">
        <w:rPr>
          <w:rFonts w:ascii="Arial" w:eastAsia="Calibri" w:hAnsi="Arial" w:cs="Arial"/>
          <w:color w:val="000000" w:themeColor="text1"/>
          <w:sz w:val="24"/>
          <w:szCs w:val="24"/>
        </w:rPr>
        <w:t>park</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5"/>
          <w:sz w:val="24"/>
          <w:szCs w:val="24"/>
        </w:rPr>
        <w:t xml:space="preserve"> </w:t>
      </w:r>
      <w:r w:rsidRPr="00CB219A">
        <w:rPr>
          <w:rFonts w:ascii="Arial" w:eastAsia="Calibri" w:hAnsi="Arial" w:cs="Arial"/>
          <w:color w:val="000000" w:themeColor="text1"/>
          <w:sz w:val="24"/>
          <w:szCs w:val="24"/>
        </w:rPr>
        <w:t>any</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legal</w:t>
      </w:r>
      <w:r w:rsidRPr="00CB219A">
        <w:rPr>
          <w:rFonts w:ascii="Arial" w:eastAsia="Calibri" w:hAnsi="Arial" w:cs="Arial"/>
          <w:color w:val="000000" w:themeColor="text1"/>
          <w:spacing w:val="5"/>
          <w:sz w:val="24"/>
          <w:szCs w:val="24"/>
        </w:rPr>
        <w:t xml:space="preserve"> </w:t>
      </w:r>
      <w:r w:rsidRPr="00CB219A">
        <w:rPr>
          <w:rFonts w:ascii="Arial" w:eastAsia="Calibri" w:hAnsi="Arial" w:cs="Arial"/>
          <w:color w:val="000000" w:themeColor="text1"/>
          <w:sz w:val="24"/>
          <w:szCs w:val="24"/>
        </w:rPr>
        <w:t>parking</w:t>
      </w:r>
      <w:r w:rsidRPr="00CB219A">
        <w:rPr>
          <w:rFonts w:ascii="Arial" w:eastAsia="Calibri" w:hAnsi="Arial" w:cs="Arial"/>
          <w:color w:val="000000" w:themeColor="text1"/>
          <w:spacing w:val="5"/>
          <w:sz w:val="24"/>
          <w:szCs w:val="24"/>
        </w:rPr>
        <w:t xml:space="preserve"> </w:t>
      </w:r>
      <w:r w:rsidRPr="00CB219A">
        <w:rPr>
          <w:rFonts w:ascii="Arial" w:eastAsia="Calibri" w:hAnsi="Arial" w:cs="Arial"/>
          <w:color w:val="000000" w:themeColor="text1"/>
          <w:sz w:val="24"/>
          <w:szCs w:val="24"/>
        </w:rPr>
        <w:t>space</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on</w:t>
      </w:r>
      <w:r w:rsidRPr="00CB219A">
        <w:rPr>
          <w:rFonts w:ascii="Arial" w:eastAsia="Calibri" w:hAnsi="Arial" w:cs="Arial"/>
          <w:color w:val="000000" w:themeColor="text1"/>
          <w:spacing w:val="28"/>
          <w:w w:val="99"/>
          <w:sz w:val="24"/>
          <w:szCs w:val="24"/>
        </w:rPr>
        <w:t xml:space="preserve"> </w:t>
      </w:r>
      <w:r w:rsidRPr="00CB219A">
        <w:rPr>
          <w:rFonts w:ascii="Arial" w:eastAsia="Calibri" w:hAnsi="Arial" w:cs="Arial"/>
          <w:color w:val="000000" w:themeColor="text1"/>
          <w:sz w:val="24"/>
          <w:szCs w:val="24"/>
        </w:rPr>
        <w:t>campus. Visitors and clients must have a state-issued distinguishing license plate, a removable windshield placard or a temporary removable windshield placard to park in designated accessibility parking spaces.</w:t>
      </w:r>
    </w:p>
    <w:p w14:paraId="44145119" w14:textId="77777777" w:rsidR="00972741" w:rsidRPr="00CB219A" w:rsidRDefault="00972741" w:rsidP="00972741">
      <w:pPr>
        <w:widowControl w:val="0"/>
        <w:spacing w:after="0" w:line="240" w:lineRule="auto"/>
        <w:rPr>
          <w:rFonts w:ascii="Arial" w:eastAsia="Calibri" w:hAnsi="Arial" w:cs="Arial"/>
          <w:color w:val="000000" w:themeColor="text1"/>
          <w:sz w:val="24"/>
          <w:szCs w:val="24"/>
        </w:rPr>
      </w:pPr>
    </w:p>
    <w:p w14:paraId="5A780BCD" w14:textId="77777777" w:rsidR="00972741" w:rsidRPr="00CB219A" w:rsidRDefault="00972741" w:rsidP="00972741">
      <w:pPr>
        <w:autoSpaceDE w:val="0"/>
        <w:autoSpaceDN w:val="0"/>
        <w:adjustRightInd w:val="0"/>
        <w:spacing w:after="0" w:line="240" w:lineRule="auto"/>
        <w:ind w:left="720" w:hanging="720"/>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II.</w:t>
      </w:r>
      <w:r w:rsidRPr="00CB219A">
        <w:rPr>
          <w:rFonts w:ascii="Arial" w:eastAsia="Calibri" w:hAnsi="Arial" w:cs="Arial"/>
          <w:b/>
          <w:color w:val="000000" w:themeColor="text1"/>
          <w:sz w:val="24"/>
          <w:szCs w:val="24"/>
        </w:rPr>
        <w:tab/>
        <w:t xml:space="preserve">Specific Provisions </w:t>
      </w:r>
    </w:p>
    <w:p w14:paraId="4A69A637" w14:textId="77777777" w:rsidR="00972741" w:rsidRPr="00CB219A" w:rsidRDefault="00972741" w:rsidP="00972741">
      <w:pPr>
        <w:spacing w:after="0" w:line="240" w:lineRule="auto"/>
        <w:ind w:left="720" w:hanging="720"/>
        <w:rPr>
          <w:rFonts w:ascii="Arial" w:eastAsia="Calibri" w:hAnsi="Arial" w:cs="Arial"/>
          <w:color w:val="000000" w:themeColor="text1"/>
          <w:sz w:val="24"/>
          <w:szCs w:val="24"/>
        </w:rPr>
      </w:pPr>
    </w:p>
    <w:p w14:paraId="521A77A7" w14:textId="77777777" w:rsidR="00972741" w:rsidRPr="00CB219A" w:rsidRDefault="00972741">
      <w:pPr>
        <w:widowControl w:val="0"/>
        <w:numPr>
          <w:ilvl w:val="0"/>
          <w:numId w:val="199"/>
        </w:num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Campus Safety Officers shall have the authority to issue citations for all moving violations and accessibility parking violations. For a complete list of all moving violations, see Chapter 20 of the North Carolina General Statutes. Such moving violations include, but are not limited to: </w:t>
      </w:r>
    </w:p>
    <w:p w14:paraId="5C6D1C2E" w14:textId="77777777" w:rsidR="00972741" w:rsidRPr="00CB219A" w:rsidRDefault="00972741" w:rsidP="00972741">
      <w:pPr>
        <w:widowControl w:val="0"/>
        <w:spacing w:after="0" w:line="240" w:lineRule="auto"/>
        <w:rPr>
          <w:rFonts w:ascii="Arial" w:eastAsia="Calibri" w:hAnsi="Arial" w:cs="Arial"/>
          <w:color w:val="000000" w:themeColor="text1"/>
          <w:sz w:val="24"/>
          <w:szCs w:val="24"/>
        </w:rPr>
      </w:pPr>
    </w:p>
    <w:p w14:paraId="60DEFABC" w14:textId="77777777" w:rsidR="00972741" w:rsidRPr="00CB219A" w:rsidRDefault="00972741">
      <w:pPr>
        <w:widowControl w:val="0"/>
        <w:numPr>
          <w:ilvl w:val="0"/>
          <w:numId w:val="200"/>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Reckless driving. </w:t>
      </w:r>
    </w:p>
    <w:p w14:paraId="6545D8F5" w14:textId="77777777" w:rsidR="00972741" w:rsidRPr="00CB219A" w:rsidRDefault="00972741">
      <w:pPr>
        <w:widowControl w:val="0"/>
        <w:numPr>
          <w:ilvl w:val="0"/>
          <w:numId w:val="200"/>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Driving faster than the posted speed limit. </w:t>
      </w:r>
    </w:p>
    <w:p w14:paraId="43A126F7" w14:textId="77777777" w:rsidR="00972741" w:rsidRPr="00CB219A" w:rsidRDefault="00972741">
      <w:pPr>
        <w:widowControl w:val="0"/>
        <w:numPr>
          <w:ilvl w:val="0"/>
          <w:numId w:val="200"/>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Failure to obey traffic signs. </w:t>
      </w:r>
    </w:p>
    <w:p w14:paraId="1860A428" w14:textId="77777777" w:rsidR="00972741" w:rsidRPr="00CB219A" w:rsidRDefault="00972741">
      <w:pPr>
        <w:widowControl w:val="0"/>
        <w:numPr>
          <w:ilvl w:val="0"/>
          <w:numId w:val="200"/>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 xml:space="preserve">Failure to yield right-of-way at pedestrian crossings. </w:t>
      </w:r>
    </w:p>
    <w:p w14:paraId="4E863E83" w14:textId="77777777" w:rsidR="00972741" w:rsidRPr="00CB219A" w:rsidRDefault="00972741">
      <w:pPr>
        <w:widowControl w:val="0"/>
        <w:numPr>
          <w:ilvl w:val="0"/>
          <w:numId w:val="200"/>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Following too closely. </w:t>
      </w:r>
    </w:p>
    <w:p w14:paraId="0F191956" w14:textId="77777777" w:rsidR="00972741" w:rsidRPr="00CB219A" w:rsidRDefault="00972741">
      <w:pPr>
        <w:widowControl w:val="0"/>
        <w:numPr>
          <w:ilvl w:val="0"/>
          <w:numId w:val="200"/>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Driving while impaired or driving under the influence of alcohol or drugs. </w:t>
      </w:r>
    </w:p>
    <w:p w14:paraId="50EDA161" w14:textId="77777777" w:rsidR="00972741" w:rsidRPr="00CB219A" w:rsidRDefault="00972741">
      <w:pPr>
        <w:widowControl w:val="0"/>
        <w:numPr>
          <w:ilvl w:val="0"/>
          <w:numId w:val="200"/>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Failure to yield to emergency vehicles. </w:t>
      </w:r>
    </w:p>
    <w:p w14:paraId="4754D55D" w14:textId="77777777" w:rsidR="00972741" w:rsidRPr="00CB219A" w:rsidRDefault="00972741">
      <w:pPr>
        <w:widowControl w:val="0"/>
        <w:numPr>
          <w:ilvl w:val="0"/>
          <w:numId w:val="200"/>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Operating a vehicle that creates a safety hazard. </w:t>
      </w:r>
    </w:p>
    <w:p w14:paraId="1C8A236F" w14:textId="77777777" w:rsidR="00972741" w:rsidRPr="00CB219A" w:rsidRDefault="00972741">
      <w:pPr>
        <w:widowControl w:val="0"/>
        <w:numPr>
          <w:ilvl w:val="0"/>
          <w:numId w:val="200"/>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Parking in a designated accessibility parking space without the proper license place or placard. </w:t>
      </w:r>
    </w:p>
    <w:p w14:paraId="7A7E1A35" w14:textId="77777777" w:rsidR="00972741" w:rsidRPr="00CB219A" w:rsidRDefault="00972741" w:rsidP="00972741">
      <w:pPr>
        <w:widowControl w:val="0"/>
        <w:autoSpaceDE w:val="0"/>
        <w:autoSpaceDN w:val="0"/>
        <w:adjustRightInd w:val="0"/>
        <w:spacing w:after="0" w:line="240" w:lineRule="auto"/>
        <w:ind w:left="2160"/>
        <w:jc w:val="both"/>
        <w:rPr>
          <w:rFonts w:ascii="Arial" w:eastAsia="Calibri" w:hAnsi="Arial" w:cs="Arial"/>
          <w:color w:val="000000" w:themeColor="text1"/>
          <w:sz w:val="24"/>
          <w:szCs w:val="24"/>
        </w:rPr>
      </w:pPr>
    </w:p>
    <w:p w14:paraId="52C06EFF" w14:textId="77777777" w:rsidR="00972741" w:rsidRPr="00CB219A" w:rsidRDefault="00972741">
      <w:pPr>
        <w:widowControl w:val="0"/>
        <w:numPr>
          <w:ilvl w:val="0"/>
          <w:numId w:val="199"/>
        </w:num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Campus Safety Officers and other College personnel authorized by the President shall have the authority to issue parking citations for violations including, but not limited to:</w:t>
      </w:r>
    </w:p>
    <w:p w14:paraId="3B6EFD56" w14:textId="77777777" w:rsidR="00972741" w:rsidRPr="00CB219A" w:rsidRDefault="00972741" w:rsidP="00972741">
      <w:pPr>
        <w:widowControl w:val="0"/>
        <w:autoSpaceDE w:val="0"/>
        <w:autoSpaceDN w:val="0"/>
        <w:adjustRightInd w:val="0"/>
        <w:spacing w:after="0" w:line="240" w:lineRule="auto"/>
        <w:ind w:left="1440"/>
        <w:jc w:val="both"/>
        <w:rPr>
          <w:rFonts w:ascii="Arial" w:eastAsia="Calibri" w:hAnsi="Arial" w:cs="Arial"/>
          <w:color w:val="000000" w:themeColor="text1"/>
          <w:sz w:val="24"/>
          <w:szCs w:val="24"/>
        </w:rPr>
      </w:pPr>
    </w:p>
    <w:p w14:paraId="2BF997C5"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Parking in a restricted parking lot or zone. </w:t>
      </w:r>
    </w:p>
    <w:p w14:paraId="21403E01"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Parking on grass (unless a sign indicates permission). </w:t>
      </w:r>
    </w:p>
    <w:p w14:paraId="3897733F"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Blocking any legally parked vehicle. </w:t>
      </w:r>
    </w:p>
    <w:p w14:paraId="252D0B49"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Affixing a parking decal to a vehicle other than that for which it was issued. </w:t>
      </w:r>
    </w:p>
    <w:p w14:paraId="4C16A95D"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Parking against traffic flow. </w:t>
      </w:r>
    </w:p>
    <w:p w14:paraId="1C6C3751"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Blocking or obstructing traffic, street, crosswalk, sidewalk, fire hydrant, building entrance or exit. </w:t>
      </w:r>
    </w:p>
    <w:p w14:paraId="7E92F2CB"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Parking where protruding into a lane of traffic. </w:t>
      </w:r>
    </w:p>
    <w:p w14:paraId="667943D0"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Double parking. </w:t>
      </w:r>
    </w:p>
    <w:p w14:paraId="552B7C52"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Parking on shoulder of road (unless a sign indicates permission)</w:t>
      </w:r>
    </w:p>
    <w:p w14:paraId="004D3600"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Failure of two-wheeled vehicles to park in designated areas. </w:t>
      </w:r>
    </w:p>
    <w:p w14:paraId="2D1D5A2B"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Parking a vehicle in any manner that creates a safety hazard. </w:t>
      </w:r>
    </w:p>
    <w:p w14:paraId="5A18F7FE" w14:textId="77777777" w:rsidR="00972741" w:rsidRPr="00CB219A" w:rsidRDefault="00972741">
      <w:pPr>
        <w:widowControl w:val="0"/>
        <w:numPr>
          <w:ilvl w:val="0"/>
          <w:numId w:val="201"/>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Leaving a vehicle on campus overnight without having prior permission and notifying Campus Safety Officers. </w:t>
      </w:r>
    </w:p>
    <w:p w14:paraId="0AEEA15F" w14:textId="77777777" w:rsidR="00972741" w:rsidRPr="00CB219A" w:rsidRDefault="00972741" w:rsidP="00972741">
      <w:pPr>
        <w:autoSpaceDE w:val="0"/>
        <w:autoSpaceDN w:val="0"/>
        <w:adjustRightInd w:val="0"/>
        <w:spacing w:after="0" w:line="240" w:lineRule="auto"/>
        <w:jc w:val="both"/>
        <w:rPr>
          <w:rFonts w:ascii="Arial" w:eastAsia="Calibri" w:hAnsi="Arial" w:cs="Arial"/>
          <w:color w:val="000000" w:themeColor="text1"/>
          <w:sz w:val="24"/>
          <w:szCs w:val="24"/>
        </w:rPr>
      </w:pPr>
    </w:p>
    <w:p w14:paraId="7FB161AB" w14:textId="77777777" w:rsidR="00972741" w:rsidRPr="00CB219A" w:rsidRDefault="00972741" w:rsidP="00972741">
      <w:pPr>
        <w:autoSpaceDE w:val="0"/>
        <w:autoSpaceDN w:val="0"/>
        <w:adjustRightInd w:val="0"/>
        <w:spacing w:after="0" w:line="240" w:lineRule="auto"/>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III.</w:t>
      </w:r>
      <w:r w:rsidRPr="00CB219A">
        <w:rPr>
          <w:rFonts w:ascii="Arial" w:eastAsia="Calibri" w:hAnsi="Arial" w:cs="Arial"/>
          <w:b/>
          <w:color w:val="000000" w:themeColor="text1"/>
          <w:sz w:val="24"/>
          <w:szCs w:val="24"/>
        </w:rPr>
        <w:tab/>
        <w:t xml:space="preserve">Citations </w:t>
      </w:r>
    </w:p>
    <w:p w14:paraId="52FCEB1C" w14:textId="77777777" w:rsidR="00972741" w:rsidRPr="00CB219A" w:rsidRDefault="00972741" w:rsidP="00972741">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4BD4731A" w14:textId="77777777" w:rsidR="00972741" w:rsidRPr="00CB219A" w:rsidRDefault="00972741" w:rsidP="00972741">
      <w:pPr>
        <w:spacing w:after="0" w:line="240" w:lineRule="auto"/>
        <w:ind w:left="72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t xml:space="preserve">The following system of citations shall be used.  </w:t>
      </w:r>
    </w:p>
    <w:p w14:paraId="305095CC" w14:textId="77777777" w:rsidR="00972741" w:rsidRPr="00CB219A" w:rsidRDefault="00972741" w:rsidP="00972741">
      <w:pPr>
        <w:spacing w:after="0" w:line="240" w:lineRule="auto"/>
        <w:ind w:left="720" w:hanging="720"/>
        <w:rPr>
          <w:rFonts w:ascii="Arial" w:eastAsia="Calibri" w:hAnsi="Arial" w:cs="Arial"/>
          <w:color w:val="000000" w:themeColor="text1"/>
          <w:sz w:val="24"/>
          <w:szCs w:val="24"/>
        </w:rPr>
      </w:pPr>
    </w:p>
    <w:p w14:paraId="1E8F756C" w14:textId="77777777" w:rsidR="00972741" w:rsidRPr="00CB219A" w:rsidRDefault="00972741">
      <w:pPr>
        <w:widowControl w:val="0"/>
        <w:numPr>
          <w:ilvl w:val="0"/>
          <w:numId w:val="202"/>
        </w:num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Moving and Accessibility Parking Violations (Section II(A))</w:t>
      </w:r>
    </w:p>
    <w:p w14:paraId="00988090" w14:textId="77777777" w:rsidR="00972741" w:rsidRPr="00CB219A" w:rsidRDefault="00972741" w:rsidP="00972741">
      <w:pPr>
        <w:widowControl w:val="0"/>
        <w:spacing w:after="0" w:line="240" w:lineRule="auto"/>
        <w:ind w:left="1440"/>
        <w:rPr>
          <w:rFonts w:ascii="Arial" w:eastAsia="Calibri" w:hAnsi="Arial" w:cs="Arial"/>
          <w:color w:val="000000" w:themeColor="text1"/>
          <w:sz w:val="24"/>
          <w:szCs w:val="24"/>
        </w:rPr>
      </w:pPr>
    </w:p>
    <w:p w14:paraId="7588BCFF" w14:textId="77777777" w:rsidR="00972741" w:rsidRPr="00CB219A" w:rsidRDefault="00972741">
      <w:pPr>
        <w:widowControl w:val="0"/>
        <w:numPr>
          <w:ilvl w:val="0"/>
          <w:numId w:val="203"/>
        </w:numPr>
        <w:spacing w:after="0" w:line="240" w:lineRule="auto"/>
        <w:ind w:left="216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Campus Safety Officers have the legal authority to issue citations for all moving violations and accessibility parking violations.  Citations shall carry a penalty or fine as set forth in Chapter 20 or Chapter 14 of the North Carolina General Statutes; if no fine or penalty is specified in statute, the fine shall be no more than one hundred dollars ($100.00). </w:t>
      </w:r>
    </w:p>
    <w:p w14:paraId="19C774AE" w14:textId="77777777" w:rsidR="00972741" w:rsidRPr="00CB219A" w:rsidRDefault="00972741" w:rsidP="00972741">
      <w:pPr>
        <w:widowControl w:val="0"/>
        <w:spacing w:after="0" w:line="240" w:lineRule="auto"/>
        <w:ind w:left="21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13D407C3" w14:textId="77777777" w:rsidR="00972741" w:rsidRPr="00CB219A" w:rsidRDefault="00972741">
      <w:pPr>
        <w:widowControl w:val="0"/>
        <w:numPr>
          <w:ilvl w:val="0"/>
          <w:numId w:val="203"/>
        </w:numPr>
        <w:spacing w:after="0" w:line="240" w:lineRule="auto"/>
        <w:ind w:left="216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Campus Safety Officer issuing the citation will advise the violator of the scheduled court date and procedure for payment of the fine. </w:t>
      </w:r>
    </w:p>
    <w:p w14:paraId="483A816E" w14:textId="77777777" w:rsidR="00972741" w:rsidRPr="00CB219A" w:rsidRDefault="00972741" w:rsidP="00972741">
      <w:pPr>
        <w:widowControl w:val="0"/>
        <w:spacing w:after="0" w:line="240" w:lineRule="auto"/>
        <w:jc w:val="both"/>
        <w:rPr>
          <w:rFonts w:ascii="Arial" w:eastAsia="Calibri" w:hAnsi="Arial" w:cs="Arial"/>
          <w:color w:val="000000" w:themeColor="text1"/>
          <w:sz w:val="24"/>
          <w:szCs w:val="24"/>
        </w:rPr>
      </w:pPr>
    </w:p>
    <w:p w14:paraId="07843EA4" w14:textId="77777777" w:rsidR="00972741" w:rsidRPr="00CB219A" w:rsidRDefault="00972741">
      <w:pPr>
        <w:widowControl w:val="0"/>
        <w:numPr>
          <w:ilvl w:val="0"/>
          <w:numId w:val="203"/>
        </w:num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 xml:space="preserve">In addition, employees and students are subject to disciplinary action pursuant to Board policy.  </w:t>
      </w:r>
    </w:p>
    <w:p w14:paraId="7763DFB5" w14:textId="77777777" w:rsidR="00972741" w:rsidRPr="00CB219A" w:rsidRDefault="00972741" w:rsidP="00972741">
      <w:pPr>
        <w:spacing w:after="0" w:line="240" w:lineRule="auto"/>
        <w:jc w:val="both"/>
        <w:rPr>
          <w:rFonts w:ascii="Arial" w:eastAsia="Calibri" w:hAnsi="Arial" w:cs="Arial"/>
          <w:color w:val="000000" w:themeColor="text1"/>
          <w:sz w:val="24"/>
          <w:szCs w:val="24"/>
        </w:rPr>
      </w:pPr>
    </w:p>
    <w:p w14:paraId="4D8A238E" w14:textId="77777777" w:rsidR="00972741" w:rsidRPr="00CB219A" w:rsidRDefault="00972741">
      <w:pPr>
        <w:widowControl w:val="0"/>
        <w:numPr>
          <w:ilvl w:val="0"/>
          <w:numId w:val="202"/>
        </w:num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Parking Violations (Section II(B))</w:t>
      </w:r>
    </w:p>
    <w:p w14:paraId="4782E1B7" w14:textId="77777777" w:rsidR="00972741" w:rsidRPr="00CB219A" w:rsidRDefault="00972741" w:rsidP="00972741">
      <w:pPr>
        <w:widowControl w:val="0"/>
        <w:spacing w:after="0" w:line="240" w:lineRule="auto"/>
        <w:ind w:left="1440"/>
        <w:rPr>
          <w:rFonts w:ascii="Arial" w:eastAsia="Calibri" w:hAnsi="Arial" w:cs="Arial"/>
          <w:color w:val="000000" w:themeColor="text1"/>
          <w:sz w:val="24"/>
          <w:szCs w:val="24"/>
        </w:rPr>
      </w:pPr>
    </w:p>
    <w:p w14:paraId="031A0F3D" w14:textId="77777777" w:rsidR="00972741" w:rsidRPr="00CB219A" w:rsidRDefault="00972741">
      <w:pPr>
        <w:widowControl w:val="0"/>
        <w:numPr>
          <w:ilvl w:val="2"/>
          <w:numId w:val="196"/>
        </w:numPr>
        <w:tabs>
          <w:tab w:val="left" w:pos="2160"/>
        </w:tabs>
        <w:spacing w:after="0" w:line="240" w:lineRule="auto"/>
        <w:ind w:left="2160" w:right="116"/>
        <w:jc w:val="both"/>
        <w:rPr>
          <w:rFonts w:ascii="Arial" w:eastAsia="Arial" w:hAnsi="Arial" w:cs="Arial"/>
          <w:color w:val="000000" w:themeColor="text1"/>
          <w:sz w:val="24"/>
          <w:szCs w:val="24"/>
        </w:rPr>
      </w:pPr>
      <w:r w:rsidRPr="00CB219A">
        <w:rPr>
          <w:rFonts w:ascii="Arial" w:eastAsia="Arial" w:hAnsi="Arial" w:cs="Arial"/>
          <w:color w:val="000000" w:themeColor="text1"/>
          <w:sz w:val="24"/>
          <w:szCs w:val="24"/>
        </w:rPr>
        <w:t>The first parking violation</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z w:val="24"/>
          <w:szCs w:val="24"/>
        </w:rPr>
        <w:t>shall</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pacing w:val="-1"/>
          <w:sz w:val="24"/>
          <w:szCs w:val="24"/>
        </w:rPr>
        <w:t>result</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z w:val="24"/>
          <w:szCs w:val="24"/>
        </w:rPr>
        <w:t>in a citation</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pacing w:val="-1"/>
          <w:sz w:val="24"/>
          <w:szCs w:val="24"/>
        </w:rPr>
        <w:t>placed</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z w:val="24"/>
          <w:szCs w:val="24"/>
        </w:rPr>
        <w:t>on</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z w:val="24"/>
          <w:szCs w:val="24"/>
        </w:rPr>
        <w:t>the</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z w:val="24"/>
          <w:szCs w:val="24"/>
        </w:rPr>
        <w:t>vehicle</w:t>
      </w:r>
      <w:r w:rsidRPr="00CB219A">
        <w:rPr>
          <w:rFonts w:ascii="Arial" w:eastAsia="Arial" w:hAnsi="Arial" w:cs="Arial"/>
          <w:color w:val="000000" w:themeColor="text1"/>
          <w:spacing w:val="-1"/>
          <w:sz w:val="24"/>
          <w:szCs w:val="24"/>
        </w:rPr>
        <w:t xml:space="preserve"> and a five-dollar ($5.00) fine per offense</w:t>
      </w:r>
      <w:r w:rsidRPr="00CB219A">
        <w:rPr>
          <w:rFonts w:ascii="Arial" w:eastAsia="Arial" w:hAnsi="Arial" w:cs="Arial"/>
          <w:color w:val="000000" w:themeColor="text1"/>
          <w:sz w:val="24"/>
          <w:szCs w:val="24"/>
        </w:rPr>
        <w:t xml:space="preserve">. The fine must be paid within thirty (30) calendar days or the violator will lose their parking privileges until the fine is paid. </w:t>
      </w:r>
    </w:p>
    <w:p w14:paraId="19C73DE7" w14:textId="77777777" w:rsidR="00972741" w:rsidRPr="00CB219A" w:rsidRDefault="00972741" w:rsidP="00972741">
      <w:pPr>
        <w:tabs>
          <w:tab w:val="left" w:pos="2160"/>
        </w:tabs>
        <w:spacing w:after="0" w:line="240" w:lineRule="auto"/>
        <w:ind w:left="2160" w:hanging="720"/>
        <w:rPr>
          <w:rFonts w:ascii="Arial" w:eastAsia="Arial" w:hAnsi="Arial" w:cs="Arial"/>
          <w:color w:val="000000" w:themeColor="text1"/>
          <w:sz w:val="24"/>
          <w:szCs w:val="24"/>
        </w:rPr>
      </w:pPr>
    </w:p>
    <w:p w14:paraId="0B9E76E1" w14:textId="77777777" w:rsidR="00972741" w:rsidRPr="00CB219A" w:rsidRDefault="00972741">
      <w:pPr>
        <w:widowControl w:val="0"/>
        <w:numPr>
          <w:ilvl w:val="2"/>
          <w:numId w:val="196"/>
        </w:numPr>
        <w:tabs>
          <w:tab w:val="left" w:pos="2160"/>
        </w:tabs>
        <w:spacing w:after="0" w:line="240" w:lineRule="auto"/>
        <w:ind w:left="2160" w:right="117"/>
        <w:jc w:val="both"/>
        <w:rPr>
          <w:rFonts w:ascii="Arial" w:eastAsia="Arial" w:hAnsi="Arial" w:cs="Arial"/>
          <w:color w:val="000000" w:themeColor="text1"/>
          <w:sz w:val="24"/>
          <w:szCs w:val="24"/>
        </w:rPr>
      </w:pPr>
      <w:r w:rsidRPr="00CB219A">
        <w:rPr>
          <w:rFonts w:ascii="Arial" w:eastAsia="Arial" w:hAnsi="Arial" w:cs="Arial"/>
          <w:color w:val="000000" w:themeColor="text1"/>
          <w:sz w:val="24"/>
          <w:szCs w:val="24"/>
        </w:rPr>
        <w:t>A</w:t>
      </w:r>
      <w:r w:rsidRPr="00CB219A">
        <w:rPr>
          <w:rFonts w:ascii="Arial" w:eastAsia="Arial" w:hAnsi="Arial" w:cs="Arial"/>
          <w:color w:val="000000" w:themeColor="text1"/>
          <w:spacing w:val="34"/>
          <w:sz w:val="24"/>
          <w:szCs w:val="24"/>
        </w:rPr>
        <w:t xml:space="preserve"> </w:t>
      </w:r>
      <w:r w:rsidRPr="00CB219A">
        <w:rPr>
          <w:rFonts w:ascii="Arial" w:eastAsia="Arial" w:hAnsi="Arial" w:cs="Arial"/>
          <w:color w:val="000000" w:themeColor="text1"/>
          <w:sz w:val="24"/>
          <w:szCs w:val="24"/>
        </w:rPr>
        <w:t>second parking violation</w:t>
      </w:r>
      <w:r w:rsidRPr="00CB219A">
        <w:rPr>
          <w:rFonts w:ascii="Arial" w:eastAsia="Arial" w:hAnsi="Arial" w:cs="Arial"/>
          <w:color w:val="000000" w:themeColor="text1"/>
          <w:spacing w:val="35"/>
          <w:sz w:val="24"/>
          <w:szCs w:val="24"/>
        </w:rPr>
        <w:t xml:space="preserve"> </w:t>
      </w:r>
      <w:r w:rsidRPr="00CB219A">
        <w:rPr>
          <w:rFonts w:ascii="Arial" w:eastAsia="Arial" w:hAnsi="Arial" w:cs="Arial"/>
          <w:color w:val="000000" w:themeColor="text1"/>
          <w:sz w:val="24"/>
          <w:szCs w:val="24"/>
        </w:rPr>
        <w:t>shall</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pacing w:val="-1"/>
          <w:sz w:val="24"/>
          <w:szCs w:val="24"/>
        </w:rPr>
        <w:t>result</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z w:val="24"/>
          <w:szCs w:val="24"/>
        </w:rPr>
        <w:t>in a citation</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pacing w:val="-1"/>
          <w:sz w:val="24"/>
          <w:szCs w:val="24"/>
        </w:rPr>
        <w:t>placed</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z w:val="24"/>
          <w:szCs w:val="24"/>
        </w:rPr>
        <w:t>on</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z w:val="24"/>
          <w:szCs w:val="24"/>
        </w:rPr>
        <w:t>the</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z w:val="24"/>
          <w:szCs w:val="24"/>
        </w:rPr>
        <w:t>vehicle</w:t>
      </w:r>
      <w:r w:rsidRPr="00CB219A">
        <w:rPr>
          <w:rFonts w:ascii="Arial" w:eastAsia="Arial" w:hAnsi="Arial" w:cs="Arial"/>
          <w:color w:val="000000" w:themeColor="text1"/>
          <w:spacing w:val="-1"/>
          <w:sz w:val="24"/>
          <w:szCs w:val="24"/>
        </w:rPr>
        <w:t xml:space="preserve"> and a ten-dollar ($10.00) fine per offense</w:t>
      </w:r>
      <w:r w:rsidRPr="00CB219A">
        <w:rPr>
          <w:rFonts w:ascii="Arial" w:eastAsia="Arial" w:hAnsi="Arial" w:cs="Arial"/>
          <w:color w:val="000000" w:themeColor="text1"/>
          <w:sz w:val="24"/>
          <w:szCs w:val="24"/>
        </w:rPr>
        <w:t xml:space="preserve">. The fine must be paid within thirty (30) calendar days or the violator will lose their parking privileges until the fine is paid. Also, the violator will receive a follow-up letter that should they receive another parking citation, they will lose their parking privileges on campus for the remainder of the academic year.  </w:t>
      </w:r>
    </w:p>
    <w:p w14:paraId="59434371" w14:textId="77777777" w:rsidR="00972741" w:rsidRPr="00CB219A" w:rsidRDefault="00972741" w:rsidP="00972741">
      <w:pPr>
        <w:widowControl w:val="0"/>
        <w:spacing w:after="0" w:line="240" w:lineRule="auto"/>
        <w:rPr>
          <w:rFonts w:ascii="Arial" w:eastAsia="Calibri" w:hAnsi="Arial" w:cs="Arial"/>
          <w:color w:val="000000" w:themeColor="text1"/>
          <w:sz w:val="24"/>
          <w:szCs w:val="24"/>
        </w:rPr>
      </w:pPr>
    </w:p>
    <w:p w14:paraId="047F3E9D" w14:textId="77777777" w:rsidR="00972741" w:rsidRPr="00CB219A" w:rsidRDefault="00972741">
      <w:pPr>
        <w:widowControl w:val="0"/>
        <w:numPr>
          <w:ilvl w:val="2"/>
          <w:numId w:val="196"/>
        </w:numPr>
        <w:tabs>
          <w:tab w:val="left" w:pos="2160"/>
        </w:tabs>
        <w:spacing w:after="0" w:line="240" w:lineRule="auto"/>
        <w:ind w:left="2160" w:right="117"/>
        <w:jc w:val="both"/>
        <w:rPr>
          <w:rFonts w:ascii="Arial" w:eastAsia="Arial" w:hAnsi="Arial" w:cs="Arial"/>
          <w:color w:val="000000" w:themeColor="text1"/>
          <w:sz w:val="24"/>
          <w:szCs w:val="24"/>
        </w:rPr>
      </w:pPr>
      <w:r w:rsidRPr="00CB219A">
        <w:rPr>
          <w:rFonts w:ascii="Arial" w:eastAsia="Arial" w:hAnsi="Arial" w:cs="Arial"/>
          <w:color w:val="000000" w:themeColor="text1"/>
          <w:sz w:val="24"/>
          <w:szCs w:val="24"/>
        </w:rPr>
        <w:t>A</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z w:val="24"/>
          <w:szCs w:val="24"/>
        </w:rPr>
        <w:t>third parking violation</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z w:val="24"/>
          <w:szCs w:val="24"/>
        </w:rPr>
        <w:t>will</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z w:val="24"/>
          <w:szCs w:val="24"/>
        </w:rPr>
        <w:t>result</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z w:val="24"/>
          <w:szCs w:val="24"/>
        </w:rPr>
        <w:t>in</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z w:val="24"/>
          <w:szCs w:val="24"/>
        </w:rPr>
        <w:t>the</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z w:val="24"/>
          <w:szCs w:val="24"/>
        </w:rPr>
        <w:t>vehicle's</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z w:val="24"/>
          <w:szCs w:val="24"/>
        </w:rPr>
        <w:t>towing</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pacing w:val="-1"/>
          <w:sz w:val="24"/>
          <w:szCs w:val="24"/>
        </w:rPr>
        <w:t>and</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z w:val="24"/>
          <w:szCs w:val="24"/>
        </w:rPr>
        <w:t>loss</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z w:val="24"/>
          <w:szCs w:val="24"/>
        </w:rPr>
        <w:t>of</w:t>
      </w:r>
      <w:r w:rsidRPr="00CB219A">
        <w:rPr>
          <w:rFonts w:ascii="Arial" w:eastAsia="Arial" w:hAnsi="Arial" w:cs="Arial"/>
          <w:color w:val="000000" w:themeColor="text1"/>
          <w:spacing w:val="-17"/>
          <w:sz w:val="24"/>
          <w:szCs w:val="24"/>
        </w:rPr>
        <w:t xml:space="preserve"> </w:t>
      </w:r>
      <w:r w:rsidRPr="00CB219A">
        <w:rPr>
          <w:rFonts w:ascii="Arial" w:eastAsia="Arial" w:hAnsi="Arial" w:cs="Arial"/>
          <w:color w:val="000000" w:themeColor="text1"/>
          <w:spacing w:val="-1"/>
          <w:sz w:val="24"/>
          <w:szCs w:val="24"/>
        </w:rPr>
        <w:t>parking</w:t>
      </w:r>
      <w:r w:rsidRPr="00CB219A">
        <w:rPr>
          <w:rFonts w:ascii="Arial" w:eastAsia="Arial" w:hAnsi="Arial" w:cs="Arial"/>
          <w:color w:val="000000" w:themeColor="text1"/>
          <w:spacing w:val="28"/>
          <w:w w:val="99"/>
          <w:sz w:val="24"/>
          <w:szCs w:val="24"/>
        </w:rPr>
        <w:t xml:space="preserve"> </w:t>
      </w:r>
      <w:r w:rsidRPr="00CB219A">
        <w:rPr>
          <w:rFonts w:ascii="Arial" w:eastAsia="Arial" w:hAnsi="Arial" w:cs="Arial"/>
          <w:color w:val="000000" w:themeColor="text1"/>
          <w:sz w:val="24"/>
          <w:szCs w:val="24"/>
        </w:rPr>
        <w:t>privileges</w:t>
      </w:r>
      <w:r w:rsidRPr="00CB219A">
        <w:rPr>
          <w:rFonts w:ascii="Arial" w:eastAsia="Arial" w:hAnsi="Arial" w:cs="Arial"/>
          <w:color w:val="000000" w:themeColor="text1"/>
          <w:spacing w:val="-6"/>
          <w:sz w:val="24"/>
          <w:szCs w:val="24"/>
        </w:rPr>
        <w:t xml:space="preserve"> </w:t>
      </w:r>
      <w:r w:rsidRPr="00CB219A">
        <w:rPr>
          <w:rFonts w:ascii="Arial" w:eastAsia="Arial" w:hAnsi="Arial" w:cs="Arial"/>
          <w:color w:val="000000" w:themeColor="text1"/>
          <w:spacing w:val="-1"/>
          <w:sz w:val="24"/>
          <w:szCs w:val="24"/>
        </w:rPr>
        <w:t>on</w:t>
      </w:r>
      <w:r w:rsidRPr="00CB219A">
        <w:rPr>
          <w:rFonts w:ascii="Arial" w:eastAsia="Arial" w:hAnsi="Arial" w:cs="Arial"/>
          <w:color w:val="000000" w:themeColor="text1"/>
          <w:spacing w:val="-7"/>
          <w:sz w:val="24"/>
          <w:szCs w:val="24"/>
        </w:rPr>
        <w:t xml:space="preserve"> </w:t>
      </w:r>
      <w:r w:rsidRPr="00CB219A">
        <w:rPr>
          <w:rFonts w:ascii="Arial" w:eastAsia="Arial" w:hAnsi="Arial" w:cs="Arial"/>
          <w:color w:val="000000" w:themeColor="text1"/>
          <w:sz w:val="24"/>
          <w:szCs w:val="24"/>
        </w:rPr>
        <w:t>campus</w:t>
      </w:r>
      <w:r w:rsidRPr="00CB219A">
        <w:rPr>
          <w:rFonts w:ascii="Arial" w:eastAsia="Arial" w:hAnsi="Arial" w:cs="Arial"/>
          <w:color w:val="000000" w:themeColor="text1"/>
          <w:spacing w:val="-6"/>
          <w:sz w:val="24"/>
          <w:szCs w:val="24"/>
        </w:rPr>
        <w:t xml:space="preserve"> </w:t>
      </w:r>
      <w:r w:rsidRPr="00CB219A">
        <w:rPr>
          <w:rFonts w:ascii="Arial" w:eastAsia="Arial" w:hAnsi="Arial" w:cs="Arial"/>
          <w:color w:val="000000" w:themeColor="text1"/>
          <w:sz w:val="24"/>
          <w:szCs w:val="24"/>
        </w:rPr>
        <w:t>for</w:t>
      </w:r>
      <w:r w:rsidRPr="00CB219A">
        <w:rPr>
          <w:rFonts w:ascii="Arial" w:eastAsia="Arial" w:hAnsi="Arial" w:cs="Arial"/>
          <w:color w:val="000000" w:themeColor="text1"/>
          <w:spacing w:val="-6"/>
          <w:sz w:val="24"/>
          <w:szCs w:val="24"/>
        </w:rPr>
        <w:t xml:space="preserve"> </w:t>
      </w:r>
      <w:r w:rsidRPr="00CB219A">
        <w:rPr>
          <w:rFonts w:ascii="Arial" w:eastAsia="Arial" w:hAnsi="Arial" w:cs="Arial"/>
          <w:color w:val="000000" w:themeColor="text1"/>
          <w:sz w:val="24"/>
          <w:szCs w:val="24"/>
        </w:rPr>
        <w:t>the</w:t>
      </w:r>
      <w:r w:rsidRPr="00CB219A">
        <w:rPr>
          <w:rFonts w:ascii="Arial" w:eastAsia="Arial" w:hAnsi="Arial" w:cs="Arial"/>
          <w:color w:val="000000" w:themeColor="text1"/>
          <w:spacing w:val="-6"/>
          <w:sz w:val="24"/>
          <w:szCs w:val="24"/>
        </w:rPr>
        <w:t xml:space="preserve"> </w:t>
      </w:r>
      <w:r w:rsidRPr="00CB219A">
        <w:rPr>
          <w:rFonts w:ascii="Arial" w:eastAsia="Arial" w:hAnsi="Arial" w:cs="Arial"/>
          <w:color w:val="000000" w:themeColor="text1"/>
          <w:sz w:val="24"/>
          <w:szCs w:val="24"/>
        </w:rPr>
        <w:t>remainder</w:t>
      </w:r>
      <w:r w:rsidRPr="00CB219A">
        <w:rPr>
          <w:rFonts w:ascii="Arial" w:eastAsia="Arial" w:hAnsi="Arial" w:cs="Arial"/>
          <w:color w:val="000000" w:themeColor="text1"/>
          <w:spacing w:val="-6"/>
          <w:sz w:val="24"/>
          <w:szCs w:val="24"/>
        </w:rPr>
        <w:t xml:space="preserve"> </w:t>
      </w:r>
      <w:r w:rsidRPr="00CB219A">
        <w:rPr>
          <w:rFonts w:ascii="Arial" w:eastAsia="Arial" w:hAnsi="Arial" w:cs="Arial"/>
          <w:color w:val="000000" w:themeColor="text1"/>
          <w:sz w:val="24"/>
          <w:szCs w:val="24"/>
        </w:rPr>
        <w:t>of</w:t>
      </w:r>
      <w:r w:rsidRPr="00CB219A">
        <w:rPr>
          <w:rFonts w:ascii="Arial" w:eastAsia="Arial" w:hAnsi="Arial" w:cs="Arial"/>
          <w:color w:val="000000" w:themeColor="text1"/>
          <w:spacing w:val="-6"/>
          <w:sz w:val="24"/>
          <w:szCs w:val="24"/>
        </w:rPr>
        <w:t xml:space="preserve"> </w:t>
      </w:r>
      <w:r w:rsidRPr="00CB219A">
        <w:rPr>
          <w:rFonts w:ascii="Arial" w:eastAsia="Arial" w:hAnsi="Arial" w:cs="Arial"/>
          <w:color w:val="000000" w:themeColor="text1"/>
          <w:sz w:val="24"/>
          <w:szCs w:val="24"/>
        </w:rPr>
        <w:t>the</w:t>
      </w:r>
      <w:r w:rsidRPr="00CB219A">
        <w:rPr>
          <w:rFonts w:ascii="Arial" w:eastAsia="Arial" w:hAnsi="Arial" w:cs="Arial"/>
          <w:color w:val="000000" w:themeColor="text1"/>
          <w:spacing w:val="-6"/>
          <w:sz w:val="24"/>
          <w:szCs w:val="24"/>
        </w:rPr>
        <w:t xml:space="preserve"> </w:t>
      </w:r>
      <w:r w:rsidRPr="00CB219A">
        <w:rPr>
          <w:rFonts w:ascii="Arial" w:eastAsia="Arial" w:hAnsi="Arial" w:cs="Arial"/>
          <w:color w:val="000000" w:themeColor="text1"/>
          <w:sz w:val="24"/>
          <w:szCs w:val="24"/>
        </w:rPr>
        <w:t>academic</w:t>
      </w:r>
      <w:r w:rsidRPr="00CB219A">
        <w:rPr>
          <w:rFonts w:ascii="Arial" w:eastAsia="Arial" w:hAnsi="Arial" w:cs="Arial"/>
          <w:color w:val="000000" w:themeColor="text1"/>
          <w:spacing w:val="-6"/>
          <w:sz w:val="24"/>
          <w:szCs w:val="24"/>
        </w:rPr>
        <w:t xml:space="preserve"> </w:t>
      </w:r>
      <w:r w:rsidRPr="00CB219A">
        <w:rPr>
          <w:rFonts w:ascii="Arial" w:eastAsia="Arial" w:hAnsi="Arial" w:cs="Arial"/>
          <w:color w:val="000000" w:themeColor="text1"/>
          <w:sz w:val="24"/>
          <w:szCs w:val="24"/>
        </w:rPr>
        <w:t>year.</w:t>
      </w:r>
    </w:p>
    <w:p w14:paraId="2091CA7B" w14:textId="77777777" w:rsidR="00972741" w:rsidRPr="00CB219A" w:rsidRDefault="00972741" w:rsidP="00972741">
      <w:pPr>
        <w:widowControl w:val="0"/>
        <w:tabs>
          <w:tab w:val="left" w:pos="2160"/>
        </w:tabs>
        <w:spacing w:after="0" w:line="240" w:lineRule="auto"/>
        <w:ind w:left="1440" w:right="117"/>
        <w:jc w:val="both"/>
        <w:rPr>
          <w:rFonts w:ascii="Arial" w:eastAsia="Arial" w:hAnsi="Arial" w:cs="Arial"/>
          <w:color w:val="000000" w:themeColor="text1"/>
          <w:sz w:val="24"/>
          <w:szCs w:val="24"/>
        </w:rPr>
      </w:pPr>
    </w:p>
    <w:p w14:paraId="14118210" w14:textId="0B99E325" w:rsidR="00972741" w:rsidRPr="00CB219A" w:rsidRDefault="00972741">
      <w:pPr>
        <w:widowControl w:val="0"/>
        <w:numPr>
          <w:ilvl w:val="2"/>
          <w:numId w:val="196"/>
        </w:numPr>
        <w:tabs>
          <w:tab w:val="left" w:pos="2160"/>
        </w:tabs>
        <w:spacing w:after="0" w:line="240" w:lineRule="auto"/>
        <w:ind w:left="2160" w:right="116"/>
        <w:jc w:val="both"/>
        <w:rPr>
          <w:rFonts w:ascii="Arial" w:eastAsia="Arial" w:hAnsi="Arial" w:cs="Arial"/>
          <w:color w:val="000000" w:themeColor="text1"/>
          <w:sz w:val="24"/>
          <w:szCs w:val="24"/>
        </w:rPr>
      </w:pPr>
      <w:r w:rsidRPr="00CB219A">
        <w:rPr>
          <w:rFonts w:ascii="Arial" w:eastAsia="Arial" w:hAnsi="Arial" w:cs="Arial"/>
          <w:color w:val="000000" w:themeColor="text1"/>
          <w:sz w:val="24"/>
          <w:szCs w:val="24"/>
        </w:rPr>
        <w:t>During</w:t>
      </w:r>
      <w:r w:rsidRPr="00CB219A">
        <w:rPr>
          <w:rFonts w:ascii="Arial" w:eastAsia="Arial" w:hAnsi="Arial" w:cs="Arial"/>
          <w:color w:val="000000" w:themeColor="text1"/>
          <w:spacing w:val="-14"/>
          <w:sz w:val="24"/>
          <w:szCs w:val="24"/>
        </w:rPr>
        <w:t xml:space="preserve"> </w:t>
      </w:r>
      <w:r w:rsidRPr="00CB219A">
        <w:rPr>
          <w:rFonts w:ascii="Arial" w:eastAsia="Arial" w:hAnsi="Arial" w:cs="Arial"/>
          <w:color w:val="000000" w:themeColor="text1"/>
          <w:sz w:val="24"/>
          <w:szCs w:val="24"/>
        </w:rPr>
        <w:t>the</w:t>
      </w:r>
      <w:r w:rsidRPr="00CB219A">
        <w:rPr>
          <w:rFonts w:ascii="Arial" w:eastAsia="Arial" w:hAnsi="Arial" w:cs="Arial"/>
          <w:color w:val="000000" w:themeColor="text1"/>
          <w:spacing w:val="-14"/>
          <w:sz w:val="24"/>
          <w:szCs w:val="24"/>
        </w:rPr>
        <w:t xml:space="preserve"> </w:t>
      </w:r>
      <w:r w:rsidRPr="00CB219A">
        <w:rPr>
          <w:rFonts w:ascii="Arial" w:eastAsia="Arial" w:hAnsi="Arial" w:cs="Arial"/>
          <w:color w:val="000000" w:themeColor="text1"/>
          <w:sz w:val="24"/>
          <w:szCs w:val="24"/>
        </w:rPr>
        <w:t>first</w:t>
      </w:r>
      <w:r w:rsidRPr="00CB219A">
        <w:rPr>
          <w:rFonts w:ascii="Arial" w:eastAsia="Arial" w:hAnsi="Arial" w:cs="Arial"/>
          <w:color w:val="000000" w:themeColor="text1"/>
          <w:spacing w:val="-14"/>
          <w:sz w:val="24"/>
          <w:szCs w:val="24"/>
        </w:rPr>
        <w:t xml:space="preserve"> </w:t>
      </w:r>
      <w:r w:rsidRPr="00CB219A">
        <w:rPr>
          <w:rFonts w:ascii="Arial" w:eastAsia="Arial" w:hAnsi="Arial" w:cs="Arial"/>
          <w:color w:val="000000" w:themeColor="text1"/>
          <w:sz w:val="24"/>
          <w:szCs w:val="24"/>
        </w:rPr>
        <w:t>two</w:t>
      </w:r>
      <w:r w:rsidRPr="00CB219A">
        <w:rPr>
          <w:rFonts w:ascii="Arial" w:eastAsia="Arial" w:hAnsi="Arial" w:cs="Arial"/>
          <w:color w:val="000000" w:themeColor="text1"/>
          <w:spacing w:val="-14"/>
          <w:sz w:val="24"/>
          <w:szCs w:val="24"/>
        </w:rPr>
        <w:t xml:space="preserve"> </w:t>
      </w:r>
      <w:r w:rsidRPr="00CB219A">
        <w:rPr>
          <w:rFonts w:ascii="Arial" w:eastAsia="Arial" w:hAnsi="Arial" w:cs="Arial"/>
          <w:color w:val="000000" w:themeColor="text1"/>
          <w:sz w:val="24"/>
          <w:szCs w:val="24"/>
        </w:rPr>
        <w:t>(2)</w:t>
      </w:r>
      <w:r w:rsidRPr="00CB219A">
        <w:rPr>
          <w:rFonts w:ascii="Arial" w:eastAsia="Arial" w:hAnsi="Arial" w:cs="Arial"/>
          <w:color w:val="000000" w:themeColor="text1"/>
          <w:spacing w:val="-14"/>
          <w:sz w:val="24"/>
          <w:szCs w:val="24"/>
        </w:rPr>
        <w:t xml:space="preserve"> </w:t>
      </w:r>
      <w:r w:rsidRPr="00CB219A">
        <w:rPr>
          <w:rFonts w:ascii="Arial" w:eastAsia="Arial" w:hAnsi="Arial" w:cs="Arial"/>
          <w:color w:val="000000" w:themeColor="text1"/>
          <w:sz w:val="24"/>
          <w:szCs w:val="24"/>
        </w:rPr>
        <w:t>class</w:t>
      </w:r>
      <w:r w:rsidRPr="00CB219A">
        <w:rPr>
          <w:rFonts w:ascii="Arial" w:eastAsia="Arial" w:hAnsi="Arial" w:cs="Arial"/>
          <w:color w:val="000000" w:themeColor="text1"/>
          <w:spacing w:val="-14"/>
          <w:sz w:val="24"/>
          <w:szCs w:val="24"/>
        </w:rPr>
        <w:t xml:space="preserve"> </w:t>
      </w:r>
      <w:r w:rsidRPr="00CB219A">
        <w:rPr>
          <w:rFonts w:ascii="Arial" w:eastAsia="Arial" w:hAnsi="Arial" w:cs="Arial"/>
          <w:color w:val="000000" w:themeColor="text1"/>
          <w:sz w:val="24"/>
          <w:szCs w:val="24"/>
        </w:rPr>
        <w:t>days</w:t>
      </w:r>
      <w:r w:rsidRPr="00CB219A">
        <w:rPr>
          <w:rFonts w:ascii="Arial" w:eastAsia="Arial" w:hAnsi="Arial" w:cs="Arial"/>
          <w:color w:val="000000" w:themeColor="text1"/>
          <w:spacing w:val="-15"/>
          <w:sz w:val="24"/>
          <w:szCs w:val="24"/>
        </w:rPr>
        <w:t xml:space="preserve"> </w:t>
      </w:r>
      <w:r w:rsidRPr="00CB219A">
        <w:rPr>
          <w:rFonts w:ascii="Arial" w:eastAsia="Arial" w:hAnsi="Arial" w:cs="Arial"/>
          <w:color w:val="000000" w:themeColor="text1"/>
          <w:sz w:val="24"/>
          <w:szCs w:val="24"/>
        </w:rPr>
        <w:t>of</w:t>
      </w:r>
      <w:r w:rsidRPr="00CB219A">
        <w:rPr>
          <w:rFonts w:ascii="Arial" w:eastAsia="Arial" w:hAnsi="Arial" w:cs="Arial"/>
          <w:color w:val="000000" w:themeColor="text1"/>
          <w:spacing w:val="-15"/>
          <w:sz w:val="24"/>
          <w:szCs w:val="24"/>
        </w:rPr>
        <w:t xml:space="preserve"> </w:t>
      </w:r>
      <w:r w:rsidRPr="00CB219A">
        <w:rPr>
          <w:rFonts w:ascii="Arial" w:eastAsia="Arial" w:hAnsi="Arial" w:cs="Arial"/>
          <w:color w:val="000000" w:themeColor="text1"/>
          <w:sz w:val="24"/>
          <w:szCs w:val="24"/>
        </w:rPr>
        <w:t>each</w:t>
      </w:r>
      <w:r w:rsidRPr="00CB219A">
        <w:rPr>
          <w:rFonts w:ascii="Arial" w:eastAsia="Arial" w:hAnsi="Arial" w:cs="Arial"/>
          <w:color w:val="000000" w:themeColor="text1"/>
          <w:spacing w:val="-13"/>
          <w:sz w:val="24"/>
          <w:szCs w:val="24"/>
        </w:rPr>
        <w:t xml:space="preserve"> </w:t>
      </w:r>
      <w:r w:rsidRPr="00CB219A">
        <w:rPr>
          <w:rFonts w:ascii="Arial" w:eastAsia="Arial" w:hAnsi="Arial" w:cs="Arial"/>
          <w:color w:val="000000" w:themeColor="text1"/>
          <w:sz w:val="24"/>
          <w:szCs w:val="24"/>
        </w:rPr>
        <w:t>semester,</w:t>
      </w:r>
      <w:r w:rsidRPr="00CB219A">
        <w:rPr>
          <w:rFonts w:ascii="Arial" w:eastAsia="Arial" w:hAnsi="Arial" w:cs="Arial"/>
          <w:color w:val="000000" w:themeColor="text1"/>
          <w:spacing w:val="-14"/>
          <w:sz w:val="24"/>
          <w:szCs w:val="24"/>
        </w:rPr>
        <w:t xml:space="preserve"> </w:t>
      </w:r>
      <w:r w:rsidRPr="00CB219A">
        <w:rPr>
          <w:rFonts w:ascii="Arial" w:eastAsia="Arial" w:hAnsi="Arial" w:cs="Arial"/>
          <w:color w:val="000000" w:themeColor="text1"/>
          <w:sz w:val="24"/>
          <w:szCs w:val="24"/>
        </w:rPr>
        <w:t>warning</w:t>
      </w:r>
      <w:r w:rsidRPr="00CB219A">
        <w:rPr>
          <w:rFonts w:ascii="Arial" w:eastAsia="Arial" w:hAnsi="Arial" w:cs="Arial"/>
          <w:color w:val="000000" w:themeColor="text1"/>
          <w:spacing w:val="-15"/>
          <w:sz w:val="24"/>
          <w:szCs w:val="24"/>
        </w:rPr>
        <w:t xml:space="preserve"> </w:t>
      </w:r>
      <w:r w:rsidRPr="00CB219A">
        <w:rPr>
          <w:rFonts w:ascii="Arial" w:eastAsia="Arial" w:hAnsi="Arial" w:cs="Arial"/>
          <w:color w:val="000000" w:themeColor="text1"/>
          <w:spacing w:val="-1"/>
          <w:sz w:val="24"/>
          <w:szCs w:val="24"/>
        </w:rPr>
        <w:t>citations</w:t>
      </w:r>
      <w:r w:rsidRPr="00CB219A">
        <w:rPr>
          <w:rFonts w:ascii="Arial" w:eastAsia="Arial" w:hAnsi="Arial" w:cs="Arial"/>
          <w:color w:val="000000" w:themeColor="text1"/>
          <w:spacing w:val="26"/>
          <w:w w:val="99"/>
          <w:sz w:val="24"/>
          <w:szCs w:val="24"/>
        </w:rPr>
        <w:t xml:space="preserve"> </w:t>
      </w:r>
      <w:r w:rsidRPr="00CB219A">
        <w:rPr>
          <w:rFonts w:ascii="Arial" w:eastAsia="Arial" w:hAnsi="Arial" w:cs="Arial"/>
          <w:color w:val="000000" w:themeColor="text1"/>
          <w:sz w:val="24"/>
          <w:szCs w:val="24"/>
        </w:rPr>
        <w:t>shall</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z w:val="24"/>
          <w:szCs w:val="24"/>
        </w:rPr>
        <w:t>be</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pacing w:val="-1"/>
          <w:sz w:val="24"/>
          <w:szCs w:val="24"/>
        </w:rPr>
        <w:t>issued</w:t>
      </w:r>
      <w:r w:rsidRPr="00CB219A">
        <w:rPr>
          <w:rFonts w:ascii="Arial" w:eastAsia="Arial" w:hAnsi="Arial" w:cs="Arial"/>
          <w:color w:val="000000" w:themeColor="text1"/>
          <w:spacing w:val="-3"/>
          <w:sz w:val="24"/>
          <w:szCs w:val="24"/>
        </w:rPr>
        <w:t xml:space="preserve"> </w:t>
      </w:r>
      <w:r w:rsidRPr="00CB219A">
        <w:rPr>
          <w:rFonts w:ascii="Arial" w:eastAsia="Arial" w:hAnsi="Arial" w:cs="Arial"/>
          <w:color w:val="000000" w:themeColor="text1"/>
          <w:sz w:val="24"/>
          <w:szCs w:val="24"/>
        </w:rPr>
        <w:t>for</w:t>
      </w:r>
      <w:r w:rsidRPr="00CB219A">
        <w:rPr>
          <w:rFonts w:ascii="Arial" w:eastAsia="Arial" w:hAnsi="Arial" w:cs="Arial"/>
          <w:color w:val="000000" w:themeColor="text1"/>
          <w:spacing w:val="-3"/>
          <w:sz w:val="24"/>
          <w:szCs w:val="24"/>
        </w:rPr>
        <w:t xml:space="preserve"> </w:t>
      </w:r>
      <w:r w:rsidRPr="00CB219A">
        <w:rPr>
          <w:rFonts w:ascii="Arial" w:eastAsia="Arial" w:hAnsi="Arial" w:cs="Arial"/>
          <w:color w:val="000000" w:themeColor="text1"/>
          <w:sz w:val="24"/>
          <w:szCs w:val="24"/>
        </w:rPr>
        <w:t>improper</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z w:val="24"/>
          <w:szCs w:val="24"/>
        </w:rPr>
        <w:t>parking.</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z w:val="24"/>
          <w:szCs w:val="24"/>
        </w:rPr>
        <w:t>Beginning</w:t>
      </w:r>
      <w:r w:rsidRPr="00CB219A">
        <w:rPr>
          <w:rFonts w:ascii="Arial" w:eastAsia="Arial" w:hAnsi="Arial" w:cs="Arial"/>
          <w:color w:val="000000" w:themeColor="text1"/>
          <w:spacing w:val="-3"/>
          <w:sz w:val="24"/>
          <w:szCs w:val="24"/>
        </w:rPr>
        <w:t xml:space="preserve"> </w:t>
      </w:r>
      <w:r w:rsidRPr="00CB219A">
        <w:rPr>
          <w:rFonts w:ascii="Arial" w:eastAsia="Arial" w:hAnsi="Arial" w:cs="Arial"/>
          <w:color w:val="000000" w:themeColor="text1"/>
          <w:sz w:val="24"/>
          <w:szCs w:val="24"/>
        </w:rPr>
        <w:t>with</w:t>
      </w:r>
      <w:r w:rsidRPr="00CB219A">
        <w:rPr>
          <w:rFonts w:ascii="Arial" w:eastAsia="Arial" w:hAnsi="Arial" w:cs="Arial"/>
          <w:color w:val="000000" w:themeColor="text1"/>
          <w:spacing w:val="-3"/>
          <w:sz w:val="24"/>
          <w:szCs w:val="24"/>
        </w:rPr>
        <w:t xml:space="preserve"> </w:t>
      </w:r>
      <w:r w:rsidRPr="00CB219A">
        <w:rPr>
          <w:rFonts w:ascii="Arial" w:eastAsia="Arial" w:hAnsi="Arial" w:cs="Arial"/>
          <w:color w:val="000000" w:themeColor="text1"/>
          <w:sz w:val="24"/>
          <w:szCs w:val="24"/>
        </w:rPr>
        <w:t>the</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z w:val="24"/>
          <w:szCs w:val="24"/>
        </w:rPr>
        <w:t>third</w:t>
      </w:r>
      <w:r w:rsidRPr="00CB219A">
        <w:rPr>
          <w:rFonts w:ascii="Arial" w:eastAsia="Arial" w:hAnsi="Arial" w:cs="Arial"/>
          <w:color w:val="000000" w:themeColor="text1"/>
          <w:spacing w:val="-4"/>
          <w:sz w:val="24"/>
          <w:szCs w:val="24"/>
        </w:rPr>
        <w:t>-</w:t>
      </w:r>
      <w:r w:rsidRPr="00CB219A">
        <w:rPr>
          <w:rFonts w:ascii="Arial" w:eastAsia="Arial" w:hAnsi="Arial" w:cs="Arial"/>
          <w:color w:val="000000" w:themeColor="text1"/>
          <w:sz w:val="24"/>
          <w:szCs w:val="24"/>
        </w:rPr>
        <w:t>class</w:t>
      </w:r>
      <w:r w:rsidR="00721313" w:rsidRPr="00CB219A">
        <w:rPr>
          <w:rFonts w:ascii="Arial" w:eastAsia="Arial" w:hAnsi="Arial" w:cs="Arial"/>
          <w:color w:val="000000" w:themeColor="text1"/>
          <w:sz w:val="24"/>
          <w:szCs w:val="24"/>
        </w:rPr>
        <w:t xml:space="preserve"> </w:t>
      </w:r>
      <w:r w:rsidRPr="00CB219A">
        <w:rPr>
          <w:rFonts w:ascii="Arial" w:eastAsia="Arial" w:hAnsi="Arial" w:cs="Arial"/>
          <w:color w:val="000000" w:themeColor="text1"/>
          <w:sz w:val="24"/>
          <w:szCs w:val="24"/>
        </w:rPr>
        <w:t>day,</w:t>
      </w:r>
      <w:r w:rsidRPr="00CB219A">
        <w:rPr>
          <w:rFonts w:ascii="Arial" w:eastAsia="Arial" w:hAnsi="Arial" w:cs="Arial"/>
          <w:color w:val="000000" w:themeColor="text1"/>
          <w:spacing w:val="-15"/>
          <w:sz w:val="24"/>
          <w:szCs w:val="24"/>
        </w:rPr>
        <w:t xml:space="preserve"> </w:t>
      </w:r>
      <w:r w:rsidRPr="00CB219A">
        <w:rPr>
          <w:rFonts w:ascii="Arial" w:eastAsia="Arial" w:hAnsi="Arial" w:cs="Arial"/>
          <w:color w:val="000000" w:themeColor="text1"/>
          <w:sz w:val="24"/>
          <w:szCs w:val="24"/>
        </w:rPr>
        <w:t>the</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pacing w:val="-1"/>
          <w:sz w:val="24"/>
          <w:szCs w:val="24"/>
        </w:rPr>
        <w:t>rules</w:t>
      </w:r>
      <w:r w:rsidRPr="00CB219A">
        <w:rPr>
          <w:rFonts w:ascii="Arial" w:eastAsia="Arial" w:hAnsi="Arial" w:cs="Arial"/>
          <w:color w:val="000000" w:themeColor="text1"/>
          <w:spacing w:val="-15"/>
          <w:sz w:val="24"/>
          <w:szCs w:val="24"/>
        </w:rPr>
        <w:t xml:space="preserve"> </w:t>
      </w:r>
      <w:r w:rsidRPr="00CB219A">
        <w:rPr>
          <w:rFonts w:ascii="Arial" w:eastAsia="Arial" w:hAnsi="Arial" w:cs="Arial"/>
          <w:color w:val="000000" w:themeColor="text1"/>
          <w:spacing w:val="-1"/>
          <w:sz w:val="24"/>
          <w:szCs w:val="24"/>
        </w:rPr>
        <w:t>outlined</w:t>
      </w:r>
      <w:r w:rsidRPr="00CB219A">
        <w:rPr>
          <w:rFonts w:ascii="Arial" w:eastAsia="Arial" w:hAnsi="Arial" w:cs="Arial"/>
          <w:color w:val="000000" w:themeColor="text1"/>
          <w:spacing w:val="-15"/>
          <w:sz w:val="24"/>
          <w:szCs w:val="24"/>
        </w:rPr>
        <w:t xml:space="preserve"> </w:t>
      </w:r>
      <w:r w:rsidRPr="00CB219A">
        <w:rPr>
          <w:rFonts w:ascii="Arial" w:eastAsia="Arial" w:hAnsi="Arial" w:cs="Arial"/>
          <w:color w:val="000000" w:themeColor="text1"/>
          <w:spacing w:val="-1"/>
          <w:sz w:val="24"/>
          <w:szCs w:val="24"/>
        </w:rPr>
        <w:t>herein</w:t>
      </w:r>
      <w:r w:rsidRPr="00CB219A">
        <w:rPr>
          <w:rFonts w:ascii="Arial" w:eastAsia="Arial" w:hAnsi="Arial" w:cs="Arial"/>
          <w:color w:val="000000" w:themeColor="text1"/>
          <w:spacing w:val="-15"/>
          <w:sz w:val="24"/>
          <w:szCs w:val="24"/>
        </w:rPr>
        <w:t xml:space="preserve"> </w:t>
      </w:r>
      <w:r w:rsidRPr="00CB219A">
        <w:rPr>
          <w:rFonts w:ascii="Arial" w:eastAsia="Arial" w:hAnsi="Arial" w:cs="Arial"/>
          <w:color w:val="000000" w:themeColor="text1"/>
          <w:sz w:val="24"/>
          <w:szCs w:val="24"/>
        </w:rPr>
        <w:t>shall</w:t>
      </w:r>
      <w:r w:rsidRPr="00CB219A">
        <w:rPr>
          <w:rFonts w:ascii="Arial" w:eastAsia="Arial" w:hAnsi="Arial" w:cs="Arial"/>
          <w:color w:val="000000" w:themeColor="text1"/>
          <w:spacing w:val="-15"/>
          <w:sz w:val="24"/>
          <w:szCs w:val="24"/>
        </w:rPr>
        <w:t xml:space="preserve"> </w:t>
      </w:r>
      <w:r w:rsidRPr="00CB219A">
        <w:rPr>
          <w:rFonts w:ascii="Arial" w:eastAsia="Arial" w:hAnsi="Arial" w:cs="Arial"/>
          <w:color w:val="000000" w:themeColor="text1"/>
          <w:sz w:val="24"/>
          <w:szCs w:val="24"/>
        </w:rPr>
        <w:t>be</w:t>
      </w:r>
      <w:r w:rsidRPr="00CB219A">
        <w:rPr>
          <w:rFonts w:ascii="Arial" w:eastAsia="Arial" w:hAnsi="Arial" w:cs="Arial"/>
          <w:color w:val="000000" w:themeColor="text1"/>
          <w:spacing w:val="-16"/>
          <w:sz w:val="24"/>
          <w:szCs w:val="24"/>
        </w:rPr>
        <w:t xml:space="preserve"> </w:t>
      </w:r>
      <w:r w:rsidRPr="00CB219A">
        <w:rPr>
          <w:rFonts w:ascii="Arial" w:eastAsia="Arial" w:hAnsi="Arial" w:cs="Arial"/>
          <w:color w:val="000000" w:themeColor="text1"/>
          <w:sz w:val="24"/>
          <w:szCs w:val="24"/>
        </w:rPr>
        <w:t>enforced.</w:t>
      </w:r>
      <w:r w:rsidRPr="00CB219A">
        <w:rPr>
          <w:rFonts w:ascii="Arial" w:eastAsia="Arial" w:hAnsi="Arial" w:cs="Arial"/>
          <w:color w:val="000000" w:themeColor="text1"/>
          <w:spacing w:val="-15"/>
          <w:sz w:val="24"/>
          <w:szCs w:val="24"/>
        </w:rPr>
        <w:t xml:space="preserve"> </w:t>
      </w:r>
    </w:p>
    <w:p w14:paraId="7EB76E2F" w14:textId="77777777" w:rsidR="00972741" w:rsidRPr="00CB219A" w:rsidRDefault="00972741" w:rsidP="00972741">
      <w:pPr>
        <w:widowControl w:val="0"/>
        <w:spacing w:after="0" w:line="240" w:lineRule="auto"/>
        <w:rPr>
          <w:rFonts w:ascii="Arial" w:eastAsia="Calibri" w:hAnsi="Arial" w:cs="Arial"/>
          <w:color w:val="000000" w:themeColor="text1"/>
          <w:sz w:val="24"/>
          <w:szCs w:val="24"/>
        </w:rPr>
      </w:pPr>
    </w:p>
    <w:p w14:paraId="5E0B0120" w14:textId="77777777" w:rsidR="00972741" w:rsidRPr="00CB219A" w:rsidRDefault="00972741">
      <w:pPr>
        <w:widowControl w:val="0"/>
        <w:numPr>
          <w:ilvl w:val="2"/>
          <w:numId w:val="196"/>
        </w:numPr>
        <w:tabs>
          <w:tab w:val="left" w:pos="2160"/>
        </w:tabs>
        <w:spacing w:after="0" w:line="240" w:lineRule="auto"/>
        <w:ind w:left="2160" w:right="116"/>
        <w:jc w:val="both"/>
        <w:rPr>
          <w:rFonts w:ascii="Arial" w:eastAsia="Arial" w:hAnsi="Arial" w:cs="Arial"/>
          <w:color w:val="000000" w:themeColor="text1"/>
          <w:sz w:val="24"/>
          <w:szCs w:val="24"/>
        </w:rPr>
      </w:pPr>
      <w:r w:rsidRPr="00CB219A">
        <w:rPr>
          <w:rFonts w:ascii="Arial" w:eastAsia="Arial" w:hAnsi="Arial" w:cs="Arial"/>
          <w:color w:val="000000" w:themeColor="text1"/>
          <w:sz w:val="24"/>
          <w:szCs w:val="24"/>
        </w:rPr>
        <w:t xml:space="preserve">Student registration for new/additional courses or release of transcripts will be blocked until all parking tickets have been paid.  </w:t>
      </w:r>
    </w:p>
    <w:p w14:paraId="673712CC" w14:textId="77777777" w:rsidR="00972741" w:rsidRPr="00CB219A" w:rsidRDefault="00972741" w:rsidP="00972741">
      <w:pPr>
        <w:tabs>
          <w:tab w:val="left" w:pos="2160"/>
        </w:tabs>
        <w:spacing w:after="0" w:line="240" w:lineRule="auto"/>
        <w:ind w:left="2160" w:hanging="720"/>
        <w:rPr>
          <w:rFonts w:ascii="Arial" w:eastAsia="Arial" w:hAnsi="Arial" w:cs="Arial"/>
          <w:color w:val="000000" w:themeColor="text1"/>
          <w:sz w:val="24"/>
          <w:szCs w:val="24"/>
        </w:rPr>
      </w:pPr>
    </w:p>
    <w:p w14:paraId="46D904B6" w14:textId="77777777" w:rsidR="00972741" w:rsidRPr="00CB219A" w:rsidRDefault="00972741">
      <w:pPr>
        <w:widowControl w:val="0"/>
        <w:numPr>
          <w:ilvl w:val="2"/>
          <w:numId w:val="196"/>
        </w:numPr>
        <w:tabs>
          <w:tab w:val="left" w:pos="2160"/>
        </w:tabs>
        <w:spacing w:after="0" w:line="240" w:lineRule="auto"/>
        <w:ind w:left="2160" w:right="119"/>
        <w:jc w:val="both"/>
        <w:rPr>
          <w:rFonts w:ascii="Arial" w:eastAsia="Arial" w:hAnsi="Arial" w:cs="Arial"/>
          <w:color w:val="000000" w:themeColor="text1"/>
          <w:sz w:val="24"/>
          <w:szCs w:val="24"/>
        </w:rPr>
      </w:pPr>
      <w:r w:rsidRPr="00CB219A">
        <w:rPr>
          <w:rFonts w:ascii="Arial" w:eastAsia="Arial" w:hAnsi="Arial" w:cs="Arial"/>
          <w:color w:val="000000" w:themeColor="text1"/>
          <w:sz w:val="24"/>
          <w:szCs w:val="24"/>
        </w:rPr>
        <w:t xml:space="preserve">In addition, employees and students </w:t>
      </w:r>
      <w:r w:rsidRPr="00CB219A">
        <w:rPr>
          <w:rFonts w:ascii="Arial" w:eastAsia="Arial" w:hAnsi="Arial" w:cs="Arial"/>
          <w:color w:val="000000" w:themeColor="text1"/>
          <w:spacing w:val="7"/>
          <w:sz w:val="24"/>
          <w:szCs w:val="24"/>
        </w:rPr>
        <w:t>are</w:t>
      </w:r>
      <w:r w:rsidRPr="00CB219A">
        <w:rPr>
          <w:rFonts w:ascii="Arial" w:eastAsia="Arial" w:hAnsi="Arial" w:cs="Arial"/>
          <w:color w:val="000000" w:themeColor="text1"/>
          <w:spacing w:val="8"/>
          <w:sz w:val="24"/>
          <w:szCs w:val="24"/>
        </w:rPr>
        <w:t xml:space="preserve"> </w:t>
      </w:r>
      <w:r w:rsidRPr="00CB219A">
        <w:rPr>
          <w:rFonts w:ascii="Arial" w:eastAsia="Arial" w:hAnsi="Arial" w:cs="Arial"/>
          <w:color w:val="000000" w:themeColor="text1"/>
          <w:sz w:val="24"/>
          <w:szCs w:val="24"/>
        </w:rPr>
        <w:t>subject</w:t>
      </w:r>
      <w:r w:rsidRPr="00CB219A">
        <w:rPr>
          <w:rFonts w:ascii="Arial" w:eastAsia="Arial" w:hAnsi="Arial" w:cs="Arial"/>
          <w:color w:val="000000" w:themeColor="text1"/>
          <w:spacing w:val="6"/>
          <w:sz w:val="24"/>
          <w:szCs w:val="24"/>
        </w:rPr>
        <w:t xml:space="preserve"> </w:t>
      </w:r>
      <w:r w:rsidRPr="00CB219A">
        <w:rPr>
          <w:rFonts w:ascii="Arial" w:eastAsia="Arial" w:hAnsi="Arial" w:cs="Arial"/>
          <w:color w:val="000000" w:themeColor="text1"/>
          <w:sz w:val="24"/>
          <w:szCs w:val="24"/>
        </w:rPr>
        <w:t>to</w:t>
      </w:r>
      <w:r w:rsidRPr="00CB219A">
        <w:rPr>
          <w:rFonts w:ascii="Arial" w:eastAsia="Arial" w:hAnsi="Arial" w:cs="Arial"/>
          <w:color w:val="000000" w:themeColor="text1"/>
          <w:spacing w:val="8"/>
          <w:sz w:val="24"/>
          <w:szCs w:val="24"/>
        </w:rPr>
        <w:t xml:space="preserve"> </w:t>
      </w:r>
      <w:r w:rsidRPr="00CB219A">
        <w:rPr>
          <w:rFonts w:ascii="Arial" w:eastAsia="Arial" w:hAnsi="Arial" w:cs="Arial"/>
          <w:color w:val="000000" w:themeColor="text1"/>
          <w:sz w:val="24"/>
          <w:szCs w:val="24"/>
        </w:rPr>
        <w:t>disciplinary</w:t>
      </w:r>
      <w:r w:rsidRPr="00CB219A">
        <w:rPr>
          <w:rFonts w:ascii="Arial" w:eastAsia="Arial" w:hAnsi="Arial" w:cs="Arial"/>
          <w:color w:val="000000" w:themeColor="text1"/>
          <w:spacing w:val="7"/>
          <w:sz w:val="24"/>
          <w:szCs w:val="24"/>
        </w:rPr>
        <w:t xml:space="preserve"> </w:t>
      </w:r>
      <w:r w:rsidRPr="00CB219A">
        <w:rPr>
          <w:rFonts w:ascii="Arial" w:eastAsia="Arial" w:hAnsi="Arial" w:cs="Arial"/>
          <w:color w:val="000000" w:themeColor="text1"/>
          <w:spacing w:val="-1"/>
          <w:sz w:val="24"/>
          <w:szCs w:val="24"/>
        </w:rPr>
        <w:t>action pursuant to Board policy.</w:t>
      </w:r>
    </w:p>
    <w:p w14:paraId="0E96837A" w14:textId="77777777" w:rsidR="00972741" w:rsidRPr="00CB219A" w:rsidRDefault="00972741" w:rsidP="00972741">
      <w:pPr>
        <w:tabs>
          <w:tab w:val="left" w:pos="2160"/>
        </w:tabs>
        <w:spacing w:after="0" w:line="240" w:lineRule="auto"/>
        <w:ind w:left="2160" w:hanging="720"/>
        <w:rPr>
          <w:rFonts w:ascii="Arial" w:eastAsia="Arial" w:hAnsi="Arial" w:cs="Arial"/>
          <w:color w:val="000000" w:themeColor="text1"/>
          <w:sz w:val="24"/>
          <w:szCs w:val="24"/>
        </w:rPr>
      </w:pPr>
    </w:p>
    <w:p w14:paraId="3F3E8C21" w14:textId="77777777" w:rsidR="00972741" w:rsidRPr="00CB219A" w:rsidRDefault="00972741">
      <w:pPr>
        <w:widowControl w:val="0"/>
        <w:numPr>
          <w:ilvl w:val="2"/>
          <w:numId w:val="196"/>
        </w:numPr>
        <w:tabs>
          <w:tab w:val="left" w:pos="2160"/>
        </w:tabs>
        <w:spacing w:after="0" w:line="240" w:lineRule="auto"/>
        <w:ind w:left="2160" w:right="116"/>
        <w:jc w:val="both"/>
        <w:rPr>
          <w:rFonts w:ascii="Arial" w:eastAsia="Arial" w:hAnsi="Arial" w:cs="Arial"/>
          <w:color w:val="000000" w:themeColor="text1"/>
          <w:sz w:val="24"/>
          <w:szCs w:val="24"/>
        </w:rPr>
      </w:pPr>
      <w:r w:rsidRPr="00CB219A">
        <w:rPr>
          <w:rFonts w:ascii="Arial" w:eastAsia="Arial" w:hAnsi="Arial" w:cs="Arial"/>
          <w:color w:val="000000" w:themeColor="text1"/>
          <w:sz w:val="24"/>
          <w:szCs w:val="24"/>
        </w:rPr>
        <w:t>All</w:t>
      </w:r>
      <w:r w:rsidRPr="00CB219A">
        <w:rPr>
          <w:rFonts w:ascii="Arial" w:eastAsia="Arial" w:hAnsi="Arial" w:cs="Arial"/>
          <w:color w:val="000000" w:themeColor="text1"/>
          <w:spacing w:val="11"/>
          <w:sz w:val="24"/>
          <w:szCs w:val="24"/>
        </w:rPr>
        <w:t xml:space="preserve"> </w:t>
      </w:r>
      <w:r w:rsidRPr="00CB219A">
        <w:rPr>
          <w:rFonts w:ascii="Arial" w:eastAsia="Arial" w:hAnsi="Arial" w:cs="Arial"/>
          <w:color w:val="000000" w:themeColor="text1"/>
          <w:spacing w:val="-1"/>
          <w:sz w:val="24"/>
          <w:szCs w:val="24"/>
        </w:rPr>
        <w:t>abandoned</w:t>
      </w:r>
      <w:r w:rsidRPr="00CB219A">
        <w:rPr>
          <w:rFonts w:ascii="Arial" w:eastAsia="Arial" w:hAnsi="Arial" w:cs="Arial"/>
          <w:color w:val="000000" w:themeColor="text1"/>
          <w:spacing w:val="11"/>
          <w:sz w:val="24"/>
          <w:szCs w:val="24"/>
        </w:rPr>
        <w:t xml:space="preserve"> </w:t>
      </w:r>
      <w:r w:rsidRPr="00CB219A">
        <w:rPr>
          <w:rFonts w:ascii="Arial" w:eastAsia="Arial" w:hAnsi="Arial" w:cs="Arial"/>
          <w:color w:val="000000" w:themeColor="text1"/>
          <w:sz w:val="24"/>
          <w:szCs w:val="24"/>
        </w:rPr>
        <w:t>vehicles</w:t>
      </w:r>
      <w:r w:rsidRPr="00CB219A">
        <w:rPr>
          <w:rFonts w:ascii="Arial" w:eastAsia="Arial" w:hAnsi="Arial" w:cs="Arial"/>
          <w:color w:val="000000" w:themeColor="text1"/>
          <w:spacing w:val="11"/>
          <w:sz w:val="24"/>
          <w:szCs w:val="24"/>
        </w:rPr>
        <w:t xml:space="preserve"> </w:t>
      </w:r>
      <w:r w:rsidRPr="00CB219A">
        <w:rPr>
          <w:rFonts w:ascii="Arial" w:eastAsia="Arial" w:hAnsi="Arial" w:cs="Arial"/>
          <w:color w:val="000000" w:themeColor="text1"/>
          <w:sz w:val="24"/>
          <w:szCs w:val="24"/>
        </w:rPr>
        <w:t>and</w:t>
      </w:r>
      <w:r w:rsidRPr="00CB219A">
        <w:rPr>
          <w:rFonts w:ascii="Arial" w:eastAsia="Arial" w:hAnsi="Arial" w:cs="Arial"/>
          <w:color w:val="000000" w:themeColor="text1"/>
          <w:spacing w:val="11"/>
          <w:sz w:val="24"/>
          <w:szCs w:val="24"/>
        </w:rPr>
        <w:t xml:space="preserve"> </w:t>
      </w:r>
      <w:r w:rsidRPr="00CB219A">
        <w:rPr>
          <w:rFonts w:ascii="Arial" w:eastAsia="Arial" w:hAnsi="Arial" w:cs="Arial"/>
          <w:color w:val="000000" w:themeColor="text1"/>
          <w:sz w:val="24"/>
          <w:szCs w:val="24"/>
        </w:rPr>
        <w:t>vehicles</w:t>
      </w:r>
      <w:r w:rsidRPr="00CB219A">
        <w:rPr>
          <w:rFonts w:ascii="Arial" w:eastAsia="Arial" w:hAnsi="Arial" w:cs="Arial"/>
          <w:color w:val="000000" w:themeColor="text1"/>
          <w:spacing w:val="12"/>
          <w:sz w:val="24"/>
          <w:szCs w:val="24"/>
        </w:rPr>
        <w:t xml:space="preserve"> </w:t>
      </w:r>
      <w:r w:rsidRPr="00CB219A">
        <w:rPr>
          <w:rFonts w:ascii="Arial" w:eastAsia="Arial" w:hAnsi="Arial" w:cs="Arial"/>
          <w:color w:val="000000" w:themeColor="text1"/>
          <w:sz w:val="24"/>
          <w:szCs w:val="24"/>
        </w:rPr>
        <w:t>blocking</w:t>
      </w:r>
      <w:r w:rsidRPr="00CB219A">
        <w:rPr>
          <w:rFonts w:ascii="Arial" w:eastAsia="Arial" w:hAnsi="Arial" w:cs="Arial"/>
          <w:color w:val="000000" w:themeColor="text1"/>
          <w:spacing w:val="11"/>
          <w:sz w:val="24"/>
          <w:szCs w:val="24"/>
        </w:rPr>
        <w:t xml:space="preserve"> </w:t>
      </w:r>
      <w:r w:rsidRPr="00CB219A">
        <w:rPr>
          <w:rFonts w:ascii="Arial" w:eastAsia="Arial" w:hAnsi="Arial" w:cs="Arial"/>
          <w:color w:val="000000" w:themeColor="text1"/>
          <w:sz w:val="24"/>
          <w:szCs w:val="24"/>
        </w:rPr>
        <w:t>a</w:t>
      </w:r>
      <w:r w:rsidRPr="00CB219A">
        <w:rPr>
          <w:rFonts w:ascii="Arial" w:eastAsia="Arial" w:hAnsi="Arial" w:cs="Arial"/>
          <w:color w:val="000000" w:themeColor="text1"/>
          <w:spacing w:val="11"/>
          <w:sz w:val="24"/>
          <w:szCs w:val="24"/>
        </w:rPr>
        <w:t xml:space="preserve"> </w:t>
      </w:r>
      <w:r w:rsidRPr="00CB219A">
        <w:rPr>
          <w:rFonts w:ascii="Arial" w:eastAsia="Arial" w:hAnsi="Arial" w:cs="Arial"/>
          <w:color w:val="000000" w:themeColor="text1"/>
          <w:sz w:val="24"/>
          <w:szCs w:val="24"/>
        </w:rPr>
        <w:t>drive,</w:t>
      </w:r>
      <w:r w:rsidRPr="00CB219A">
        <w:rPr>
          <w:rFonts w:ascii="Arial" w:eastAsia="Arial" w:hAnsi="Arial" w:cs="Arial"/>
          <w:color w:val="000000" w:themeColor="text1"/>
          <w:spacing w:val="11"/>
          <w:sz w:val="24"/>
          <w:szCs w:val="24"/>
        </w:rPr>
        <w:t xml:space="preserve"> </w:t>
      </w:r>
      <w:r w:rsidRPr="00CB219A">
        <w:rPr>
          <w:rFonts w:ascii="Arial" w:eastAsia="Arial" w:hAnsi="Arial" w:cs="Arial"/>
          <w:color w:val="000000" w:themeColor="text1"/>
          <w:sz w:val="24"/>
          <w:szCs w:val="24"/>
        </w:rPr>
        <w:t>obstructing</w:t>
      </w:r>
      <w:r w:rsidRPr="00CB219A">
        <w:rPr>
          <w:rFonts w:ascii="Arial" w:eastAsia="Arial" w:hAnsi="Arial" w:cs="Arial"/>
          <w:color w:val="000000" w:themeColor="text1"/>
          <w:spacing w:val="28"/>
          <w:w w:val="99"/>
          <w:sz w:val="24"/>
          <w:szCs w:val="24"/>
        </w:rPr>
        <w:t xml:space="preserve"> </w:t>
      </w:r>
      <w:r w:rsidRPr="00CB219A">
        <w:rPr>
          <w:rFonts w:ascii="Arial" w:eastAsia="Arial" w:hAnsi="Arial" w:cs="Arial"/>
          <w:color w:val="000000" w:themeColor="text1"/>
          <w:sz w:val="24"/>
          <w:szCs w:val="24"/>
        </w:rPr>
        <w:t>the</w:t>
      </w:r>
      <w:r w:rsidRPr="00CB219A">
        <w:rPr>
          <w:rFonts w:ascii="Arial" w:eastAsia="Arial" w:hAnsi="Arial" w:cs="Arial"/>
          <w:color w:val="000000" w:themeColor="text1"/>
          <w:spacing w:val="19"/>
          <w:sz w:val="24"/>
          <w:szCs w:val="24"/>
        </w:rPr>
        <w:t xml:space="preserve"> </w:t>
      </w:r>
      <w:r w:rsidRPr="00CB219A">
        <w:rPr>
          <w:rFonts w:ascii="Arial" w:eastAsia="Arial" w:hAnsi="Arial" w:cs="Arial"/>
          <w:color w:val="000000" w:themeColor="text1"/>
          <w:sz w:val="24"/>
          <w:szCs w:val="24"/>
        </w:rPr>
        <w:t>flow</w:t>
      </w:r>
      <w:r w:rsidRPr="00CB219A">
        <w:rPr>
          <w:rFonts w:ascii="Arial" w:eastAsia="Arial" w:hAnsi="Arial" w:cs="Arial"/>
          <w:color w:val="000000" w:themeColor="text1"/>
          <w:spacing w:val="20"/>
          <w:sz w:val="24"/>
          <w:szCs w:val="24"/>
        </w:rPr>
        <w:t xml:space="preserve"> </w:t>
      </w:r>
      <w:r w:rsidRPr="00CB219A">
        <w:rPr>
          <w:rFonts w:ascii="Arial" w:eastAsia="Arial" w:hAnsi="Arial" w:cs="Arial"/>
          <w:color w:val="000000" w:themeColor="text1"/>
          <w:sz w:val="24"/>
          <w:szCs w:val="24"/>
        </w:rPr>
        <w:t>of</w:t>
      </w:r>
      <w:r w:rsidRPr="00CB219A">
        <w:rPr>
          <w:rFonts w:ascii="Arial" w:eastAsia="Arial" w:hAnsi="Arial" w:cs="Arial"/>
          <w:color w:val="000000" w:themeColor="text1"/>
          <w:spacing w:val="20"/>
          <w:sz w:val="24"/>
          <w:szCs w:val="24"/>
        </w:rPr>
        <w:t xml:space="preserve"> </w:t>
      </w:r>
      <w:r w:rsidRPr="00CB219A">
        <w:rPr>
          <w:rFonts w:ascii="Arial" w:eastAsia="Arial" w:hAnsi="Arial" w:cs="Arial"/>
          <w:color w:val="000000" w:themeColor="text1"/>
          <w:sz w:val="24"/>
          <w:szCs w:val="24"/>
        </w:rPr>
        <w:t>traffic,</w:t>
      </w:r>
      <w:r w:rsidRPr="00CB219A">
        <w:rPr>
          <w:rFonts w:ascii="Arial" w:eastAsia="Arial" w:hAnsi="Arial" w:cs="Arial"/>
          <w:color w:val="000000" w:themeColor="text1"/>
          <w:spacing w:val="19"/>
          <w:sz w:val="24"/>
          <w:szCs w:val="24"/>
        </w:rPr>
        <w:t xml:space="preserve"> </w:t>
      </w:r>
      <w:r w:rsidRPr="00CB219A">
        <w:rPr>
          <w:rFonts w:ascii="Arial" w:eastAsia="Arial" w:hAnsi="Arial" w:cs="Arial"/>
          <w:color w:val="000000" w:themeColor="text1"/>
          <w:sz w:val="24"/>
          <w:szCs w:val="24"/>
        </w:rPr>
        <w:t>creating</w:t>
      </w:r>
      <w:r w:rsidRPr="00CB219A">
        <w:rPr>
          <w:rFonts w:ascii="Arial" w:eastAsia="Arial" w:hAnsi="Arial" w:cs="Arial"/>
          <w:color w:val="000000" w:themeColor="text1"/>
          <w:spacing w:val="20"/>
          <w:sz w:val="24"/>
          <w:szCs w:val="24"/>
        </w:rPr>
        <w:t xml:space="preserve"> </w:t>
      </w:r>
      <w:r w:rsidRPr="00CB219A">
        <w:rPr>
          <w:rFonts w:ascii="Arial" w:eastAsia="Arial" w:hAnsi="Arial" w:cs="Arial"/>
          <w:color w:val="000000" w:themeColor="text1"/>
          <w:sz w:val="24"/>
          <w:szCs w:val="24"/>
        </w:rPr>
        <w:t>a</w:t>
      </w:r>
      <w:r w:rsidRPr="00CB219A">
        <w:rPr>
          <w:rFonts w:ascii="Arial" w:eastAsia="Arial" w:hAnsi="Arial" w:cs="Arial"/>
          <w:color w:val="000000" w:themeColor="text1"/>
          <w:spacing w:val="20"/>
          <w:sz w:val="24"/>
          <w:szCs w:val="24"/>
        </w:rPr>
        <w:t xml:space="preserve"> </w:t>
      </w:r>
      <w:r w:rsidRPr="00CB219A">
        <w:rPr>
          <w:rFonts w:ascii="Arial" w:eastAsia="Arial" w:hAnsi="Arial" w:cs="Arial"/>
          <w:color w:val="000000" w:themeColor="text1"/>
          <w:sz w:val="24"/>
          <w:szCs w:val="24"/>
        </w:rPr>
        <w:t>safety</w:t>
      </w:r>
      <w:r w:rsidRPr="00CB219A">
        <w:rPr>
          <w:rFonts w:ascii="Arial" w:eastAsia="Arial" w:hAnsi="Arial" w:cs="Arial"/>
          <w:color w:val="000000" w:themeColor="text1"/>
          <w:spacing w:val="20"/>
          <w:sz w:val="24"/>
          <w:szCs w:val="24"/>
        </w:rPr>
        <w:t xml:space="preserve"> </w:t>
      </w:r>
      <w:r w:rsidRPr="00CB219A">
        <w:rPr>
          <w:rFonts w:ascii="Arial" w:eastAsia="Arial" w:hAnsi="Arial" w:cs="Arial"/>
          <w:color w:val="000000" w:themeColor="text1"/>
          <w:sz w:val="24"/>
          <w:szCs w:val="24"/>
        </w:rPr>
        <w:t>hazard,</w:t>
      </w:r>
      <w:r w:rsidRPr="00CB219A">
        <w:rPr>
          <w:rFonts w:ascii="Arial" w:eastAsia="Arial" w:hAnsi="Arial" w:cs="Arial"/>
          <w:color w:val="000000" w:themeColor="text1"/>
          <w:spacing w:val="20"/>
          <w:sz w:val="24"/>
          <w:szCs w:val="24"/>
        </w:rPr>
        <w:t xml:space="preserve"> </w:t>
      </w:r>
      <w:r w:rsidRPr="00CB219A">
        <w:rPr>
          <w:rFonts w:ascii="Arial" w:eastAsia="Arial" w:hAnsi="Arial" w:cs="Arial"/>
          <w:color w:val="000000" w:themeColor="text1"/>
          <w:sz w:val="24"/>
          <w:szCs w:val="24"/>
        </w:rPr>
        <w:t>parked</w:t>
      </w:r>
      <w:r w:rsidRPr="00CB219A">
        <w:rPr>
          <w:rFonts w:ascii="Arial" w:eastAsia="Arial" w:hAnsi="Arial" w:cs="Arial"/>
          <w:color w:val="000000" w:themeColor="text1"/>
          <w:spacing w:val="20"/>
          <w:sz w:val="24"/>
          <w:szCs w:val="24"/>
        </w:rPr>
        <w:t xml:space="preserve"> </w:t>
      </w:r>
      <w:r w:rsidRPr="00CB219A">
        <w:rPr>
          <w:rFonts w:ascii="Arial" w:eastAsia="Arial" w:hAnsi="Arial" w:cs="Arial"/>
          <w:color w:val="000000" w:themeColor="text1"/>
          <w:sz w:val="24"/>
          <w:szCs w:val="24"/>
        </w:rPr>
        <w:t>in</w:t>
      </w:r>
      <w:r w:rsidRPr="00CB219A">
        <w:rPr>
          <w:rFonts w:ascii="Arial" w:eastAsia="Arial" w:hAnsi="Arial" w:cs="Arial"/>
          <w:color w:val="000000" w:themeColor="text1"/>
          <w:spacing w:val="20"/>
          <w:sz w:val="24"/>
          <w:szCs w:val="24"/>
        </w:rPr>
        <w:t xml:space="preserve"> </w:t>
      </w:r>
      <w:r w:rsidRPr="00CB219A">
        <w:rPr>
          <w:rFonts w:ascii="Arial" w:eastAsia="Arial" w:hAnsi="Arial" w:cs="Arial"/>
          <w:color w:val="000000" w:themeColor="text1"/>
          <w:sz w:val="24"/>
          <w:szCs w:val="24"/>
        </w:rPr>
        <w:t>a</w:t>
      </w:r>
      <w:r w:rsidRPr="00CB219A">
        <w:rPr>
          <w:rFonts w:ascii="Arial" w:eastAsia="Arial" w:hAnsi="Arial" w:cs="Arial"/>
          <w:color w:val="000000" w:themeColor="text1"/>
          <w:spacing w:val="19"/>
          <w:sz w:val="24"/>
          <w:szCs w:val="24"/>
        </w:rPr>
        <w:t xml:space="preserve"> </w:t>
      </w:r>
      <w:r w:rsidRPr="00CB219A">
        <w:rPr>
          <w:rFonts w:ascii="Arial" w:eastAsia="Arial" w:hAnsi="Arial" w:cs="Arial"/>
          <w:color w:val="000000" w:themeColor="text1"/>
          <w:sz w:val="24"/>
          <w:szCs w:val="24"/>
        </w:rPr>
        <w:t>fire</w:t>
      </w:r>
      <w:r w:rsidRPr="00CB219A">
        <w:rPr>
          <w:rFonts w:ascii="Arial" w:eastAsia="Arial" w:hAnsi="Arial" w:cs="Arial"/>
          <w:color w:val="000000" w:themeColor="text1"/>
          <w:spacing w:val="20"/>
          <w:sz w:val="24"/>
          <w:szCs w:val="24"/>
        </w:rPr>
        <w:t xml:space="preserve"> </w:t>
      </w:r>
      <w:r w:rsidRPr="00CB219A">
        <w:rPr>
          <w:rFonts w:ascii="Arial" w:eastAsia="Arial" w:hAnsi="Arial" w:cs="Arial"/>
          <w:color w:val="000000" w:themeColor="text1"/>
          <w:sz w:val="24"/>
          <w:szCs w:val="24"/>
        </w:rPr>
        <w:t>lane,</w:t>
      </w:r>
      <w:r w:rsidRPr="00CB219A">
        <w:rPr>
          <w:rFonts w:ascii="Arial" w:eastAsia="Arial" w:hAnsi="Arial" w:cs="Arial"/>
          <w:color w:val="000000" w:themeColor="text1"/>
          <w:w w:val="99"/>
          <w:sz w:val="24"/>
          <w:szCs w:val="24"/>
        </w:rPr>
        <w:t xml:space="preserve"> </w:t>
      </w:r>
      <w:r w:rsidRPr="00CB219A">
        <w:rPr>
          <w:rFonts w:ascii="Arial" w:eastAsia="Arial" w:hAnsi="Arial" w:cs="Arial"/>
          <w:color w:val="000000" w:themeColor="text1"/>
          <w:sz w:val="24"/>
          <w:szCs w:val="24"/>
        </w:rPr>
        <w:t>loading</w:t>
      </w:r>
      <w:r w:rsidRPr="00CB219A">
        <w:rPr>
          <w:rFonts w:ascii="Arial" w:eastAsia="Arial" w:hAnsi="Arial" w:cs="Arial"/>
          <w:color w:val="000000" w:themeColor="text1"/>
          <w:spacing w:val="-21"/>
          <w:sz w:val="24"/>
          <w:szCs w:val="24"/>
        </w:rPr>
        <w:t xml:space="preserve"> </w:t>
      </w:r>
      <w:r w:rsidRPr="00CB219A">
        <w:rPr>
          <w:rFonts w:ascii="Arial" w:eastAsia="Arial" w:hAnsi="Arial" w:cs="Arial"/>
          <w:color w:val="000000" w:themeColor="text1"/>
          <w:spacing w:val="-1"/>
          <w:sz w:val="24"/>
          <w:szCs w:val="24"/>
        </w:rPr>
        <w:t>zone,</w:t>
      </w:r>
      <w:r w:rsidRPr="00CB219A">
        <w:rPr>
          <w:rFonts w:ascii="Arial" w:eastAsia="Arial" w:hAnsi="Arial" w:cs="Arial"/>
          <w:color w:val="000000" w:themeColor="text1"/>
          <w:spacing w:val="-19"/>
          <w:sz w:val="24"/>
          <w:szCs w:val="24"/>
        </w:rPr>
        <w:t xml:space="preserve"> </w:t>
      </w:r>
      <w:r w:rsidRPr="00CB219A">
        <w:rPr>
          <w:rFonts w:ascii="Arial" w:eastAsia="Arial" w:hAnsi="Arial" w:cs="Arial"/>
          <w:color w:val="000000" w:themeColor="text1"/>
          <w:sz w:val="24"/>
          <w:szCs w:val="24"/>
        </w:rPr>
        <w:t>or</w:t>
      </w:r>
      <w:r w:rsidRPr="00CB219A">
        <w:rPr>
          <w:rFonts w:ascii="Arial" w:eastAsia="Arial" w:hAnsi="Arial" w:cs="Arial"/>
          <w:color w:val="000000" w:themeColor="text1"/>
          <w:spacing w:val="-18"/>
          <w:sz w:val="24"/>
          <w:szCs w:val="24"/>
        </w:rPr>
        <w:t xml:space="preserve"> </w:t>
      </w:r>
      <w:r w:rsidRPr="00CB219A">
        <w:rPr>
          <w:rFonts w:ascii="Arial" w:eastAsia="Arial" w:hAnsi="Arial" w:cs="Arial"/>
          <w:color w:val="000000" w:themeColor="text1"/>
          <w:spacing w:val="-1"/>
          <w:sz w:val="24"/>
          <w:szCs w:val="24"/>
        </w:rPr>
        <w:t>designated</w:t>
      </w:r>
      <w:r w:rsidRPr="00CB219A">
        <w:rPr>
          <w:rFonts w:ascii="Arial" w:eastAsia="Arial" w:hAnsi="Arial" w:cs="Arial"/>
          <w:color w:val="000000" w:themeColor="text1"/>
          <w:spacing w:val="-19"/>
          <w:sz w:val="24"/>
          <w:szCs w:val="24"/>
        </w:rPr>
        <w:t xml:space="preserve"> </w:t>
      </w:r>
      <w:r w:rsidRPr="00CB219A">
        <w:rPr>
          <w:rFonts w:ascii="Arial" w:eastAsia="Arial" w:hAnsi="Arial" w:cs="Arial"/>
          <w:color w:val="000000" w:themeColor="text1"/>
          <w:sz w:val="24"/>
          <w:szCs w:val="24"/>
        </w:rPr>
        <w:t>tow-away</w:t>
      </w:r>
      <w:r w:rsidRPr="00CB219A">
        <w:rPr>
          <w:rFonts w:ascii="Arial" w:eastAsia="Arial" w:hAnsi="Arial" w:cs="Arial"/>
          <w:color w:val="000000" w:themeColor="text1"/>
          <w:spacing w:val="-19"/>
          <w:sz w:val="24"/>
          <w:szCs w:val="24"/>
        </w:rPr>
        <w:t xml:space="preserve"> </w:t>
      </w:r>
      <w:r w:rsidRPr="00CB219A">
        <w:rPr>
          <w:rFonts w:ascii="Arial" w:eastAsia="Arial" w:hAnsi="Arial" w:cs="Arial"/>
          <w:color w:val="000000" w:themeColor="text1"/>
          <w:sz w:val="24"/>
          <w:szCs w:val="24"/>
        </w:rPr>
        <w:t>zone or for third parking offense violation are</w:t>
      </w:r>
      <w:r w:rsidRPr="00CB219A">
        <w:rPr>
          <w:rFonts w:ascii="Arial" w:eastAsia="Arial" w:hAnsi="Arial" w:cs="Arial"/>
          <w:color w:val="000000" w:themeColor="text1"/>
          <w:spacing w:val="-21"/>
          <w:sz w:val="24"/>
          <w:szCs w:val="24"/>
        </w:rPr>
        <w:t xml:space="preserve"> </w:t>
      </w:r>
      <w:r w:rsidRPr="00CB219A">
        <w:rPr>
          <w:rFonts w:ascii="Arial" w:eastAsia="Arial" w:hAnsi="Arial" w:cs="Arial"/>
          <w:color w:val="000000" w:themeColor="text1"/>
          <w:sz w:val="24"/>
          <w:szCs w:val="24"/>
        </w:rPr>
        <w:t>subject</w:t>
      </w:r>
      <w:r w:rsidRPr="00CB219A">
        <w:rPr>
          <w:rFonts w:ascii="Arial" w:eastAsia="Arial" w:hAnsi="Arial" w:cs="Arial"/>
          <w:color w:val="000000" w:themeColor="text1"/>
          <w:spacing w:val="-20"/>
          <w:sz w:val="24"/>
          <w:szCs w:val="24"/>
        </w:rPr>
        <w:t xml:space="preserve"> </w:t>
      </w:r>
      <w:r w:rsidRPr="00CB219A">
        <w:rPr>
          <w:rFonts w:ascii="Arial" w:eastAsia="Arial" w:hAnsi="Arial" w:cs="Arial"/>
          <w:color w:val="000000" w:themeColor="text1"/>
          <w:sz w:val="24"/>
          <w:szCs w:val="24"/>
        </w:rPr>
        <w:t>to</w:t>
      </w:r>
      <w:r w:rsidRPr="00CB219A">
        <w:rPr>
          <w:rFonts w:ascii="Arial" w:eastAsia="Arial" w:hAnsi="Arial" w:cs="Arial"/>
          <w:color w:val="000000" w:themeColor="text1"/>
          <w:spacing w:val="-19"/>
          <w:sz w:val="24"/>
          <w:szCs w:val="24"/>
        </w:rPr>
        <w:t xml:space="preserve"> </w:t>
      </w:r>
      <w:r w:rsidRPr="00CB219A">
        <w:rPr>
          <w:rFonts w:ascii="Arial" w:eastAsia="Arial" w:hAnsi="Arial" w:cs="Arial"/>
          <w:color w:val="000000" w:themeColor="text1"/>
          <w:spacing w:val="-1"/>
          <w:sz w:val="24"/>
          <w:szCs w:val="24"/>
        </w:rPr>
        <w:t>tow-away</w:t>
      </w:r>
      <w:r w:rsidRPr="00CB219A">
        <w:rPr>
          <w:rFonts w:ascii="Arial" w:eastAsia="Arial" w:hAnsi="Arial" w:cs="Arial"/>
          <w:color w:val="000000" w:themeColor="text1"/>
          <w:spacing w:val="39"/>
          <w:w w:val="99"/>
          <w:sz w:val="24"/>
          <w:szCs w:val="24"/>
        </w:rPr>
        <w:t xml:space="preserve"> </w:t>
      </w:r>
      <w:r w:rsidRPr="00CB219A">
        <w:rPr>
          <w:rFonts w:ascii="Arial" w:eastAsia="Arial" w:hAnsi="Arial" w:cs="Arial"/>
          <w:color w:val="000000" w:themeColor="text1"/>
          <w:sz w:val="24"/>
          <w:szCs w:val="24"/>
        </w:rPr>
        <w:t>or</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z w:val="24"/>
          <w:szCs w:val="24"/>
        </w:rPr>
        <w:t>immobilization</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z w:val="24"/>
          <w:szCs w:val="24"/>
        </w:rPr>
        <w:t>by</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z w:val="24"/>
          <w:szCs w:val="24"/>
        </w:rPr>
        <w:t>a</w:t>
      </w:r>
      <w:r w:rsidRPr="00CB219A">
        <w:rPr>
          <w:rFonts w:ascii="Arial" w:eastAsia="Arial" w:hAnsi="Arial" w:cs="Arial"/>
          <w:color w:val="000000" w:themeColor="text1"/>
          <w:spacing w:val="5"/>
          <w:sz w:val="24"/>
          <w:szCs w:val="24"/>
        </w:rPr>
        <w:t xml:space="preserve"> </w:t>
      </w:r>
      <w:r w:rsidRPr="00CB219A">
        <w:rPr>
          <w:rFonts w:ascii="Arial" w:eastAsia="Arial" w:hAnsi="Arial" w:cs="Arial"/>
          <w:color w:val="000000" w:themeColor="text1"/>
          <w:sz w:val="24"/>
          <w:szCs w:val="24"/>
        </w:rPr>
        <w:t>restraining</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pacing w:val="-1"/>
          <w:sz w:val="24"/>
          <w:szCs w:val="24"/>
        </w:rPr>
        <w:t>device</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z w:val="24"/>
          <w:szCs w:val="24"/>
        </w:rPr>
        <w:t>at</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z w:val="24"/>
          <w:szCs w:val="24"/>
        </w:rPr>
        <w:t>the</w:t>
      </w:r>
      <w:r w:rsidRPr="00CB219A">
        <w:rPr>
          <w:rFonts w:ascii="Arial" w:eastAsia="Arial" w:hAnsi="Arial" w:cs="Arial"/>
          <w:color w:val="000000" w:themeColor="text1"/>
          <w:spacing w:val="5"/>
          <w:sz w:val="24"/>
          <w:szCs w:val="24"/>
        </w:rPr>
        <w:t xml:space="preserve"> </w:t>
      </w:r>
      <w:r w:rsidRPr="00CB219A">
        <w:rPr>
          <w:rFonts w:ascii="Arial" w:eastAsia="Arial" w:hAnsi="Arial" w:cs="Arial"/>
          <w:color w:val="000000" w:themeColor="text1"/>
          <w:sz w:val="24"/>
          <w:szCs w:val="24"/>
        </w:rPr>
        <w:t>full</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z w:val="24"/>
          <w:szCs w:val="24"/>
        </w:rPr>
        <w:t>expense</w:t>
      </w:r>
      <w:r w:rsidRPr="00CB219A">
        <w:rPr>
          <w:rFonts w:ascii="Arial" w:eastAsia="Arial" w:hAnsi="Arial" w:cs="Arial"/>
          <w:color w:val="000000" w:themeColor="text1"/>
          <w:spacing w:val="4"/>
          <w:sz w:val="24"/>
          <w:szCs w:val="24"/>
        </w:rPr>
        <w:t xml:space="preserve"> </w:t>
      </w:r>
      <w:r w:rsidRPr="00CB219A">
        <w:rPr>
          <w:rFonts w:ascii="Arial" w:eastAsia="Arial" w:hAnsi="Arial" w:cs="Arial"/>
          <w:color w:val="000000" w:themeColor="text1"/>
          <w:sz w:val="24"/>
          <w:szCs w:val="24"/>
        </w:rPr>
        <w:t>of</w:t>
      </w:r>
      <w:r w:rsidRPr="00CB219A">
        <w:rPr>
          <w:rFonts w:ascii="Arial" w:eastAsia="Arial" w:hAnsi="Arial" w:cs="Arial"/>
          <w:color w:val="000000" w:themeColor="text1"/>
          <w:spacing w:val="5"/>
          <w:sz w:val="24"/>
          <w:szCs w:val="24"/>
        </w:rPr>
        <w:t xml:space="preserve"> </w:t>
      </w:r>
      <w:r w:rsidRPr="00CB219A">
        <w:rPr>
          <w:rFonts w:ascii="Arial" w:eastAsia="Arial" w:hAnsi="Arial" w:cs="Arial"/>
          <w:color w:val="000000" w:themeColor="text1"/>
          <w:sz w:val="24"/>
          <w:szCs w:val="24"/>
        </w:rPr>
        <w:t>the</w:t>
      </w:r>
      <w:r w:rsidRPr="00CB219A">
        <w:rPr>
          <w:rFonts w:ascii="Arial" w:eastAsia="Arial" w:hAnsi="Arial" w:cs="Arial"/>
          <w:color w:val="000000" w:themeColor="text1"/>
          <w:spacing w:val="25"/>
          <w:w w:val="99"/>
          <w:sz w:val="24"/>
          <w:szCs w:val="24"/>
        </w:rPr>
        <w:t xml:space="preserve"> </w:t>
      </w:r>
      <w:r w:rsidRPr="00CB219A">
        <w:rPr>
          <w:rFonts w:ascii="Arial" w:eastAsia="Arial" w:hAnsi="Arial" w:cs="Arial"/>
          <w:color w:val="000000" w:themeColor="text1"/>
          <w:sz w:val="24"/>
          <w:szCs w:val="24"/>
        </w:rPr>
        <w:t>owner.</w:t>
      </w:r>
    </w:p>
    <w:p w14:paraId="5D92994A" w14:textId="77777777" w:rsidR="00972741" w:rsidRPr="00CB219A" w:rsidRDefault="00972741" w:rsidP="00972741">
      <w:pPr>
        <w:widowControl w:val="0"/>
        <w:spacing w:after="0" w:line="240" w:lineRule="auto"/>
        <w:rPr>
          <w:rFonts w:ascii="Arial" w:eastAsia="Calibri" w:hAnsi="Arial" w:cs="Arial"/>
          <w:color w:val="000000" w:themeColor="text1"/>
          <w:sz w:val="24"/>
          <w:szCs w:val="24"/>
        </w:rPr>
      </w:pPr>
    </w:p>
    <w:p w14:paraId="5C0F9AC6" w14:textId="77777777" w:rsidR="00972741" w:rsidRPr="00CB219A" w:rsidRDefault="00972741">
      <w:pPr>
        <w:widowControl w:val="0"/>
        <w:numPr>
          <w:ilvl w:val="2"/>
          <w:numId w:val="196"/>
        </w:numPr>
        <w:tabs>
          <w:tab w:val="left" w:pos="2160"/>
        </w:tabs>
        <w:spacing w:after="0" w:line="240" w:lineRule="auto"/>
        <w:ind w:left="2160" w:right="115"/>
        <w:jc w:val="both"/>
        <w:rPr>
          <w:rFonts w:ascii="Arial" w:eastAsia="Arial" w:hAnsi="Arial" w:cs="Arial"/>
          <w:color w:val="000000" w:themeColor="text1"/>
          <w:sz w:val="24"/>
          <w:szCs w:val="24"/>
        </w:rPr>
      </w:pPr>
      <w:r w:rsidRPr="00CB219A">
        <w:rPr>
          <w:rFonts w:ascii="Arial" w:eastAsia="Arial" w:hAnsi="Arial" w:cs="Arial"/>
          <w:color w:val="000000" w:themeColor="text1"/>
          <w:sz w:val="24"/>
          <w:szCs w:val="24"/>
        </w:rPr>
        <w:t xml:space="preserve">All proceeds of civil penalties collected shall be remitted to the Civil Penalty and Forfeiture Fund in accordance with N.C.G.S. § 115C-457.2. </w:t>
      </w:r>
    </w:p>
    <w:p w14:paraId="5DB19789" w14:textId="77777777" w:rsidR="00972741" w:rsidRPr="00CB219A" w:rsidRDefault="00972741" w:rsidP="00972741">
      <w:pPr>
        <w:widowControl w:val="0"/>
        <w:tabs>
          <w:tab w:val="left" w:pos="720"/>
        </w:tabs>
        <w:spacing w:after="0" w:line="240" w:lineRule="auto"/>
        <w:ind w:right="115"/>
        <w:jc w:val="both"/>
        <w:rPr>
          <w:rFonts w:ascii="Arial" w:eastAsia="Arial" w:hAnsi="Arial" w:cs="Arial"/>
          <w:b/>
          <w:color w:val="000000" w:themeColor="text1"/>
          <w:sz w:val="24"/>
          <w:szCs w:val="24"/>
        </w:rPr>
      </w:pPr>
    </w:p>
    <w:p w14:paraId="010F5B69" w14:textId="77777777" w:rsidR="00972741" w:rsidRPr="00CB219A" w:rsidRDefault="00972741" w:rsidP="00972741">
      <w:pPr>
        <w:widowControl w:val="0"/>
        <w:tabs>
          <w:tab w:val="left" w:pos="720"/>
        </w:tabs>
        <w:spacing w:after="0" w:line="240" w:lineRule="auto"/>
        <w:ind w:right="115"/>
        <w:jc w:val="both"/>
        <w:rPr>
          <w:rFonts w:ascii="Arial" w:eastAsia="Arial" w:hAnsi="Arial" w:cs="Arial"/>
          <w:b/>
          <w:bCs/>
          <w:color w:val="000000" w:themeColor="text1"/>
          <w:sz w:val="24"/>
          <w:szCs w:val="24"/>
        </w:rPr>
      </w:pPr>
      <w:r w:rsidRPr="00CB219A">
        <w:rPr>
          <w:rFonts w:ascii="Arial" w:eastAsia="Arial" w:hAnsi="Arial" w:cs="Arial"/>
          <w:b/>
          <w:bCs/>
          <w:color w:val="000000" w:themeColor="text1"/>
          <w:sz w:val="24"/>
          <w:szCs w:val="24"/>
        </w:rPr>
        <w:t>IV.</w:t>
      </w:r>
      <w:r w:rsidRPr="00CB219A">
        <w:rPr>
          <w:rFonts w:ascii="Arial" w:eastAsia="Arial" w:hAnsi="Arial" w:cs="Arial"/>
          <w:color w:val="000000" w:themeColor="text1"/>
          <w:sz w:val="24"/>
          <w:szCs w:val="24"/>
        </w:rPr>
        <w:tab/>
      </w:r>
      <w:r w:rsidRPr="00CB219A">
        <w:rPr>
          <w:rFonts w:ascii="Arial" w:eastAsia="Arial" w:hAnsi="Arial" w:cs="Arial"/>
          <w:b/>
          <w:bCs/>
          <w:color w:val="000000" w:themeColor="text1"/>
          <w:sz w:val="24"/>
          <w:szCs w:val="24"/>
        </w:rPr>
        <w:t xml:space="preserve">Appeal </w:t>
      </w:r>
    </w:p>
    <w:p w14:paraId="45326931" w14:textId="77777777" w:rsidR="00972741" w:rsidRPr="00CB219A" w:rsidRDefault="00972741" w:rsidP="00972741">
      <w:pPr>
        <w:widowControl w:val="0"/>
        <w:tabs>
          <w:tab w:val="left" w:pos="720"/>
        </w:tabs>
        <w:spacing w:after="0" w:line="240" w:lineRule="auto"/>
        <w:ind w:right="115"/>
        <w:jc w:val="both"/>
        <w:rPr>
          <w:rFonts w:ascii="Arial" w:eastAsia="Arial" w:hAnsi="Arial" w:cs="Arial"/>
          <w:b/>
          <w:color w:val="000000" w:themeColor="text1"/>
          <w:sz w:val="24"/>
          <w:szCs w:val="24"/>
        </w:rPr>
      </w:pPr>
    </w:p>
    <w:p w14:paraId="39FA506C" w14:textId="77777777" w:rsidR="00972741" w:rsidRPr="00CB219A" w:rsidRDefault="00972741" w:rsidP="00003C05">
      <w:pPr>
        <w:widowControl w:val="0"/>
        <w:spacing w:after="0" w:line="240" w:lineRule="auto"/>
        <w:ind w:left="720" w:right="115"/>
        <w:jc w:val="both"/>
        <w:rPr>
          <w:rFonts w:ascii="Arial" w:eastAsia="Arial" w:hAnsi="Arial" w:cs="Arial"/>
          <w:color w:val="000000" w:themeColor="text1"/>
          <w:sz w:val="24"/>
          <w:szCs w:val="24"/>
        </w:rPr>
      </w:pPr>
      <w:r w:rsidRPr="00CB219A">
        <w:rPr>
          <w:rFonts w:ascii="Arial" w:eastAsia="Arial" w:hAnsi="Arial" w:cs="Arial"/>
          <w:color w:val="000000" w:themeColor="text1"/>
          <w:sz w:val="24"/>
          <w:szCs w:val="24"/>
        </w:rPr>
        <w:t xml:space="preserve">Individuals receiving a citation pursuant to Section II(B) may appeal in writing to the Director of Campus Safety within ten (10) calendar days of receipt of the </w:t>
      </w:r>
      <w:r w:rsidRPr="00CB219A">
        <w:rPr>
          <w:rFonts w:ascii="Arial" w:eastAsia="Arial" w:hAnsi="Arial" w:cs="Arial"/>
          <w:color w:val="000000" w:themeColor="text1"/>
          <w:sz w:val="24"/>
          <w:szCs w:val="24"/>
        </w:rPr>
        <w:lastRenderedPageBreak/>
        <w:t xml:space="preserve">citation. The Director of Campus Safety will review the matter and their decision shall be final. </w:t>
      </w:r>
    </w:p>
    <w:p w14:paraId="52EC1972" w14:textId="77777777" w:rsidR="00972741" w:rsidRPr="00CB219A" w:rsidRDefault="00972741" w:rsidP="00972741">
      <w:pPr>
        <w:tabs>
          <w:tab w:val="left" w:pos="2160"/>
        </w:tabs>
        <w:spacing w:after="0" w:line="240" w:lineRule="auto"/>
        <w:rPr>
          <w:rFonts w:ascii="Arial" w:eastAsia="Calibri" w:hAnsi="Arial" w:cs="Arial"/>
          <w:color w:val="000000" w:themeColor="text1"/>
          <w:sz w:val="24"/>
          <w:szCs w:val="24"/>
        </w:rPr>
      </w:pPr>
    </w:p>
    <w:p w14:paraId="46991EED" w14:textId="77777777" w:rsidR="00972741" w:rsidRPr="00CB219A" w:rsidRDefault="00972741" w:rsidP="00972741">
      <w:pPr>
        <w:tabs>
          <w:tab w:val="left" w:pos="2160"/>
        </w:tabs>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7B44553E" w14:textId="4084430F" w:rsidR="00972741" w:rsidRPr="00CB219A" w:rsidRDefault="00972741" w:rsidP="00972741">
      <w:pPr>
        <w:tabs>
          <w:tab w:val="left" w:pos="2160"/>
        </w:tabs>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w:t>
      </w:r>
      <w:r w:rsidR="00721313" w:rsidRPr="00CB219A">
        <w:rPr>
          <w:rFonts w:ascii="Arial" w:eastAsia="Calibri" w:hAnsi="Arial" w:cs="Arial"/>
          <w:color w:val="000000" w:themeColor="text1"/>
          <w:sz w:val="24"/>
          <w:szCs w:val="24"/>
        </w:rPr>
        <w:t xml:space="preserve"> June 11, 2024</w:t>
      </w:r>
    </w:p>
    <w:p w14:paraId="078721FD" w14:textId="77777777" w:rsidR="00972741" w:rsidRPr="00CB219A" w:rsidRDefault="00972741" w:rsidP="00972741">
      <w:pPr>
        <w:tabs>
          <w:tab w:val="left" w:pos="2160"/>
        </w:tabs>
        <w:spacing w:after="0" w:line="240" w:lineRule="auto"/>
        <w:rPr>
          <w:rFonts w:ascii="Arial" w:eastAsia="Calibri" w:hAnsi="Arial" w:cs="Arial"/>
          <w:color w:val="000000" w:themeColor="text1"/>
          <w:sz w:val="24"/>
          <w:szCs w:val="24"/>
        </w:rPr>
      </w:pPr>
    </w:p>
    <w:p w14:paraId="662FA121" w14:textId="77777777" w:rsidR="00972741" w:rsidRPr="00CB219A" w:rsidRDefault="00972741" w:rsidP="00972741">
      <w:pPr>
        <w:tabs>
          <w:tab w:val="left" w:pos="2160"/>
        </w:tabs>
        <w:spacing w:after="0" w:line="240" w:lineRule="auto"/>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 xml:space="preserve">References: </w:t>
      </w:r>
      <w:r w:rsidRPr="00CB219A">
        <w:rPr>
          <w:rFonts w:ascii="Arial" w:eastAsia="Calibri" w:hAnsi="Arial" w:cs="Arial"/>
          <w:color w:val="000000" w:themeColor="text1"/>
          <w:sz w:val="24"/>
          <w:szCs w:val="24"/>
        </w:rPr>
        <w:t xml:space="preserve"> </w:t>
      </w:r>
    </w:p>
    <w:p w14:paraId="4C454DFF" w14:textId="77777777" w:rsidR="00972741" w:rsidRPr="00CB219A" w:rsidRDefault="00972741" w:rsidP="00972741">
      <w:pPr>
        <w:tabs>
          <w:tab w:val="left" w:pos="2160"/>
        </w:tabs>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Statute (N.C.G.S.) § Chapter 20 and Chapter 14</w:t>
      </w:r>
    </w:p>
    <w:p w14:paraId="19CE15C4" w14:textId="77777777" w:rsidR="00972741" w:rsidRPr="00CB219A" w:rsidRDefault="00972741" w:rsidP="00972741">
      <w:pPr>
        <w:tabs>
          <w:tab w:val="left" w:pos="2160"/>
        </w:tabs>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North Carolina General Statute (N.C.G.S.) § 115D-21    </w:t>
      </w:r>
    </w:p>
    <w:p w14:paraId="1225C9C9" w14:textId="77777777" w:rsidR="00972741" w:rsidRPr="00CB219A" w:rsidRDefault="00972741" w:rsidP="00972741">
      <w:pPr>
        <w:tabs>
          <w:tab w:val="left" w:pos="2160"/>
        </w:tabs>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Statute (N.C.G.S.) § 115C-457.2</w:t>
      </w:r>
    </w:p>
    <w:p w14:paraId="60036F37" w14:textId="77777777" w:rsidR="00721313" w:rsidRPr="00CB219A" w:rsidRDefault="00721313" w:rsidP="00972741">
      <w:pPr>
        <w:tabs>
          <w:tab w:val="left" w:pos="2160"/>
        </w:tabs>
        <w:spacing w:after="0" w:line="240" w:lineRule="auto"/>
        <w:rPr>
          <w:rFonts w:ascii="Arial" w:eastAsia="Calibri" w:hAnsi="Arial" w:cs="Arial"/>
          <w:color w:val="000000" w:themeColor="text1"/>
          <w:sz w:val="24"/>
          <w:szCs w:val="24"/>
        </w:rPr>
      </w:pPr>
    </w:p>
    <w:p w14:paraId="2E8260BD" w14:textId="77777777" w:rsidR="00721313" w:rsidRPr="00CB219A" w:rsidRDefault="00721313" w:rsidP="00721313">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30B3459C" w14:textId="286F4119" w:rsidR="00972741" w:rsidRPr="00CB219A" w:rsidRDefault="00721313" w:rsidP="004D6CAC">
      <w:pPr>
        <w:rPr>
          <w:rFonts w:ascii="Arial" w:hAnsi="Arial" w:cs="Arial"/>
          <w:color w:val="000000" w:themeColor="text1"/>
          <w:sz w:val="24"/>
          <w:szCs w:val="24"/>
        </w:rPr>
      </w:pPr>
      <w:r w:rsidRPr="00CB219A">
        <w:rPr>
          <w:rFonts w:ascii="Arial" w:hAnsi="Arial" w:cs="Arial"/>
          <w:color w:val="000000" w:themeColor="text1"/>
          <w:sz w:val="24"/>
          <w:szCs w:val="24"/>
        </w:rPr>
        <w:t>Traffic Regulations</w:t>
      </w:r>
    </w:p>
    <w:p w14:paraId="5F723539" w14:textId="532DC082" w:rsidR="004D6CAC" w:rsidRPr="00CB219A" w:rsidRDefault="00EC56E7" w:rsidP="004D6CAC">
      <w:pPr>
        <w:pStyle w:val="Heading2"/>
        <w:spacing w:before="0" w:line="240" w:lineRule="auto"/>
        <w:rPr>
          <w:rFonts w:ascii="Arial" w:hAnsi="Arial" w:cs="Arial"/>
          <w:color w:val="000000" w:themeColor="text1"/>
          <w:sz w:val="24"/>
          <w:szCs w:val="24"/>
        </w:rPr>
      </w:pPr>
      <w:bookmarkStart w:id="96" w:name="_Toc444784495"/>
      <w:bookmarkStart w:id="97" w:name="_Toc449449947"/>
      <w:bookmarkStart w:id="98" w:name="_Toc233267838"/>
      <w:r w:rsidRPr="00CB219A">
        <w:rPr>
          <w:rFonts w:ascii="Arial" w:hAnsi="Arial" w:cs="Arial"/>
          <w:color w:val="000000" w:themeColor="text1"/>
          <w:sz w:val="24"/>
          <w:szCs w:val="24"/>
        </w:rPr>
        <w:t>2.3</w:t>
      </w:r>
      <w:r w:rsidR="004B324C" w:rsidRPr="00CB219A">
        <w:rPr>
          <w:rFonts w:ascii="Arial" w:hAnsi="Arial" w:cs="Arial"/>
          <w:color w:val="000000" w:themeColor="text1"/>
          <w:sz w:val="24"/>
          <w:szCs w:val="24"/>
        </w:rPr>
        <w:t>.5</w:t>
      </w:r>
      <w:r w:rsidR="004D6CAC"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4B324C" w:rsidRPr="00CB219A">
        <w:rPr>
          <w:rFonts w:ascii="Arial" w:hAnsi="Arial" w:cs="Arial"/>
          <w:color w:val="000000" w:themeColor="text1"/>
          <w:sz w:val="24"/>
          <w:szCs w:val="24"/>
        </w:rPr>
        <w:t xml:space="preserve">Campus </w:t>
      </w:r>
      <w:r w:rsidR="004D6CAC" w:rsidRPr="00CB219A">
        <w:rPr>
          <w:rFonts w:ascii="Arial" w:hAnsi="Arial" w:cs="Arial"/>
          <w:color w:val="000000" w:themeColor="text1"/>
          <w:sz w:val="24"/>
          <w:szCs w:val="24"/>
        </w:rPr>
        <w:t>Free Speech</w:t>
      </w:r>
      <w:r w:rsidR="004B324C" w:rsidRPr="00CB219A">
        <w:rPr>
          <w:rFonts w:ascii="Arial" w:hAnsi="Arial" w:cs="Arial"/>
          <w:color w:val="000000" w:themeColor="text1"/>
          <w:sz w:val="24"/>
          <w:szCs w:val="24"/>
        </w:rPr>
        <w:t>, Distribution of Materials,</w:t>
      </w:r>
      <w:r w:rsidR="004D6CAC" w:rsidRPr="00CB219A">
        <w:rPr>
          <w:rFonts w:ascii="Arial" w:hAnsi="Arial" w:cs="Arial"/>
          <w:color w:val="000000" w:themeColor="text1"/>
          <w:sz w:val="24"/>
          <w:szCs w:val="24"/>
        </w:rPr>
        <w:t xml:space="preserve"> and Public Assembly</w:t>
      </w:r>
      <w:bookmarkEnd w:id="96"/>
      <w:bookmarkEnd w:id="97"/>
      <w:r w:rsidR="004B324C" w:rsidRPr="00CB219A">
        <w:rPr>
          <w:rFonts w:ascii="Arial" w:hAnsi="Arial" w:cs="Arial"/>
          <w:color w:val="000000" w:themeColor="text1"/>
          <w:sz w:val="24"/>
          <w:szCs w:val="24"/>
        </w:rPr>
        <w:t xml:space="preserve"> Policy</w:t>
      </w:r>
      <w:bookmarkEnd w:id="98"/>
    </w:p>
    <w:p w14:paraId="3B70C28B" w14:textId="751BA153" w:rsidR="004D6CAC" w:rsidRPr="00CB219A" w:rsidRDefault="004D6CAC" w:rsidP="004D6CAC">
      <w:pPr>
        <w:spacing w:after="0" w:line="240" w:lineRule="auto"/>
        <w:rPr>
          <w:rFonts w:ascii="Arial" w:hAnsi="Arial" w:cs="Arial"/>
          <w:b/>
          <w:color w:val="000000" w:themeColor="text1"/>
          <w:sz w:val="24"/>
          <w:szCs w:val="24"/>
        </w:rPr>
      </w:pPr>
    </w:p>
    <w:p w14:paraId="3A4C5EDE" w14:textId="77777777" w:rsidR="004B324C" w:rsidRPr="00CB219A" w:rsidRDefault="004B324C" w:rsidP="004B324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 encourages and supports open, vigorous and civil debate across the full spectrum of society’s issues as they present themselves to the College community. At the same time, limitations on activities on College property are necessary so that the College may fulfill its primary mission of educating students. The use of outdoor space on the College’s campus does not represent an endorsement or support by the College of the content or viewpoints expressed by the individual or group using the space. The College is a limited public forum and does not discriminate based on content or viewpoint.</w:t>
      </w:r>
    </w:p>
    <w:p w14:paraId="168C5DCD" w14:textId="77777777" w:rsidR="004D6CAC" w:rsidRPr="00CB219A" w:rsidRDefault="004D6CAC" w:rsidP="004D6CAC">
      <w:pPr>
        <w:spacing w:after="0" w:line="240" w:lineRule="auto"/>
        <w:rPr>
          <w:rFonts w:ascii="Arial" w:hAnsi="Arial" w:cs="Arial"/>
          <w:color w:val="000000" w:themeColor="text1"/>
          <w:sz w:val="24"/>
          <w:szCs w:val="24"/>
        </w:rPr>
      </w:pPr>
    </w:p>
    <w:p w14:paraId="21F72C8F" w14:textId="77777777" w:rsidR="004D6CAC" w:rsidRPr="00CB219A" w:rsidRDefault="004D6CAC" w:rsidP="004D6CA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2752E70"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August 17, 2010</w:t>
      </w:r>
    </w:p>
    <w:p w14:paraId="048332EB" w14:textId="5F86D40C"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5281BE94" w14:textId="22759138" w:rsidR="004B324C" w:rsidRPr="00CB219A" w:rsidRDefault="004B324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8, 2023</w:t>
      </w:r>
    </w:p>
    <w:p w14:paraId="384505A3" w14:textId="77777777" w:rsidR="004D6CAC" w:rsidRPr="00CB219A" w:rsidRDefault="004D6CAC" w:rsidP="004D6CAC">
      <w:pPr>
        <w:spacing w:after="0" w:line="240" w:lineRule="auto"/>
        <w:rPr>
          <w:rFonts w:ascii="Arial" w:hAnsi="Arial" w:cs="Arial"/>
          <w:color w:val="000000" w:themeColor="text1"/>
          <w:sz w:val="24"/>
          <w:szCs w:val="24"/>
        </w:rPr>
      </w:pPr>
    </w:p>
    <w:p w14:paraId="4AF614C2" w14:textId="77777777" w:rsidR="004D6CAC" w:rsidRPr="00CB219A" w:rsidRDefault="004D6CAC" w:rsidP="004D6CA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5D872872"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United States Constitution: First Amendment</w:t>
      </w:r>
    </w:p>
    <w:p w14:paraId="7A32DAF3" w14:textId="77777777" w:rsidR="004D6CAC" w:rsidRPr="00CB219A" w:rsidRDefault="004D6CAC" w:rsidP="004D6CAC">
      <w:pPr>
        <w:spacing w:after="0" w:line="240" w:lineRule="auto"/>
        <w:rPr>
          <w:rFonts w:ascii="Arial" w:hAnsi="Arial" w:cs="Arial"/>
          <w:b/>
          <w:color w:val="000000" w:themeColor="text1"/>
          <w:sz w:val="24"/>
          <w:szCs w:val="24"/>
        </w:rPr>
      </w:pPr>
    </w:p>
    <w:p w14:paraId="0C068FE5" w14:textId="07059C96" w:rsidR="004D6CAC" w:rsidRPr="00CB219A" w:rsidRDefault="00EC56E7" w:rsidP="009815C7">
      <w:pPr>
        <w:pStyle w:val="Heading3"/>
        <w:rPr>
          <w:rFonts w:ascii="Arial" w:hAnsi="Arial" w:cs="Arial"/>
          <w:color w:val="000000" w:themeColor="text1"/>
          <w:sz w:val="24"/>
          <w:szCs w:val="24"/>
        </w:rPr>
      </w:pPr>
      <w:bookmarkStart w:id="99" w:name="_Toc233267839"/>
      <w:r w:rsidRPr="00CB219A">
        <w:rPr>
          <w:rFonts w:ascii="Arial" w:hAnsi="Arial" w:cs="Arial"/>
          <w:color w:val="000000" w:themeColor="text1"/>
          <w:sz w:val="24"/>
          <w:szCs w:val="24"/>
        </w:rPr>
        <w:t>2.3</w:t>
      </w:r>
      <w:r w:rsidR="009815C7" w:rsidRPr="00CB219A">
        <w:rPr>
          <w:rFonts w:ascii="Arial" w:hAnsi="Arial" w:cs="Arial"/>
          <w:color w:val="000000" w:themeColor="text1"/>
          <w:sz w:val="24"/>
          <w:szCs w:val="24"/>
        </w:rPr>
        <w:t>.5.1 Campus Free Speech, Distribution of Materials, and Public Assembly Procedure</w:t>
      </w:r>
      <w:bookmarkEnd w:id="99"/>
    </w:p>
    <w:p w14:paraId="0CD6CE4D" w14:textId="77777777" w:rsidR="003610B7" w:rsidRPr="00CB219A" w:rsidRDefault="003610B7" w:rsidP="003610B7">
      <w:pPr>
        <w:spacing w:after="0" w:line="240" w:lineRule="auto"/>
        <w:rPr>
          <w:rFonts w:ascii="Arial" w:hAnsi="Arial" w:cs="Arial"/>
          <w:color w:val="000000" w:themeColor="text1"/>
          <w:sz w:val="24"/>
          <w:szCs w:val="24"/>
          <w:u w:val="single"/>
          <w:lang w:val="en"/>
        </w:rPr>
      </w:pPr>
    </w:p>
    <w:p w14:paraId="27B514F3" w14:textId="77777777" w:rsidR="003610B7" w:rsidRPr="00CB219A" w:rsidRDefault="003610B7" w:rsidP="003610B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College is a limited public forum that does not regulate speech or activities based on content or viewpoint.  All individuals using College Space must comply with the following Procedures.  These Procedures only apply to the use of College Space and not to the use of facilities on campus.  For more information regarding facility use, see Policy 2.2.3 – Facilities Use. </w:t>
      </w:r>
    </w:p>
    <w:p w14:paraId="68F171DC" w14:textId="77777777" w:rsidR="003610B7" w:rsidRPr="00CB219A" w:rsidRDefault="003610B7" w:rsidP="003610B7">
      <w:pPr>
        <w:spacing w:after="0" w:line="240" w:lineRule="auto"/>
        <w:rPr>
          <w:rFonts w:ascii="Arial" w:hAnsi="Arial" w:cs="Arial"/>
          <w:color w:val="000000" w:themeColor="text1"/>
          <w:sz w:val="24"/>
          <w:szCs w:val="24"/>
        </w:rPr>
      </w:pPr>
    </w:p>
    <w:p w14:paraId="11A9FEFC" w14:textId="77777777" w:rsidR="003610B7" w:rsidRPr="00CB219A" w:rsidRDefault="003610B7" w:rsidP="003610B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Nothing in these Procedures prohibits College Members from engaging in conversations with others on the College campus nor does it prohibit any College-sponsored activity.  </w:t>
      </w:r>
    </w:p>
    <w:p w14:paraId="41A7B8E7" w14:textId="77777777" w:rsidR="003610B7" w:rsidRPr="00CB219A" w:rsidRDefault="003610B7" w:rsidP="003610B7">
      <w:pPr>
        <w:spacing w:after="0" w:line="240" w:lineRule="auto"/>
        <w:rPr>
          <w:rFonts w:ascii="Arial" w:hAnsi="Arial" w:cs="Arial"/>
          <w:color w:val="000000" w:themeColor="text1"/>
          <w:sz w:val="24"/>
          <w:szCs w:val="24"/>
        </w:rPr>
      </w:pPr>
    </w:p>
    <w:p w14:paraId="5A6D47F7" w14:textId="77777777" w:rsidR="003610B7" w:rsidRPr="00CB219A" w:rsidRDefault="003610B7">
      <w:pPr>
        <w:numPr>
          <w:ilvl w:val="0"/>
          <w:numId w:val="116"/>
        </w:numPr>
        <w:spacing w:after="0" w:line="240" w:lineRule="auto"/>
        <w:ind w:left="720" w:hanging="360"/>
        <w:rPr>
          <w:rFonts w:ascii="Arial" w:hAnsi="Arial" w:cs="Arial"/>
          <w:b/>
          <w:color w:val="000000" w:themeColor="text1"/>
          <w:sz w:val="24"/>
          <w:szCs w:val="24"/>
        </w:rPr>
      </w:pPr>
      <w:r w:rsidRPr="00CB219A">
        <w:rPr>
          <w:rFonts w:ascii="Arial" w:hAnsi="Arial" w:cs="Arial"/>
          <w:b/>
          <w:color w:val="000000" w:themeColor="text1"/>
          <w:sz w:val="24"/>
          <w:szCs w:val="24"/>
        </w:rPr>
        <w:lastRenderedPageBreak/>
        <w:t xml:space="preserve">Definitions </w:t>
      </w:r>
    </w:p>
    <w:p w14:paraId="2D6EA49A" w14:textId="77777777" w:rsidR="003610B7" w:rsidRPr="00CB219A" w:rsidRDefault="003610B7" w:rsidP="003610B7">
      <w:pPr>
        <w:spacing w:after="0" w:line="240" w:lineRule="auto"/>
        <w:rPr>
          <w:rFonts w:ascii="Arial" w:hAnsi="Arial" w:cs="Arial"/>
          <w:b/>
          <w:color w:val="000000" w:themeColor="text1"/>
          <w:sz w:val="24"/>
          <w:szCs w:val="24"/>
        </w:rPr>
      </w:pPr>
    </w:p>
    <w:p w14:paraId="08AD6192" w14:textId="77777777" w:rsidR="003610B7" w:rsidRPr="00CB219A" w:rsidRDefault="003610B7">
      <w:pPr>
        <w:numPr>
          <w:ilvl w:val="0"/>
          <w:numId w:val="117"/>
        </w:num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College Members – students who are currently enrolled at the College, registered student organizations, and/or individuals currently employed by the College.</w:t>
      </w:r>
    </w:p>
    <w:p w14:paraId="7E84C54C" w14:textId="77777777" w:rsidR="003610B7" w:rsidRPr="00CB219A" w:rsidRDefault="003610B7" w:rsidP="003610B7">
      <w:pPr>
        <w:spacing w:after="0" w:line="240" w:lineRule="auto"/>
        <w:rPr>
          <w:rFonts w:ascii="Arial" w:hAnsi="Arial" w:cs="Arial"/>
          <w:b/>
          <w:color w:val="000000" w:themeColor="text1"/>
          <w:sz w:val="24"/>
          <w:szCs w:val="24"/>
        </w:rPr>
      </w:pPr>
    </w:p>
    <w:p w14:paraId="4691FBB4" w14:textId="77777777" w:rsidR="003610B7" w:rsidRPr="00CB219A" w:rsidRDefault="003610B7">
      <w:pPr>
        <w:numPr>
          <w:ilvl w:val="0"/>
          <w:numId w:val="117"/>
        </w:num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 xml:space="preserve">College Space – all outdoor areas on the College campus.  </w:t>
      </w:r>
    </w:p>
    <w:p w14:paraId="69721569" w14:textId="77777777" w:rsidR="003610B7" w:rsidRPr="00CB219A" w:rsidRDefault="003610B7" w:rsidP="003610B7">
      <w:pPr>
        <w:spacing w:after="0" w:line="240" w:lineRule="auto"/>
        <w:rPr>
          <w:rFonts w:ascii="Arial" w:hAnsi="Arial" w:cs="Arial"/>
          <w:b/>
          <w:color w:val="000000" w:themeColor="text1"/>
          <w:sz w:val="24"/>
          <w:szCs w:val="24"/>
        </w:rPr>
      </w:pPr>
    </w:p>
    <w:p w14:paraId="58AC41FF" w14:textId="77777777" w:rsidR="003610B7" w:rsidRPr="00CB219A" w:rsidRDefault="003610B7">
      <w:pPr>
        <w:numPr>
          <w:ilvl w:val="0"/>
          <w:numId w:val="117"/>
        </w:num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 xml:space="preserve">College Use – use of a College Space by the College for official College business and/or functions. </w:t>
      </w:r>
    </w:p>
    <w:p w14:paraId="636CC035" w14:textId="77777777" w:rsidR="003610B7" w:rsidRPr="00CB219A" w:rsidRDefault="003610B7" w:rsidP="003610B7">
      <w:p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 xml:space="preserve">  </w:t>
      </w:r>
    </w:p>
    <w:p w14:paraId="5E1692A9" w14:textId="77777777" w:rsidR="003610B7" w:rsidRPr="00CB219A" w:rsidRDefault="003610B7">
      <w:pPr>
        <w:numPr>
          <w:ilvl w:val="0"/>
          <w:numId w:val="117"/>
        </w:numPr>
        <w:spacing w:after="0" w:line="240" w:lineRule="auto"/>
        <w:rPr>
          <w:rFonts w:ascii="Arial" w:hAnsi="Arial" w:cs="Arial"/>
          <w:b/>
          <w:bCs/>
          <w:color w:val="000000" w:themeColor="text1"/>
          <w:sz w:val="24"/>
          <w:szCs w:val="24"/>
        </w:rPr>
      </w:pPr>
      <w:r w:rsidRPr="00CB219A">
        <w:rPr>
          <w:rFonts w:ascii="Arial" w:hAnsi="Arial" w:cs="Arial"/>
          <w:color w:val="000000" w:themeColor="text1"/>
          <w:sz w:val="24"/>
          <w:szCs w:val="24"/>
        </w:rPr>
        <w:t xml:space="preserve">Designated Area(s) – areas on campus in which the College permits noncommercial expressive activities of College Members and Non-Members on a first come first-served basis, unless the use of such area(s) have been previously scheduled pursuant to other provisions of this Policy.  The President, or designee, is authorized to designate other areas on campus as Temporary Designated Areas when needed dependent on the location and size of a specific event or activity.  Temporary Designated Areas are not permanent and will end after the specific event or activity.  The following locations are the College’s designated areas:   </w:t>
      </w:r>
    </w:p>
    <w:p w14:paraId="23053C55" w14:textId="77777777" w:rsidR="003610B7" w:rsidRPr="00CB219A" w:rsidRDefault="003610B7" w:rsidP="003610B7">
      <w:pPr>
        <w:spacing w:after="0" w:line="240" w:lineRule="auto"/>
        <w:rPr>
          <w:rFonts w:ascii="Arial" w:hAnsi="Arial" w:cs="Arial"/>
          <w:b/>
          <w:bCs/>
          <w:color w:val="000000" w:themeColor="text1"/>
          <w:sz w:val="24"/>
          <w:szCs w:val="24"/>
        </w:rPr>
      </w:pPr>
      <w:r w:rsidRPr="00CB219A">
        <w:rPr>
          <w:rFonts w:ascii="Arial" w:hAnsi="Arial" w:cs="Arial"/>
          <w:color w:val="000000" w:themeColor="text1"/>
          <w:sz w:val="24"/>
          <w:szCs w:val="24"/>
        </w:rPr>
        <w:t xml:space="preserve"> </w:t>
      </w:r>
      <w:r w:rsidRPr="00CB219A">
        <w:rPr>
          <w:rFonts w:ascii="Arial" w:hAnsi="Arial" w:cs="Arial"/>
          <w:b/>
          <w:bCs/>
          <w:color w:val="000000" w:themeColor="text1"/>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2958"/>
      </w:tblGrid>
      <w:tr w:rsidR="007C10CC" w:rsidRPr="00CB219A" w14:paraId="4F277D8F" w14:textId="77777777" w:rsidTr="00A023BF">
        <w:trPr>
          <w:trHeight w:val="300"/>
          <w:jc w:val="center"/>
        </w:trPr>
        <w:tc>
          <w:tcPr>
            <w:tcW w:w="3540" w:type="dxa"/>
          </w:tcPr>
          <w:p w14:paraId="1AE841AD" w14:textId="77777777" w:rsidR="003610B7" w:rsidRPr="00CB219A" w:rsidRDefault="003610B7" w:rsidP="003610B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Old Charlotte Highway Campus</w:t>
            </w:r>
            <w:r w:rsidRPr="00CB219A">
              <w:rPr>
                <w:rFonts w:ascii="Arial" w:hAnsi="Arial" w:cs="Arial"/>
                <w:color w:val="000000" w:themeColor="text1"/>
                <w:sz w:val="24"/>
                <w:szCs w:val="24"/>
              </w:rPr>
              <w:tab/>
            </w:r>
          </w:p>
        </w:tc>
        <w:tc>
          <w:tcPr>
            <w:tcW w:w="2958" w:type="dxa"/>
          </w:tcPr>
          <w:p w14:paraId="5B2C578C" w14:textId="77777777" w:rsidR="003610B7" w:rsidRPr="00CB219A" w:rsidRDefault="003610B7" w:rsidP="003610B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Patio</w:t>
            </w:r>
          </w:p>
        </w:tc>
      </w:tr>
      <w:tr w:rsidR="007C10CC" w:rsidRPr="00CB219A" w14:paraId="07E5379D" w14:textId="77777777" w:rsidTr="00A023BF">
        <w:trPr>
          <w:trHeight w:val="300"/>
          <w:jc w:val="center"/>
        </w:trPr>
        <w:tc>
          <w:tcPr>
            <w:tcW w:w="3540" w:type="dxa"/>
          </w:tcPr>
          <w:p w14:paraId="3908BFC6" w14:textId="77777777" w:rsidR="003610B7" w:rsidRPr="00CB219A" w:rsidRDefault="003610B7" w:rsidP="003610B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 L. Polk Campus</w:t>
            </w:r>
          </w:p>
        </w:tc>
        <w:tc>
          <w:tcPr>
            <w:tcW w:w="2958" w:type="dxa"/>
          </w:tcPr>
          <w:p w14:paraId="1FB1ED31" w14:textId="77777777" w:rsidR="003610B7" w:rsidRPr="00CB219A" w:rsidRDefault="003610B7" w:rsidP="003610B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Gazebo</w:t>
            </w:r>
          </w:p>
        </w:tc>
      </w:tr>
      <w:tr w:rsidR="007C10CC" w:rsidRPr="00CB219A" w14:paraId="0F6C3D61" w14:textId="77777777" w:rsidTr="00A023BF">
        <w:trPr>
          <w:trHeight w:val="300"/>
          <w:jc w:val="center"/>
        </w:trPr>
        <w:tc>
          <w:tcPr>
            <w:tcW w:w="3540" w:type="dxa"/>
          </w:tcPr>
          <w:p w14:paraId="7F932818" w14:textId="77777777" w:rsidR="003610B7" w:rsidRPr="00CB219A" w:rsidRDefault="003610B7" w:rsidP="003610B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Lockhart-Taylor Center</w:t>
            </w:r>
          </w:p>
        </w:tc>
        <w:tc>
          <w:tcPr>
            <w:tcW w:w="2958" w:type="dxa"/>
          </w:tcPr>
          <w:p w14:paraId="4B762B69" w14:textId="77777777" w:rsidR="003610B7" w:rsidRPr="00CB219A" w:rsidRDefault="003610B7" w:rsidP="003610B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Grass area near street</w:t>
            </w:r>
          </w:p>
        </w:tc>
      </w:tr>
      <w:tr w:rsidR="003610B7" w:rsidRPr="00CB219A" w14:paraId="19C63B3C" w14:textId="77777777" w:rsidTr="00A023BF">
        <w:trPr>
          <w:trHeight w:val="300"/>
          <w:jc w:val="center"/>
        </w:trPr>
        <w:tc>
          <w:tcPr>
            <w:tcW w:w="3540" w:type="dxa"/>
          </w:tcPr>
          <w:p w14:paraId="467B6ABC" w14:textId="77777777" w:rsidR="003610B7" w:rsidRPr="00CB219A" w:rsidRDefault="003610B7" w:rsidP="003610B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Tyson Family Center for Technology</w:t>
            </w:r>
          </w:p>
        </w:tc>
        <w:tc>
          <w:tcPr>
            <w:tcW w:w="2958" w:type="dxa"/>
          </w:tcPr>
          <w:p w14:paraId="07BA867E" w14:textId="77777777" w:rsidR="003610B7" w:rsidRPr="00CB219A" w:rsidRDefault="003610B7" w:rsidP="003610B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Grass area by side entrance</w:t>
            </w:r>
          </w:p>
        </w:tc>
      </w:tr>
    </w:tbl>
    <w:p w14:paraId="64DB2DC2" w14:textId="77777777" w:rsidR="003610B7" w:rsidRPr="00CB219A" w:rsidRDefault="003610B7" w:rsidP="003610B7">
      <w:pPr>
        <w:spacing w:after="0" w:line="240" w:lineRule="auto"/>
        <w:rPr>
          <w:rFonts w:ascii="Arial" w:hAnsi="Arial" w:cs="Arial"/>
          <w:b/>
          <w:bCs/>
          <w:color w:val="000000" w:themeColor="text1"/>
          <w:sz w:val="24"/>
          <w:szCs w:val="24"/>
        </w:rPr>
      </w:pPr>
    </w:p>
    <w:p w14:paraId="477757D3" w14:textId="77777777" w:rsidR="003610B7" w:rsidRPr="00CB219A" w:rsidRDefault="003610B7">
      <w:pPr>
        <w:numPr>
          <w:ilvl w:val="0"/>
          <w:numId w:val="117"/>
        </w:num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 xml:space="preserve">Non-College Members – any individuals who are not currently enrolled at the College and/or are not currently employed by the College. </w:t>
      </w:r>
    </w:p>
    <w:p w14:paraId="48710627" w14:textId="77777777" w:rsidR="003610B7" w:rsidRPr="00CB219A" w:rsidRDefault="003610B7" w:rsidP="003610B7">
      <w:pPr>
        <w:spacing w:after="0" w:line="240" w:lineRule="auto"/>
        <w:rPr>
          <w:rFonts w:ascii="Arial" w:hAnsi="Arial" w:cs="Arial"/>
          <w:bCs/>
          <w:color w:val="000000" w:themeColor="text1"/>
          <w:sz w:val="24"/>
          <w:szCs w:val="24"/>
        </w:rPr>
      </w:pPr>
    </w:p>
    <w:p w14:paraId="3305F177" w14:textId="77777777" w:rsidR="003610B7" w:rsidRPr="00CB219A" w:rsidRDefault="003610B7">
      <w:pPr>
        <w:numPr>
          <w:ilvl w:val="0"/>
          <w:numId w:val="116"/>
        </w:numPr>
        <w:spacing w:after="0" w:line="240" w:lineRule="auto"/>
        <w:ind w:left="720" w:hanging="360"/>
        <w:rPr>
          <w:rFonts w:ascii="Arial" w:hAnsi="Arial" w:cs="Arial"/>
          <w:b/>
          <w:color w:val="000000" w:themeColor="text1"/>
          <w:sz w:val="24"/>
          <w:szCs w:val="24"/>
        </w:rPr>
      </w:pPr>
      <w:r w:rsidRPr="00CB219A">
        <w:rPr>
          <w:rFonts w:ascii="Arial" w:hAnsi="Arial" w:cs="Arial"/>
          <w:b/>
          <w:color w:val="000000" w:themeColor="text1"/>
          <w:sz w:val="24"/>
          <w:szCs w:val="24"/>
        </w:rPr>
        <w:t xml:space="preserve">Use of Designated Areas by College Members </w:t>
      </w:r>
    </w:p>
    <w:p w14:paraId="060D4045" w14:textId="77777777" w:rsidR="003610B7" w:rsidRPr="00CB219A" w:rsidRDefault="003610B7" w:rsidP="003610B7">
      <w:pPr>
        <w:spacing w:after="0" w:line="240" w:lineRule="auto"/>
        <w:rPr>
          <w:rFonts w:ascii="Arial" w:hAnsi="Arial" w:cs="Arial"/>
          <w:b/>
          <w:color w:val="000000" w:themeColor="text1"/>
          <w:sz w:val="24"/>
          <w:szCs w:val="24"/>
        </w:rPr>
      </w:pPr>
    </w:p>
    <w:p w14:paraId="456748F8" w14:textId="77777777" w:rsidR="003610B7" w:rsidRPr="00CB219A" w:rsidRDefault="003610B7">
      <w:pPr>
        <w:numPr>
          <w:ilvl w:val="0"/>
          <w:numId w:val="118"/>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The College is committed to making the majority of its outdoor College Space, including the Designated Areas, available to </w:t>
      </w:r>
      <w:bookmarkStart w:id="100" w:name="_Hlk484071032"/>
      <w:r w:rsidRPr="00CB219A">
        <w:rPr>
          <w:rFonts w:ascii="Arial" w:hAnsi="Arial" w:cs="Arial"/>
          <w:color w:val="000000" w:themeColor="text1"/>
          <w:sz w:val="24"/>
          <w:szCs w:val="24"/>
        </w:rPr>
        <w:t>College Members who wish to exercise their rights of speech, distribution of material, and assembly</w:t>
      </w:r>
      <w:bookmarkEnd w:id="100"/>
      <w:r w:rsidRPr="00CB219A">
        <w:rPr>
          <w:rFonts w:ascii="Arial" w:hAnsi="Arial" w:cs="Arial"/>
          <w:color w:val="000000" w:themeColor="text1"/>
          <w:sz w:val="24"/>
          <w:szCs w:val="24"/>
        </w:rPr>
        <w:t xml:space="preserve">.  </w:t>
      </w:r>
    </w:p>
    <w:p w14:paraId="26672AE3" w14:textId="77777777" w:rsidR="003610B7" w:rsidRPr="00CB219A" w:rsidRDefault="003610B7" w:rsidP="00311A0D">
      <w:pPr>
        <w:spacing w:after="0" w:line="240" w:lineRule="auto"/>
        <w:ind w:left="1080" w:hanging="360"/>
        <w:rPr>
          <w:rFonts w:ascii="Arial" w:hAnsi="Arial" w:cs="Arial"/>
          <w:color w:val="000000" w:themeColor="text1"/>
          <w:sz w:val="24"/>
          <w:szCs w:val="24"/>
        </w:rPr>
      </w:pPr>
    </w:p>
    <w:p w14:paraId="5EE5034E" w14:textId="77777777" w:rsidR="003610B7" w:rsidRPr="00CB219A" w:rsidRDefault="003610B7">
      <w:pPr>
        <w:numPr>
          <w:ilvl w:val="0"/>
          <w:numId w:val="118"/>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Except for assemblies, activities, or other use where 30 or more people are expected to attend, reservations to use Designated Areas by College Members are not required but are recommended for planning purposes.  Reservations ensure that the desired space will be available on the desired date and time.  For more information about reservations, see Section IV (B).  </w:t>
      </w:r>
    </w:p>
    <w:p w14:paraId="12BCB40F" w14:textId="77777777" w:rsidR="003610B7" w:rsidRPr="00CB219A" w:rsidRDefault="003610B7" w:rsidP="00311A0D">
      <w:pPr>
        <w:spacing w:after="0" w:line="240" w:lineRule="auto"/>
        <w:ind w:left="1080" w:hanging="360"/>
        <w:rPr>
          <w:rFonts w:ascii="Arial" w:hAnsi="Arial" w:cs="Arial"/>
          <w:color w:val="000000" w:themeColor="text1"/>
          <w:sz w:val="24"/>
          <w:szCs w:val="24"/>
        </w:rPr>
      </w:pPr>
    </w:p>
    <w:p w14:paraId="6C546C6D" w14:textId="3D08620B" w:rsidR="003610B7" w:rsidRPr="00CB219A" w:rsidRDefault="003610B7">
      <w:pPr>
        <w:numPr>
          <w:ilvl w:val="0"/>
          <w:numId w:val="118"/>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For assemblies, activities, or other use where 30 or more people are expected to attend, reservations of the Designated Area are required and should be made at least three (3) business days prior to the start of the </w:t>
      </w:r>
      <w:r w:rsidRPr="00CB219A">
        <w:rPr>
          <w:rFonts w:ascii="Arial" w:hAnsi="Arial" w:cs="Arial"/>
          <w:color w:val="000000" w:themeColor="text1"/>
          <w:sz w:val="24"/>
          <w:szCs w:val="24"/>
        </w:rPr>
        <w:lastRenderedPageBreak/>
        <w:t xml:space="preserve">activity.  Where an event was not initially expected to have more than 30 people but evolves to exceed 30 people, the College Member in charge of planning the event shall make reasonable efforts to inform the Vice President of Student </w:t>
      </w:r>
      <w:r w:rsidR="00B6751C" w:rsidRPr="00CB219A">
        <w:rPr>
          <w:rFonts w:ascii="Arial" w:hAnsi="Arial" w:cs="Arial"/>
          <w:color w:val="000000" w:themeColor="text1"/>
          <w:sz w:val="24"/>
          <w:szCs w:val="24"/>
        </w:rPr>
        <w:t>Services</w:t>
      </w:r>
      <w:r w:rsidRPr="00CB219A">
        <w:rPr>
          <w:rFonts w:ascii="Arial" w:hAnsi="Arial" w:cs="Arial"/>
          <w:color w:val="000000" w:themeColor="text1"/>
          <w:sz w:val="24"/>
          <w:szCs w:val="24"/>
        </w:rPr>
        <w:t xml:space="preserve"> of the activity with as much time as possible under the circumstances. </w:t>
      </w:r>
    </w:p>
    <w:p w14:paraId="7DD08EA6" w14:textId="77777777" w:rsidR="003610B7" w:rsidRPr="00CB219A" w:rsidRDefault="003610B7" w:rsidP="00311A0D">
      <w:pPr>
        <w:spacing w:after="0" w:line="240" w:lineRule="auto"/>
        <w:ind w:left="1080" w:hanging="360"/>
        <w:rPr>
          <w:rFonts w:ascii="Arial" w:hAnsi="Arial" w:cs="Arial"/>
          <w:color w:val="000000" w:themeColor="text1"/>
          <w:sz w:val="24"/>
          <w:szCs w:val="24"/>
        </w:rPr>
      </w:pPr>
    </w:p>
    <w:p w14:paraId="44FD7CA7" w14:textId="77777777" w:rsidR="003610B7" w:rsidRPr="00CB219A" w:rsidRDefault="003610B7">
      <w:pPr>
        <w:numPr>
          <w:ilvl w:val="0"/>
          <w:numId w:val="118"/>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The College maintains the right to reserve any Designated Area at any time, with or without prior notice, for College Use and such use will take priority over any other use.    </w:t>
      </w:r>
    </w:p>
    <w:p w14:paraId="4BA3E05E" w14:textId="77777777" w:rsidR="003610B7" w:rsidRPr="00CB219A" w:rsidRDefault="003610B7" w:rsidP="00311A0D">
      <w:pPr>
        <w:spacing w:after="0" w:line="240" w:lineRule="auto"/>
        <w:ind w:left="1080" w:hanging="360"/>
        <w:rPr>
          <w:rFonts w:ascii="Arial" w:hAnsi="Arial" w:cs="Arial"/>
          <w:color w:val="000000" w:themeColor="text1"/>
          <w:sz w:val="24"/>
          <w:szCs w:val="24"/>
        </w:rPr>
      </w:pPr>
    </w:p>
    <w:p w14:paraId="68E35DD9" w14:textId="77777777" w:rsidR="003610B7" w:rsidRPr="00CB219A" w:rsidRDefault="003610B7">
      <w:pPr>
        <w:numPr>
          <w:ilvl w:val="0"/>
          <w:numId w:val="118"/>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All outdoor assemblies or events in Designated Areas may not be conducted within thirty (30) feet of any building or otherwise interfere with free flow of vehicular, bicycle, or pedestrian traffic.</w:t>
      </w:r>
    </w:p>
    <w:p w14:paraId="759436A7" w14:textId="77777777" w:rsidR="003610B7" w:rsidRPr="00CB219A" w:rsidRDefault="003610B7" w:rsidP="003610B7">
      <w:pPr>
        <w:spacing w:after="0" w:line="240" w:lineRule="auto"/>
        <w:rPr>
          <w:rFonts w:ascii="Arial" w:hAnsi="Arial" w:cs="Arial"/>
          <w:color w:val="000000" w:themeColor="text1"/>
          <w:sz w:val="24"/>
          <w:szCs w:val="24"/>
        </w:rPr>
      </w:pPr>
    </w:p>
    <w:p w14:paraId="5201A94A" w14:textId="77777777" w:rsidR="003610B7" w:rsidRPr="00CB219A" w:rsidRDefault="003610B7">
      <w:pPr>
        <w:numPr>
          <w:ilvl w:val="0"/>
          <w:numId w:val="116"/>
        </w:numPr>
        <w:spacing w:after="0" w:line="240" w:lineRule="auto"/>
        <w:ind w:left="900" w:hanging="540"/>
        <w:rPr>
          <w:rFonts w:ascii="Arial" w:hAnsi="Arial" w:cs="Arial"/>
          <w:b/>
          <w:color w:val="000000" w:themeColor="text1"/>
          <w:sz w:val="24"/>
          <w:szCs w:val="24"/>
        </w:rPr>
      </w:pPr>
      <w:r w:rsidRPr="00CB219A">
        <w:rPr>
          <w:rFonts w:ascii="Arial" w:hAnsi="Arial" w:cs="Arial"/>
          <w:b/>
          <w:color w:val="000000" w:themeColor="text1"/>
          <w:sz w:val="24"/>
          <w:szCs w:val="24"/>
        </w:rPr>
        <w:t>Use of Designated Areas by Non-College Members</w:t>
      </w:r>
    </w:p>
    <w:p w14:paraId="24C86935" w14:textId="77777777" w:rsidR="003610B7" w:rsidRPr="00CB219A" w:rsidRDefault="003610B7" w:rsidP="003610B7">
      <w:pPr>
        <w:spacing w:after="0" w:line="240" w:lineRule="auto"/>
        <w:rPr>
          <w:rFonts w:ascii="Arial" w:hAnsi="Arial" w:cs="Arial"/>
          <w:b/>
          <w:color w:val="000000" w:themeColor="text1"/>
          <w:sz w:val="24"/>
          <w:szCs w:val="24"/>
        </w:rPr>
      </w:pPr>
    </w:p>
    <w:p w14:paraId="3778CA41" w14:textId="77777777" w:rsidR="003610B7" w:rsidRPr="00CB219A" w:rsidRDefault="003610B7">
      <w:pPr>
        <w:numPr>
          <w:ilvl w:val="0"/>
          <w:numId w:val="11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Except as stated herein, Non-College Members shall be allowed to use the Designated Areas between the hours of 8:00 a.m. and 9:00 p.m. on Mondays through Fridays when the College’s general curriculum classes are in session.  The Designated Areas are not available on weekends or when the College is closed.  The College maintains the right to use the Designated Area at any time, with or without prior notice, for College Use and such use will take priority over any other use. </w:t>
      </w:r>
    </w:p>
    <w:p w14:paraId="2FF3FBB4" w14:textId="77777777" w:rsidR="003610B7" w:rsidRPr="00CB219A" w:rsidRDefault="003610B7" w:rsidP="003610B7">
      <w:pPr>
        <w:spacing w:after="0" w:line="240" w:lineRule="auto"/>
        <w:rPr>
          <w:rFonts w:ascii="Arial" w:hAnsi="Arial" w:cs="Arial"/>
          <w:color w:val="000000" w:themeColor="text1"/>
          <w:sz w:val="24"/>
          <w:szCs w:val="24"/>
        </w:rPr>
      </w:pPr>
    </w:p>
    <w:p w14:paraId="3E0BE4EF" w14:textId="77777777" w:rsidR="003610B7" w:rsidRPr="00CB219A" w:rsidRDefault="003610B7" w:rsidP="00311A0D">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xml:space="preserve">If on the weekends the College is having an official College event or if a speaker or group is hosting an event that is open to the general public and/or is a matter of public concern, the Designated Area, or Temporary Designated Area, if so established, will be open to Non-College Members at times established by the President or designee.     </w:t>
      </w:r>
    </w:p>
    <w:p w14:paraId="695A75AB" w14:textId="77777777" w:rsidR="003610B7" w:rsidRPr="00CB219A" w:rsidRDefault="003610B7" w:rsidP="003610B7">
      <w:pPr>
        <w:spacing w:after="0" w:line="240" w:lineRule="auto"/>
        <w:rPr>
          <w:rFonts w:ascii="Arial" w:hAnsi="Arial" w:cs="Arial"/>
          <w:color w:val="000000" w:themeColor="text1"/>
          <w:sz w:val="24"/>
          <w:szCs w:val="24"/>
        </w:rPr>
      </w:pPr>
    </w:p>
    <w:p w14:paraId="4E6120F3" w14:textId="77777777" w:rsidR="003610B7" w:rsidRPr="00CB219A" w:rsidRDefault="003610B7">
      <w:pPr>
        <w:numPr>
          <w:ilvl w:val="0"/>
          <w:numId w:val="11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Any Non-College Members will be allowed to use the Designated Areas within the time restriction.  All Non-College Members must complete a Reservation Form (the “Form”) no later than three (3) business days prior to the start of the activity.  </w:t>
      </w:r>
    </w:p>
    <w:p w14:paraId="7F39DF78" w14:textId="77777777" w:rsidR="003610B7" w:rsidRPr="00CB219A" w:rsidRDefault="003610B7" w:rsidP="003610B7">
      <w:pPr>
        <w:spacing w:after="0" w:line="240" w:lineRule="auto"/>
        <w:rPr>
          <w:rFonts w:ascii="Arial" w:hAnsi="Arial" w:cs="Arial"/>
          <w:color w:val="000000" w:themeColor="text1"/>
          <w:sz w:val="24"/>
          <w:szCs w:val="24"/>
        </w:rPr>
      </w:pPr>
    </w:p>
    <w:p w14:paraId="6A3EEC96" w14:textId="77777777" w:rsidR="003610B7" w:rsidRPr="00CB219A" w:rsidRDefault="003610B7">
      <w:pPr>
        <w:numPr>
          <w:ilvl w:val="0"/>
          <w:numId w:val="11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College will assign use of a Designated Area on a first come, first serve basis; however, the College may regulate hours to fairly accommodate multiple groups.   </w:t>
      </w:r>
    </w:p>
    <w:p w14:paraId="0B072936" w14:textId="77777777" w:rsidR="003610B7" w:rsidRPr="00CB219A" w:rsidRDefault="003610B7" w:rsidP="003610B7">
      <w:pPr>
        <w:spacing w:after="0" w:line="240" w:lineRule="auto"/>
        <w:rPr>
          <w:rFonts w:ascii="Arial" w:hAnsi="Arial" w:cs="Arial"/>
          <w:color w:val="000000" w:themeColor="text1"/>
          <w:sz w:val="24"/>
          <w:szCs w:val="24"/>
        </w:rPr>
      </w:pPr>
    </w:p>
    <w:p w14:paraId="2CC4B39E" w14:textId="77777777" w:rsidR="003610B7" w:rsidRPr="00CB219A" w:rsidRDefault="003610B7">
      <w:pPr>
        <w:numPr>
          <w:ilvl w:val="0"/>
          <w:numId w:val="116"/>
        </w:numPr>
        <w:spacing w:after="0" w:line="240" w:lineRule="auto"/>
        <w:ind w:left="900" w:hanging="540"/>
        <w:rPr>
          <w:rFonts w:ascii="Arial" w:hAnsi="Arial" w:cs="Arial"/>
          <w:b/>
          <w:color w:val="000000" w:themeColor="text1"/>
          <w:sz w:val="24"/>
          <w:szCs w:val="24"/>
        </w:rPr>
      </w:pPr>
      <w:r w:rsidRPr="00CB219A">
        <w:rPr>
          <w:rFonts w:ascii="Arial" w:hAnsi="Arial" w:cs="Arial"/>
          <w:b/>
          <w:color w:val="000000" w:themeColor="text1"/>
          <w:sz w:val="24"/>
          <w:szCs w:val="24"/>
        </w:rPr>
        <w:t>Use of College Spaces other than Designated Areas</w:t>
      </w:r>
    </w:p>
    <w:p w14:paraId="112B7451" w14:textId="77777777" w:rsidR="003610B7" w:rsidRPr="00CB219A" w:rsidRDefault="003610B7" w:rsidP="003610B7">
      <w:pPr>
        <w:spacing w:after="0" w:line="240" w:lineRule="auto"/>
        <w:rPr>
          <w:rFonts w:ascii="Arial" w:hAnsi="Arial" w:cs="Arial"/>
          <w:b/>
          <w:color w:val="000000" w:themeColor="text1"/>
          <w:sz w:val="24"/>
          <w:szCs w:val="24"/>
        </w:rPr>
      </w:pPr>
    </w:p>
    <w:p w14:paraId="4B19F894" w14:textId="77777777" w:rsidR="003610B7" w:rsidRPr="00CB219A" w:rsidRDefault="003610B7">
      <w:pPr>
        <w:numPr>
          <w:ilvl w:val="0"/>
          <w:numId w:val="1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Reservations of College Spaces that are not Designated Areas are required for any use by individuals or groups, whether College Members or Non-College Members.  Use of any College Spaces may be denied when such use may disturb the conduct of regular College activities.  Reservations must be made at least three (3) business days prior to the activity.  For activities in </w:t>
      </w:r>
      <w:r w:rsidRPr="00CB219A">
        <w:rPr>
          <w:rFonts w:ascii="Arial" w:hAnsi="Arial" w:cs="Arial"/>
          <w:color w:val="000000" w:themeColor="text1"/>
          <w:sz w:val="24"/>
          <w:szCs w:val="24"/>
        </w:rPr>
        <w:lastRenderedPageBreak/>
        <w:t xml:space="preserve">which 30 or more people are expected to attend, it is recommended that reservations are made as soon as possible, but no later than three (3) business days in advance.  </w:t>
      </w:r>
    </w:p>
    <w:p w14:paraId="3E622599" w14:textId="77777777" w:rsidR="003610B7" w:rsidRPr="00CB219A" w:rsidRDefault="003610B7" w:rsidP="003610B7">
      <w:pPr>
        <w:spacing w:after="0" w:line="240" w:lineRule="auto"/>
        <w:rPr>
          <w:rFonts w:ascii="Arial" w:hAnsi="Arial" w:cs="Arial"/>
          <w:bCs/>
          <w:color w:val="000000" w:themeColor="text1"/>
          <w:sz w:val="24"/>
          <w:szCs w:val="24"/>
        </w:rPr>
      </w:pPr>
    </w:p>
    <w:p w14:paraId="564944A2" w14:textId="77777777" w:rsidR="003610B7" w:rsidRPr="00CB219A" w:rsidRDefault="003610B7">
      <w:pPr>
        <w:numPr>
          <w:ilvl w:val="0"/>
          <w:numId w:val="120"/>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College Space must be capable of accommodating the event as determined by the nature of the activity, staging requirements, and the anticipated audience.  All activities must be in compliance with College health and safety policies, the North Carolina Fire Prevention Code, and local fire and life safety regulations.</w:t>
      </w:r>
    </w:p>
    <w:p w14:paraId="53DAE3D3" w14:textId="77777777" w:rsidR="003610B7" w:rsidRPr="00CB219A" w:rsidRDefault="003610B7" w:rsidP="003610B7">
      <w:pPr>
        <w:spacing w:after="0" w:line="240" w:lineRule="auto"/>
        <w:rPr>
          <w:rFonts w:ascii="Arial" w:hAnsi="Arial" w:cs="Arial"/>
          <w:color w:val="000000" w:themeColor="text1"/>
          <w:sz w:val="24"/>
          <w:szCs w:val="24"/>
        </w:rPr>
      </w:pPr>
    </w:p>
    <w:p w14:paraId="0F6301DA" w14:textId="77777777" w:rsidR="003610B7" w:rsidRPr="00CB219A" w:rsidRDefault="003610B7">
      <w:pPr>
        <w:numPr>
          <w:ilvl w:val="0"/>
          <w:numId w:val="116"/>
        </w:numPr>
        <w:spacing w:after="0" w:line="240" w:lineRule="auto"/>
        <w:ind w:left="900" w:hanging="540"/>
        <w:rPr>
          <w:rFonts w:ascii="Arial" w:hAnsi="Arial" w:cs="Arial"/>
          <w:b/>
          <w:color w:val="000000" w:themeColor="text1"/>
          <w:sz w:val="24"/>
          <w:szCs w:val="24"/>
        </w:rPr>
      </w:pPr>
      <w:r w:rsidRPr="00CB219A">
        <w:rPr>
          <w:rFonts w:ascii="Arial" w:hAnsi="Arial" w:cs="Arial"/>
          <w:b/>
          <w:color w:val="000000" w:themeColor="text1"/>
          <w:sz w:val="24"/>
          <w:szCs w:val="24"/>
        </w:rPr>
        <w:t>General Rules and Regulations for Both College and Non-College Members</w:t>
      </w:r>
    </w:p>
    <w:p w14:paraId="644AC6C2" w14:textId="77777777" w:rsidR="003610B7" w:rsidRPr="00CB219A" w:rsidRDefault="003610B7" w:rsidP="003610B7">
      <w:pPr>
        <w:spacing w:after="0" w:line="240" w:lineRule="auto"/>
        <w:rPr>
          <w:rFonts w:ascii="Arial" w:hAnsi="Arial" w:cs="Arial"/>
          <w:b/>
          <w:color w:val="000000" w:themeColor="text1"/>
          <w:sz w:val="24"/>
          <w:szCs w:val="24"/>
        </w:rPr>
      </w:pPr>
    </w:p>
    <w:p w14:paraId="23B7F405" w14:textId="77777777" w:rsidR="003610B7" w:rsidRPr="00CB219A" w:rsidRDefault="003610B7">
      <w:pPr>
        <w:numPr>
          <w:ilvl w:val="0"/>
          <w:numId w:val="12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While expressing speech, distributing material, or assembling, both College and Non-College Members are prohibited from doing the following: </w:t>
      </w:r>
    </w:p>
    <w:p w14:paraId="63191ABD" w14:textId="77777777" w:rsidR="003610B7" w:rsidRPr="00CB219A" w:rsidRDefault="003610B7" w:rsidP="003610B7">
      <w:pPr>
        <w:spacing w:after="0" w:line="240" w:lineRule="auto"/>
        <w:rPr>
          <w:rFonts w:ascii="Arial" w:hAnsi="Arial" w:cs="Arial"/>
          <w:color w:val="000000" w:themeColor="text1"/>
          <w:sz w:val="24"/>
          <w:szCs w:val="24"/>
        </w:rPr>
      </w:pPr>
    </w:p>
    <w:p w14:paraId="5523A3F8" w14:textId="77777777" w:rsidR="003610B7" w:rsidRPr="00CB219A" w:rsidRDefault="003610B7">
      <w:pPr>
        <w:numPr>
          <w:ilvl w:val="3"/>
          <w:numId w:val="121"/>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 xml:space="preserve">Engaging in non-protected speech such as obscenity, speech inciting criminal conduct, speech that constitutes a clear and present danger, or speech that constitutes defamation; </w:t>
      </w:r>
    </w:p>
    <w:p w14:paraId="2E64B165" w14:textId="77777777" w:rsidR="003610B7" w:rsidRPr="00CB219A" w:rsidRDefault="003610B7">
      <w:pPr>
        <w:numPr>
          <w:ilvl w:val="3"/>
          <w:numId w:val="121"/>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 xml:space="preserve">Touching, striking, approaching, or impeding the progress of pedestrians in any way, except for incidental or accidental contact; </w:t>
      </w:r>
    </w:p>
    <w:p w14:paraId="6B0B9F22" w14:textId="77777777" w:rsidR="003610B7" w:rsidRPr="00CB219A" w:rsidRDefault="003610B7">
      <w:pPr>
        <w:numPr>
          <w:ilvl w:val="3"/>
          <w:numId w:val="121"/>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 xml:space="preserve">Obstructing the free flow of pedestrian or vehicular traffic; </w:t>
      </w:r>
    </w:p>
    <w:p w14:paraId="5E804E18" w14:textId="77777777" w:rsidR="003610B7" w:rsidRPr="00CB219A" w:rsidRDefault="003610B7">
      <w:pPr>
        <w:numPr>
          <w:ilvl w:val="3"/>
          <w:numId w:val="121"/>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 xml:space="preserve">Using sound amplification or creating noise levels that are reasonably likely to or do cause a material and substantial disruption to the College educational environment and/or operations; </w:t>
      </w:r>
    </w:p>
    <w:p w14:paraId="0271640F" w14:textId="77777777" w:rsidR="003610B7" w:rsidRPr="00CB219A" w:rsidRDefault="003610B7">
      <w:pPr>
        <w:numPr>
          <w:ilvl w:val="3"/>
          <w:numId w:val="121"/>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 xml:space="preserve">Damaging, destroying, or stealing College or private property; </w:t>
      </w:r>
    </w:p>
    <w:p w14:paraId="67FAE606" w14:textId="77777777" w:rsidR="003610B7" w:rsidRPr="00CB219A" w:rsidRDefault="003610B7">
      <w:pPr>
        <w:numPr>
          <w:ilvl w:val="3"/>
          <w:numId w:val="121"/>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 xml:space="preserve">Endangering the health or safety of persons; and </w:t>
      </w:r>
    </w:p>
    <w:p w14:paraId="78694D29" w14:textId="77777777" w:rsidR="003610B7" w:rsidRPr="00CB219A" w:rsidRDefault="003610B7">
      <w:pPr>
        <w:numPr>
          <w:ilvl w:val="3"/>
          <w:numId w:val="121"/>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 xml:space="preserve">Possessing or using firearms, explosives, dangerous weapons, or substances not allowed on campus by law or by College policy (e.g., drugs, alcohol, tobacco, non-service animals, etc.).  </w:t>
      </w:r>
    </w:p>
    <w:p w14:paraId="7AC20C7C" w14:textId="77777777" w:rsidR="003610B7" w:rsidRPr="00CB219A" w:rsidRDefault="003610B7" w:rsidP="003610B7">
      <w:pPr>
        <w:spacing w:after="0" w:line="240" w:lineRule="auto"/>
        <w:rPr>
          <w:rFonts w:ascii="Arial" w:hAnsi="Arial" w:cs="Arial"/>
          <w:color w:val="000000" w:themeColor="text1"/>
          <w:sz w:val="24"/>
          <w:szCs w:val="24"/>
        </w:rPr>
      </w:pPr>
    </w:p>
    <w:p w14:paraId="0165F526" w14:textId="77777777" w:rsidR="003610B7" w:rsidRPr="00CB219A" w:rsidRDefault="003610B7" w:rsidP="00A023BF">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Any acts that are disruptive to the College’s normal operations will not be tolerated and may result in an immediate termination of the activity.  </w:t>
      </w:r>
    </w:p>
    <w:p w14:paraId="3F7A6F46" w14:textId="77777777" w:rsidR="003610B7" w:rsidRPr="00CB219A" w:rsidRDefault="003610B7" w:rsidP="003610B7">
      <w:pPr>
        <w:spacing w:after="0" w:line="240" w:lineRule="auto"/>
        <w:rPr>
          <w:rFonts w:ascii="Arial" w:hAnsi="Arial" w:cs="Arial"/>
          <w:color w:val="000000" w:themeColor="text1"/>
          <w:sz w:val="24"/>
          <w:szCs w:val="24"/>
        </w:rPr>
      </w:pPr>
    </w:p>
    <w:p w14:paraId="570B9A4F" w14:textId="77777777" w:rsidR="003610B7" w:rsidRPr="00CB219A" w:rsidRDefault="003610B7">
      <w:pPr>
        <w:numPr>
          <w:ilvl w:val="0"/>
          <w:numId w:val="12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Individuals may distribute pamphlets, booklets, brochures, and other forms of printed materials on the condition that such material is designed for informational (not commercial) purposes.  Individuals distributing materials must provide a receptacle for the disposal of such materials.  The College does not assume any obligation or liability for the content of such distributed material.  Any signs used may not be larger than three (3) feet by four (4) feet in size.  Signs must either be held by participants or be freestanding signs that do not stick into the ground.  No signs may be mounted on buildings, trees, or other College property.  </w:t>
      </w:r>
    </w:p>
    <w:p w14:paraId="732BB1BF" w14:textId="77777777" w:rsidR="003610B7" w:rsidRPr="00CB219A" w:rsidRDefault="003610B7" w:rsidP="003610B7">
      <w:pPr>
        <w:spacing w:after="0" w:line="240" w:lineRule="auto"/>
        <w:rPr>
          <w:rFonts w:ascii="Arial" w:hAnsi="Arial" w:cs="Arial"/>
          <w:color w:val="000000" w:themeColor="text1"/>
          <w:sz w:val="24"/>
          <w:szCs w:val="24"/>
        </w:rPr>
      </w:pPr>
    </w:p>
    <w:p w14:paraId="6E4EDF8D" w14:textId="77777777" w:rsidR="003610B7" w:rsidRPr="00CB219A" w:rsidRDefault="003610B7">
      <w:pPr>
        <w:numPr>
          <w:ilvl w:val="0"/>
          <w:numId w:val="12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Individuals are responsible for the cleanliness and order of the area they use.  Individuals shall leave the area in the same condition it was in before the </w:t>
      </w:r>
      <w:r w:rsidRPr="00CB219A">
        <w:rPr>
          <w:rFonts w:ascii="Arial" w:hAnsi="Arial" w:cs="Arial"/>
          <w:color w:val="000000" w:themeColor="text1"/>
          <w:sz w:val="24"/>
          <w:szCs w:val="24"/>
        </w:rPr>
        <w:lastRenderedPageBreak/>
        <w:t>activity.  Individuals who damage or destroy College property shall be held responsible for such damage or destruction.  This includes the campus buildings, sidewalks, lawns, shrubs, and trees.</w:t>
      </w:r>
    </w:p>
    <w:p w14:paraId="62E3051A" w14:textId="77777777" w:rsidR="003610B7" w:rsidRPr="00CB219A" w:rsidRDefault="003610B7" w:rsidP="003610B7">
      <w:pPr>
        <w:spacing w:after="0" w:line="240" w:lineRule="auto"/>
        <w:rPr>
          <w:rFonts w:ascii="Arial" w:hAnsi="Arial" w:cs="Arial"/>
          <w:b/>
          <w:color w:val="000000" w:themeColor="text1"/>
          <w:sz w:val="24"/>
          <w:szCs w:val="24"/>
        </w:rPr>
      </w:pPr>
    </w:p>
    <w:p w14:paraId="3A47B167" w14:textId="77777777" w:rsidR="003610B7" w:rsidRPr="00CB219A" w:rsidRDefault="003610B7">
      <w:pPr>
        <w:numPr>
          <w:ilvl w:val="0"/>
          <w:numId w:val="12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Individuals are subject to sanctions for failing to comply with these procedures or other College policies.  Such sanctions may include, but are not limited to: repairing, cleaning, painting, replacement costs, restitution (by order of a court), and being banned from future use.  College Members may also be subject to College disciplinary action as outlined in the College policies and procedures.  Individuals who violate these procedures may be issued a trespass warning and denied future access to College premises.  Violations that require police intervention will be reported to the College's security forces.</w:t>
      </w:r>
      <w:r w:rsidRPr="00CB219A">
        <w:rPr>
          <w:rFonts w:ascii="Arial" w:hAnsi="Arial" w:cs="Arial"/>
          <w:b/>
          <w:color w:val="000000" w:themeColor="text1"/>
          <w:sz w:val="24"/>
          <w:szCs w:val="24"/>
        </w:rPr>
        <w:t xml:space="preserve"> </w:t>
      </w:r>
    </w:p>
    <w:p w14:paraId="6B6D9907" w14:textId="77777777" w:rsidR="003610B7" w:rsidRPr="00CB219A" w:rsidRDefault="003610B7" w:rsidP="003610B7">
      <w:pPr>
        <w:spacing w:after="0" w:line="240" w:lineRule="auto"/>
        <w:rPr>
          <w:rFonts w:ascii="Arial" w:hAnsi="Arial" w:cs="Arial"/>
          <w:color w:val="000000" w:themeColor="text1"/>
          <w:sz w:val="24"/>
          <w:szCs w:val="24"/>
        </w:rPr>
      </w:pPr>
    </w:p>
    <w:p w14:paraId="66948EDC" w14:textId="77777777" w:rsidR="003610B7" w:rsidRPr="00CB219A" w:rsidRDefault="003610B7">
      <w:pPr>
        <w:numPr>
          <w:ilvl w:val="0"/>
          <w:numId w:val="116"/>
        </w:numPr>
        <w:spacing w:after="0" w:line="240" w:lineRule="auto"/>
        <w:ind w:left="900" w:hanging="540"/>
        <w:rPr>
          <w:rFonts w:ascii="Arial" w:hAnsi="Arial" w:cs="Arial"/>
          <w:b/>
          <w:color w:val="000000" w:themeColor="text1"/>
          <w:sz w:val="24"/>
          <w:szCs w:val="24"/>
        </w:rPr>
      </w:pPr>
      <w:r w:rsidRPr="00CB219A">
        <w:rPr>
          <w:rFonts w:ascii="Arial" w:hAnsi="Arial" w:cs="Arial"/>
          <w:b/>
          <w:color w:val="000000" w:themeColor="text1"/>
          <w:sz w:val="24"/>
          <w:szCs w:val="24"/>
        </w:rPr>
        <w:t xml:space="preserve">Requesting Reservations for Use of Designated Areas and Other College Spaces.  </w:t>
      </w:r>
    </w:p>
    <w:p w14:paraId="6C398EB9" w14:textId="77777777" w:rsidR="003610B7" w:rsidRPr="00CB219A" w:rsidRDefault="003610B7" w:rsidP="003610B7">
      <w:pPr>
        <w:spacing w:after="0" w:line="240" w:lineRule="auto"/>
        <w:rPr>
          <w:rFonts w:ascii="Arial" w:hAnsi="Arial" w:cs="Arial"/>
          <w:b/>
          <w:color w:val="000000" w:themeColor="text1"/>
          <w:sz w:val="24"/>
          <w:szCs w:val="24"/>
        </w:rPr>
      </w:pPr>
    </w:p>
    <w:p w14:paraId="77253242" w14:textId="77777777" w:rsidR="003610B7" w:rsidRPr="00CB219A" w:rsidRDefault="003610B7">
      <w:pPr>
        <w:numPr>
          <w:ilvl w:val="0"/>
          <w:numId w:val="12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College does not restrict assemblies, speech, or other activities based on the content or viewpoint.  The purpose of reservations is to ensure there is adequate space at the requested date and time and to ensure the health and safety of those on the College campus.  </w:t>
      </w:r>
    </w:p>
    <w:p w14:paraId="69061346" w14:textId="77777777" w:rsidR="003610B7" w:rsidRPr="00CB219A" w:rsidRDefault="003610B7" w:rsidP="003610B7">
      <w:pPr>
        <w:spacing w:after="0" w:line="240" w:lineRule="auto"/>
        <w:rPr>
          <w:rFonts w:ascii="Arial" w:hAnsi="Arial" w:cs="Arial"/>
          <w:bCs/>
          <w:color w:val="000000" w:themeColor="text1"/>
          <w:sz w:val="24"/>
          <w:szCs w:val="24"/>
        </w:rPr>
      </w:pPr>
    </w:p>
    <w:p w14:paraId="291E43AA" w14:textId="34828F05" w:rsidR="003610B7" w:rsidRPr="00CB219A" w:rsidRDefault="003610B7">
      <w:pPr>
        <w:numPr>
          <w:ilvl w:val="0"/>
          <w:numId w:val="12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All reservation requests should be submitted on the appropriate form to the Vice President of Student </w:t>
      </w:r>
      <w:r w:rsidR="00523D1F" w:rsidRPr="00CB219A">
        <w:rPr>
          <w:rFonts w:ascii="Arial" w:hAnsi="Arial" w:cs="Arial"/>
          <w:color w:val="000000" w:themeColor="text1"/>
          <w:sz w:val="24"/>
          <w:szCs w:val="24"/>
        </w:rPr>
        <w:t>Services</w:t>
      </w:r>
      <w:r w:rsidR="00A023BF"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 xml:space="preserve">Reservations will cover only one (1) day at a time.  Requests for standing dates (e.g. every Tuesday) will not be honored. </w:t>
      </w:r>
    </w:p>
    <w:p w14:paraId="0916A56E" w14:textId="77777777" w:rsidR="003610B7" w:rsidRPr="00CB219A" w:rsidRDefault="003610B7" w:rsidP="003610B7">
      <w:pPr>
        <w:spacing w:after="0" w:line="240" w:lineRule="auto"/>
        <w:rPr>
          <w:rFonts w:ascii="Arial" w:hAnsi="Arial" w:cs="Arial"/>
          <w:color w:val="000000" w:themeColor="text1"/>
          <w:sz w:val="24"/>
          <w:szCs w:val="24"/>
        </w:rPr>
      </w:pPr>
    </w:p>
    <w:p w14:paraId="44D52A2D" w14:textId="1BC23D8D" w:rsidR="003610B7" w:rsidRPr="00CB219A" w:rsidRDefault="003610B7" w:rsidP="00A023BF">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The Vice President of Student </w:t>
      </w:r>
      <w:r w:rsidR="00523D1F" w:rsidRPr="00CB219A">
        <w:rPr>
          <w:rFonts w:ascii="Arial" w:hAnsi="Arial" w:cs="Arial"/>
          <w:color w:val="000000" w:themeColor="text1"/>
          <w:sz w:val="24"/>
          <w:szCs w:val="24"/>
        </w:rPr>
        <w:t>Services</w:t>
      </w:r>
      <w:r w:rsidRPr="00CB219A">
        <w:rPr>
          <w:rFonts w:ascii="Arial" w:hAnsi="Arial" w:cs="Arial"/>
          <w:color w:val="000000" w:themeColor="text1"/>
          <w:sz w:val="24"/>
          <w:szCs w:val="24"/>
        </w:rPr>
        <w:t xml:space="preserve"> will notify the Director of Safety and Security and the Executive Director of Marketing and Communications of any approved Free Speech event.</w:t>
      </w:r>
    </w:p>
    <w:p w14:paraId="3EA10B0C" w14:textId="77777777" w:rsidR="00A023BF" w:rsidRPr="00CB219A" w:rsidRDefault="00A023BF" w:rsidP="00A023BF">
      <w:pPr>
        <w:spacing w:after="0" w:line="240" w:lineRule="auto"/>
        <w:ind w:left="1080"/>
        <w:rPr>
          <w:rFonts w:ascii="Arial" w:hAnsi="Arial" w:cs="Arial"/>
          <w:color w:val="000000" w:themeColor="text1"/>
          <w:sz w:val="24"/>
          <w:szCs w:val="24"/>
        </w:rPr>
      </w:pPr>
    </w:p>
    <w:p w14:paraId="40BFE98C" w14:textId="77777777" w:rsidR="003610B7" w:rsidRPr="00CB219A" w:rsidRDefault="003610B7">
      <w:pPr>
        <w:numPr>
          <w:ilvl w:val="0"/>
          <w:numId w:val="12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Office of Student Affairs may deny a request to reserve space for an activity if:</w:t>
      </w:r>
    </w:p>
    <w:p w14:paraId="1D6F7A9A" w14:textId="77777777" w:rsidR="003610B7" w:rsidRPr="00CB219A" w:rsidRDefault="003610B7" w:rsidP="003610B7">
      <w:pPr>
        <w:spacing w:after="0" w:line="240" w:lineRule="auto"/>
        <w:rPr>
          <w:rFonts w:ascii="Arial" w:hAnsi="Arial" w:cs="Arial"/>
          <w:bCs/>
          <w:color w:val="000000" w:themeColor="text1"/>
          <w:sz w:val="24"/>
          <w:szCs w:val="24"/>
        </w:rPr>
      </w:pPr>
    </w:p>
    <w:p w14:paraId="58BF1825" w14:textId="77777777" w:rsidR="003610B7" w:rsidRPr="00CB219A" w:rsidRDefault="003610B7">
      <w:pPr>
        <w:numPr>
          <w:ilvl w:val="0"/>
          <w:numId w:val="123"/>
        </w:numPr>
        <w:spacing w:after="0" w:line="240" w:lineRule="auto"/>
        <w:ind w:left="1800" w:hanging="540"/>
        <w:rPr>
          <w:rFonts w:ascii="Arial" w:hAnsi="Arial" w:cs="Arial"/>
          <w:bCs/>
          <w:color w:val="000000" w:themeColor="text1"/>
          <w:sz w:val="24"/>
          <w:szCs w:val="24"/>
        </w:rPr>
      </w:pPr>
      <w:r w:rsidRPr="00CB219A">
        <w:rPr>
          <w:rFonts w:ascii="Arial" w:hAnsi="Arial" w:cs="Arial"/>
          <w:bCs/>
          <w:color w:val="000000" w:themeColor="text1"/>
          <w:sz w:val="24"/>
          <w:szCs w:val="24"/>
        </w:rPr>
        <w:t>the applicant has not completed a reservation request form as required under this policy;</w:t>
      </w:r>
    </w:p>
    <w:p w14:paraId="360E381B" w14:textId="77777777" w:rsidR="003610B7" w:rsidRPr="00CB219A" w:rsidRDefault="003610B7">
      <w:pPr>
        <w:numPr>
          <w:ilvl w:val="0"/>
          <w:numId w:val="123"/>
        </w:numPr>
        <w:spacing w:after="0" w:line="240" w:lineRule="auto"/>
        <w:ind w:left="1800" w:hanging="540"/>
        <w:rPr>
          <w:rFonts w:ascii="Arial" w:hAnsi="Arial" w:cs="Arial"/>
          <w:bCs/>
          <w:color w:val="000000" w:themeColor="text1"/>
          <w:sz w:val="24"/>
          <w:szCs w:val="24"/>
        </w:rPr>
      </w:pPr>
      <w:r w:rsidRPr="00CB219A">
        <w:rPr>
          <w:rFonts w:ascii="Arial" w:hAnsi="Arial" w:cs="Arial"/>
          <w:bCs/>
          <w:color w:val="000000" w:themeColor="text1"/>
          <w:sz w:val="24"/>
          <w:szCs w:val="24"/>
        </w:rPr>
        <w:t>the reservation request contains a material misrepresentation or materially false statement;</w:t>
      </w:r>
    </w:p>
    <w:p w14:paraId="5A8B3687" w14:textId="77777777" w:rsidR="003610B7" w:rsidRPr="00CB219A" w:rsidRDefault="003610B7">
      <w:pPr>
        <w:numPr>
          <w:ilvl w:val="0"/>
          <w:numId w:val="123"/>
        </w:numPr>
        <w:spacing w:after="0" w:line="240" w:lineRule="auto"/>
        <w:ind w:left="1800" w:hanging="540"/>
        <w:rPr>
          <w:rFonts w:ascii="Arial" w:hAnsi="Arial" w:cs="Arial"/>
          <w:color w:val="000000" w:themeColor="text1"/>
          <w:sz w:val="24"/>
          <w:szCs w:val="24"/>
        </w:rPr>
      </w:pPr>
      <w:r w:rsidRPr="00CB219A">
        <w:rPr>
          <w:rFonts w:ascii="Arial" w:hAnsi="Arial" w:cs="Arial"/>
          <w:color w:val="000000" w:themeColor="text1"/>
          <w:sz w:val="24"/>
          <w:szCs w:val="24"/>
        </w:rPr>
        <w:t>the reservation request is not submitted at least three (3) business days prior to the desired date;</w:t>
      </w:r>
    </w:p>
    <w:p w14:paraId="29B7C744" w14:textId="77777777" w:rsidR="003610B7" w:rsidRPr="00CB219A" w:rsidRDefault="003610B7">
      <w:pPr>
        <w:numPr>
          <w:ilvl w:val="0"/>
          <w:numId w:val="123"/>
        </w:numPr>
        <w:spacing w:after="0" w:line="240" w:lineRule="auto"/>
        <w:ind w:left="1800" w:hanging="540"/>
        <w:rPr>
          <w:rFonts w:ascii="Arial" w:hAnsi="Arial" w:cs="Arial"/>
          <w:bCs/>
          <w:color w:val="000000" w:themeColor="text1"/>
          <w:sz w:val="24"/>
          <w:szCs w:val="24"/>
        </w:rPr>
      </w:pPr>
      <w:r w:rsidRPr="00CB219A">
        <w:rPr>
          <w:rFonts w:ascii="Arial" w:hAnsi="Arial" w:cs="Arial"/>
          <w:bCs/>
          <w:color w:val="000000" w:themeColor="text1"/>
          <w:sz w:val="24"/>
          <w:szCs w:val="24"/>
        </w:rPr>
        <w:t>the applicant has been notified of damage to College property from use in the past and has not paid for repairs;</w:t>
      </w:r>
    </w:p>
    <w:p w14:paraId="0A64369A" w14:textId="77777777" w:rsidR="003610B7" w:rsidRPr="00CB219A" w:rsidRDefault="003610B7">
      <w:pPr>
        <w:numPr>
          <w:ilvl w:val="0"/>
          <w:numId w:val="123"/>
        </w:numPr>
        <w:spacing w:after="0" w:line="240" w:lineRule="auto"/>
        <w:ind w:left="1800" w:hanging="540"/>
        <w:rPr>
          <w:rFonts w:ascii="Arial" w:hAnsi="Arial" w:cs="Arial"/>
          <w:bCs/>
          <w:color w:val="000000" w:themeColor="text1"/>
          <w:sz w:val="24"/>
          <w:szCs w:val="24"/>
        </w:rPr>
      </w:pPr>
      <w:r w:rsidRPr="00CB219A">
        <w:rPr>
          <w:rFonts w:ascii="Arial" w:hAnsi="Arial" w:cs="Arial"/>
          <w:bCs/>
          <w:color w:val="000000" w:themeColor="text1"/>
          <w:sz w:val="24"/>
          <w:szCs w:val="24"/>
        </w:rPr>
        <w:t>the reservation request is for a time that conflicts with the time of another preexisting reservation and there will not be sufficient room for the requested reservation;</w:t>
      </w:r>
    </w:p>
    <w:p w14:paraId="418F5C94" w14:textId="77777777" w:rsidR="003610B7" w:rsidRPr="00CB219A" w:rsidRDefault="003610B7">
      <w:pPr>
        <w:numPr>
          <w:ilvl w:val="0"/>
          <w:numId w:val="123"/>
        </w:numPr>
        <w:spacing w:after="0" w:line="240" w:lineRule="auto"/>
        <w:ind w:left="1800" w:hanging="540"/>
        <w:rPr>
          <w:rFonts w:ascii="Arial" w:hAnsi="Arial" w:cs="Arial"/>
          <w:bCs/>
          <w:color w:val="000000" w:themeColor="text1"/>
          <w:sz w:val="24"/>
          <w:szCs w:val="24"/>
        </w:rPr>
      </w:pPr>
      <w:r w:rsidRPr="00CB219A">
        <w:rPr>
          <w:rFonts w:ascii="Arial" w:hAnsi="Arial" w:cs="Arial"/>
          <w:bCs/>
          <w:color w:val="000000" w:themeColor="text1"/>
          <w:sz w:val="24"/>
          <w:szCs w:val="24"/>
        </w:rPr>
        <w:lastRenderedPageBreak/>
        <w:t xml:space="preserve">the request to use College Space is scheduled at a time that conflicts with another preexisting reservation or the use of College Space at the requested time will interfere with a regularly scheduled College Activity; or </w:t>
      </w:r>
    </w:p>
    <w:p w14:paraId="33DF812B" w14:textId="77777777" w:rsidR="003610B7" w:rsidRPr="00CB219A" w:rsidRDefault="003610B7">
      <w:pPr>
        <w:numPr>
          <w:ilvl w:val="0"/>
          <w:numId w:val="123"/>
        </w:numPr>
        <w:spacing w:after="0" w:line="240" w:lineRule="auto"/>
        <w:ind w:left="1800" w:hanging="540"/>
        <w:rPr>
          <w:rFonts w:ascii="Arial" w:hAnsi="Arial" w:cs="Arial"/>
          <w:bCs/>
          <w:color w:val="000000" w:themeColor="text1"/>
          <w:sz w:val="24"/>
          <w:szCs w:val="24"/>
        </w:rPr>
      </w:pPr>
      <w:r w:rsidRPr="00CB219A">
        <w:rPr>
          <w:rFonts w:ascii="Arial" w:hAnsi="Arial" w:cs="Arial"/>
          <w:bCs/>
          <w:color w:val="000000" w:themeColor="text1"/>
          <w:sz w:val="24"/>
          <w:szCs w:val="24"/>
        </w:rPr>
        <w:t>the use or activity would present an unreasonable health or safety danger.</w:t>
      </w:r>
    </w:p>
    <w:p w14:paraId="206B1B93" w14:textId="77777777" w:rsidR="003610B7" w:rsidRPr="00CB219A" w:rsidRDefault="003610B7" w:rsidP="003610B7">
      <w:pPr>
        <w:spacing w:after="0" w:line="240" w:lineRule="auto"/>
        <w:rPr>
          <w:rFonts w:ascii="Arial" w:hAnsi="Arial" w:cs="Arial"/>
          <w:bCs/>
          <w:color w:val="000000" w:themeColor="text1"/>
          <w:sz w:val="24"/>
          <w:szCs w:val="24"/>
        </w:rPr>
      </w:pPr>
    </w:p>
    <w:p w14:paraId="480D9EC8" w14:textId="77777777" w:rsidR="003610B7" w:rsidRPr="00CB219A" w:rsidRDefault="003610B7" w:rsidP="00913C8B">
      <w:pPr>
        <w:spacing w:after="0" w:line="240" w:lineRule="auto"/>
        <w:ind w:left="360"/>
        <w:rPr>
          <w:rFonts w:ascii="Arial" w:hAnsi="Arial" w:cs="Arial"/>
          <w:bCs/>
          <w:color w:val="000000" w:themeColor="text1"/>
          <w:sz w:val="24"/>
          <w:szCs w:val="24"/>
        </w:rPr>
      </w:pPr>
      <w:r w:rsidRPr="00CB219A">
        <w:rPr>
          <w:rFonts w:ascii="Arial" w:hAnsi="Arial" w:cs="Arial"/>
          <w:bCs/>
          <w:color w:val="000000" w:themeColor="text1"/>
          <w:sz w:val="24"/>
          <w:szCs w:val="24"/>
        </w:rPr>
        <w:t xml:space="preserve">The denial to use a College Space or Designated Area may be appealed through the College’s grievance and complaint policies.  </w:t>
      </w:r>
    </w:p>
    <w:p w14:paraId="4D914A54" w14:textId="77777777" w:rsidR="003610B7" w:rsidRPr="00CB219A" w:rsidRDefault="003610B7" w:rsidP="003610B7">
      <w:pPr>
        <w:spacing w:after="0" w:line="240" w:lineRule="auto"/>
        <w:rPr>
          <w:rFonts w:ascii="Arial" w:hAnsi="Arial" w:cs="Arial"/>
          <w:b/>
          <w:color w:val="000000" w:themeColor="text1"/>
          <w:sz w:val="24"/>
          <w:szCs w:val="24"/>
        </w:rPr>
      </w:pPr>
    </w:p>
    <w:p w14:paraId="59DD5307" w14:textId="77777777" w:rsidR="003610B7" w:rsidRPr="00CB219A" w:rsidRDefault="003610B7">
      <w:pPr>
        <w:numPr>
          <w:ilvl w:val="0"/>
          <w:numId w:val="116"/>
        </w:numPr>
        <w:spacing w:after="0" w:line="240" w:lineRule="auto"/>
        <w:ind w:left="900" w:hanging="540"/>
        <w:rPr>
          <w:rFonts w:ascii="Arial" w:hAnsi="Arial" w:cs="Arial"/>
          <w:b/>
          <w:color w:val="000000" w:themeColor="text1"/>
          <w:sz w:val="24"/>
          <w:szCs w:val="24"/>
        </w:rPr>
      </w:pPr>
      <w:r w:rsidRPr="00CB219A">
        <w:rPr>
          <w:rFonts w:ascii="Arial" w:hAnsi="Arial" w:cs="Arial"/>
          <w:b/>
          <w:color w:val="000000" w:themeColor="text1"/>
          <w:sz w:val="24"/>
          <w:szCs w:val="24"/>
        </w:rPr>
        <w:t xml:space="preserve">Polling Places on Campus </w:t>
      </w:r>
    </w:p>
    <w:p w14:paraId="1AC71D92" w14:textId="77777777" w:rsidR="003610B7" w:rsidRPr="00CB219A" w:rsidRDefault="003610B7" w:rsidP="003610B7">
      <w:pPr>
        <w:spacing w:after="0" w:line="240" w:lineRule="auto"/>
        <w:rPr>
          <w:rFonts w:ascii="Arial" w:hAnsi="Arial" w:cs="Arial"/>
          <w:b/>
          <w:color w:val="000000" w:themeColor="text1"/>
          <w:sz w:val="24"/>
          <w:szCs w:val="24"/>
        </w:rPr>
      </w:pPr>
    </w:p>
    <w:p w14:paraId="63C61E56" w14:textId="77777777" w:rsidR="003610B7" w:rsidRPr="00CB219A" w:rsidRDefault="003610B7" w:rsidP="006C4F69">
      <w:pPr>
        <w:spacing w:after="0" w:line="240" w:lineRule="auto"/>
        <w:ind w:left="900"/>
        <w:rPr>
          <w:rFonts w:ascii="Arial" w:hAnsi="Arial" w:cs="Arial"/>
          <w:b/>
          <w:color w:val="000000" w:themeColor="text1"/>
          <w:sz w:val="24"/>
          <w:szCs w:val="24"/>
        </w:rPr>
      </w:pPr>
      <w:r w:rsidRPr="00CB219A">
        <w:rPr>
          <w:rFonts w:ascii="Arial" w:hAnsi="Arial" w:cs="Arial"/>
          <w:color w:val="000000" w:themeColor="text1"/>
          <w:sz w:val="24"/>
          <w:szCs w:val="24"/>
        </w:rPr>
        <w:t>If campus buildings are used as public polling places, all activity must be in accordance with statutory and state/local Board of Elections requirements.</w:t>
      </w:r>
    </w:p>
    <w:p w14:paraId="4286C134" w14:textId="77777777" w:rsidR="003610B7" w:rsidRPr="00CB219A" w:rsidRDefault="003610B7" w:rsidP="003610B7">
      <w:pPr>
        <w:spacing w:after="0" w:line="240" w:lineRule="auto"/>
        <w:rPr>
          <w:rFonts w:ascii="Arial" w:hAnsi="Arial" w:cs="Arial"/>
          <w:b/>
          <w:color w:val="000000" w:themeColor="text1"/>
          <w:sz w:val="24"/>
          <w:szCs w:val="24"/>
        </w:rPr>
      </w:pPr>
    </w:p>
    <w:p w14:paraId="46AEBA50" w14:textId="77777777" w:rsidR="003610B7" w:rsidRPr="00CB219A" w:rsidRDefault="003610B7">
      <w:pPr>
        <w:numPr>
          <w:ilvl w:val="0"/>
          <w:numId w:val="116"/>
        </w:numPr>
        <w:spacing w:after="0" w:line="240" w:lineRule="auto"/>
        <w:ind w:left="900" w:hanging="630"/>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City Sidewalks </w:t>
      </w:r>
    </w:p>
    <w:p w14:paraId="382E6169" w14:textId="77777777" w:rsidR="003610B7" w:rsidRPr="00CB219A" w:rsidRDefault="003610B7" w:rsidP="003610B7">
      <w:pPr>
        <w:spacing w:after="0" w:line="240" w:lineRule="auto"/>
        <w:rPr>
          <w:rFonts w:ascii="Arial" w:hAnsi="Arial" w:cs="Arial"/>
          <w:b/>
          <w:color w:val="000000" w:themeColor="text1"/>
          <w:sz w:val="24"/>
          <w:szCs w:val="24"/>
        </w:rPr>
      </w:pPr>
    </w:p>
    <w:p w14:paraId="665BC485" w14:textId="77777777" w:rsidR="003610B7" w:rsidRPr="00CB219A" w:rsidRDefault="003610B7" w:rsidP="006C4F69">
      <w:pPr>
        <w:spacing w:after="0" w:line="240" w:lineRule="auto"/>
        <w:ind w:left="900"/>
        <w:rPr>
          <w:rFonts w:ascii="Arial" w:hAnsi="Arial" w:cs="Arial"/>
          <w:color w:val="000000" w:themeColor="text1"/>
          <w:sz w:val="24"/>
          <w:szCs w:val="24"/>
        </w:rPr>
      </w:pPr>
      <w:r w:rsidRPr="00CB219A">
        <w:rPr>
          <w:rFonts w:ascii="Arial" w:hAnsi="Arial" w:cs="Arial"/>
          <w:color w:val="000000" w:themeColor="text1"/>
          <w:sz w:val="24"/>
          <w:szCs w:val="24"/>
        </w:rPr>
        <w:t>City sidewalks that run along the borders of or within the College’s campus are public forums and are available to all members of the public.  Use of city sidewalks must comply with federal and state laws as well as city ordinances.</w:t>
      </w:r>
    </w:p>
    <w:p w14:paraId="32C48251" w14:textId="041A9A8D" w:rsidR="003610B7" w:rsidRPr="00CB219A" w:rsidRDefault="003610B7" w:rsidP="004D6CAC">
      <w:pPr>
        <w:spacing w:after="0" w:line="240" w:lineRule="auto"/>
        <w:rPr>
          <w:rFonts w:ascii="Arial" w:hAnsi="Arial" w:cs="Arial"/>
          <w:color w:val="000000" w:themeColor="text1"/>
          <w:sz w:val="24"/>
          <w:szCs w:val="24"/>
        </w:rPr>
      </w:pPr>
    </w:p>
    <w:p w14:paraId="0BA7C042" w14:textId="505403C3" w:rsidR="003610B7" w:rsidRPr="00CB219A" w:rsidRDefault="003610B7" w:rsidP="004D6CA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4221246F" w14:textId="245C8EBF" w:rsidR="003610B7" w:rsidRPr="00CB219A" w:rsidRDefault="003610B7"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August 17, 2010</w:t>
      </w:r>
    </w:p>
    <w:p w14:paraId="0DDD02A4" w14:textId="6D9343F8" w:rsidR="003610B7" w:rsidRPr="00CB219A" w:rsidRDefault="003610B7"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8, 2023</w:t>
      </w:r>
    </w:p>
    <w:p w14:paraId="7D8DF73C" w14:textId="6BDB6520" w:rsidR="003610B7" w:rsidRPr="00CB219A" w:rsidRDefault="003610B7" w:rsidP="004D6CAC">
      <w:pPr>
        <w:spacing w:after="0" w:line="240" w:lineRule="auto"/>
        <w:rPr>
          <w:rFonts w:ascii="Arial" w:hAnsi="Arial" w:cs="Arial"/>
          <w:color w:val="000000" w:themeColor="text1"/>
          <w:sz w:val="24"/>
          <w:szCs w:val="24"/>
        </w:rPr>
      </w:pPr>
    </w:p>
    <w:p w14:paraId="08CA80B5" w14:textId="77777777" w:rsidR="004D6CAC" w:rsidRPr="00CB219A" w:rsidRDefault="004D6CAC" w:rsidP="004D6CA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21B629AA" w14:textId="305EB731" w:rsidR="004D6CAC" w:rsidRPr="00CB219A" w:rsidRDefault="003610B7" w:rsidP="004D6CAC">
      <w:pPr>
        <w:rPr>
          <w:rFonts w:ascii="Arial" w:hAnsi="Arial" w:cs="Arial"/>
          <w:color w:val="000000" w:themeColor="text1"/>
          <w:sz w:val="24"/>
          <w:szCs w:val="24"/>
        </w:rPr>
      </w:pPr>
      <w:r w:rsidRPr="00CB219A">
        <w:rPr>
          <w:rFonts w:ascii="Arial" w:hAnsi="Arial" w:cs="Arial"/>
          <w:color w:val="000000" w:themeColor="text1"/>
          <w:sz w:val="24"/>
          <w:szCs w:val="24"/>
        </w:rPr>
        <w:t xml:space="preserve">Campus </w:t>
      </w:r>
      <w:r w:rsidR="004D6CAC" w:rsidRPr="00CB219A">
        <w:rPr>
          <w:rFonts w:ascii="Arial" w:hAnsi="Arial" w:cs="Arial"/>
          <w:color w:val="000000" w:themeColor="text1"/>
          <w:sz w:val="24"/>
          <w:szCs w:val="24"/>
        </w:rPr>
        <w:t>Free Speech</w:t>
      </w:r>
      <w:r w:rsidRPr="00CB219A">
        <w:rPr>
          <w:rFonts w:ascii="Arial" w:hAnsi="Arial" w:cs="Arial"/>
          <w:color w:val="000000" w:themeColor="text1"/>
          <w:sz w:val="24"/>
          <w:szCs w:val="24"/>
        </w:rPr>
        <w:t>, Distribution of Materials,</w:t>
      </w:r>
      <w:r w:rsidR="004D6CAC" w:rsidRPr="00CB219A">
        <w:rPr>
          <w:rFonts w:ascii="Arial" w:hAnsi="Arial" w:cs="Arial"/>
          <w:color w:val="000000" w:themeColor="text1"/>
          <w:sz w:val="24"/>
          <w:szCs w:val="24"/>
        </w:rPr>
        <w:t xml:space="preserve"> and Public Assembl</w:t>
      </w:r>
      <w:r w:rsidR="00721313" w:rsidRPr="00CB219A">
        <w:rPr>
          <w:rFonts w:ascii="Arial" w:hAnsi="Arial" w:cs="Arial"/>
          <w:color w:val="000000" w:themeColor="text1"/>
          <w:sz w:val="24"/>
          <w:szCs w:val="24"/>
        </w:rPr>
        <w:t>y</w:t>
      </w:r>
    </w:p>
    <w:p w14:paraId="111ACB95" w14:textId="0F4E0DFE" w:rsidR="004D6CAC" w:rsidRPr="00CB219A" w:rsidRDefault="00557753" w:rsidP="004D6CAC">
      <w:pPr>
        <w:pStyle w:val="Heading2"/>
        <w:spacing w:before="0" w:line="240" w:lineRule="auto"/>
        <w:rPr>
          <w:rFonts w:ascii="Arial" w:hAnsi="Arial" w:cs="Arial"/>
          <w:color w:val="000000" w:themeColor="text1"/>
          <w:sz w:val="24"/>
          <w:szCs w:val="24"/>
        </w:rPr>
      </w:pPr>
      <w:bookmarkStart w:id="101" w:name="_Toc233267840"/>
      <w:r w:rsidRPr="00CB219A">
        <w:rPr>
          <w:rFonts w:ascii="Arial" w:hAnsi="Arial" w:cs="Arial"/>
          <w:color w:val="000000" w:themeColor="text1"/>
          <w:sz w:val="24"/>
          <w:szCs w:val="24"/>
        </w:rPr>
        <w:t>2.3.6</w:t>
      </w:r>
      <w:r w:rsidR="004D6CAC"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4D6CAC" w:rsidRPr="00CB219A">
        <w:rPr>
          <w:rFonts w:ascii="Arial" w:hAnsi="Arial" w:cs="Arial"/>
          <w:color w:val="000000" w:themeColor="text1"/>
          <w:sz w:val="24"/>
          <w:szCs w:val="24"/>
        </w:rPr>
        <w:t>Publications</w:t>
      </w:r>
      <w:bookmarkEnd w:id="101"/>
    </w:p>
    <w:p w14:paraId="4C00C82D" w14:textId="4DF1D9FB" w:rsidR="004D6CAC" w:rsidRPr="00CB219A" w:rsidRDefault="004D6CAC" w:rsidP="004D6CAC">
      <w:pPr>
        <w:spacing w:after="0" w:line="240" w:lineRule="auto"/>
        <w:rPr>
          <w:rFonts w:ascii="Arial" w:hAnsi="Arial" w:cs="Arial"/>
          <w:b/>
          <w:color w:val="000000" w:themeColor="text1"/>
          <w:sz w:val="24"/>
          <w:szCs w:val="24"/>
        </w:rPr>
      </w:pPr>
    </w:p>
    <w:p w14:paraId="4FA38257" w14:textId="016D19E1" w:rsidR="00557753" w:rsidRPr="00CB219A" w:rsidRDefault="00557753" w:rsidP="00557753">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President shall establish procedures concerning who is responsible for all College publications and pre-publication review of all promotional and marketing materials which pertain to the College or its </w:t>
      </w:r>
      <w:r w:rsidR="006C4F69" w:rsidRPr="00CB219A">
        <w:rPr>
          <w:rFonts w:ascii="Arial" w:eastAsia="Times New Roman" w:hAnsi="Arial" w:cs="Arial"/>
          <w:color w:val="000000" w:themeColor="text1"/>
          <w:sz w:val="24"/>
          <w:szCs w:val="24"/>
        </w:rPr>
        <w:t>programs</w:t>
      </w:r>
      <w:r w:rsidR="00EC70A7">
        <w:rPr>
          <w:rFonts w:ascii="Arial" w:eastAsia="Times New Roman" w:hAnsi="Arial" w:cs="Arial"/>
          <w:color w:val="000000" w:themeColor="text1"/>
          <w:sz w:val="24"/>
          <w:szCs w:val="24"/>
        </w:rPr>
        <w:t xml:space="preserve"> </w:t>
      </w:r>
      <w:r w:rsidRPr="00CB219A">
        <w:rPr>
          <w:rFonts w:ascii="Arial" w:eastAsia="Times New Roman" w:hAnsi="Arial" w:cs="Arial"/>
          <w:color w:val="000000" w:themeColor="text1"/>
          <w:sz w:val="24"/>
          <w:szCs w:val="24"/>
        </w:rPr>
        <w:t>and which are designed for public viewing. Materials under this Policy include, but are not limited to brochures, handbooks, catalogs, multimedia and programs for special events. Instructional classroom materials generated and used by instructors in their classrooms are not subject to this Policy.</w:t>
      </w:r>
    </w:p>
    <w:p w14:paraId="30F07AFE" w14:textId="77777777" w:rsidR="004D6CAC" w:rsidRPr="00CB219A" w:rsidRDefault="004D6CAC" w:rsidP="004D6CAC">
      <w:pPr>
        <w:spacing w:after="0" w:line="240" w:lineRule="auto"/>
        <w:rPr>
          <w:rFonts w:ascii="Arial" w:hAnsi="Arial" w:cs="Arial"/>
          <w:color w:val="000000" w:themeColor="text1"/>
          <w:sz w:val="24"/>
          <w:szCs w:val="24"/>
        </w:rPr>
      </w:pPr>
    </w:p>
    <w:p w14:paraId="14AB238A" w14:textId="77777777" w:rsidR="004D6CAC" w:rsidRPr="00CB219A" w:rsidRDefault="004D6CAC" w:rsidP="004D6CA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047F20A1"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27, 1977</w:t>
      </w:r>
    </w:p>
    <w:p w14:paraId="1C137C82"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329C4DA9"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19, 2011</w:t>
      </w:r>
    </w:p>
    <w:p w14:paraId="315C1C58"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35B82E8A"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75DE446A"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14, 2015</w:t>
      </w:r>
    </w:p>
    <w:p w14:paraId="6AF38001" w14:textId="77777777" w:rsidR="004D6CAC" w:rsidRPr="00CB219A" w:rsidRDefault="004D6CAC"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29, 2018</w:t>
      </w:r>
    </w:p>
    <w:p w14:paraId="7E5F480D" w14:textId="0A88D79F" w:rsidR="00557753" w:rsidRPr="00CB219A" w:rsidRDefault="00557753" w:rsidP="004D6CA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8, 2024</w:t>
      </w:r>
    </w:p>
    <w:p w14:paraId="1A829CFA" w14:textId="77777777" w:rsidR="004D6CAC" w:rsidRPr="00CB219A" w:rsidRDefault="004D6CAC" w:rsidP="004D6CAC">
      <w:pPr>
        <w:spacing w:after="0" w:line="240" w:lineRule="auto"/>
        <w:rPr>
          <w:rFonts w:ascii="Arial" w:hAnsi="Arial" w:cs="Arial"/>
          <w:b/>
          <w:color w:val="000000" w:themeColor="text1"/>
          <w:sz w:val="24"/>
          <w:szCs w:val="24"/>
        </w:rPr>
      </w:pPr>
    </w:p>
    <w:p w14:paraId="7158B518" w14:textId="77777777" w:rsidR="00557753" w:rsidRPr="00CB219A" w:rsidRDefault="00557753" w:rsidP="00557753">
      <w:pPr>
        <w:pStyle w:val="Heading3"/>
        <w:rPr>
          <w:rFonts w:ascii="Arial" w:eastAsia="Times New Roman" w:hAnsi="Arial" w:cs="Arial"/>
          <w:color w:val="000000" w:themeColor="text1"/>
          <w:sz w:val="24"/>
          <w:szCs w:val="24"/>
        </w:rPr>
      </w:pPr>
      <w:bookmarkStart w:id="102" w:name="_Toc233267841"/>
      <w:r w:rsidRPr="00CB219A">
        <w:rPr>
          <w:rFonts w:ascii="Arial" w:eastAsia="Calibri" w:hAnsi="Arial" w:cs="Arial"/>
          <w:color w:val="000000" w:themeColor="text1"/>
          <w:sz w:val="24"/>
          <w:szCs w:val="24"/>
        </w:rPr>
        <w:lastRenderedPageBreak/>
        <w:t>2.3.6.1 College Publications Procedure</w:t>
      </w:r>
      <w:bookmarkEnd w:id="102"/>
    </w:p>
    <w:p w14:paraId="73286023"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6EFD19D2" w14:textId="77777777" w:rsidR="00557753" w:rsidRPr="00CB219A" w:rsidRDefault="00557753" w:rsidP="00EC70A7">
      <w:pPr>
        <w:spacing w:after="0" w:line="240" w:lineRule="auto"/>
        <w:ind w:left="72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The President, or the President’s designee, shall review, before distribution, all official College publications. Such publications include, but are not limited to: advertisements, catalogs, brochures, flyers, manuals or handbooks, leaflets, news releases, special reports, newsletters, schedules, posters, displays, multimedia presentations, memos or mass mailed letters.</w:t>
      </w:r>
    </w:p>
    <w:p w14:paraId="7ED477E9" w14:textId="77777777" w:rsidR="00557753" w:rsidRPr="00CB219A" w:rsidRDefault="00557753" w:rsidP="00EC70A7">
      <w:pPr>
        <w:spacing w:after="0" w:line="240" w:lineRule="auto"/>
        <w:ind w:left="720" w:hanging="720"/>
        <w:jc w:val="both"/>
        <w:rPr>
          <w:rFonts w:ascii="Arial" w:eastAsia="Times New Roman" w:hAnsi="Arial" w:cs="Arial"/>
          <w:color w:val="000000" w:themeColor="text1"/>
          <w:sz w:val="24"/>
          <w:szCs w:val="24"/>
        </w:rPr>
      </w:pPr>
    </w:p>
    <w:p w14:paraId="380911C4" w14:textId="77777777" w:rsidR="00557753" w:rsidRPr="00CB219A" w:rsidRDefault="00557753" w:rsidP="00EC70A7">
      <w:pPr>
        <w:spacing w:after="0" w:line="240" w:lineRule="auto"/>
        <w:ind w:left="72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B.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All publications must have prior approval of the respective project/program supervisor, be coherent in design and presentation and convey a positive image that supports the College’s mission.</w:t>
      </w:r>
    </w:p>
    <w:p w14:paraId="4EFB6A3D" w14:textId="77777777" w:rsidR="00557753" w:rsidRPr="00CB219A" w:rsidRDefault="00557753" w:rsidP="00EC70A7">
      <w:pPr>
        <w:spacing w:after="0" w:line="240" w:lineRule="auto"/>
        <w:ind w:left="720" w:hanging="720"/>
        <w:jc w:val="both"/>
        <w:rPr>
          <w:rFonts w:ascii="Arial" w:eastAsia="Times New Roman" w:hAnsi="Arial" w:cs="Arial"/>
          <w:color w:val="000000" w:themeColor="text1"/>
          <w:sz w:val="24"/>
          <w:szCs w:val="24"/>
        </w:rPr>
      </w:pPr>
    </w:p>
    <w:p w14:paraId="1E277E6E" w14:textId="77777777" w:rsidR="00557753" w:rsidRPr="00CB219A" w:rsidRDefault="00557753" w:rsidP="00EC70A7">
      <w:pPr>
        <w:spacing w:after="0" w:line="240" w:lineRule="auto"/>
        <w:ind w:left="72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C.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All College publications and advertisements printed with state or local funds should carry the statement that the College is an equal opportunity employer </w:t>
      </w:r>
      <w:r w:rsidRPr="00CB219A">
        <w:rPr>
          <w:rFonts w:ascii="Arial" w:eastAsia="Calibri" w:hAnsi="Arial" w:cs="Arial"/>
          <w:color w:val="000000" w:themeColor="text1"/>
          <w:sz w:val="24"/>
          <w:szCs w:val="24"/>
        </w:rPr>
        <w:t>and does not discriminate in its educational programming.</w:t>
      </w:r>
    </w:p>
    <w:p w14:paraId="6C29F463" w14:textId="77777777" w:rsidR="00557753" w:rsidRPr="00CB219A" w:rsidRDefault="00557753" w:rsidP="00EC70A7">
      <w:pPr>
        <w:spacing w:after="0" w:line="240" w:lineRule="auto"/>
        <w:ind w:left="720" w:hanging="720"/>
        <w:jc w:val="both"/>
        <w:rPr>
          <w:rFonts w:ascii="Arial" w:eastAsia="Times New Roman" w:hAnsi="Arial" w:cs="Arial"/>
          <w:color w:val="000000" w:themeColor="text1"/>
          <w:sz w:val="24"/>
          <w:szCs w:val="24"/>
        </w:rPr>
      </w:pPr>
    </w:p>
    <w:p w14:paraId="20915D2C" w14:textId="77777777" w:rsidR="00557753" w:rsidRPr="00CB219A" w:rsidRDefault="00557753" w:rsidP="00EC70A7">
      <w:pPr>
        <w:spacing w:after="0" w:line="240" w:lineRule="auto"/>
        <w:ind w:left="72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College employees involved in the creation or production of any official or divisional publications should familiarize themselves with intellectual property and copyright laws before using another person’s material in a publication.</w:t>
      </w:r>
    </w:p>
    <w:p w14:paraId="03B02759" w14:textId="77777777" w:rsidR="00557753" w:rsidRPr="00CB219A" w:rsidRDefault="00557753" w:rsidP="00557753">
      <w:pPr>
        <w:spacing w:after="0" w:line="240" w:lineRule="auto"/>
        <w:ind w:left="1440" w:hanging="720"/>
        <w:jc w:val="both"/>
        <w:rPr>
          <w:rFonts w:ascii="Arial" w:eastAsia="Times New Roman" w:hAnsi="Arial" w:cs="Arial"/>
          <w:color w:val="000000" w:themeColor="text1"/>
          <w:sz w:val="24"/>
          <w:szCs w:val="24"/>
        </w:rPr>
      </w:pPr>
    </w:p>
    <w:p w14:paraId="17E223F4" w14:textId="77777777" w:rsidR="00557753" w:rsidRPr="00CB219A" w:rsidRDefault="00557753" w:rsidP="00557753">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5989F7F8" w14:textId="0A8083D8" w:rsidR="00557753" w:rsidRPr="00CB219A" w:rsidRDefault="00557753" w:rsidP="00557753">
      <w:p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October 8, 2024</w:t>
      </w:r>
    </w:p>
    <w:p w14:paraId="1CFAC501" w14:textId="77777777" w:rsidR="00557753" w:rsidRPr="00CB219A" w:rsidRDefault="00557753" w:rsidP="00557753">
      <w:pPr>
        <w:spacing w:after="0" w:line="240" w:lineRule="auto"/>
        <w:jc w:val="both"/>
        <w:rPr>
          <w:rFonts w:ascii="Arial" w:eastAsia="Times New Roman" w:hAnsi="Arial" w:cs="Arial"/>
          <w:color w:val="000000" w:themeColor="text1"/>
          <w:sz w:val="24"/>
          <w:szCs w:val="24"/>
        </w:rPr>
      </w:pPr>
    </w:p>
    <w:p w14:paraId="5B647E05" w14:textId="77777777" w:rsidR="00557753" w:rsidRPr="00CB219A" w:rsidRDefault="00557753" w:rsidP="00557753">
      <w:pPr>
        <w:pStyle w:val="Heading3"/>
        <w:rPr>
          <w:rFonts w:ascii="Arial" w:eastAsia="Times New Roman" w:hAnsi="Arial" w:cs="Arial"/>
          <w:color w:val="000000" w:themeColor="text1"/>
          <w:sz w:val="24"/>
          <w:szCs w:val="24"/>
          <w:lang w:val="en"/>
        </w:rPr>
      </w:pPr>
      <w:bookmarkStart w:id="103" w:name="_Toc233267842"/>
      <w:r w:rsidRPr="00CB219A">
        <w:rPr>
          <w:rFonts w:ascii="Arial" w:eastAsia="Calibri" w:hAnsi="Arial" w:cs="Arial"/>
          <w:color w:val="000000" w:themeColor="text1"/>
          <w:sz w:val="24"/>
          <w:szCs w:val="24"/>
        </w:rPr>
        <w:t>2.3.6.3 College Logo and Seal Procedure</w:t>
      </w:r>
      <w:bookmarkEnd w:id="103"/>
    </w:p>
    <w:p w14:paraId="39436AAC" w14:textId="77777777" w:rsidR="00557753" w:rsidRPr="00CB219A" w:rsidRDefault="00557753" w:rsidP="00557753">
      <w:pPr>
        <w:tabs>
          <w:tab w:val="left" w:pos="1440"/>
        </w:tabs>
        <w:spacing w:after="0" w:line="240" w:lineRule="auto"/>
        <w:jc w:val="both"/>
        <w:rPr>
          <w:rFonts w:ascii="Arial" w:eastAsia="Times New Roman" w:hAnsi="Arial" w:cs="Arial"/>
          <w:color w:val="000000" w:themeColor="text1"/>
          <w:sz w:val="24"/>
          <w:szCs w:val="24"/>
          <w:lang w:val="en"/>
        </w:rPr>
      </w:pPr>
    </w:p>
    <w:p w14:paraId="6A600EB1" w14:textId="77777777" w:rsidR="00557753" w:rsidRPr="00CB219A" w:rsidRDefault="00557753" w:rsidP="00557753">
      <w:pPr>
        <w:spacing w:after="0" w:line="240" w:lineRule="auto"/>
        <w:ind w:left="72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The College’s logo is the College’s primary identifying element. It represents the College’s brand and promotes immediate identification.  The College’s logo is to be used on all approved and reviewed College publications, both print and electronic, as well as on approved social media sites.  The location of the logo on the document is usually determined by the design of the publication or advertisement. Unique logos for individual divisions, departments or programs are not permitted. However, the President may approve an addition to the College’s logo to allow a department or program to distinguish its identity.</w:t>
      </w:r>
    </w:p>
    <w:p w14:paraId="02207DB6" w14:textId="77777777" w:rsidR="00557753" w:rsidRPr="00CB219A" w:rsidRDefault="00557753" w:rsidP="00557753">
      <w:pPr>
        <w:spacing w:after="0" w:line="240" w:lineRule="auto"/>
        <w:ind w:left="720" w:hanging="720"/>
        <w:jc w:val="both"/>
        <w:rPr>
          <w:rFonts w:ascii="Arial" w:eastAsia="Times New Roman" w:hAnsi="Arial" w:cs="Arial"/>
          <w:color w:val="000000" w:themeColor="text1"/>
          <w:sz w:val="24"/>
          <w:szCs w:val="24"/>
        </w:rPr>
      </w:pPr>
    </w:p>
    <w:p w14:paraId="338367B0" w14:textId="77777777" w:rsidR="00557753" w:rsidRPr="00CB219A" w:rsidRDefault="00557753" w:rsidP="00557753">
      <w:pPr>
        <w:spacing w:after="0" w:line="240" w:lineRule="auto"/>
        <w:ind w:left="72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The College’s official seal is reserved for official documents and publications representing the Board or the President, or their designee. The seal may be used on publications and advertisements only by the President’s expressed permission. </w:t>
      </w:r>
    </w:p>
    <w:p w14:paraId="532DAA19" w14:textId="77777777" w:rsidR="00557753" w:rsidRPr="00CB219A" w:rsidRDefault="00557753" w:rsidP="00557753">
      <w:pPr>
        <w:spacing w:after="0" w:line="240" w:lineRule="auto"/>
        <w:ind w:left="720" w:hanging="720"/>
        <w:jc w:val="both"/>
        <w:rPr>
          <w:rFonts w:ascii="Arial" w:eastAsia="Times New Roman" w:hAnsi="Arial" w:cs="Arial"/>
          <w:color w:val="000000" w:themeColor="text1"/>
          <w:sz w:val="24"/>
          <w:szCs w:val="24"/>
        </w:rPr>
      </w:pPr>
    </w:p>
    <w:p w14:paraId="19E365CA" w14:textId="77777777" w:rsidR="00557753" w:rsidRPr="00CB219A" w:rsidRDefault="00557753" w:rsidP="00557753">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43C4AEA7" w14:textId="559A3C98" w:rsidR="00557753" w:rsidRPr="00CB219A" w:rsidRDefault="00557753" w:rsidP="00557753">
      <w:p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October 8, 2024</w:t>
      </w:r>
    </w:p>
    <w:p w14:paraId="6B6D2651"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5563CF9C" w14:textId="77777777" w:rsidR="00557753" w:rsidRPr="00CB219A" w:rsidRDefault="00557753" w:rsidP="00557753">
      <w:pPr>
        <w:pStyle w:val="Heading3"/>
        <w:rPr>
          <w:rFonts w:ascii="Arial" w:eastAsia="Calibri" w:hAnsi="Arial" w:cs="Arial"/>
          <w:color w:val="000000" w:themeColor="text1"/>
          <w:sz w:val="24"/>
          <w:szCs w:val="24"/>
        </w:rPr>
      </w:pPr>
      <w:bookmarkStart w:id="104" w:name="_Toc444784492"/>
      <w:bookmarkStart w:id="105" w:name="_Toc449449944"/>
      <w:bookmarkStart w:id="106" w:name="_Toc113353072"/>
      <w:r w:rsidRPr="00CB219A">
        <w:rPr>
          <w:rFonts w:ascii="Arial" w:eastAsia="Times New Roman" w:hAnsi="Arial" w:cs="Arial"/>
          <w:color w:val="000000" w:themeColor="text1"/>
          <w:sz w:val="24"/>
          <w:szCs w:val="24"/>
        </w:rPr>
        <w:t xml:space="preserve"> </w:t>
      </w:r>
      <w:bookmarkStart w:id="107" w:name="_Toc233267843"/>
      <w:r w:rsidRPr="00CB219A">
        <w:rPr>
          <w:rFonts w:ascii="Arial" w:eastAsia="Calibri" w:hAnsi="Arial" w:cs="Arial"/>
          <w:color w:val="000000" w:themeColor="text1"/>
          <w:sz w:val="24"/>
          <w:szCs w:val="24"/>
        </w:rPr>
        <w:t>2.3.6.4 Web Site Use Procedure</w:t>
      </w:r>
      <w:bookmarkEnd w:id="104"/>
      <w:bookmarkEnd w:id="105"/>
      <w:bookmarkEnd w:id="106"/>
      <w:bookmarkEnd w:id="107"/>
    </w:p>
    <w:p w14:paraId="712079F2"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05F336CC"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South Piedmont Community College’s presence on the World Wide Web is critical to its mission of learning, student success, workforce and community development. For many </w:t>
      </w:r>
      <w:r w:rsidRPr="00CB219A">
        <w:rPr>
          <w:rFonts w:ascii="Arial" w:eastAsia="Times New Roman" w:hAnsi="Arial" w:cs="Arial"/>
          <w:color w:val="000000" w:themeColor="text1"/>
          <w:sz w:val="24"/>
          <w:szCs w:val="24"/>
        </w:rPr>
        <w:lastRenderedPageBreak/>
        <w:t xml:space="preserve">individuals, web pages on the Internet will be the single source of information about the college. College web pages must reflect the college’s values, including respect for academics, intellectual properties, privacy, and the law, and the need to make information available to everyone without regard to disability. </w:t>
      </w:r>
    </w:p>
    <w:p w14:paraId="5E89E994"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6BD2B8D1"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Responsibility for maintaining the College's official website, spcc.edu, belongs to the Division of Marketing &amp; Communications. Marketing &amp; Communications establishes procedures for maintaining the website, including making edits, adding or removing pages, and training personnel outside Marketing &amp; Communications to assist with web maintenance as necessary.</w:t>
      </w:r>
    </w:p>
    <w:p w14:paraId="0E0912E7"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0D26EDD4" w14:textId="77777777" w:rsidR="00557753" w:rsidRPr="00CB219A" w:rsidRDefault="00557753" w:rsidP="00557753">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college’s publication policy and web site use procedure is designed to establish standards and guidelines that will:</w:t>
      </w:r>
    </w:p>
    <w:p w14:paraId="297EA38D" w14:textId="77777777" w:rsidR="00557753" w:rsidRPr="00CB219A" w:rsidRDefault="00557753" w:rsidP="00557753">
      <w:pPr>
        <w:numPr>
          <w:ilvl w:val="0"/>
          <w:numId w:val="5"/>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Support the vision, mission, purpose and values of the college.</w:t>
      </w:r>
    </w:p>
    <w:p w14:paraId="7A552146" w14:textId="77777777" w:rsidR="00557753" w:rsidRPr="00CB219A" w:rsidRDefault="00557753" w:rsidP="00557753">
      <w:pPr>
        <w:numPr>
          <w:ilvl w:val="0"/>
          <w:numId w:val="5"/>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Assist web developers in creating sites that comply with college policies, rules and regulations, and local, state, and federal laws.</w:t>
      </w:r>
    </w:p>
    <w:p w14:paraId="2EEA7E74" w14:textId="77777777" w:rsidR="00557753" w:rsidRPr="00CB219A" w:rsidRDefault="00557753" w:rsidP="00557753">
      <w:pPr>
        <w:numPr>
          <w:ilvl w:val="0"/>
          <w:numId w:val="5"/>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Facilitate the official business of the college and enable appropriate and secure online transactions.</w:t>
      </w:r>
    </w:p>
    <w:p w14:paraId="75020413" w14:textId="77777777" w:rsidR="00557753" w:rsidRPr="00CB219A" w:rsidRDefault="00557753" w:rsidP="00557753">
      <w:pPr>
        <w:contextualSpacing/>
        <w:rPr>
          <w:rFonts w:ascii="Arial" w:eastAsia="Times New Roman" w:hAnsi="Arial" w:cs="Arial"/>
          <w:color w:val="000000" w:themeColor="text1"/>
          <w:sz w:val="24"/>
          <w:szCs w:val="24"/>
        </w:rPr>
      </w:pPr>
    </w:p>
    <w:p w14:paraId="6963483B" w14:textId="77777777" w:rsidR="00557753" w:rsidRPr="00CB219A" w:rsidRDefault="00557753" w:rsidP="00557753">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South Piedmont Community College’s Website Use Procedure applies to:</w:t>
      </w:r>
    </w:p>
    <w:p w14:paraId="20D6FF0A" w14:textId="77777777" w:rsidR="00557753" w:rsidRPr="00CB219A" w:rsidRDefault="00557753" w:rsidP="00557753">
      <w:pPr>
        <w:numPr>
          <w:ilvl w:val="0"/>
          <w:numId w:val="3"/>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Web pages located on servers within the spcc.edu domain.</w:t>
      </w:r>
    </w:p>
    <w:p w14:paraId="7302E2EB" w14:textId="77777777" w:rsidR="00557753" w:rsidRPr="00CB219A" w:rsidRDefault="00557753" w:rsidP="00557753">
      <w:pPr>
        <w:numPr>
          <w:ilvl w:val="0"/>
          <w:numId w:val="3"/>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Web pages located on servers within the events.spcc.edu domain.</w:t>
      </w:r>
    </w:p>
    <w:p w14:paraId="50C84BBA" w14:textId="77777777" w:rsidR="00557753" w:rsidRPr="00CB219A" w:rsidRDefault="00557753" w:rsidP="00557753">
      <w:pPr>
        <w:numPr>
          <w:ilvl w:val="0"/>
          <w:numId w:val="3"/>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Web pages for any entity receiving college funds.</w:t>
      </w:r>
    </w:p>
    <w:p w14:paraId="2F0E103D" w14:textId="77777777" w:rsidR="00557753" w:rsidRPr="00CB219A" w:rsidRDefault="00557753" w:rsidP="00557753">
      <w:pPr>
        <w:numPr>
          <w:ilvl w:val="0"/>
          <w:numId w:val="3"/>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Student, faculty, and staff pages on servers connected to the college network.</w:t>
      </w:r>
    </w:p>
    <w:p w14:paraId="4991BCB1" w14:textId="77777777" w:rsidR="00557753" w:rsidRPr="00CB219A" w:rsidRDefault="00557753" w:rsidP="00557753">
      <w:pPr>
        <w:numPr>
          <w:ilvl w:val="0"/>
          <w:numId w:val="3"/>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Web pages posted to the Internet for marketing, advertisement, and recruiting purposes that are hosted by servers and Internet Service Providers (ISP) other than those under contract with SPCC.</w:t>
      </w:r>
    </w:p>
    <w:p w14:paraId="7700A58B" w14:textId="77777777" w:rsidR="00557753" w:rsidRPr="00CB219A" w:rsidRDefault="00557753" w:rsidP="00557753">
      <w:pPr>
        <w:numPr>
          <w:ilvl w:val="0"/>
          <w:numId w:val="3"/>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Webpages created through South Piedmont’s CRM platform.</w:t>
      </w:r>
    </w:p>
    <w:p w14:paraId="6EDBBE21"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7F19E2E8" w14:textId="77777777" w:rsidR="00557753" w:rsidRPr="00CB219A" w:rsidRDefault="00557753" w:rsidP="00557753">
      <w:pPr>
        <w:spacing w:after="12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Copyright</w:t>
      </w:r>
    </w:p>
    <w:p w14:paraId="1F22E647"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electronic publications must follow college and legal standards regarding copyright. In general, web publishers must secure permission from the owner of the copyright when using copyrighted or trademarked materials, including text, photographs, audio, video, graphics, maps, or logos, and include a permission statement or disclaimer as required by the owner of the copyright or trademark.</w:t>
      </w:r>
    </w:p>
    <w:p w14:paraId="18E8FF59"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3D98ACBC" w14:textId="77777777" w:rsidR="00557753" w:rsidRPr="00CB219A" w:rsidRDefault="00557753" w:rsidP="00557753">
      <w:pPr>
        <w:spacing w:after="12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Student Information Disclosure</w:t>
      </w:r>
    </w:p>
    <w:p w14:paraId="25277301"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disclosure of information about students is governed by the Family Educational Rights and Privacy Act (FERPA). Faculty and staff should not post student information on non-secure web sites. While directory information should not be posted on college web pages, FERPA does allow the disclosure of certain information for directory purposes, including student’s name, hometown, major field of study, dates of attendance, credentials earned/dates awarded, and honors and awards.</w:t>
      </w:r>
    </w:p>
    <w:p w14:paraId="7573A482"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ab/>
      </w:r>
    </w:p>
    <w:p w14:paraId="707B0370" w14:textId="77777777" w:rsidR="00557753" w:rsidRPr="00CB219A" w:rsidRDefault="00557753" w:rsidP="00557753">
      <w:pPr>
        <w:spacing w:after="12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lastRenderedPageBreak/>
        <w:t>Privacy</w:t>
      </w:r>
    </w:p>
    <w:p w14:paraId="3A3FD567"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Web sites that collect individually identifiable information must provide a privacy statement. The statement must be clear and accessible and should cover the Federal Trade Commission’s core principles of privacy: notice, consent, access, security and enforcement.</w:t>
      </w:r>
    </w:p>
    <w:p w14:paraId="3DEA91AE"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6AE3A211"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collects and stores certain information about visitors to its website but does not identify individual users. Information gathered enables the college to produce summary statistical reports. Some applications on the website ask for personal information to enable the college to process requests. Information collected from users will be used only for the purpose defined when the request was made. The College does not sell, distribute, or otherwise provide information collected on its websites to third parties.</w:t>
      </w:r>
    </w:p>
    <w:p w14:paraId="39CD488F"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13655C76" w14:textId="77777777" w:rsidR="00557753" w:rsidRPr="00CB219A" w:rsidRDefault="00557753" w:rsidP="00557753">
      <w:pPr>
        <w:spacing w:after="12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Accessibility</w:t>
      </w:r>
    </w:p>
    <w:p w14:paraId="3298CB6C"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aligns web content with the guidelines of the most current version of Web Content Accessibility Guidelines 2.0 Level AA (WCAG 2.0AA). It is the goal of the College to provide a website that is functional and accessible for all visitors.  Users who are having difficulty accessing any page of the website, should contact </w:t>
      </w:r>
      <w:r w:rsidRPr="00CB219A">
        <w:rPr>
          <w:rFonts w:ascii="Arial" w:eastAsia="Times New Roman" w:hAnsi="Arial" w:cs="Arial"/>
          <w:color w:val="000000" w:themeColor="text1"/>
          <w:sz w:val="24"/>
          <w:szCs w:val="24"/>
          <w:u w:val="single"/>
        </w:rPr>
        <w:t>counselors@spcc.edu</w:t>
      </w:r>
      <w:r w:rsidRPr="00CB219A">
        <w:rPr>
          <w:rFonts w:ascii="Arial" w:eastAsia="Times New Roman" w:hAnsi="Arial" w:cs="Arial"/>
          <w:color w:val="000000" w:themeColor="text1"/>
          <w:sz w:val="24"/>
          <w:szCs w:val="24"/>
        </w:rPr>
        <w:t> to let the College know about the issue.</w:t>
      </w:r>
    </w:p>
    <w:p w14:paraId="2AC0BCB0"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3F13663B" w14:textId="77777777" w:rsidR="00557753" w:rsidRPr="00CB219A" w:rsidRDefault="00557753" w:rsidP="00557753">
      <w:pPr>
        <w:spacing w:after="12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Links to and from Non-College Web Sites</w:t>
      </w:r>
    </w:p>
    <w:p w14:paraId="6645CB69"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Links from a South Piedmont Community College page to a non-college site must not imply college endorsement of the site’s products, services, or mission. A disclaimer must be included: </w:t>
      </w:r>
      <w:r w:rsidRPr="00CB219A">
        <w:rPr>
          <w:rFonts w:ascii="Arial" w:eastAsia="Times New Roman" w:hAnsi="Arial" w:cs="Arial"/>
          <w:i/>
          <w:iCs/>
          <w:color w:val="000000" w:themeColor="text1"/>
          <w:sz w:val="24"/>
          <w:szCs w:val="24"/>
        </w:rPr>
        <w:t xml:space="preserve">Links on these pages to non-college sites do not represent endorsement by South Piedmont Community College or its affiliates. </w:t>
      </w:r>
      <w:r w:rsidRPr="00CB219A">
        <w:rPr>
          <w:rFonts w:ascii="Arial" w:eastAsia="Times New Roman" w:hAnsi="Arial" w:cs="Arial"/>
          <w:color w:val="000000" w:themeColor="text1"/>
          <w:sz w:val="24"/>
          <w:szCs w:val="24"/>
        </w:rPr>
        <w:t>The college welcomes links to its web site for educational and informational purposes, but the link must not imply endorsement by or affiliation with South Piedmont Community College.</w:t>
      </w:r>
    </w:p>
    <w:p w14:paraId="1E995D27"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7C976B1E" w14:textId="77777777" w:rsidR="00557753" w:rsidRPr="00CB219A" w:rsidRDefault="00557753" w:rsidP="00557753">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may provide links on its webpages to:</w:t>
      </w:r>
    </w:p>
    <w:p w14:paraId="57F568D0" w14:textId="77777777" w:rsidR="00557753" w:rsidRPr="00CB219A" w:rsidRDefault="00557753" w:rsidP="00557753">
      <w:pPr>
        <w:numPr>
          <w:ilvl w:val="0"/>
          <w:numId w:val="4"/>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Other government agencies</w:t>
      </w:r>
    </w:p>
    <w:p w14:paraId="7CC2EAC5" w14:textId="77777777" w:rsidR="00557753" w:rsidRPr="00CB219A" w:rsidRDefault="00557753" w:rsidP="00557753">
      <w:pPr>
        <w:numPr>
          <w:ilvl w:val="0"/>
          <w:numId w:val="4"/>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Educational institutions within the service area or institutions with which the college has articulation agreements</w:t>
      </w:r>
    </w:p>
    <w:p w14:paraId="5CB58765" w14:textId="77777777" w:rsidR="00557753" w:rsidRPr="00CB219A" w:rsidRDefault="00557753" w:rsidP="00557753">
      <w:pPr>
        <w:numPr>
          <w:ilvl w:val="0"/>
          <w:numId w:val="4"/>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Libraries within the service area</w:t>
      </w:r>
    </w:p>
    <w:p w14:paraId="3B180309" w14:textId="77777777" w:rsidR="00557753" w:rsidRPr="00CB219A" w:rsidRDefault="00557753" w:rsidP="00557753">
      <w:pPr>
        <w:numPr>
          <w:ilvl w:val="0"/>
          <w:numId w:val="4"/>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Hospitals within the service area</w:t>
      </w:r>
    </w:p>
    <w:p w14:paraId="233945D7" w14:textId="77777777" w:rsidR="00557753" w:rsidRPr="00CB219A" w:rsidRDefault="00557753" w:rsidP="00557753">
      <w:pPr>
        <w:numPr>
          <w:ilvl w:val="0"/>
          <w:numId w:val="4"/>
        </w:num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Other entities deemed important to the economic development of the College’s service area.</w:t>
      </w:r>
    </w:p>
    <w:p w14:paraId="67390D37"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Requests for links on South Piedmont’s main links page for organizations that fall into one of the categories previously described must be in writing and directed to the college webmaster. Links may be provided for convenience and information only, and the College assumes no responsibility for their content and does not endorse those web sites or organizations. The College reserves the right to post links on the college web site that institutional representatives deem appropriate, and the college reserves the </w:t>
      </w:r>
      <w:r w:rsidRPr="00CB219A">
        <w:rPr>
          <w:rFonts w:ascii="Arial" w:eastAsia="Times New Roman" w:hAnsi="Arial" w:cs="Arial"/>
          <w:color w:val="000000" w:themeColor="text1"/>
          <w:sz w:val="24"/>
          <w:szCs w:val="24"/>
        </w:rPr>
        <w:lastRenderedPageBreak/>
        <w:t xml:space="preserve">right to reject requests for links considered inappropriate. The college reserves the right to reject links. Requests for links should be made to </w:t>
      </w:r>
      <w:hyperlink r:id="rId20">
        <w:r w:rsidRPr="00CB219A">
          <w:rPr>
            <w:rFonts w:ascii="Arial" w:eastAsia="Times New Roman" w:hAnsi="Arial" w:cs="Arial"/>
            <w:color w:val="000000" w:themeColor="text1"/>
            <w:sz w:val="24"/>
            <w:szCs w:val="24"/>
            <w:u w:val="single"/>
          </w:rPr>
          <w:t>webmaster@spcc.edu</w:t>
        </w:r>
      </w:hyperlink>
      <w:r w:rsidRPr="00CB219A">
        <w:rPr>
          <w:rFonts w:ascii="Arial" w:eastAsia="Times New Roman" w:hAnsi="Arial" w:cs="Arial"/>
          <w:color w:val="000000" w:themeColor="text1"/>
          <w:sz w:val="24"/>
          <w:szCs w:val="24"/>
        </w:rPr>
        <w:t>.</w:t>
      </w:r>
    </w:p>
    <w:p w14:paraId="12BCD518"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7147B296" w14:textId="77777777" w:rsidR="00557753" w:rsidRPr="00CB219A" w:rsidRDefault="00557753" w:rsidP="00557753">
      <w:pPr>
        <w:spacing w:after="12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Personal Web Pages</w:t>
      </w:r>
    </w:p>
    <w:p w14:paraId="669B1F86"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Personal web pages created by faculty, staff, or students on college systems are the sole responsibility of their authors and must contain only information relevant to the college’s mission. Comments on the contents of those pages should be directed to the page author. As a service and for informational purposes only, the college may provide links to personal web pages. Personal pages must not indicate that the author is representing, giving opinions, or otherwise making statements on behalf of the college. The following disclaimer must be included: </w:t>
      </w:r>
      <w:r w:rsidRPr="00CB219A">
        <w:rPr>
          <w:rFonts w:ascii="Arial" w:eastAsia="Times New Roman" w:hAnsi="Arial" w:cs="Arial"/>
          <w:i/>
          <w:iCs/>
          <w:color w:val="000000" w:themeColor="text1"/>
          <w:sz w:val="24"/>
          <w:szCs w:val="24"/>
        </w:rPr>
        <w:t>The opinions or statements expressed should not be interpreted as a position of or endorsement by South Piedmont Community College.</w:t>
      </w:r>
    </w:p>
    <w:p w14:paraId="68153B68"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1194FBEC" w14:textId="77777777" w:rsidR="00557753" w:rsidRPr="00CB219A" w:rsidRDefault="00557753" w:rsidP="00557753">
      <w:pPr>
        <w:spacing w:after="12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Hosting</w:t>
      </w:r>
    </w:p>
    <w:p w14:paraId="1B9138DF"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Web sites covered by this policy are prohibited from hosting pages of entities or individuals not affiliated with the institution.</w:t>
      </w:r>
    </w:p>
    <w:p w14:paraId="2D3F75F7"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769D4BFC" w14:textId="77777777" w:rsidR="00557753" w:rsidRPr="00CB219A" w:rsidRDefault="00557753" w:rsidP="00557753">
      <w:pPr>
        <w:spacing w:after="12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Fundraising</w:t>
      </w:r>
    </w:p>
    <w:p w14:paraId="0B78F8CA" w14:textId="77777777" w:rsidR="00557753" w:rsidRPr="00CB219A" w:rsidRDefault="00557753" w:rsidP="00557753">
      <w:pPr>
        <w:spacing w:after="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rPr>
        <w:t xml:space="preserve">The South Piedmont Community College Foundation, Inc., is the sole entity authorized to conduct fundraising by utilizing college web pages. </w:t>
      </w:r>
    </w:p>
    <w:p w14:paraId="3AED02C6" w14:textId="77777777" w:rsidR="00557753" w:rsidRPr="00CB219A" w:rsidRDefault="00557753" w:rsidP="00557753">
      <w:pPr>
        <w:spacing w:after="0" w:line="240" w:lineRule="auto"/>
        <w:rPr>
          <w:rFonts w:ascii="Arial" w:eastAsia="Times New Roman" w:hAnsi="Arial" w:cs="Arial"/>
          <w:color w:val="000000" w:themeColor="text1"/>
          <w:sz w:val="24"/>
          <w:szCs w:val="24"/>
        </w:rPr>
      </w:pPr>
    </w:p>
    <w:p w14:paraId="319031E8" w14:textId="77777777" w:rsidR="00557753" w:rsidRPr="00CB219A" w:rsidRDefault="00557753" w:rsidP="00557753">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03D7722B"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October 9, 2007</w:t>
      </w:r>
    </w:p>
    <w:p w14:paraId="7B4389C6"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October 11, 2011</w:t>
      </w:r>
    </w:p>
    <w:p w14:paraId="69096CEF"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February 12, 2013</w:t>
      </w:r>
    </w:p>
    <w:p w14:paraId="29A4FE58"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June 10, 2014</w:t>
      </w:r>
    </w:p>
    <w:p w14:paraId="39BE3090"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April 14, 2015</w:t>
      </w:r>
    </w:p>
    <w:p w14:paraId="5059DFCD" w14:textId="77777777" w:rsidR="00557753" w:rsidRPr="00CB219A" w:rsidRDefault="00557753" w:rsidP="0055775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April 9, 2019</w:t>
      </w:r>
    </w:p>
    <w:p w14:paraId="4A7D145E" w14:textId="15441E95" w:rsidR="004D6CAC" w:rsidRPr="00CB219A" w:rsidRDefault="00557753" w:rsidP="004D6CAC">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Revised October 8, 2024</w:t>
      </w:r>
    </w:p>
    <w:p w14:paraId="3D464B8B" w14:textId="77777777" w:rsidR="004D6CAC" w:rsidRPr="00CB219A" w:rsidRDefault="004D6CAC" w:rsidP="004D6CAC">
      <w:pPr>
        <w:spacing w:after="0" w:line="240" w:lineRule="auto"/>
        <w:rPr>
          <w:rFonts w:ascii="Arial" w:hAnsi="Arial" w:cs="Arial"/>
          <w:color w:val="000000" w:themeColor="text1"/>
          <w:sz w:val="24"/>
          <w:szCs w:val="24"/>
        </w:rPr>
      </w:pPr>
    </w:p>
    <w:p w14:paraId="4CCCE04C" w14:textId="77777777" w:rsidR="004D6CAC" w:rsidRPr="00CB219A" w:rsidRDefault="004D6CAC" w:rsidP="004D6CA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12535AF8" w14:textId="5C47AB95" w:rsidR="004D6CAC" w:rsidRPr="00CB219A" w:rsidRDefault="004D6CAC" w:rsidP="004D6CAC">
      <w:pPr>
        <w:rPr>
          <w:rFonts w:ascii="Arial" w:hAnsi="Arial" w:cs="Arial"/>
          <w:color w:val="000000" w:themeColor="text1"/>
          <w:sz w:val="24"/>
          <w:szCs w:val="24"/>
        </w:rPr>
      </w:pPr>
      <w:r w:rsidRPr="00CB219A">
        <w:rPr>
          <w:rFonts w:ascii="Arial" w:hAnsi="Arial" w:cs="Arial"/>
          <w:color w:val="000000" w:themeColor="text1"/>
          <w:sz w:val="24"/>
          <w:szCs w:val="24"/>
        </w:rPr>
        <w:t>Publications</w:t>
      </w:r>
    </w:p>
    <w:p w14:paraId="53835E6B" w14:textId="2DB8D044" w:rsidR="002B4E45" w:rsidRPr="00CB219A" w:rsidRDefault="002B4E45" w:rsidP="002B4E45">
      <w:pPr>
        <w:pStyle w:val="Heading2"/>
        <w:rPr>
          <w:rFonts w:ascii="Arial" w:eastAsia="Times New Roman" w:hAnsi="Arial" w:cs="Arial"/>
          <w:color w:val="000000" w:themeColor="text1"/>
          <w:sz w:val="24"/>
          <w:szCs w:val="24"/>
        </w:rPr>
      </w:pPr>
      <w:bookmarkStart w:id="108" w:name="_Toc233267844"/>
      <w:r w:rsidRPr="00CB219A">
        <w:rPr>
          <w:rFonts w:ascii="Arial" w:eastAsia="Times New Roman" w:hAnsi="Arial" w:cs="Arial"/>
          <w:color w:val="000000" w:themeColor="text1"/>
          <w:sz w:val="24"/>
          <w:szCs w:val="24"/>
        </w:rPr>
        <w:t>2.3.7</w:t>
      </w:r>
      <w:r w:rsidR="008B298C"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Americans with Disabilities</w:t>
      </w:r>
      <w:bookmarkEnd w:id="108"/>
    </w:p>
    <w:p w14:paraId="71CA19A4" w14:textId="77777777" w:rsidR="002B4E45" w:rsidRPr="00CB219A" w:rsidRDefault="002B4E45" w:rsidP="002B4E45">
      <w:pPr>
        <w:spacing w:after="0" w:line="240" w:lineRule="auto"/>
        <w:rPr>
          <w:rFonts w:ascii="Arial" w:eastAsia="Times New Roman" w:hAnsi="Arial" w:cs="Arial"/>
          <w:color w:val="000000" w:themeColor="text1"/>
          <w:sz w:val="24"/>
          <w:szCs w:val="24"/>
        </w:rPr>
      </w:pPr>
    </w:p>
    <w:p w14:paraId="7146A28F" w14:textId="77777777" w:rsidR="002B4E45" w:rsidRPr="00CB219A" w:rsidRDefault="002B4E45" w:rsidP="002B4E45">
      <w:p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shall comply with the Americans with Disabilities Act of 1990, As Amended ("ADA").  To achieve compliance, the College shall:</w:t>
      </w:r>
    </w:p>
    <w:p w14:paraId="3DD73D10" w14:textId="77777777" w:rsidR="002B4E45" w:rsidRPr="00CB219A" w:rsidRDefault="002B4E45" w:rsidP="002B4E45">
      <w:pPr>
        <w:autoSpaceDE w:val="0"/>
        <w:autoSpaceDN w:val="0"/>
        <w:adjustRightInd w:val="0"/>
        <w:spacing w:after="0" w:line="240" w:lineRule="auto"/>
        <w:jc w:val="both"/>
        <w:rPr>
          <w:rFonts w:ascii="Arial" w:eastAsia="Times New Roman" w:hAnsi="Arial" w:cs="Arial"/>
          <w:color w:val="000000" w:themeColor="text1"/>
          <w:sz w:val="24"/>
          <w:szCs w:val="24"/>
        </w:rPr>
      </w:pPr>
    </w:p>
    <w:p w14:paraId="054E650F" w14:textId="77777777" w:rsidR="002B4E45" w:rsidRPr="00CB219A" w:rsidRDefault="002B4E45">
      <w:pPr>
        <w:pStyle w:val="ListParagraph"/>
        <w:numPr>
          <w:ilvl w:val="0"/>
          <w:numId w:val="193"/>
        </w:num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Provide notices concerning the ADA.</w:t>
      </w:r>
    </w:p>
    <w:p w14:paraId="2B87A68D" w14:textId="77777777" w:rsidR="002B4E45" w:rsidRPr="00CB219A" w:rsidRDefault="002B4E45" w:rsidP="002B4E45">
      <w:pPr>
        <w:pStyle w:val="ListParagraph"/>
        <w:autoSpaceDE w:val="0"/>
        <w:autoSpaceDN w:val="0"/>
        <w:adjustRightInd w:val="0"/>
        <w:spacing w:after="0" w:line="240" w:lineRule="auto"/>
        <w:ind w:left="1080"/>
        <w:jc w:val="both"/>
        <w:rPr>
          <w:rFonts w:ascii="Arial" w:eastAsia="Times New Roman" w:hAnsi="Arial" w:cs="Arial"/>
          <w:color w:val="000000" w:themeColor="text1"/>
          <w:sz w:val="24"/>
          <w:szCs w:val="24"/>
        </w:rPr>
      </w:pPr>
    </w:p>
    <w:p w14:paraId="0E0D283F" w14:textId="77777777" w:rsidR="002B4E45" w:rsidRPr="00CB219A" w:rsidRDefault="002B4E45">
      <w:pPr>
        <w:pStyle w:val="ListParagraph"/>
        <w:numPr>
          <w:ilvl w:val="0"/>
          <w:numId w:val="193"/>
        </w:num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Designate a responsible employee to coordinate ADA compliance.</w:t>
      </w:r>
    </w:p>
    <w:p w14:paraId="29CDB521" w14:textId="77777777" w:rsidR="002B4E45" w:rsidRPr="00CB219A" w:rsidRDefault="002B4E45" w:rsidP="002B4E45">
      <w:pPr>
        <w:pStyle w:val="ListParagraph"/>
        <w:rPr>
          <w:rFonts w:ascii="Arial" w:eastAsia="Times New Roman" w:hAnsi="Arial" w:cs="Arial"/>
          <w:color w:val="000000" w:themeColor="text1"/>
          <w:sz w:val="24"/>
          <w:szCs w:val="24"/>
        </w:rPr>
      </w:pPr>
    </w:p>
    <w:p w14:paraId="53AA8E53" w14:textId="77777777" w:rsidR="002B4E45" w:rsidRPr="00CB219A" w:rsidRDefault="002B4E45">
      <w:pPr>
        <w:pStyle w:val="ListParagraph"/>
        <w:numPr>
          <w:ilvl w:val="0"/>
          <w:numId w:val="193"/>
        </w:num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Ensure that existing facilities are readily accessible to or usable by individuals with disabilities through structural changes in facilities or through other methods that are equally effective to make services, programs and activities accessible.</w:t>
      </w:r>
    </w:p>
    <w:p w14:paraId="5122F01A" w14:textId="77777777" w:rsidR="002B4E45" w:rsidRPr="00CB219A" w:rsidRDefault="002B4E45" w:rsidP="002B4E45">
      <w:pPr>
        <w:pStyle w:val="ListParagraph"/>
        <w:rPr>
          <w:rFonts w:ascii="Arial" w:eastAsia="Times New Roman" w:hAnsi="Arial" w:cs="Arial"/>
          <w:color w:val="000000" w:themeColor="text1"/>
          <w:sz w:val="24"/>
          <w:szCs w:val="24"/>
        </w:rPr>
      </w:pPr>
    </w:p>
    <w:p w14:paraId="4461E924" w14:textId="77777777" w:rsidR="002B4E45" w:rsidRPr="00CB219A" w:rsidRDefault="002B4E45">
      <w:pPr>
        <w:pStyle w:val="ListParagraph"/>
        <w:numPr>
          <w:ilvl w:val="0"/>
          <w:numId w:val="193"/>
        </w:num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Eliminate eligibility criteria that screens out or tends to screen out individuals with disabilities or any class of individuals with disabilities from fully and equally enjoying any service, program or activity being offered.</w:t>
      </w:r>
    </w:p>
    <w:p w14:paraId="7B39DFCB" w14:textId="77777777" w:rsidR="002B4E45" w:rsidRPr="00CB219A" w:rsidRDefault="002B4E45" w:rsidP="002B4E45">
      <w:pPr>
        <w:pStyle w:val="ListParagraph"/>
        <w:rPr>
          <w:rFonts w:ascii="Arial" w:eastAsia="Times New Roman" w:hAnsi="Arial" w:cs="Arial"/>
          <w:color w:val="000000" w:themeColor="text1"/>
          <w:sz w:val="24"/>
          <w:szCs w:val="24"/>
        </w:rPr>
      </w:pPr>
    </w:p>
    <w:p w14:paraId="764B6727" w14:textId="77777777" w:rsidR="002B4E45" w:rsidRPr="00CB219A" w:rsidRDefault="002B4E45">
      <w:pPr>
        <w:pStyle w:val="ListParagraph"/>
        <w:numPr>
          <w:ilvl w:val="0"/>
          <w:numId w:val="193"/>
        </w:num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Administer services, programs, and activities in the most integrated setting appropriate to the needs of qualified individuals with disabilities.</w:t>
      </w:r>
    </w:p>
    <w:p w14:paraId="45C13F79" w14:textId="77777777" w:rsidR="002B4E45" w:rsidRPr="00CB219A" w:rsidRDefault="002B4E45" w:rsidP="002B4E45">
      <w:pPr>
        <w:pStyle w:val="ListParagraph"/>
        <w:rPr>
          <w:rFonts w:ascii="Arial" w:eastAsia="Times New Roman" w:hAnsi="Arial" w:cs="Arial"/>
          <w:color w:val="000000" w:themeColor="text1"/>
          <w:sz w:val="24"/>
          <w:szCs w:val="24"/>
        </w:rPr>
      </w:pPr>
    </w:p>
    <w:p w14:paraId="21ACEBFC" w14:textId="77777777" w:rsidR="002B4E45" w:rsidRPr="00CB219A" w:rsidRDefault="002B4E45">
      <w:pPr>
        <w:pStyle w:val="ListParagraph"/>
        <w:numPr>
          <w:ilvl w:val="0"/>
          <w:numId w:val="193"/>
        </w:num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Take appropriate steps to ensure that communications with individuals with disabilities are as effective as communications with others, including the furnishing of appropriate auxiliary aids and services.</w:t>
      </w:r>
    </w:p>
    <w:p w14:paraId="01E5F306" w14:textId="77777777" w:rsidR="002B4E45" w:rsidRPr="00CB219A" w:rsidRDefault="002B4E45" w:rsidP="002B4E45">
      <w:pPr>
        <w:autoSpaceDE w:val="0"/>
        <w:autoSpaceDN w:val="0"/>
        <w:adjustRightInd w:val="0"/>
        <w:spacing w:after="0" w:line="240" w:lineRule="auto"/>
        <w:jc w:val="both"/>
        <w:rPr>
          <w:rFonts w:ascii="Arial" w:eastAsia="Times New Roman" w:hAnsi="Arial" w:cs="Arial"/>
          <w:color w:val="000000" w:themeColor="text1"/>
          <w:sz w:val="24"/>
          <w:szCs w:val="24"/>
        </w:rPr>
      </w:pPr>
    </w:p>
    <w:p w14:paraId="6DA8E3CD" w14:textId="77777777" w:rsidR="002B4E45" w:rsidRPr="00CB219A" w:rsidRDefault="002B4E45" w:rsidP="002B4E45">
      <w:p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may from time to time engage in an accessibility audit of its facilities and programs. The College will maintain the self-evaluation and make it available to the public for three (3) years.  </w:t>
      </w:r>
    </w:p>
    <w:p w14:paraId="03381947" w14:textId="77777777" w:rsidR="002B4E45" w:rsidRPr="00CB219A" w:rsidRDefault="002B4E45" w:rsidP="002B4E45">
      <w:pPr>
        <w:spacing w:after="0" w:line="240" w:lineRule="auto"/>
        <w:jc w:val="both"/>
        <w:rPr>
          <w:rFonts w:ascii="Arial" w:eastAsia="Times New Roman" w:hAnsi="Arial" w:cs="Arial"/>
          <w:color w:val="000000" w:themeColor="text1"/>
          <w:sz w:val="24"/>
          <w:szCs w:val="24"/>
        </w:rPr>
      </w:pPr>
    </w:p>
    <w:p w14:paraId="1A2E6F45" w14:textId="77777777" w:rsidR="002B4E45" w:rsidRPr="00CB219A" w:rsidRDefault="002B4E45" w:rsidP="002B4E45">
      <w:p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allegations concerning disability discrimination or harassment shall be addressed through the</w:t>
      </w:r>
    </w:p>
    <w:p w14:paraId="026F5F92" w14:textId="77777777" w:rsidR="002B4E45" w:rsidRPr="00CB219A" w:rsidRDefault="002B4E45" w:rsidP="002B4E45">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Discrimination and Harassment policy. Students with allegations concerning disability discrimination should contact the Vice President of Student Services or their designee. Employees and community members should contact the Human Resources Office. </w:t>
      </w:r>
    </w:p>
    <w:p w14:paraId="05B222AF" w14:textId="77777777" w:rsidR="002B4E45" w:rsidRPr="00CB219A" w:rsidRDefault="002B4E45" w:rsidP="002B4E45">
      <w:pPr>
        <w:spacing w:after="0" w:line="240" w:lineRule="auto"/>
        <w:jc w:val="both"/>
        <w:rPr>
          <w:rFonts w:ascii="Arial" w:eastAsia="Times New Roman" w:hAnsi="Arial" w:cs="Arial"/>
          <w:color w:val="000000" w:themeColor="text1"/>
          <w:sz w:val="24"/>
          <w:szCs w:val="24"/>
        </w:rPr>
      </w:pPr>
    </w:p>
    <w:p w14:paraId="1DE9415C" w14:textId="77777777" w:rsidR="002B4E45" w:rsidRPr="00CB219A" w:rsidRDefault="002B4E45" w:rsidP="002B4E45">
      <w:pPr>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187D3038" w14:textId="5A4CCEB5" w:rsidR="002B4E45" w:rsidRPr="00CB219A" w:rsidRDefault="002B4E45" w:rsidP="002B4E45">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June 11, 2024</w:t>
      </w:r>
    </w:p>
    <w:p w14:paraId="15AF9BB7" w14:textId="77777777" w:rsidR="002B4E45" w:rsidRPr="00CB219A" w:rsidRDefault="002B4E45" w:rsidP="002B4E45">
      <w:pPr>
        <w:spacing w:after="0" w:line="240" w:lineRule="auto"/>
        <w:jc w:val="both"/>
        <w:rPr>
          <w:rFonts w:ascii="Arial" w:eastAsia="Times New Roman" w:hAnsi="Arial" w:cs="Arial"/>
          <w:color w:val="000000" w:themeColor="text1"/>
          <w:sz w:val="24"/>
          <w:szCs w:val="24"/>
        </w:rPr>
      </w:pPr>
    </w:p>
    <w:p w14:paraId="0CF582A1" w14:textId="77777777" w:rsidR="002B4E45" w:rsidRPr="00CB219A" w:rsidRDefault="002B4E45" w:rsidP="002B4E45">
      <w:pPr>
        <w:tabs>
          <w:tab w:val="left" w:pos="8520"/>
        </w:tabs>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References:  </w:t>
      </w:r>
    </w:p>
    <w:p w14:paraId="41A10CBA" w14:textId="77777777" w:rsidR="002B4E45" w:rsidRPr="00CB219A" w:rsidRDefault="002B4E45" w:rsidP="002B4E45">
      <w:pPr>
        <w:tabs>
          <w:tab w:val="left" w:pos="8520"/>
        </w:tab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42 U.C.S. § 12101</w:t>
      </w:r>
    </w:p>
    <w:p w14:paraId="5FD6EE5D" w14:textId="5A722089" w:rsidR="002B4E45" w:rsidRPr="00CB219A" w:rsidRDefault="002B4E45" w:rsidP="002B4E45">
      <w:pPr>
        <w:rPr>
          <w:rFonts w:ascii="Arial" w:hAnsi="Arial" w:cs="Arial"/>
          <w:color w:val="000000" w:themeColor="text1"/>
          <w:sz w:val="24"/>
          <w:szCs w:val="24"/>
        </w:rPr>
      </w:pPr>
      <w:r w:rsidRPr="00CB219A">
        <w:rPr>
          <w:rFonts w:ascii="Arial" w:hAnsi="Arial" w:cs="Arial"/>
          <w:color w:val="000000" w:themeColor="text1"/>
          <w:sz w:val="24"/>
          <w:szCs w:val="24"/>
        </w:rPr>
        <w:t>P.L. 110-325</w:t>
      </w:r>
    </w:p>
    <w:p w14:paraId="2D621A30" w14:textId="77777777" w:rsidR="002B4E45" w:rsidRPr="00CB219A" w:rsidRDefault="002B4E45" w:rsidP="002B4E4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79363BA" w14:textId="7D467C2F" w:rsidR="002B4E45" w:rsidRPr="00CB219A" w:rsidRDefault="002B4E45" w:rsidP="002B4E45">
      <w:pPr>
        <w:rPr>
          <w:rFonts w:ascii="Arial" w:hAnsi="Arial" w:cs="Arial"/>
          <w:color w:val="000000" w:themeColor="text1"/>
          <w:sz w:val="24"/>
          <w:szCs w:val="24"/>
        </w:rPr>
      </w:pPr>
      <w:r w:rsidRPr="00CB219A">
        <w:rPr>
          <w:rFonts w:ascii="Arial" w:hAnsi="Arial" w:cs="Arial"/>
          <w:color w:val="000000" w:themeColor="text1"/>
          <w:sz w:val="24"/>
          <w:szCs w:val="24"/>
        </w:rPr>
        <w:t>Americans with Disabilities</w:t>
      </w:r>
    </w:p>
    <w:p w14:paraId="785F3A44" w14:textId="323B7C73" w:rsidR="00CD60C0" w:rsidRPr="00CB219A" w:rsidRDefault="00CD60C0" w:rsidP="00CD60C0">
      <w:pPr>
        <w:pStyle w:val="Heading2"/>
        <w:rPr>
          <w:rFonts w:ascii="Arial" w:eastAsia="Calibri" w:hAnsi="Arial" w:cs="Arial"/>
          <w:color w:val="000000" w:themeColor="text1"/>
          <w:sz w:val="24"/>
          <w:szCs w:val="24"/>
        </w:rPr>
      </w:pPr>
      <w:bookmarkStart w:id="109" w:name="_Toc233267845"/>
      <w:r w:rsidRPr="00CB219A">
        <w:rPr>
          <w:rFonts w:ascii="Arial" w:eastAsia="Calibri" w:hAnsi="Arial" w:cs="Arial"/>
          <w:color w:val="000000" w:themeColor="text1"/>
          <w:sz w:val="24"/>
          <w:szCs w:val="24"/>
        </w:rPr>
        <w:t>2.3.8</w:t>
      </w:r>
      <w:r w:rsidR="00955179"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College Records and Data</w:t>
      </w:r>
      <w:bookmarkEnd w:id="109"/>
    </w:p>
    <w:p w14:paraId="784B3F61" w14:textId="77777777" w:rsidR="00CD60C0" w:rsidRPr="00CB219A" w:rsidRDefault="00CD60C0" w:rsidP="00CD60C0">
      <w:pPr>
        <w:spacing w:after="0" w:line="240" w:lineRule="auto"/>
        <w:rPr>
          <w:rFonts w:ascii="Arial" w:eastAsia="Calibri" w:hAnsi="Arial" w:cs="Arial"/>
          <w:b/>
          <w:bCs/>
          <w:color w:val="000000" w:themeColor="text1"/>
          <w:sz w:val="24"/>
          <w:szCs w:val="24"/>
        </w:rPr>
      </w:pPr>
    </w:p>
    <w:p w14:paraId="79CB7607" w14:textId="77777777" w:rsidR="00CD60C0" w:rsidRPr="00CB219A" w:rsidRDefault="00CD60C0">
      <w:pPr>
        <w:numPr>
          <w:ilvl w:val="0"/>
          <w:numId w:val="315"/>
        </w:numPr>
        <w:autoSpaceDE w:val="0"/>
        <w:autoSpaceDN w:val="0"/>
        <w:adjustRightInd w:val="0"/>
        <w:spacing w:after="0" w:line="240" w:lineRule="auto"/>
        <w:ind w:left="0" w:firstLine="0"/>
        <w:contextualSpacing/>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GENERAL POLICY</w:t>
      </w:r>
    </w:p>
    <w:p w14:paraId="03CE9329" w14:textId="77777777" w:rsidR="00CD60C0" w:rsidRPr="00CB219A" w:rsidRDefault="00CD60C0" w:rsidP="00CD60C0">
      <w:pPr>
        <w:autoSpaceDE w:val="0"/>
        <w:autoSpaceDN w:val="0"/>
        <w:adjustRightInd w:val="0"/>
        <w:spacing w:after="0" w:line="240" w:lineRule="auto"/>
        <w:ind w:left="360"/>
        <w:contextualSpacing/>
        <w:jc w:val="both"/>
        <w:rPr>
          <w:rFonts w:ascii="Arial" w:eastAsia="Calibri" w:hAnsi="Arial" w:cs="Arial"/>
          <w:b/>
          <w:bCs/>
          <w:color w:val="000000" w:themeColor="text1"/>
          <w:sz w:val="24"/>
          <w:szCs w:val="24"/>
        </w:rPr>
      </w:pPr>
    </w:p>
    <w:p w14:paraId="0D7BEC3F" w14:textId="77777777" w:rsidR="00CD60C0" w:rsidRPr="00CB219A" w:rsidRDefault="00CD60C0" w:rsidP="00CD60C0">
      <w:pPr>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 will retain and destroy records in accordance with this Policy and the approved </w:t>
      </w:r>
      <w:hyperlink r:id="rId21" w:history="1">
        <w:r w:rsidRPr="00CB219A">
          <w:rPr>
            <w:rFonts w:ascii="Arial" w:eastAsia="Calibri" w:hAnsi="Arial" w:cs="Arial"/>
            <w:color w:val="000000" w:themeColor="text1"/>
            <w:sz w:val="24"/>
            <w:szCs w:val="24"/>
            <w:u w:val="single"/>
          </w:rPr>
          <w:t>Record Retention and Disposition Schedule</w:t>
        </w:r>
      </w:hyperlink>
      <w:r w:rsidRPr="00CB219A">
        <w:rPr>
          <w:rFonts w:ascii="Arial" w:eastAsia="Calibri" w:hAnsi="Arial" w:cs="Arial"/>
          <w:color w:val="000000" w:themeColor="text1"/>
          <w:sz w:val="24"/>
          <w:szCs w:val="24"/>
        </w:rPr>
        <w:t xml:space="preserve"> (“the Schedule”) for community colleges adopted by the North Carolina Department of Cultural Resources and the North Carolina Department of Community Colleges.</w:t>
      </w:r>
    </w:p>
    <w:p w14:paraId="6622F08C" w14:textId="77777777" w:rsidR="00CD60C0" w:rsidRPr="00CB219A" w:rsidRDefault="00CD60C0" w:rsidP="00CD60C0">
      <w:pPr>
        <w:autoSpaceDE w:val="0"/>
        <w:autoSpaceDN w:val="0"/>
        <w:adjustRightInd w:val="0"/>
        <w:spacing w:after="0" w:line="240" w:lineRule="auto"/>
        <w:ind w:left="720"/>
        <w:jc w:val="both"/>
        <w:rPr>
          <w:rFonts w:ascii="Arial" w:eastAsia="Calibri" w:hAnsi="Arial" w:cs="Arial"/>
          <w:color w:val="000000" w:themeColor="text1"/>
          <w:sz w:val="24"/>
          <w:szCs w:val="24"/>
        </w:rPr>
      </w:pPr>
    </w:p>
    <w:p w14:paraId="65730585" w14:textId="77777777" w:rsidR="00CD60C0" w:rsidRPr="00CB219A" w:rsidRDefault="00CD60C0" w:rsidP="00CD60C0">
      <w:pPr>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This Policy deals with general College records and data. </w:t>
      </w:r>
      <w:r w:rsidRPr="00CB219A">
        <w:rPr>
          <w:rFonts w:ascii="Arial" w:eastAsia="Times New Roman" w:hAnsi="Arial" w:cs="Arial"/>
          <w:color w:val="000000" w:themeColor="text1"/>
          <w:sz w:val="24"/>
          <w:szCs w:val="24"/>
        </w:rPr>
        <w:t>The College adheres to FERPA data protections, as well as state and Federal reporting requirements.</w:t>
      </w:r>
      <w:r w:rsidRPr="00CB219A">
        <w:rPr>
          <w:rFonts w:ascii="Arial" w:eastAsia="Calibri" w:hAnsi="Arial" w:cs="Arial"/>
          <w:color w:val="000000" w:themeColor="text1"/>
          <w:sz w:val="24"/>
          <w:szCs w:val="24"/>
        </w:rPr>
        <w:t xml:space="preserve"> For </w:t>
      </w:r>
      <w:r w:rsidRPr="00CB219A">
        <w:rPr>
          <w:rFonts w:ascii="Arial" w:eastAsia="Calibri" w:hAnsi="Arial" w:cs="Arial"/>
          <w:color w:val="000000" w:themeColor="text1"/>
          <w:sz w:val="24"/>
          <w:szCs w:val="24"/>
        </w:rPr>
        <w:lastRenderedPageBreak/>
        <w:t xml:space="preserve">more specific information regarding personnel and student records and clarification regarding electronic records, see: </w:t>
      </w:r>
    </w:p>
    <w:p w14:paraId="08A7B748" w14:textId="77777777" w:rsidR="00CD60C0" w:rsidRPr="00CB219A" w:rsidRDefault="00CD60C0" w:rsidP="00CD60C0">
      <w:pPr>
        <w:autoSpaceDE w:val="0"/>
        <w:autoSpaceDN w:val="0"/>
        <w:adjustRightInd w:val="0"/>
        <w:spacing w:after="0" w:line="240" w:lineRule="auto"/>
        <w:jc w:val="both"/>
        <w:rPr>
          <w:rFonts w:ascii="Arial" w:eastAsia="Calibri" w:hAnsi="Arial" w:cs="Arial"/>
          <w:color w:val="000000" w:themeColor="text1"/>
          <w:sz w:val="24"/>
          <w:szCs w:val="24"/>
        </w:rPr>
      </w:pPr>
    </w:p>
    <w:p w14:paraId="252EF137" w14:textId="77777777" w:rsidR="00CD60C0" w:rsidRPr="00CB219A" w:rsidRDefault="00CD60C0">
      <w:pPr>
        <w:numPr>
          <w:ilvl w:val="0"/>
          <w:numId w:val="314"/>
        </w:numPr>
        <w:autoSpaceDE w:val="0"/>
        <w:autoSpaceDN w:val="0"/>
        <w:adjustRightInd w:val="0"/>
        <w:spacing w:after="0" w:line="240" w:lineRule="auto"/>
        <w:ind w:left="1440" w:firstLine="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Personnel Files policy </w:t>
      </w:r>
    </w:p>
    <w:p w14:paraId="14E89D54" w14:textId="77777777" w:rsidR="00CD60C0" w:rsidRPr="00CB219A" w:rsidRDefault="00CD60C0">
      <w:pPr>
        <w:numPr>
          <w:ilvl w:val="0"/>
          <w:numId w:val="314"/>
        </w:numPr>
        <w:autoSpaceDE w:val="0"/>
        <w:autoSpaceDN w:val="0"/>
        <w:adjustRightInd w:val="0"/>
        <w:spacing w:after="0" w:line="240" w:lineRule="auto"/>
        <w:ind w:left="1440" w:firstLine="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Students Records – FERPA policy.</w:t>
      </w:r>
    </w:p>
    <w:p w14:paraId="3AE86AE5" w14:textId="77777777" w:rsidR="00CD60C0" w:rsidRPr="00CB219A" w:rsidRDefault="00CD60C0">
      <w:pPr>
        <w:numPr>
          <w:ilvl w:val="0"/>
          <w:numId w:val="314"/>
        </w:numPr>
        <w:autoSpaceDE w:val="0"/>
        <w:autoSpaceDN w:val="0"/>
        <w:adjustRightInd w:val="0"/>
        <w:spacing w:after="0" w:line="240" w:lineRule="auto"/>
        <w:ind w:left="1440" w:firstLine="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Electronic Records Retention policy. </w:t>
      </w:r>
    </w:p>
    <w:p w14:paraId="0159A2B2" w14:textId="77777777" w:rsidR="00CD60C0" w:rsidRPr="00CB219A" w:rsidRDefault="00CD60C0" w:rsidP="00CD60C0">
      <w:pPr>
        <w:autoSpaceDE w:val="0"/>
        <w:autoSpaceDN w:val="0"/>
        <w:adjustRightInd w:val="0"/>
        <w:spacing w:after="0" w:line="240" w:lineRule="auto"/>
        <w:jc w:val="both"/>
        <w:rPr>
          <w:rFonts w:ascii="Arial" w:eastAsia="Calibri" w:hAnsi="Arial" w:cs="Arial"/>
          <w:color w:val="000000" w:themeColor="text1"/>
          <w:sz w:val="24"/>
          <w:szCs w:val="24"/>
        </w:rPr>
      </w:pPr>
    </w:p>
    <w:p w14:paraId="66C32F6C" w14:textId="77777777" w:rsidR="00CD60C0" w:rsidRPr="00CB219A" w:rsidRDefault="00CD60C0" w:rsidP="00CD60C0">
      <w:pPr>
        <w:autoSpaceDE w:val="0"/>
        <w:autoSpaceDN w:val="0"/>
        <w:adjustRightInd w:val="0"/>
        <w:spacing w:after="0" w:line="240" w:lineRule="auto"/>
        <w:jc w:val="both"/>
        <w:rPr>
          <w:rFonts w:ascii="Arial" w:eastAsia="Calibri" w:hAnsi="Arial" w:cs="Arial"/>
          <w:b/>
          <w:color w:val="000000" w:themeColor="text1"/>
          <w:sz w:val="24"/>
          <w:szCs w:val="24"/>
        </w:rPr>
      </w:pPr>
      <w:r w:rsidRPr="001E65CE">
        <w:rPr>
          <w:rFonts w:ascii="Arial" w:eastAsia="Calibri" w:hAnsi="Arial" w:cs="Arial"/>
          <w:bCs/>
          <w:color w:val="000000" w:themeColor="text1"/>
          <w:sz w:val="24"/>
          <w:szCs w:val="24"/>
        </w:rPr>
        <w:t>II</w:t>
      </w:r>
      <w:r w:rsidRPr="00CB219A">
        <w:rPr>
          <w:rFonts w:ascii="Arial" w:eastAsia="Calibri" w:hAnsi="Arial" w:cs="Arial"/>
          <w:b/>
          <w:color w:val="000000" w:themeColor="text1"/>
          <w:sz w:val="24"/>
          <w:szCs w:val="24"/>
        </w:rPr>
        <w:t>.</w:t>
      </w:r>
      <w:r w:rsidRPr="00CB219A">
        <w:rPr>
          <w:rFonts w:ascii="Arial" w:eastAsia="Calibri" w:hAnsi="Arial" w:cs="Arial"/>
          <w:b/>
          <w:color w:val="000000" w:themeColor="text1"/>
          <w:sz w:val="24"/>
          <w:szCs w:val="24"/>
        </w:rPr>
        <w:tab/>
        <w:t>NORTH CAROLINA PUBLIC RECORDS ACT</w:t>
      </w:r>
    </w:p>
    <w:p w14:paraId="0370E8F0" w14:textId="77777777" w:rsidR="00CD60C0" w:rsidRPr="00CB219A" w:rsidRDefault="00CD60C0" w:rsidP="00CD60C0">
      <w:pPr>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Unless otherwise exempt by law, all records made or received regarding the transaction of public business are public records pursuant to the North Carolina Public Records Act, as defined by the North Carolina Public Records Act, N.C.G.S. § 132-1 </w:t>
      </w:r>
      <w:r w:rsidRPr="00CB219A">
        <w:rPr>
          <w:rFonts w:ascii="Arial" w:eastAsia="Calibri" w:hAnsi="Arial" w:cs="Arial"/>
          <w:i/>
          <w:iCs/>
          <w:color w:val="000000" w:themeColor="text1"/>
          <w:sz w:val="24"/>
          <w:szCs w:val="24"/>
        </w:rPr>
        <w:t>et seq</w:t>
      </w:r>
      <w:r w:rsidRPr="00CB219A">
        <w:rPr>
          <w:rFonts w:ascii="Arial" w:eastAsia="Calibri" w:hAnsi="Arial" w:cs="Arial"/>
          <w:color w:val="000000" w:themeColor="text1"/>
          <w:sz w:val="24"/>
          <w:szCs w:val="24"/>
        </w:rPr>
        <w:t>. Records may not be deleted or otherwise disposed of except in accordance with the Schedule. The content of the record determines its retention requirement.</w:t>
      </w:r>
    </w:p>
    <w:p w14:paraId="5A6EA768" w14:textId="77777777" w:rsidR="00CD60C0" w:rsidRPr="00CB219A" w:rsidRDefault="00CD60C0" w:rsidP="00CD60C0">
      <w:pPr>
        <w:autoSpaceDE w:val="0"/>
        <w:autoSpaceDN w:val="0"/>
        <w:adjustRightInd w:val="0"/>
        <w:spacing w:after="0" w:line="240" w:lineRule="auto"/>
        <w:ind w:left="720"/>
        <w:jc w:val="both"/>
        <w:rPr>
          <w:rFonts w:ascii="Arial" w:eastAsia="Calibri" w:hAnsi="Arial" w:cs="Arial"/>
          <w:b/>
          <w:color w:val="000000" w:themeColor="text1"/>
          <w:sz w:val="24"/>
          <w:szCs w:val="24"/>
        </w:rPr>
      </w:pPr>
    </w:p>
    <w:p w14:paraId="232C7D86" w14:textId="1DA4E840" w:rsidR="00CD60C0" w:rsidRPr="00CB219A" w:rsidRDefault="00CD60C0">
      <w:pPr>
        <w:pStyle w:val="ListParagraph"/>
        <w:numPr>
          <w:ilvl w:val="0"/>
          <w:numId w:val="290"/>
        </w:numPr>
        <w:autoSpaceDE w:val="0"/>
        <w:autoSpaceDN w:val="0"/>
        <w:adjustRightInd w:val="0"/>
        <w:spacing w:after="0" w:line="240" w:lineRule="auto"/>
        <w:ind w:hanging="450"/>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RECORDS CUSTODIAN</w:t>
      </w:r>
    </w:p>
    <w:p w14:paraId="14B7DFAF" w14:textId="77777777" w:rsidR="00CD60C0" w:rsidRPr="00CB219A" w:rsidRDefault="00CD60C0" w:rsidP="00CD60C0">
      <w:pPr>
        <w:autoSpaceDE w:val="0"/>
        <w:autoSpaceDN w:val="0"/>
        <w:adjustRightInd w:val="0"/>
        <w:spacing w:after="0" w:line="240" w:lineRule="auto"/>
        <w:ind w:left="360"/>
        <w:jc w:val="both"/>
        <w:rPr>
          <w:rFonts w:ascii="Arial" w:eastAsia="Calibri" w:hAnsi="Arial" w:cs="Arial"/>
          <w:b/>
          <w:color w:val="000000" w:themeColor="text1"/>
          <w:sz w:val="24"/>
          <w:szCs w:val="24"/>
        </w:rPr>
      </w:pPr>
    </w:p>
    <w:p w14:paraId="7CD83D97" w14:textId="77777777" w:rsidR="00CD60C0" w:rsidRPr="00CB219A" w:rsidRDefault="00CD60C0" w:rsidP="00CD60C0">
      <w:pPr>
        <w:shd w:val="clear" w:color="auto" w:fill="FFFFFF"/>
        <w:autoSpaceDE w:val="0"/>
        <w:autoSpaceDN w:val="0"/>
        <w:adjustRightInd w:val="0"/>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College’s overall records custodian is the President’s Office and inquiries regarding records should be directed to this office; however, inquiries regarding student records should first be made to the Registrar and inquiries regarding personnel records should first be made to the Associate Vice President of Human Resources and Payroll. </w:t>
      </w:r>
      <w:r w:rsidRPr="00CB219A">
        <w:rPr>
          <w:rFonts w:ascii="Arial" w:eastAsia="Times New Roman" w:hAnsi="Arial" w:cs="Arial"/>
          <w:color w:val="000000" w:themeColor="text1"/>
          <w:sz w:val="24"/>
          <w:szCs w:val="24"/>
        </w:rPr>
        <w:t>Requests for employee data pertaining to Public Records Law must be submitted in writing to the President to be evaluated for compliance with public records requirements.</w:t>
      </w:r>
      <w:r w:rsidRPr="00CB219A">
        <w:rPr>
          <w:rFonts w:ascii="Arial" w:eastAsia="Calibri" w:hAnsi="Arial" w:cs="Arial"/>
          <w:color w:val="000000" w:themeColor="text1"/>
          <w:sz w:val="24"/>
          <w:szCs w:val="24"/>
        </w:rPr>
        <w:t xml:space="preserve"> For clarification as to electronic records, see the Electronic Records Retention policy. </w:t>
      </w:r>
    </w:p>
    <w:p w14:paraId="0EBFC7BD" w14:textId="77777777" w:rsidR="00CD60C0" w:rsidRPr="00CB219A" w:rsidRDefault="00CD60C0" w:rsidP="00CD60C0">
      <w:pPr>
        <w:autoSpaceDE w:val="0"/>
        <w:autoSpaceDN w:val="0"/>
        <w:adjustRightInd w:val="0"/>
        <w:spacing w:after="0" w:line="240" w:lineRule="auto"/>
        <w:ind w:left="720"/>
        <w:jc w:val="both"/>
        <w:rPr>
          <w:rFonts w:ascii="Arial" w:eastAsia="Calibri" w:hAnsi="Arial" w:cs="Arial"/>
          <w:color w:val="000000" w:themeColor="text1"/>
          <w:sz w:val="24"/>
          <w:szCs w:val="24"/>
        </w:rPr>
      </w:pPr>
    </w:p>
    <w:p w14:paraId="6E5E5721" w14:textId="66081B1C" w:rsidR="00CD60C0" w:rsidRPr="00CB219A" w:rsidRDefault="00CD60C0">
      <w:pPr>
        <w:pStyle w:val="ListParagraph"/>
        <w:numPr>
          <w:ilvl w:val="0"/>
          <w:numId w:val="290"/>
        </w:numPr>
        <w:autoSpaceDE w:val="0"/>
        <w:autoSpaceDN w:val="0"/>
        <w:adjustRightInd w:val="0"/>
        <w:spacing w:after="0" w:line="240" w:lineRule="auto"/>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LITIGATION HOLD</w:t>
      </w:r>
    </w:p>
    <w:p w14:paraId="4CF4CA77" w14:textId="77777777" w:rsidR="00CD60C0" w:rsidRPr="00CB219A" w:rsidRDefault="00CD60C0" w:rsidP="00CD60C0">
      <w:pPr>
        <w:autoSpaceDE w:val="0"/>
        <w:autoSpaceDN w:val="0"/>
        <w:adjustRightInd w:val="0"/>
        <w:spacing w:after="0" w:line="240" w:lineRule="auto"/>
        <w:ind w:left="360"/>
        <w:jc w:val="both"/>
        <w:rPr>
          <w:rFonts w:ascii="Arial" w:eastAsia="Calibri" w:hAnsi="Arial" w:cs="Arial"/>
          <w:b/>
          <w:color w:val="000000" w:themeColor="text1"/>
          <w:sz w:val="24"/>
          <w:szCs w:val="24"/>
        </w:rPr>
      </w:pPr>
    </w:p>
    <w:p w14:paraId="3441730B" w14:textId="77777777" w:rsidR="00CD60C0" w:rsidRPr="00CB219A" w:rsidRDefault="00CD60C0" w:rsidP="00CD60C0">
      <w:pPr>
        <w:keepLines/>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 litigation hold is a directive not to destroy records which might be relevant to a pending or imminent legal proceeding. The President may establish a committee to oversee and monitor litigation holds; this committee may contain a member of the Information Technology Department (“IT”), the College’s legal counsel, and a member of the Executive Leadership Team. In the case of a litigation hold, the committee shall direct employees and the IT Department, as necessary, to suspend the normal retention procedure for all related records.</w:t>
      </w:r>
    </w:p>
    <w:p w14:paraId="4DE72FC2" w14:textId="77777777" w:rsidR="00CD60C0" w:rsidRPr="00CB219A" w:rsidRDefault="00CD60C0" w:rsidP="00CD60C0">
      <w:pPr>
        <w:keepLines/>
        <w:autoSpaceDE w:val="0"/>
        <w:autoSpaceDN w:val="0"/>
        <w:adjustRightInd w:val="0"/>
        <w:spacing w:after="0" w:line="240" w:lineRule="auto"/>
        <w:jc w:val="both"/>
        <w:rPr>
          <w:rFonts w:ascii="Arial" w:eastAsia="Calibri" w:hAnsi="Arial" w:cs="Arial"/>
          <w:color w:val="000000" w:themeColor="text1"/>
          <w:sz w:val="24"/>
          <w:szCs w:val="24"/>
        </w:rPr>
      </w:pPr>
    </w:p>
    <w:p w14:paraId="391FF93F" w14:textId="77E38DCC" w:rsidR="00CD60C0" w:rsidRPr="00CB219A" w:rsidRDefault="00CD60C0">
      <w:pPr>
        <w:pStyle w:val="ListParagraph"/>
        <w:keepLines/>
        <w:numPr>
          <w:ilvl w:val="0"/>
          <w:numId w:val="290"/>
        </w:numPr>
        <w:autoSpaceDE w:val="0"/>
        <w:autoSpaceDN w:val="0"/>
        <w:adjustRightInd w:val="0"/>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RECORD DISPOSITION </w:t>
      </w:r>
    </w:p>
    <w:p w14:paraId="1AA9C293" w14:textId="77777777" w:rsidR="00CD60C0" w:rsidRPr="00CB219A" w:rsidRDefault="00CD60C0" w:rsidP="00CD60C0">
      <w:pPr>
        <w:keepLines/>
        <w:autoSpaceDE w:val="0"/>
        <w:autoSpaceDN w:val="0"/>
        <w:adjustRightInd w:val="0"/>
        <w:spacing w:after="0" w:line="240" w:lineRule="auto"/>
        <w:jc w:val="both"/>
        <w:rPr>
          <w:rFonts w:ascii="Arial" w:eastAsia="Calibri" w:hAnsi="Arial" w:cs="Arial"/>
          <w:color w:val="000000" w:themeColor="text1"/>
          <w:sz w:val="24"/>
          <w:szCs w:val="24"/>
        </w:rPr>
      </w:pPr>
    </w:p>
    <w:p w14:paraId="7D9A4F53" w14:textId="77777777" w:rsidR="00CD60C0" w:rsidRPr="00CB219A" w:rsidRDefault="00CD60C0" w:rsidP="00CD60C0">
      <w:pPr>
        <w:keepLines/>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Records may only be disposed of in accordance with the Schedule. Prior to the disposition of any record or record group after the applicable retention period, the records custodian will create and maintain a destruction log.    </w:t>
      </w:r>
    </w:p>
    <w:p w14:paraId="23E21FC3" w14:textId="77777777" w:rsidR="00CD60C0" w:rsidRPr="00CB219A" w:rsidRDefault="00CD60C0" w:rsidP="00CD60C0">
      <w:pPr>
        <w:keepLines/>
        <w:autoSpaceDE w:val="0"/>
        <w:autoSpaceDN w:val="0"/>
        <w:adjustRightInd w:val="0"/>
        <w:spacing w:after="0" w:line="240" w:lineRule="auto"/>
        <w:jc w:val="both"/>
        <w:rPr>
          <w:rFonts w:ascii="Arial" w:eastAsia="Calibri" w:hAnsi="Arial" w:cs="Arial"/>
          <w:color w:val="000000" w:themeColor="text1"/>
          <w:sz w:val="24"/>
          <w:szCs w:val="24"/>
        </w:rPr>
      </w:pPr>
    </w:p>
    <w:p w14:paraId="34E93204" w14:textId="77777777" w:rsidR="00CD60C0" w:rsidRPr="00CB219A" w:rsidRDefault="00CD60C0" w:rsidP="00CD60C0">
      <w:pPr>
        <w:keepLines/>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President is authorized to adopt appropriate procedures to implement this policy.  </w:t>
      </w:r>
    </w:p>
    <w:p w14:paraId="71308370" w14:textId="77777777" w:rsidR="00CD60C0" w:rsidRPr="00CB219A" w:rsidRDefault="00CD60C0" w:rsidP="00CD60C0">
      <w:pPr>
        <w:keepLines/>
        <w:autoSpaceDE w:val="0"/>
        <w:autoSpaceDN w:val="0"/>
        <w:adjustRightInd w:val="0"/>
        <w:spacing w:after="0" w:line="240" w:lineRule="auto"/>
        <w:ind w:left="720"/>
        <w:jc w:val="both"/>
        <w:rPr>
          <w:rFonts w:ascii="Arial" w:eastAsia="Times New Roman" w:hAnsi="Arial" w:cs="Arial"/>
          <w:color w:val="000000" w:themeColor="text1"/>
          <w:sz w:val="24"/>
          <w:szCs w:val="24"/>
        </w:rPr>
      </w:pPr>
    </w:p>
    <w:p w14:paraId="6D2F6488" w14:textId="77777777" w:rsidR="00CD60C0" w:rsidRPr="00CB219A" w:rsidRDefault="00CD60C0" w:rsidP="00CD60C0">
      <w:pPr>
        <w:keepLines/>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4E30B78E"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February 11, 2025</w:t>
      </w:r>
    </w:p>
    <w:p w14:paraId="3DFEB00E"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p>
    <w:p w14:paraId="6EB4F162" w14:textId="77777777" w:rsidR="00CD60C0" w:rsidRPr="00CB219A" w:rsidRDefault="00CD60C0" w:rsidP="00CD60C0">
      <w:pPr>
        <w:keepLines/>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xml:space="preserve">References: </w:t>
      </w:r>
      <w:r w:rsidRPr="00CB219A">
        <w:rPr>
          <w:rFonts w:ascii="Arial" w:eastAsia="Times New Roman" w:hAnsi="Arial" w:cs="Arial"/>
          <w:color w:val="000000" w:themeColor="text1"/>
          <w:sz w:val="24"/>
          <w:szCs w:val="24"/>
        </w:rPr>
        <w:t xml:space="preserve"> </w:t>
      </w:r>
    </w:p>
    <w:p w14:paraId="2E9D36D0" w14:textId="77777777" w:rsidR="00CD60C0" w:rsidRPr="00CB219A" w:rsidRDefault="00CD60C0" w:rsidP="00CD60C0">
      <w:pPr>
        <w:keepLines/>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N.C.G.S. §§ 121-5; 132-1 </w:t>
      </w:r>
      <w:r w:rsidRPr="00CB219A">
        <w:rPr>
          <w:rFonts w:ascii="Arial" w:eastAsia="Times New Roman" w:hAnsi="Arial" w:cs="Arial"/>
          <w:i/>
          <w:iCs/>
          <w:color w:val="000000" w:themeColor="text1"/>
          <w:sz w:val="24"/>
          <w:szCs w:val="24"/>
        </w:rPr>
        <w:t>et seq</w:t>
      </w:r>
    </w:p>
    <w:p w14:paraId="604C86ED" w14:textId="77777777" w:rsidR="00CD60C0" w:rsidRPr="00CB219A" w:rsidRDefault="00CD60C0" w:rsidP="00CD60C0">
      <w:pPr>
        <w:keepLines/>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Retention Schedule: </w:t>
      </w:r>
      <w:hyperlink r:id="rId22">
        <w:r w:rsidRPr="00CB219A">
          <w:rPr>
            <w:rFonts w:ascii="Arial" w:eastAsia="Times New Roman" w:hAnsi="Arial" w:cs="Arial"/>
            <w:color w:val="000000" w:themeColor="text1"/>
            <w:sz w:val="24"/>
            <w:szCs w:val="24"/>
            <w:u w:val="single"/>
          </w:rPr>
          <w:t>https://archives.ncdcr.gov/documents/colleges-north-carolina-community-college-system-retention-and-disposition-schedule</w:t>
        </w:r>
      </w:hyperlink>
    </w:p>
    <w:p w14:paraId="72E1293B" w14:textId="77777777" w:rsidR="00CD60C0" w:rsidRPr="00CB219A" w:rsidRDefault="00CD60C0" w:rsidP="00CD60C0">
      <w:pPr>
        <w:keepLines/>
        <w:spacing w:after="0" w:line="240" w:lineRule="auto"/>
        <w:jc w:val="both"/>
        <w:rPr>
          <w:rFonts w:ascii="Arial" w:eastAsia="Times New Roman" w:hAnsi="Arial" w:cs="Arial"/>
          <w:b/>
          <w:bCs/>
          <w:color w:val="000000" w:themeColor="text1"/>
          <w:sz w:val="24"/>
          <w:szCs w:val="24"/>
        </w:rPr>
      </w:pPr>
    </w:p>
    <w:p w14:paraId="42F7B54B" w14:textId="541D8113" w:rsidR="00CD60C0" w:rsidRPr="00CB219A" w:rsidRDefault="00CD60C0" w:rsidP="00CD60C0">
      <w:pPr>
        <w:pStyle w:val="Heading3"/>
        <w:rPr>
          <w:rFonts w:ascii="Arial" w:eastAsia="Times New Roman" w:hAnsi="Arial" w:cs="Arial"/>
          <w:color w:val="000000" w:themeColor="text1"/>
          <w:sz w:val="24"/>
          <w:szCs w:val="24"/>
        </w:rPr>
      </w:pPr>
      <w:bookmarkStart w:id="110" w:name="_Toc233267846"/>
      <w:r w:rsidRPr="00CB219A">
        <w:rPr>
          <w:rFonts w:ascii="Arial" w:eastAsia="Times New Roman" w:hAnsi="Arial" w:cs="Arial"/>
          <w:color w:val="000000" w:themeColor="text1"/>
          <w:sz w:val="24"/>
          <w:szCs w:val="24"/>
        </w:rPr>
        <w:t>2.3.8.1</w:t>
      </w:r>
      <w:r w:rsidRPr="00CB219A">
        <w:rPr>
          <w:rFonts w:ascii="Arial" w:eastAsia="Times New Roman" w:hAnsi="Arial" w:cs="Arial"/>
          <w:color w:val="000000" w:themeColor="text1"/>
          <w:sz w:val="24"/>
          <w:szCs w:val="24"/>
        </w:rPr>
        <w:tab/>
        <w:t>College Records Disposition Procedure</w:t>
      </w:r>
      <w:bookmarkEnd w:id="110"/>
    </w:p>
    <w:p w14:paraId="33F2D7A3"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p>
    <w:p w14:paraId="06475672"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table below documents required local college timelines for the disposition of records in addition to those set forth in the Records Retention and Disposition Schedule.</w:t>
      </w:r>
    </w:p>
    <w:p w14:paraId="79CBF8CD"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p>
    <w:p w14:paraId="2114C2D1"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Refer to the Electronic Records Policy and the Records Retention and Disposition Schedule for procedures relating to the digitization of paper records and the approval process for disposition of those records.</w:t>
      </w:r>
    </w:p>
    <w:p w14:paraId="34828698"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p>
    <w:tbl>
      <w:tblPr>
        <w:tblStyle w:val="TableGrid3"/>
        <w:tblW w:w="9297" w:type="dxa"/>
        <w:tblLayout w:type="fixed"/>
        <w:tblLook w:val="06A0" w:firstRow="1" w:lastRow="0" w:firstColumn="1" w:lastColumn="0" w:noHBand="1" w:noVBand="1"/>
      </w:tblPr>
      <w:tblGrid>
        <w:gridCol w:w="265"/>
        <w:gridCol w:w="552"/>
        <w:gridCol w:w="3690"/>
        <w:gridCol w:w="4488"/>
        <w:gridCol w:w="295"/>
        <w:gridCol w:w="7"/>
      </w:tblGrid>
      <w:tr w:rsidR="00C75867" w:rsidRPr="00CB219A" w14:paraId="539A553F" w14:textId="77777777" w:rsidTr="000001FF">
        <w:trPr>
          <w:gridAfter w:val="1"/>
          <w:wAfter w:w="7" w:type="dxa"/>
          <w:trHeight w:val="300"/>
        </w:trPr>
        <w:tc>
          <w:tcPr>
            <w:tcW w:w="265" w:type="dxa"/>
            <w:tcBorders>
              <w:right w:val="nil"/>
            </w:tcBorders>
          </w:tcPr>
          <w:p w14:paraId="013794AA" w14:textId="1D50D3DA" w:rsidR="00C75867" w:rsidRPr="00CB219A" w:rsidRDefault="00C75867" w:rsidP="00C75867">
            <w:pPr>
              <w:ind w:right="-105"/>
              <w:jc w:val="center"/>
              <w:rPr>
                <w:rFonts w:ascii="Arial" w:eastAsia="Times New Roman" w:hAnsi="Arial" w:cs="Arial"/>
                <w:color w:val="000000" w:themeColor="text1"/>
              </w:rPr>
            </w:pPr>
          </w:p>
        </w:tc>
        <w:tc>
          <w:tcPr>
            <w:tcW w:w="8730" w:type="dxa"/>
            <w:gridSpan w:val="3"/>
            <w:tcBorders>
              <w:left w:val="nil"/>
              <w:right w:val="nil"/>
            </w:tcBorders>
          </w:tcPr>
          <w:p w14:paraId="4C4EFB6C" w14:textId="02DE1824" w:rsidR="00C75867" w:rsidRPr="00CB219A" w:rsidRDefault="00C75867" w:rsidP="00CD60C0">
            <w:pPr>
              <w:jc w:val="center"/>
              <w:rPr>
                <w:rFonts w:ascii="Arial" w:eastAsia="Times New Roman" w:hAnsi="Arial" w:cs="Arial"/>
                <w:color w:val="000000" w:themeColor="text1"/>
              </w:rPr>
            </w:pPr>
            <w:r w:rsidRPr="00CB219A">
              <w:rPr>
                <w:rFonts w:ascii="Arial" w:eastAsia="Times New Roman" w:hAnsi="Arial" w:cs="Arial"/>
                <w:color w:val="000000" w:themeColor="text1"/>
              </w:rPr>
              <w:t>College Designated Destroy in Office Timeframes</w:t>
            </w:r>
          </w:p>
        </w:tc>
        <w:tc>
          <w:tcPr>
            <w:tcW w:w="295" w:type="dxa"/>
            <w:tcBorders>
              <w:left w:val="nil"/>
            </w:tcBorders>
          </w:tcPr>
          <w:p w14:paraId="0E7257AE" w14:textId="19E1A9B0" w:rsidR="00C75867" w:rsidRPr="00CB219A" w:rsidRDefault="00C75867" w:rsidP="00CD60C0">
            <w:pPr>
              <w:jc w:val="center"/>
              <w:rPr>
                <w:rFonts w:ascii="Arial" w:eastAsia="Times New Roman" w:hAnsi="Arial" w:cs="Arial"/>
                <w:color w:val="000000" w:themeColor="text1"/>
              </w:rPr>
            </w:pPr>
          </w:p>
        </w:tc>
      </w:tr>
      <w:tr w:rsidR="007C10CC" w:rsidRPr="00CB219A" w14:paraId="40603822" w14:textId="77777777" w:rsidTr="00C75867">
        <w:trPr>
          <w:trHeight w:val="300"/>
        </w:trPr>
        <w:tc>
          <w:tcPr>
            <w:tcW w:w="817" w:type="dxa"/>
            <w:gridSpan w:val="2"/>
          </w:tcPr>
          <w:p w14:paraId="62C54413"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Item #</w:t>
            </w:r>
          </w:p>
        </w:tc>
        <w:tc>
          <w:tcPr>
            <w:tcW w:w="3690" w:type="dxa"/>
          </w:tcPr>
          <w:p w14:paraId="44D1863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Records Series Title</w:t>
            </w:r>
          </w:p>
        </w:tc>
        <w:tc>
          <w:tcPr>
            <w:tcW w:w="4790" w:type="dxa"/>
            <w:gridSpan w:val="3"/>
          </w:tcPr>
          <w:p w14:paraId="3516A261"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Disposition Instructions</w:t>
            </w:r>
          </w:p>
        </w:tc>
      </w:tr>
      <w:tr w:rsidR="007C10CC" w:rsidRPr="00CB219A" w14:paraId="3E81B1D3" w14:textId="77777777" w:rsidTr="00C75867">
        <w:trPr>
          <w:trHeight w:val="300"/>
        </w:trPr>
        <w:tc>
          <w:tcPr>
            <w:tcW w:w="817" w:type="dxa"/>
            <w:gridSpan w:val="2"/>
          </w:tcPr>
          <w:p w14:paraId="4656427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1-1</w:t>
            </w:r>
          </w:p>
        </w:tc>
        <w:tc>
          <w:tcPr>
            <w:tcW w:w="3690" w:type="dxa"/>
          </w:tcPr>
          <w:p w14:paraId="7640F8C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Accreditation File</w:t>
            </w:r>
          </w:p>
        </w:tc>
        <w:tc>
          <w:tcPr>
            <w:tcW w:w="4790" w:type="dxa"/>
            <w:gridSpan w:val="3"/>
          </w:tcPr>
          <w:p w14:paraId="35955F9C"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at least 5 years after reference value ends</w:t>
            </w:r>
          </w:p>
        </w:tc>
      </w:tr>
      <w:tr w:rsidR="007C10CC" w:rsidRPr="00CB219A" w14:paraId="0B5C7E16" w14:textId="77777777" w:rsidTr="00C75867">
        <w:trPr>
          <w:trHeight w:val="300"/>
        </w:trPr>
        <w:tc>
          <w:tcPr>
            <w:tcW w:w="817" w:type="dxa"/>
            <w:gridSpan w:val="2"/>
          </w:tcPr>
          <w:p w14:paraId="108FB071"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1-2</w:t>
            </w:r>
          </w:p>
        </w:tc>
        <w:tc>
          <w:tcPr>
            <w:tcW w:w="3690" w:type="dxa"/>
          </w:tcPr>
          <w:p w14:paraId="737088C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Activities and Events File</w:t>
            </w:r>
          </w:p>
        </w:tc>
        <w:tc>
          <w:tcPr>
            <w:tcW w:w="4790" w:type="dxa"/>
            <w:gridSpan w:val="3"/>
          </w:tcPr>
          <w:p w14:paraId="3F3C678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at least 1 year after reference value ends</w:t>
            </w:r>
          </w:p>
        </w:tc>
      </w:tr>
      <w:tr w:rsidR="007C10CC" w:rsidRPr="00CB219A" w14:paraId="1C7B5339" w14:textId="77777777" w:rsidTr="00C75867">
        <w:trPr>
          <w:trHeight w:val="300"/>
        </w:trPr>
        <w:tc>
          <w:tcPr>
            <w:tcW w:w="817" w:type="dxa"/>
            <w:gridSpan w:val="2"/>
          </w:tcPr>
          <w:p w14:paraId="765DD5E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1-4</w:t>
            </w:r>
          </w:p>
        </w:tc>
        <w:tc>
          <w:tcPr>
            <w:tcW w:w="3690" w:type="dxa"/>
          </w:tcPr>
          <w:p w14:paraId="08E2E1F2"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Alumni Information</w:t>
            </w:r>
          </w:p>
        </w:tc>
        <w:tc>
          <w:tcPr>
            <w:tcW w:w="4790" w:type="dxa"/>
            <w:gridSpan w:val="3"/>
          </w:tcPr>
          <w:p w14:paraId="0302C63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Alumni contact information housed in the Foundation software will be purged after 5 years if no donation is made. Alumni information in the college’s student information system will be retained indefinitely.</w:t>
            </w:r>
          </w:p>
        </w:tc>
      </w:tr>
      <w:tr w:rsidR="007C10CC" w:rsidRPr="00CB219A" w14:paraId="30D195C0" w14:textId="77777777" w:rsidTr="00C75867">
        <w:trPr>
          <w:trHeight w:val="300"/>
        </w:trPr>
        <w:tc>
          <w:tcPr>
            <w:tcW w:w="817" w:type="dxa"/>
            <w:gridSpan w:val="2"/>
          </w:tcPr>
          <w:p w14:paraId="4234755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1-8</w:t>
            </w:r>
          </w:p>
        </w:tc>
        <w:tc>
          <w:tcPr>
            <w:tcW w:w="3690" w:type="dxa"/>
          </w:tcPr>
          <w:p w14:paraId="718788D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Board of Trustee Records</w:t>
            </w:r>
          </w:p>
        </w:tc>
        <w:tc>
          <w:tcPr>
            <w:tcW w:w="4790" w:type="dxa"/>
            <w:gridSpan w:val="3"/>
          </w:tcPr>
          <w:p w14:paraId="7798827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indefinitely</w:t>
            </w:r>
          </w:p>
        </w:tc>
      </w:tr>
      <w:tr w:rsidR="007C10CC" w:rsidRPr="00CB219A" w14:paraId="04646205" w14:textId="77777777" w:rsidTr="00C75867">
        <w:trPr>
          <w:trHeight w:val="300"/>
        </w:trPr>
        <w:tc>
          <w:tcPr>
            <w:tcW w:w="817" w:type="dxa"/>
            <w:gridSpan w:val="2"/>
          </w:tcPr>
          <w:p w14:paraId="736AB91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1-12</w:t>
            </w:r>
          </w:p>
        </w:tc>
        <w:tc>
          <w:tcPr>
            <w:tcW w:w="3690" w:type="dxa"/>
          </w:tcPr>
          <w:p w14:paraId="604BBF75"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Conferences, Training Programs, and Workshops File</w:t>
            </w:r>
          </w:p>
        </w:tc>
        <w:tc>
          <w:tcPr>
            <w:tcW w:w="4790" w:type="dxa"/>
            <w:gridSpan w:val="3"/>
          </w:tcPr>
          <w:p w14:paraId="54FCE18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Professional development logs are submitted annually with the Employee Performance Appraisal. These records shall be kept in accordance with the personnel file requirements of the Records Retention and Disposition Schedule.</w:t>
            </w:r>
          </w:p>
        </w:tc>
      </w:tr>
      <w:tr w:rsidR="007C10CC" w:rsidRPr="00CB219A" w14:paraId="7C4D8C4B" w14:textId="77777777" w:rsidTr="00C75867">
        <w:trPr>
          <w:trHeight w:val="300"/>
        </w:trPr>
        <w:tc>
          <w:tcPr>
            <w:tcW w:w="817" w:type="dxa"/>
            <w:gridSpan w:val="2"/>
          </w:tcPr>
          <w:p w14:paraId="1A10FDDC"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1-24</w:t>
            </w:r>
          </w:p>
        </w:tc>
        <w:tc>
          <w:tcPr>
            <w:tcW w:w="3690" w:type="dxa"/>
          </w:tcPr>
          <w:p w14:paraId="18E7A29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History of College File</w:t>
            </w:r>
          </w:p>
        </w:tc>
        <w:tc>
          <w:tcPr>
            <w:tcW w:w="4790" w:type="dxa"/>
            <w:gridSpan w:val="3"/>
          </w:tcPr>
          <w:p w14:paraId="0954264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Paper records keep minimum of 1 year or digitize. Digital formats remain indefinitely.</w:t>
            </w:r>
          </w:p>
        </w:tc>
      </w:tr>
      <w:tr w:rsidR="007C10CC" w:rsidRPr="00CB219A" w14:paraId="7099AD49" w14:textId="77777777" w:rsidTr="00C75867">
        <w:trPr>
          <w:trHeight w:val="300"/>
        </w:trPr>
        <w:tc>
          <w:tcPr>
            <w:tcW w:w="817" w:type="dxa"/>
            <w:gridSpan w:val="2"/>
          </w:tcPr>
          <w:p w14:paraId="460C07E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1-28</w:t>
            </w:r>
          </w:p>
        </w:tc>
        <w:tc>
          <w:tcPr>
            <w:tcW w:w="3690" w:type="dxa"/>
          </w:tcPr>
          <w:p w14:paraId="569880C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Other Colleges File</w:t>
            </w:r>
          </w:p>
        </w:tc>
        <w:tc>
          <w:tcPr>
            <w:tcW w:w="4790" w:type="dxa"/>
            <w:gridSpan w:val="3"/>
          </w:tcPr>
          <w:p w14:paraId="339184A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at least 3 years after reference value ends</w:t>
            </w:r>
          </w:p>
        </w:tc>
      </w:tr>
      <w:tr w:rsidR="007C10CC" w:rsidRPr="00CB219A" w14:paraId="349644EB" w14:textId="77777777" w:rsidTr="00C75867">
        <w:trPr>
          <w:trHeight w:val="300"/>
        </w:trPr>
        <w:tc>
          <w:tcPr>
            <w:tcW w:w="817" w:type="dxa"/>
            <w:gridSpan w:val="2"/>
          </w:tcPr>
          <w:p w14:paraId="5299CE71"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1-30</w:t>
            </w:r>
          </w:p>
        </w:tc>
        <w:tc>
          <w:tcPr>
            <w:tcW w:w="3690" w:type="dxa"/>
          </w:tcPr>
          <w:p w14:paraId="7191A7E1"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Planning and Development File</w:t>
            </w:r>
          </w:p>
        </w:tc>
        <w:tc>
          <w:tcPr>
            <w:tcW w:w="4790" w:type="dxa"/>
            <w:gridSpan w:val="3"/>
          </w:tcPr>
          <w:p w14:paraId="7BE252F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at least 3 years after reference value ends</w:t>
            </w:r>
          </w:p>
        </w:tc>
      </w:tr>
      <w:tr w:rsidR="00C75867" w:rsidRPr="00CB219A" w14:paraId="12E0DDFD" w14:textId="77777777" w:rsidTr="00C75867">
        <w:trPr>
          <w:trHeight w:val="300"/>
        </w:trPr>
        <w:tc>
          <w:tcPr>
            <w:tcW w:w="817" w:type="dxa"/>
            <w:gridSpan w:val="2"/>
          </w:tcPr>
          <w:p w14:paraId="03DECE35"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1-31</w:t>
            </w:r>
          </w:p>
        </w:tc>
        <w:tc>
          <w:tcPr>
            <w:tcW w:w="3690" w:type="dxa"/>
          </w:tcPr>
          <w:p w14:paraId="15996AC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Policies and Procedures File</w:t>
            </w:r>
          </w:p>
        </w:tc>
        <w:tc>
          <w:tcPr>
            <w:tcW w:w="4790" w:type="dxa"/>
            <w:gridSpan w:val="3"/>
          </w:tcPr>
          <w:p w14:paraId="39A1E52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at least 1 year after reference value ends</w:t>
            </w:r>
          </w:p>
        </w:tc>
      </w:tr>
      <w:tr w:rsidR="00C75867" w:rsidRPr="00CB219A" w14:paraId="5A6B139B" w14:textId="77777777" w:rsidTr="00C75867">
        <w:trPr>
          <w:trHeight w:val="300"/>
        </w:trPr>
        <w:tc>
          <w:tcPr>
            <w:tcW w:w="817" w:type="dxa"/>
            <w:gridSpan w:val="2"/>
          </w:tcPr>
          <w:p w14:paraId="57B0FE1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1-38</w:t>
            </w:r>
          </w:p>
        </w:tc>
        <w:tc>
          <w:tcPr>
            <w:tcW w:w="3690" w:type="dxa"/>
          </w:tcPr>
          <w:p w14:paraId="3C0F8CC5"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Reference (Reading) File</w:t>
            </w:r>
          </w:p>
        </w:tc>
        <w:tc>
          <w:tcPr>
            <w:tcW w:w="4790" w:type="dxa"/>
            <w:gridSpan w:val="3"/>
          </w:tcPr>
          <w:p w14:paraId="3B983D0E"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at least 1 year after reference value ends</w:t>
            </w:r>
          </w:p>
        </w:tc>
      </w:tr>
      <w:tr w:rsidR="00C75867" w:rsidRPr="00CB219A" w14:paraId="5665143A" w14:textId="77777777" w:rsidTr="00C75867">
        <w:trPr>
          <w:trHeight w:val="300"/>
        </w:trPr>
        <w:tc>
          <w:tcPr>
            <w:tcW w:w="817" w:type="dxa"/>
            <w:gridSpan w:val="2"/>
          </w:tcPr>
          <w:p w14:paraId="58DC132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lastRenderedPageBreak/>
              <w:t>1-39</w:t>
            </w:r>
          </w:p>
        </w:tc>
        <w:tc>
          <w:tcPr>
            <w:tcW w:w="3690" w:type="dxa"/>
          </w:tcPr>
          <w:p w14:paraId="0DD6891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Reports File</w:t>
            </w:r>
          </w:p>
        </w:tc>
        <w:tc>
          <w:tcPr>
            <w:tcW w:w="4790" w:type="dxa"/>
            <w:gridSpan w:val="3"/>
          </w:tcPr>
          <w:p w14:paraId="7A5628B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Keep minimum of 20 years </w:t>
            </w:r>
          </w:p>
        </w:tc>
      </w:tr>
      <w:tr w:rsidR="00C75867" w:rsidRPr="00CB219A" w14:paraId="031A68A9" w14:textId="77777777" w:rsidTr="00C75867">
        <w:trPr>
          <w:trHeight w:val="300"/>
        </w:trPr>
        <w:tc>
          <w:tcPr>
            <w:tcW w:w="817" w:type="dxa"/>
            <w:gridSpan w:val="2"/>
          </w:tcPr>
          <w:p w14:paraId="7EC5D8CC"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1-41</w:t>
            </w:r>
          </w:p>
        </w:tc>
        <w:tc>
          <w:tcPr>
            <w:tcW w:w="3690" w:type="dxa"/>
          </w:tcPr>
          <w:p w14:paraId="071B014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Research and Studies File</w:t>
            </w:r>
          </w:p>
        </w:tc>
        <w:tc>
          <w:tcPr>
            <w:tcW w:w="4790" w:type="dxa"/>
            <w:gridSpan w:val="3"/>
          </w:tcPr>
          <w:p w14:paraId="320BA08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a minimum of 20 years</w:t>
            </w:r>
          </w:p>
        </w:tc>
      </w:tr>
      <w:tr w:rsidR="00C75867" w:rsidRPr="00CB219A" w14:paraId="58D8357A" w14:textId="77777777" w:rsidTr="00C75867">
        <w:trPr>
          <w:trHeight w:val="300"/>
        </w:trPr>
        <w:tc>
          <w:tcPr>
            <w:tcW w:w="817" w:type="dxa"/>
            <w:gridSpan w:val="2"/>
          </w:tcPr>
          <w:p w14:paraId="272DDA6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1-43</w:t>
            </w:r>
          </w:p>
        </w:tc>
        <w:tc>
          <w:tcPr>
            <w:tcW w:w="3690" w:type="dxa"/>
          </w:tcPr>
          <w:p w14:paraId="2520BEC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Staff Committees File</w:t>
            </w:r>
          </w:p>
        </w:tc>
        <w:tc>
          <w:tcPr>
            <w:tcW w:w="4790" w:type="dxa"/>
            <w:gridSpan w:val="3"/>
          </w:tcPr>
          <w:p w14:paraId="7443672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Planning Council Teams Minutes should be kept indefinitely.  Minutes from other team meetings should be kept for a minimum of 20 years.</w:t>
            </w:r>
          </w:p>
        </w:tc>
      </w:tr>
      <w:tr w:rsidR="00C75867" w:rsidRPr="00CB219A" w14:paraId="57658957" w14:textId="77777777" w:rsidTr="00C75867">
        <w:trPr>
          <w:trHeight w:val="300"/>
        </w:trPr>
        <w:tc>
          <w:tcPr>
            <w:tcW w:w="817" w:type="dxa"/>
            <w:gridSpan w:val="2"/>
          </w:tcPr>
          <w:p w14:paraId="7988771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1-45</w:t>
            </w:r>
          </w:p>
        </w:tc>
        <w:tc>
          <w:tcPr>
            <w:tcW w:w="3690" w:type="dxa"/>
          </w:tcPr>
          <w:p w14:paraId="034D8B2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Survey File</w:t>
            </w:r>
          </w:p>
        </w:tc>
        <w:tc>
          <w:tcPr>
            <w:tcW w:w="4790" w:type="dxa"/>
            <w:gridSpan w:val="3"/>
          </w:tcPr>
          <w:p w14:paraId="50E0B3F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Survey results from an external vendor should be kept indefinitely. Internal surveys kept for a minimum of 20 years.</w:t>
            </w:r>
          </w:p>
        </w:tc>
      </w:tr>
      <w:tr w:rsidR="00C75867" w:rsidRPr="00CB219A" w14:paraId="010AB270" w14:textId="77777777" w:rsidTr="00C75867">
        <w:trPr>
          <w:trHeight w:val="300"/>
        </w:trPr>
        <w:tc>
          <w:tcPr>
            <w:tcW w:w="817" w:type="dxa"/>
            <w:gridSpan w:val="2"/>
          </w:tcPr>
          <w:p w14:paraId="6D52A153"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1-48</w:t>
            </w:r>
          </w:p>
        </w:tc>
        <w:tc>
          <w:tcPr>
            <w:tcW w:w="3690" w:type="dxa"/>
          </w:tcPr>
          <w:p w14:paraId="1603DB6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Vendor Information File</w:t>
            </w:r>
          </w:p>
        </w:tc>
        <w:tc>
          <w:tcPr>
            <w:tcW w:w="4790" w:type="dxa"/>
            <w:gridSpan w:val="3"/>
          </w:tcPr>
          <w:p w14:paraId="2D03ACD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If part of a bid package, keep for 5 years.</w:t>
            </w:r>
          </w:p>
        </w:tc>
      </w:tr>
      <w:tr w:rsidR="00C75867" w:rsidRPr="00CB219A" w14:paraId="3E018028" w14:textId="77777777" w:rsidTr="00C75867">
        <w:trPr>
          <w:trHeight w:val="300"/>
        </w:trPr>
        <w:tc>
          <w:tcPr>
            <w:tcW w:w="817" w:type="dxa"/>
            <w:gridSpan w:val="2"/>
          </w:tcPr>
          <w:p w14:paraId="126C2F9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2-6</w:t>
            </w:r>
          </w:p>
        </w:tc>
        <w:tc>
          <w:tcPr>
            <w:tcW w:w="3690" w:type="dxa"/>
          </w:tcPr>
          <w:p w14:paraId="5B6B1AA2"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Bids and Proposals File</w:t>
            </w:r>
          </w:p>
        </w:tc>
        <w:tc>
          <w:tcPr>
            <w:tcW w:w="4790" w:type="dxa"/>
            <w:gridSpan w:val="3"/>
          </w:tcPr>
          <w:p w14:paraId="36E9AF9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unsuccessful bids for 5 years; Keep successful bids for 5 years after expiration.</w:t>
            </w:r>
          </w:p>
        </w:tc>
      </w:tr>
      <w:tr w:rsidR="00C75867" w:rsidRPr="00CB219A" w14:paraId="69EEEAFC" w14:textId="77777777" w:rsidTr="00C75867">
        <w:trPr>
          <w:trHeight w:val="300"/>
        </w:trPr>
        <w:tc>
          <w:tcPr>
            <w:tcW w:w="817" w:type="dxa"/>
            <w:gridSpan w:val="2"/>
          </w:tcPr>
          <w:p w14:paraId="5A9E4BA2"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2-8 </w:t>
            </w:r>
          </w:p>
        </w:tc>
        <w:tc>
          <w:tcPr>
            <w:tcW w:w="3690" w:type="dxa"/>
          </w:tcPr>
          <w:p w14:paraId="05C85C2C"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Capital Improvements File</w:t>
            </w:r>
          </w:p>
        </w:tc>
        <w:tc>
          <w:tcPr>
            <w:tcW w:w="4790" w:type="dxa"/>
            <w:gridSpan w:val="3"/>
          </w:tcPr>
          <w:p w14:paraId="7284C10C"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indefinitely</w:t>
            </w:r>
          </w:p>
        </w:tc>
      </w:tr>
      <w:tr w:rsidR="00C75867" w:rsidRPr="00CB219A" w14:paraId="3AE289AD" w14:textId="77777777" w:rsidTr="00C75867">
        <w:trPr>
          <w:trHeight w:val="300"/>
        </w:trPr>
        <w:tc>
          <w:tcPr>
            <w:tcW w:w="817" w:type="dxa"/>
            <w:gridSpan w:val="2"/>
          </w:tcPr>
          <w:p w14:paraId="0DB9A8AE"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2-12</w:t>
            </w:r>
          </w:p>
        </w:tc>
        <w:tc>
          <w:tcPr>
            <w:tcW w:w="3690" w:type="dxa"/>
          </w:tcPr>
          <w:p w14:paraId="2688DA9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General Ledger Detail Reports File</w:t>
            </w:r>
          </w:p>
        </w:tc>
        <w:tc>
          <w:tcPr>
            <w:tcW w:w="4790" w:type="dxa"/>
            <w:gridSpan w:val="3"/>
          </w:tcPr>
          <w:p w14:paraId="6B37130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for 3 years after reference value ends</w:t>
            </w:r>
          </w:p>
        </w:tc>
      </w:tr>
      <w:tr w:rsidR="00C75867" w:rsidRPr="00CB219A" w14:paraId="2A719011" w14:textId="77777777" w:rsidTr="00C75867">
        <w:trPr>
          <w:trHeight w:val="300"/>
        </w:trPr>
        <w:tc>
          <w:tcPr>
            <w:tcW w:w="817" w:type="dxa"/>
            <w:gridSpan w:val="2"/>
          </w:tcPr>
          <w:p w14:paraId="1FC8954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2-13</w:t>
            </w:r>
          </w:p>
        </w:tc>
        <w:tc>
          <w:tcPr>
            <w:tcW w:w="3690" w:type="dxa"/>
          </w:tcPr>
          <w:p w14:paraId="6D13A00E"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General Ledger Summary File</w:t>
            </w:r>
          </w:p>
        </w:tc>
        <w:tc>
          <w:tcPr>
            <w:tcW w:w="4790" w:type="dxa"/>
            <w:gridSpan w:val="3"/>
          </w:tcPr>
          <w:p w14:paraId="24F01C11"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indefinitely</w:t>
            </w:r>
          </w:p>
        </w:tc>
      </w:tr>
      <w:tr w:rsidR="00C75867" w:rsidRPr="00CB219A" w14:paraId="78104723" w14:textId="77777777" w:rsidTr="00C75867">
        <w:trPr>
          <w:trHeight w:val="300"/>
        </w:trPr>
        <w:tc>
          <w:tcPr>
            <w:tcW w:w="817" w:type="dxa"/>
            <w:gridSpan w:val="2"/>
          </w:tcPr>
          <w:p w14:paraId="61B0B87C"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2-21</w:t>
            </w:r>
          </w:p>
        </w:tc>
        <w:tc>
          <w:tcPr>
            <w:tcW w:w="3690" w:type="dxa"/>
          </w:tcPr>
          <w:p w14:paraId="53A264D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Outstanding Encumbrance Reports File</w:t>
            </w:r>
          </w:p>
        </w:tc>
        <w:tc>
          <w:tcPr>
            <w:tcW w:w="4790" w:type="dxa"/>
            <w:gridSpan w:val="3"/>
          </w:tcPr>
          <w:p w14:paraId="1804106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Year-End Financial Archives indefinitely beginning in 2016</w:t>
            </w:r>
          </w:p>
          <w:p w14:paraId="6EF6405E" w14:textId="77777777" w:rsidR="00CD60C0" w:rsidRPr="00CB219A" w:rsidRDefault="00CD60C0" w:rsidP="00CD60C0">
            <w:pPr>
              <w:rPr>
                <w:rFonts w:ascii="Arial" w:eastAsia="Times New Roman" w:hAnsi="Arial" w:cs="Arial"/>
                <w:color w:val="000000" w:themeColor="text1"/>
              </w:rPr>
            </w:pPr>
          </w:p>
        </w:tc>
      </w:tr>
      <w:tr w:rsidR="00C75867" w:rsidRPr="00CB219A" w14:paraId="4D64A629" w14:textId="77777777" w:rsidTr="00C75867">
        <w:trPr>
          <w:trHeight w:val="300"/>
        </w:trPr>
        <w:tc>
          <w:tcPr>
            <w:tcW w:w="817" w:type="dxa"/>
            <w:gridSpan w:val="2"/>
          </w:tcPr>
          <w:p w14:paraId="2386069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4-7</w:t>
            </w:r>
          </w:p>
        </w:tc>
        <w:tc>
          <w:tcPr>
            <w:tcW w:w="3690" w:type="dxa"/>
          </w:tcPr>
          <w:p w14:paraId="67B8D3CE"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Commencement File</w:t>
            </w:r>
          </w:p>
        </w:tc>
        <w:tc>
          <w:tcPr>
            <w:tcW w:w="4790" w:type="dxa"/>
            <w:gridSpan w:val="3"/>
          </w:tcPr>
          <w:p w14:paraId="38A28211"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at least 1 year after reference value ends</w:t>
            </w:r>
          </w:p>
        </w:tc>
      </w:tr>
      <w:tr w:rsidR="00C75867" w:rsidRPr="00CB219A" w14:paraId="4DE18A38" w14:textId="77777777" w:rsidTr="00C75867">
        <w:trPr>
          <w:trHeight w:val="300"/>
        </w:trPr>
        <w:tc>
          <w:tcPr>
            <w:tcW w:w="817" w:type="dxa"/>
            <w:gridSpan w:val="2"/>
          </w:tcPr>
          <w:p w14:paraId="2947408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4-9</w:t>
            </w:r>
          </w:p>
        </w:tc>
        <w:tc>
          <w:tcPr>
            <w:tcW w:w="3690" w:type="dxa"/>
          </w:tcPr>
          <w:p w14:paraId="2D830F0D"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Course Catalog File</w:t>
            </w:r>
          </w:p>
        </w:tc>
        <w:tc>
          <w:tcPr>
            <w:tcW w:w="4790" w:type="dxa"/>
            <w:gridSpan w:val="3"/>
          </w:tcPr>
          <w:p w14:paraId="17E52C4F" w14:textId="77777777" w:rsidR="00CD60C0" w:rsidRPr="00CB219A" w:rsidRDefault="00CD60C0" w:rsidP="00CD60C0">
            <w:pPr>
              <w:spacing w:line="259" w:lineRule="auto"/>
              <w:rPr>
                <w:rFonts w:ascii="Arial" w:eastAsia="Times New Roman" w:hAnsi="Arial" w:cs="Arial"/>
                <w:color w:val="000000" w:themeColor="text1"/>
              </w:rPr>
            </w:pPr>
            <w:r w:rsidRPr="00CB219A">
              <w:rPr>
                <w:rFonts w:ascii="Arial" w:eastAsia="Times New Roman" w:hAnsi="Arial" w:cs="Arial"/>
                <w:color w:val="000000" w:themeColor="text1"/>
              </w:rPr>
              <w:t>Keep 1 year after reference value ends</w:t>
            </w:r>
          </w:p>
        </w:tc>
      </w:tr>
      <w:tr w:rsidR="00C75867" w:rsidRPr="00CB219A" w14:paraId="6C7C625C" w14:textId="77777777" w:rsidTr="00C75867">
        <w:trPr>
          <w:trHeight w:val="300"/>
        </w:trPr>
        <w:tc>
          <w:tcPr>
            <w:tcW w:w="817" w:type="dxa"/>
            <w:gridSpan w:val="2"/>
          </w:tcPr>
          <w:p w14:paraId="6080770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4-10</w:t>
            </w:r>
          </w:p>
        </w:tc>
        <w:tc>
          <w:tcPr>
            <w:tcW w:w="3690" w:type="dxa"/>
          </w:tcPr>
          <w:p w14:paraId="3B63754D"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Course Evaluations File</w:t>
            </w:r>
          </w:p>
        </w:tc>
        <w:tc>
          <w:tcPr>
            <w:tcW w:w="4790" w:type="dxa"/>
            <w:gridSpan w:val="3"/>
          </w:tcPr>
          <w:p w14:paraId="7197ED6D"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summary at least 3 years; keep individual surveys for 1 year after evaluation date</w:t>
            </w:r>
          </w:p>
        </w:tc>
      </w:tr>
      <w:tr w:rsidR="00C75867" w:rsidRPr="00CB219A" w14:paraId="5FE931C5" w14:textId="77777777" w:rsidTr="00C75867">
        <w:trPr>
          <w:trHeight w:val="300"/>
        </w:trPr>
        <w:tc>
          <w:tcPr>
            <w:tcW w:w="817" w:type="dxa"/>
            <w:gridSpan w:val="2"/>
          </w:tcPr>
          <w:p w14:paraId="7AD655A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4-30</w:t>
            </w:r>
          </w:p>
        </w:tc>
        <w:tc>
          <w:tcPr>
            <w:tcW w:w="3690" w:type="dxa"/>
          </w:tcPr>
          <w:p w14:paraId="0BA21AEE"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Student Associations and Organizations File</w:t>
            </w:r>
          </w:p>
        </w:tc>
        <w:tc>
          <w:tcPr>
            <w:tcW w:w="4790" w:type="dxa"/>
            <w:gridSpan w:val="3"/>
          </w:tcPr>
          <w:p w14:paraId="64EFD5C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at least 1 year after reference value ends</w:t>
            </w:r>
          </w:p>
        </w:tc>
      </w:tr>
      <w:tr w:rsidR="00C75867" w:rsidRPr="00CB219A" w14:paraId="2833E2BC" w14:textId="77777777" w:rsidTr="00C75867">
        <w:trPr>
          <w:trHeight w:val="300"/>
        </w:trPr>
        <w:tc>
          <w:tcPr>
            <w:tcW w:w="817" w:type="dxa"/>
            <w:gridSpan w:val="2"/>
          </w:tcPr>
          <w:p w14:paraId="102743C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4-32</w:t>
            </w:r>
          </w:p>
        </w:tc>
        <w:tc>
          <w:tcPr>
            <w:tcW w:w="3690" w:type="dxa"/>
          </w:tcPr>
          <w:p w14:paraId="4D603B1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Student Career Planning File</w:t>
            </w:r>
          </w:p>
        </w:tc>
        <w:tc>
          <w:tcPr>
            <w:tcW w:w="4790" w:type="dxa"/>
            <w:gridSpan w:val="3"/>
          </w:tcPr>
          <w:p w14:paraId="7FC8406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at least 1 year after reference value ends</w:t>
            </w:r>
          </w:p>
          <w:p w14:paraId="405C18E5" w14:textId="77777777" w:rsidR="00CD60C0" w:rsidRPr="00CB219A" w:rsidRDefault="00CD60C0" w:rsidP="00CD60C0">
            <w:pPr>
              <w:rPr>
                <w:rFonts w:ascii="Arial" w:eastAsia="Times New Roman" w:hAnsi="Arial" w:cs="Arial"/>
                <w:color w:val="000000" w:themeColor="text1"/>
              </w:rPr>
            </w:pPr>
          </w:p>
        </w:tc>
      </w:tr>
      <w:tr w:rsidR="00C75867" w:rsidRPr="00CB219A" w14:paraId="65F5F7C8" w14:textId="77777777" w:rsidTr="00C75867">
        <w:trPr>
          <w:trHeight w:val="300"/>
        </w:trPr>
        <w:tc>
          <w:tcPr>
            <w:tcW w:w="817" w:type="dxa"/>
            <w:gridSpan w:val="2"/>
          </w:tcPr>
          <w:p w14:paraId="698DFC1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4-34</w:t>
            </w:r>
          </w:p>
        </w:tc>
        <w:tc>
          <w:tcPr>
            <w:tcW w:w="3690" w:type="dxa"/>
          </w:tcPr>
          <w:p w14:paraId="070D0E9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Student Government Association File</w:t>
            </w:r>
          </w:p>
        </w:tc>
        <w:tc>
          <w:tcPr>
            <w:tcW w:w="4790" w:type="dxa"/>
            <w:gridSpan w:val="3"/>
          </w:tcPr>
          <w:p w14:paraId="1AF5A9F3"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at least 1 year after reference value ends</w:t>
            </w:r>
          </w:p>
          <w:p w14:paraId="5D8582C0" w14:textId="77777777" w:rsidR="00CD60C0" w:rsidRPr="00CB219A" w:rsidRDefault="00CD60C0" w:rsidP="00CD60C0">
            <w:pPr>
              <w:rPr>
                <w:rFonts w:ascii="Arial" w:eastAsia="Times New Roman" w:hAnsi="Arial" w:cs="Arial"/>
                <w:color w:val="000000" w:themeColor="text1"/>
              </w:rPr>
            </w:pPr>
          </w:p>
        </w:tc>
      </w:tr>
      <w:tr w:rsidR="00C75867" w:rsidRPr="00CB219A" w14:paraId="5E29BDAE" w14:textId="77777777" w:rsidTr="00C75867">
        <w:trPr>
          <w:trHeight w:val="300"/>
        </w:trPr>
        <w:tc>
          <w:tcPr>
            <w:tcW w:w="817" w:type="dxa"/>
            <w:gridSpan w:val="2"/>
          </w:tcPr>
          <w:p w14:paraId="282FB36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4-38</w:t>
            </w:r>
          </w:p>
        </w:tc>
        <w:tc>
          <w:tcPr>
            <w:tcW w:w="3690" w:type="dxa"/>
          </w:tcPr>
          <w:p w14:paraId="4902915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Vehicle Registration File</w:t>
            </w:r>
          </w:p>
        </w:tc>
        <w:tc>
          <w:tcPr>
            <w:tcW w:w="4790" w:type="dxa"/>
            <w:gridSpan w:val="3"/>
          </w:tcPr>
          <w:p w14:paraId="028FB545" w14:textId="77777777" w:rsidR="00CD60C0" w:rsidRPr="00CB219A" w:rsidRDefault="00CD60C0" w:rsidP="00CD60C0">
            <w:pPr>
              <w:spacing w:line="259" w:lineRule="auto"/>
              <w:rPr>
                <w:rFonts w:ascii="Arial" w:eastAsia="Times New Roman" w:hAnsi="Arial" w:cs="Arial"/>
                <w:color w:val="000000" w:themeColor="text1"/>
              </w:rPr>
            </w:pPr>
            <w:r w:rsidRPr="00CB219A">
              <w:rPr>
                <w:rFonts w:ascii="Arial" w:eastAsia="Times New Roman" w:hAnsi="Arial" w:cs="Arial"/>
                <w:color w:val="000000" w:themeColor="text1"/>
              </w:rPr>
              <w:t>Keep at least 1 year after reference value ends</w:t>
            </w:r>
          </w:p>
        </w:tc>
      </w:tr>
      <w:tr w:rsidR="00C75867" w:rsidRPr="00CB219A" w14:paraId="046DD85A" w14:textId="77777777" w:rsidTr="00C75867">
        <w:trPr>
          <w:trHeight w:val="300"/>
        </w:trPr>
        <w:tc>
          <w:tcPr>
            <w:tcW w:w="817" w:type="dxa"/>
            <w:gridSpan w:val="2"/>
          </w:tcPr>
          <w:p w14:paraId="025E9D1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5-16</w:t>
            </w:r>
          </w:p>
        </w:tc>
        <w:tc>
          <w:tcPr>
            <w:tcW w:w="3690" w:type="dxa"/>
          </w:tcPr>
          <w:p w14:paraId="02BD8D3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System Maintenance Records: Records Backups File</w:t>
            </w:r>
          </w:p>
        </w:tc>
        <w:tc>
          <w:tcPr>
            <w:tcW w:w="4790" w:type="dxa"/>
            <w:gridSpan w:val="3"/>
          </w:tcPr>
          <w:p w14:paraId="3CE0501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Yes, OneDrive (Planner); Email</w:t>
            </w:r>
          </w:p>
        </w:tc>
      </w:tr>
      <w:tr w:rsidR="00C75867" w:rsidRPr="00CB219A" w14:paraId="0AFE5773" w14:textId="77777777" w:rsidTr="00C75867">
        <w:trPr>
          <w:trHeight w:val="300"/>
        </w:trPr>
        <w:tc>
          <w:tcPr>
            <w:tcW w:w="817" w:type="dxa"/>
            <w:gridSpan w:val="2"/>
          </w:tcPr>
          <w:p w14:paraId="0511978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5-19</w:t>
            </w:r>
          </w:p>
        </w:tc>
        <w:tc>
          <w:tcPr>
            <w:tcW w:w="3690" w:type="dxa"/>
          </w:tcPr>
          <w:p w14:paraId="0EEF4E5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Website File</w:t>
            </w:r>
          </w:p>
        </w:tc>
        <w:tc>
          <w:tcPr>
            <w:tcW w:w="4790" w:type="dxa"/>
            <w:gridSpan w:val="3"/>
          </w:tcPr>
          <w:p w14:paraId="0D9E3FB2"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Kept indefinitely, replaced with newer version when updated</w:t>
            </w:r>
          </w:p>
        </w:tc>
      </w:tr>
      <w:tr w:rsidR="00C75867" w:rsidRPr="00CB219A" w14:paraId="41B09816" w14:textId="77777777" w:rsidTr="00C75867">
        <w:trPr>
          <w:trHeight w:val="300"/>
        </w:trPr>
        <w:tc>
          <w:tcPr>
            <w:tcW w:w="817" w:type="dxa"/>
            <w:gridSpan w:val="2"/>
          </w:tcPr>
          <w:p w14:paraId="5A6D8AB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6-9</w:t>
            </w:r>
          </w:p>
        </w:tc>
        <w:tc>
          <w:tcPr>
            <w:tcW w:w="3690" w:type="dxa"/>
          </w:tcPr>
          <w:p w14:paraId="376EF083"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Finding Aids</w:t>
            </w:r>
          </w:p>
        </w:tc>
        <w:tc>
          <w:tcPr>
            <w:tcW w:w="4790" w:type="dxa"/>
            <w:gridSpan w:val="3"/>
          </w:tcPr>
          <w:p w14:paraId="360D9241"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Records of books or films removed from ILS when removed from inventory. Patron records removed after 5 years of inactivity.</w:t>
            </w:r>
          </w:p>
        </w:tc>
      </w:tr>
      <w:tr w:rsidR="00C75867" w:rsidRPr="00CB219A" w14:paraId="5E74A146" w14:textId="77777777" w:rsidTr="00C75867">
        <w:trPr>
          <w:trHeight w:val="300"/>
        </w:trPr>
        <w:tc>
          <w:tcPr>
            <w:tcW w:w="817" w:type="dxa"/>
            <w:gridSpan w:val="2"/>
          </w:tcPr>
          <w:p w14:paraId="2EC760F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6-14</w:t>
            </w:r>
          </w:p>
        </w:tc>
        <w:tc>
          <w:tcPr>
            <w:tcW w:w="3690" w:type="dxa"/>
          </w:tcPr>
          <w:p w14:paraId="31E0409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North Carolina Higher Education Data (NCHED) and Integrated </w:t>
            </w:r>
            <w:r w:rsidRPr="00CB219A">
              <w:rPr>
                <w:rFonts w:ascii="Arial" w:eastAsia="Times New Roman" w:hAnsi="Arial" w:cs="Arial"/>
                <w:color w:val="000000" w:themeColor="text1"/>
              </w:rPr>
              <w:lastRenderedPageBreak/>
              <w:t>Postsecondary Education Data System (IPEDS) File</w:t>
            </w:r>
          </w:p>
        </w:tc>
        <w:tc>
          <w:tcPr>
            <w:tcW w:w="4790" w:type="dxa"/>
            <w:gridSpan w:val="3"/>
          </w:tcPr>
          <w:p w14:paraId="031BD98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lastRenderedPageBreak/>
              <w:t>Keep IPEDS data indefinitely</w:t>
            </w:r>
          </w:p>
        </w:tc>
      </w:tr>
      <w:tr w:rsidR="00C75867" w:rsidRPr="00CB219A" w14:paraId="4CC2F615" w14:textId="77777777" w:rsidTr="00C75867">
        <w:trPr>
          <w:trHeight w:val="300"/>
        </w:trPr>
        <w:tc>
          <w:tcPr>
            <w:tcW w:w="817" w:type="dxa"/>
            <w:gridSpan w:val="2"/>
          </w:tcPr>
          <w:p w14:paraId="3B5BF21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7-6</w:t>
            </w:r>
          </w:p>
        </w:tc>
        <w:tc>
          <w:tcPr>
            <w:tcW w:w="3690" w:type="dxa"/>
          </w:tcPr>
          <w:p w14:paraId="51635045"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License and Permissions</w:t>
            </w:r>
          </w:p>
        </w:tc>
        <w:tc>
          <w:tcPr>
            <w:tcW w:w="4790" w:type="dxa"/>
            <w:gridSpan w:val="3"/>
          </w:tcPr>
          <w:p w14:paraId="6A0B40D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for 3 years after reference value ends</w:t>
            </w:r>
          </w:p>
        </w:tc>
      </w:tr>
      <w:tr w:rsidR="00C75867" w:rsidRPr="00CB219A" w14:paraId="0ABE08C1" w14:textId="77777777" w:rsidTr="00C75867">
        <w:trPr>
          <w:trHeight w:val="300"/>
        </w:trPr>
        <w:tc>
          <w:tcPr>
            <w:tcW w:w="817" w:type="dxa"/>
            <w:gridSpan w:val="2"/>
          </w:tcPr>
          <w:p w14:paraId="6E676123"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8-1</w:t>
            </w:r>
          </w:p>
        </w:tc>
        <w:tc>
          <w:tcPr>
            <w:tcW w:w="3690" w:type="dxa"/>
          </w:tcPr>
          <w:p w14:paraId="0F066FE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Abolished Positions File</w:t>
            </w:r>
          </w:p>
        </w:tc>
        <w:tc>
          <w:tcPr>
            <w:tcW w:w="4790" w:type="dxa"/>
            <w:gridSpan w:val="3"/>
          </w:tcPr>
          <w:p w14:paraId="0500CCD0" w14:textId="77777777" w:rsidR="00CD60C0" w:rsidRPr="00CB219A" w:rsidRDefault="00CD60C0" w:rsidP="00CD60C0">
            <w:pPr>
              <w:spacing w:line="259" w:lineRule="auto"/>
              <w:rPr>
                <w:rFonts w:ascii="Arial" w:eastAsia="Times New Roman" w:hAnsi="Arial" w:cs="Arial"/>
                <w:color w:val="000000" w:themeColor="text1"/>
              </w:rPr>
            </w:pPr>
            <w:r w:rsidRPr="00CB219A">
              <w:rPr>
                <w:rFonts w:ascii="Arial" w:eastAsia="Times New Roman" w:hAnsi="Arial" w:cs="Arial"/>
                <w:color w:val="000000" w:themeColor="text1"/>
              </w:rPr>
              <w:t>Keep for 3 years after reference value ends</w:t>
            </w:r>
          </w:p>
        </w:tc>
      </w:tr>
      <w:tr w:rsidR="00C75867" w:rsidRPr="00CB219A" w14:paraId="68A93C63" w14:textId="77777777" w:rsidTr="00C75867">
        <w:trPr>
          <w:trHeight w:val="300"/>
        </w:trPr>
        <w:tc>
          <w:tcPr>
            <w:tcW w:w="817" w:type="dxa"/>
            <w:gridSpan w:val="2"/>
          </w:tcPr>
          <w:p w14:paraId="376288A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8-6</w:t>
            </w:r>
          </w:p>
        </w:tc>
        <w:tc>
          <w:tcPr>
            <w:tcW w:w="3690" w:type="dxa"/>
          </w:tcPr>
          <w:p w14:paraId="5A20BBB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Aggregate Service History File</w:t>
            </w:r>
          </w:p>
        </w:tc>
        <w:tc>
          <w:tcPr>
            <w:tcW w:w="4790" w:type="dxa"/>
            <w:gridSpan w:val="3"/>
          </w:tcPr>
          <w:p w14:paraId="34CE47E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Kept indefinitely after reference value ends</w:t>
            </w:r>
          </w:p>
        </w:tc>
      </w:tr>
      <w:tr w:rsidR="00C75867" w:rsidRPr="00CB219A" w14:paraId="62385ACA" w14:textId="77777777" w:rsidTr="00C75867">
        <w:trPr>
          <w:trHeight w:val="300"/>
        </w:trPr>
        <w:tc>
          <w:tcPr>
            <w:tcW w:w="817" w:type="dxa"/>
            <w:gridSpan w:val="2"/>
          </w:tcPr>
          <w:p w14:paraId="3F7E892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8-22</w:t>
            </w:r>
          </w:p>
        </w:tc>
        <w:tc>
          <w:tcPr>
            <w:tcW w:w="3690" w:type="dxa"/>
          </w:tcPr>
          <w:p w14:paraId="7460087C"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Employee Suggestion and Surveys File</w:t>
            </w:r>
          </w:p>
        </w:tc>
        <w:tc>
          <w:tcPr>
            <w:tcW w:w="4790" w:type="dxa"/>
            <w:gridSpan w:val="3"/>
          </w:tcPr>
          <w:p w14:paraId="2332782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Survey results from an external vendor should be kept indefinitely. Internal surveys kept for a minimum of 20 years.</w:t>
            </w:r>
          </w:p>
        </w:tc>
      </w:tr>
      <w:tr w:rsidR="00C75867" w:rsidRPr="00CB219A" w14:paraId="340BFAFD" w14:textId="77777777" w:rsidTr="00C75867">
        <w:trPr>
          <w:trHeight w:val="300"/>
        </w:trPr>
        <w:tc>
          <w:tcPr>
            <w:tcW w:w="817" w:type="dxa"/>
            <w:gridSpan w:val="2"/>
          </w:tcPr>
          <w:p w14:paraId="26FFE36E"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8-31</w:t>
            </w:r>
          </w:p>
        </w:tc>
        <w:tc>
          <w:tcPr>
            <w:tcW w:w="3690" w:type="dxa"/>
          </w:tcPr>
          <w:p w14:paraId="41C4C9F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Leave File</w:t>
            </w:r>
          </w:p>
        </w:tc>
        <w:tc>
          <w:tcPr>
            <w:tcW w:w="4790" w:type="dxa"/>
            <w:gridSpan w:val="3"/>
          </w:tcPr>
          <w:p w14:paraId="35846B0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for 5 years after reference value ends</w:t>
            </w:r>
          </w:p>
        </w:tc>
      </w:tr>
      <w:tr w:rsidR="00C75867" w:rsidRPr="00CB219A" w14:paraId="11749226" w14:textId="77777777" w:rsidTr="00C75867">
        <w:trPr>
          <w:trHeight w:val="300"/>
        </w:trPr>
        <w:tc>
          <w:tcPr>
            <w:tcW w:w="817" w:type="dxa"/>
            <w:gridSpan w:val="2"/>
          </w:tcPr>
          <w:p w14:paraId="4AA87BE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8-45</w:t>
            </w:r>
          </w:p>
        </w:tc>
        <w:tc>
          <w:tcPr>
            <w:tcW w:w="3690" w:type="dxa"/>
          </w:tcPr>
          <w:p w14:paraId="3CA6050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Retirement File</w:t>
            </w:r>
          </w:p>
        </w:tc>
        <w:tc>
          <w:tcPr>
            <w:tcW w:w="4790" w:type="dxa"/>
            <w:gridSpan w:val="3"/>
          </w:tcPr>
          <w:p w14:paraId="481C2C5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Keep indefinitely</w:t>
            </w:r>
          </w:p>
          <w:p w14:paraId="7BDE1264" w14:textId="77777777" w:rsidR="00CD60C0" w:rsidRPr="00CB219A" w:rsidRDefault="00CD60C0" w:rsidP="00CD60C0">
            <w:pPr>
              <w:rPr>
                <w:rFonts w:ascii="Arial" w:eastAsia="Times New Roman" w:hAnsi="Arial" w:cs="Arial"/>
                <w:color w:val="000000" w:themeColor="text1"/>
              </w:rPr>
            </w:pPr>
          </w:p>
        </w:tc>
      </w:tr>
      <w:tr w:rsidR="00C75867" w:rsidRPr="00CB219A" w14:paraId="2191E255" w14:textId="77777777" w:rsidTr="00C75867">
        <w:trPr>
          <w:trHeight w:val="300"/>
        </w:trPr>
        <w:tc>
          <w:tcPr>
            <w:tcW w:w="817" w:type="dxa"/>
            <w:gridSpan w:val="2"/>
          </w:tcPr>
          <w:p w14:paraId="40176D2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8-46</w:t>
            </w:r>
          </w:p>
        </w:tc>
        <w:tc>
          <w:tcPr>
            <w:tcW w:w="3690" w:type="dxa"/>
          </w:tcPr>
          <w:p w14:paraId="5DC47273"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Secondary Employment File</w:t>
            </w:r>
          </w:p>
        </w:tc>
        <w:tc>
          <w:tcPr>
            <w:tcW w:w="4790" w:type="dxa"/>
            <w:gridSpan w:val="3"/>
          </w:tcPr>
          <w:p w14:paraId="54677F7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When superseded or obsolete</w:t>
            </w:r>
          </w:p>
        </w:tc>
      </w:tr>
      <w:tr w:rsidR="00C75867" w:rsidRPr="00CB219A" w14:paraId="4D825C35" w14:textId="77777777" w:rsidTr="00C75867">
        <w:trPr>
          <w:trHeight w:val="300"/>
        </w:trPr>
        <w:tc>
          <w:tcPr>
            <w:tcW w:w="817" w:type="dxa"/>
            <w:gridSpan w:val="2"/>
          </w:tcPr>
          <w:p w14:paraId="74A49225"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9-1</w:t>
            </w:r>
          </w:p>
        </w:tc>
        <w:tc>
          <w:tcPr>
            <w:tcW w:w="3690" w:type="dxa"/>
          </w:tcPr>
          <w:p w14:paraId="6887894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Audio and Video Recordings File</w:t>
            </w:r>
          </w:p>
        </w:tc>
        <w:tc>
          <w:tcPr>
            <w:tcW w:w="4790" w:type="dxa"/>
            <w:gridSpan w:val="3"/>
          </w:tcPr>
          <w:p w14:paraId="32AA621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Digital format kept indefinitely; otherwise keep 1 year after creation</w:t>
            </w:r>
          </w:p>
        </w:tc>
      </w:tr>
      <w:tr w:rsidR="00C75867" w:rsidRPr="00CB219A" w14:paraId="01CC61B1" w14:textId="77777777" w:rsidTr="00C75867">
        <w:trPr>
          <w:trHeight w:val="300"/>
        </w:trPr>
        <w:tc>
          <w:tcPr>
            <w:tcW w:w="817" w:type="dxa"/>
            <w:gridSpan w:val="2"/>
          </w:tcPr>
          <w:p w14:paraId="1D18322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9-2</w:t>
            </w:r>
          </w:p>
        </w:tc>
        <w:tc>
          <w:tcPr>
            <w:tcW w:w="3690" w:type="dxa"/>
          </w:tcPr>
          <w:p w14:paraId="4448ADED"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Biographical Data</w:t>
            </w:r>
          </w:p>
        </w:tc>
        <w:tc>
          <w:tcPr>
            <w:tcW w:w="4790" w:type="dxa"/>
            <w:gridSpan w:val="3"/>
          </w:tcPr>
          <w:p w14:paraId="334539E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Digital format kept indefinitely; otherwise keep 1 year after creation</w:t>
            </w:r>
          </w:p>
        </w:tc>
      </w:tr>
      <w:tr w:rsidR="00C75867" w:rsidRPr="00CB219A" w14:paraId="4354FDE6" w14:textId="77777777" w:rsidTr="00C75867">
        <w:trPr>
          <w:trHeight w:val="300"/>
        </w:trPr>
        <w:tc>
          <w:tcPr>
            <w:tcW w:w="817" w:type="dxa"/>
            <w:gridSpan w:val="2"/>
          </w:tcPr>
          <w:p w14:paraId="18CC6AF1"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9-3</w:t>
            </w:r>
          </w:p>
        </w:tc>
        <w:tc>
          <w:tcPr>
            <w:tcW w:w="3690" w:type="dxa"/>
          </w:tcPr>
          <w:p w14:paraId="752F566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College Publications File</w:t>
            </w:r>
          </w:p>
        </w:tc>
        <w:tc>
          <w:tcPr>
            <w:tcW w:w="4790" w:type="dxa"/>
            <w:gridSpan w:val="3"/>
          </w:tcPr>
          <w:p w14:paraId="3412766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Digital format kept indefinitely; otherwise keep 1 year after creation</w:t>
            </w:r>
          </w:p>
        </w:tc>
      </w:tr>
      <w:tr w:rsidR="00C75867" w:rsidRPr="00CB219A" w14:paraId="4A1485E5" w14:textId="77777777" w:rsidTr="00C75867">
        <w:trPr>
          <w:trHeight w:val="300"/>
        </w:trPr>
        <w:tc>
          <w:tcPr>
            <w:tcW w:w="817" w:type="dxa"/>
            <w:gridSpan w:val="2"/>
          </w:tcPr>
          <w:p w14:paraId="2E9D280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9-5</w:t>
            </w:r>
          </w:p>
        </w:tc>
        <w:tc>
          <w:tcPr>
            <w:tcW w:w="3690" w:type="dxa"/>
          </w:tcPr>
          <w:p w14:paraId="5E15C60C"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News Clipping and Scrapbook File</w:t>
            </w:r>
          </w:p>
        </w:tc>
        <w:tc>
          <w:tcPr>
            <w:tcW w:w="4790" w:type="dxa"/>
            <w:gridSpan w:val="3"/>
          </w:tcPr>
          <w:p w14:paraId="045B9FF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Digital format kept indefinitely; otherwise keep 1 year after creation</w:t>
            </w:r>
          </w:p>
        </w:tc>
      </w:tr>
      <w:tr w:rsidR="00C75867" w:rsidRPr="00CB219A" w14:paraId="3B5AA488" w14:textId="77777777" w:rsidTr="00C75867">
        <w:trPr>
          <w:trHeight w:val="300"/>
        </w:trPr>
        <w:tc>
          <w:tcPr>
            <w:tcW w:w="817" w:type="dxa"/>
            <w:gridSpan w:val="2"/>
          </w:tcPr>
          <w:p w14:paraId="106180C1"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9-7</w:t>
            </w:r>
          </w:p>
        </w:tc>
        <w:tc>
          <w:tcPr>
            <w:tcW w:w="3690" w:type="dxa"/>
          </w:tcPr>
          <w:p w14:paraId="0795286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Photographs and Slides File</w:t>
            </w:r>
          </w:p>
        </w:tc>
        <w:tc>
          <w:tcPr>
            <w:tcW w:w="4790" w:type="dxa"/>
            <w:gridSpan w:val="3"/>
          </w:tcPr>
          <w:p w14:paraId="003CE645"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Digital format kept indefinitely; otherwise keep 1 year after creation</w:t>
            </w:r>
          </w:p>
        </w:tc>
      </w:tr>
      <w:tr w:rsidR="00C75867" w:rsidRPr="00CB219A" w14:paraId="40E0CB3A" w14:textId="77777777" w:rsidTr="00C75867">
        <w:trPr>
          <w:trHeight w:val="300"/>
        </w:trPr>
        <w:tc>
          <w:tcPr>
            <w:tcW w:w="817" w:type="dxa"/>
            <w:gridSpan w:val="2"/>
          </w:tcPr>
          <w:p w14:paraId="1F66C97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9-8</w:t>
            </w:r>
          </w:p>
        </w:tc>
        <w:tc>
          <w:tcPr>
            <w:tcW w:w="3690" w:type="dxa"/>
          </w:tcPr>
          <w:p w14:paraId="454C2DE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Publicity File</w:t>
            </w:r>
          </w:p>
        </w:tc>
        <w:tc>
          <w:tcPr>
            <w:tcW w:w="4790" w:type="dxa"/>
            <w:gridSpan w:val="3"/>
          </w:tcPr>
          <w:p w14:paraId="1689D5EE"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Digital format kept indefinitely; otherwise keep 1 year after creation</w:t>
            </w:r>
          </w:p>
        </w:tc>
      </w:tr>
      <w:tr w:rsidR="00C75867" w:rsidRPr="00CB219A" w14:paraId="19ACB927" w14:textId="77777777" w:rsidTr="00C75867">
        <w:trPr>
          <w:trHeight w:val="300"/>
        </w:trPr>
        <w:tc>
          <w:tcPr>
            <w:tcW w:w="817" w:type="dxa"/>
            <w:gridSpan w:val="2"/>
          </w:tcPr>
          <w:p w14:paraId="0AE139A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9-11</w:t>
            </w:r>
          </w:p>
        </w:tc>
        <w:tc>
          <w:tcPr>
            <w:tcW w:w="3690" w:type="dxa"/>
          </w:tcPr>
          <w:p w14:paraId="7D6D7D6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Speeches File</w:t>
            </w:r>
          </w:p>
        </w:tc>
        <w:tc>
          <w:tcPr>
            <w:tcW w:w="4790" w:type="dxa"/>
            <w:gridSpan w:val="3"/>
          </w:tcPr>
          <w:p w14:paraId="6C6FD78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Digital format kept indefinitely; otherwise keep 1 year after creation</w:t>
            </w:r>
          </w:p>
        </w:tc>
      </w:tr>
      <w:tr w:rsidR="00C75867" w:rsidRPr="00CB219A" w14:paraId="6CBCE068" w14:textId="77777777" w:rsidTr="00C75867">
        <w:trPr>
          <w:trHeight w:val="300"/>
        </w:trPr>
        <w:tc>
          <w:tcPr>
            <w:tcW w:w="817" w:type="dxa"/>
            <w:gridSpan w:val="2"/>
          </w:tcPr>
          <w:p w14:paraId="1247D5ED"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10-4</w:t>
            </w:r>
          </w:p>
        </w:tc>
        <w:tc>
          <w:tcPr>
            <w:tcW w:w="3690" w:type="dxa"/>
          </w:tcPr>
          <w:p w14:paraId="68E6A6E2"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Building and Grounds Security</w:t>
            </w:r>
          </w:p>
        </w:tc>
        <w:tc>
          <w:tcPr>
            <w:tcW w:w="4790" w:type="dxa"/>
            <w:gridSpan w:val="3"/>
          </w:tcPr>
          <w:p w14:paraId="739D185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Kept 3 years based on the college's contracted security company's procedures</w:t>
            </w:r>
          </w:p>
        </w:tc>
      </w:tr>
      <w:tr w:rsidR="00C75867" w:rsidRPr="00CB219A" w14:paraId="717025FE" w14:textId="77777777" w:rsidTr="00C75867">
        <w:trPr>
          <w:trHeight w:val="300"/>
        </w:trPr>
        <w:tc>
          <w:tcPr>
            <w:tcW w:w="817" w:type="dxa"/>
            <w:gridSpan w:val="2"/>
          </w:tcPr>
          <w:p w14:paraId="24F9E53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10-7</w:t>
            </w:r>
          </w:p>
        </w:tc>
        <w:tc>
          <w:tcPr>
            <w:tcW w:w="3690" w:type="dxa"/>
          </w:tcPr>
          <w:p w14:paraId="21DAB34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Emergency Communications and Dispatch</w:t>
            </w:r>
          </w:p>
        </w:tc>
        <w:tc>
          <w:tcPr>
            <w:tcW w:w="4790" w:type="dxa"/>
            <w:gridSpan w:val="3"/>
          </w:tcPr>
          <w:p w14:paraId="5E1BF41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Not Applicable. Emergencies are reported to 911.</w:t>
            </w:r>
          </w:p>
        </w:tc>
      </w:tr>
    </w:tbl>
    <w:p w14:paraId="766E62FA" w14:textId="77777777" w:rsidR="00CD60C0" w:rsidRPr="00CB219A" w:rsidRDefault="00CD60C0" w:rsidP="00CD60C0">
      <w:pPr>
        <w:keepLines/>
        <w:spacing w:after="0" w:line="240" w:lineRule="auto"/>
        <w:rPr>
          <w:rFonts w:ascii="Arial" w:eastAsia="Calibri" w:hAnsi="Arial" w:cs="Arial"/>
          <w:color w:val="000000" w:themeColor="text1"/>
          <w:sz w:val="24"/>
          <w:szCs w:val="24"/>
        </w:rPr>
      </w:pPr>
    </w:p>
    <w:p w14:paraId="03D80BA2" w14:textId="77777777" w:rsidR="00CD60C0" w:rsidRPr="00CB219A" w:rsidRDefault="00CD60C0" w:rsidP="00CD60C0">
      <w:pPr>
        <w:keepLines/>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1242EE3E" w14:textId="77777777" w:rsidR="00CD60C0" w:rsidRPr="00CB219A" w:rsidRDefault="00CD60C0" w:rsidP="00CD60C0">
      <w:pPr>
        <w:keepLines/>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February 11, 2025</w:t>
      </w:r>
    </w:p>
    <w:p w14:paraId="07741C03" w14:textId="371A033D" w:rsidR="00CD60C0" w:rsidRPr="00CB219A" w:rsidRDefault="00CD60C0" w:rsidP="00AD363E">
      <w:pPr>
        <w:pStyle w:val="Heading3"/>
        <w:spacing w:after="240" w:line="360" w:lineRule="auto"/>
        <w:rPr>
          <w:rFonts w:ascii="Arial" w:eastAsia="Times New Roman" w:hAnsi="Arial" w:cs="Arial"/>
          <w:color w:val="000000" w:themeColor="text1"/>
          <w:sz w:val="24"/>
          <w:szCs w:val="24"/>
        </w:rPr>
      </w:pPr>
      <w:bookmarkStart w:id="111" w:name="_Toc233267847"/>
      <w:r w:rsidRPr="00CB219A">
        <w:rPr>
          <w:rFonts w:ascii="Arial" w:eastAsia="Times New Roman" w:hAnsi="Arial" w:cs="Arial"/>
          <w:color w:val="000000" w:themeColor="text1"/>
          <w:sz w:val="24"/>
          <w:szCs w:val="24"/>
        </w:rPr>
        <w:t>2.3.8.2</w:t>
      </w:r>
      <w:r w:rsidRPr="00CB219A">
        <w:rPr>
          <w:rFonts w:ascii="Arial" w:eastAsia="Times New Roman" w:hAnsi="Arial" w:cs="Arial"/>
          <w:color w:val="000000" w:themeColor="text1"/>
          <w:sz w:val="24"/>
          <w:szCs w:val="24"/>
        </w:rPr>
        <w:tab/>
        <w:t>Data Procedure</w:t>
      </w:r>
      <w:bookmarkEnd w:id="111"/>
    </w:p>
    <w:p w14:paraId="5AD625AA" w14:textId="77777777" w:rsidR="00CD60C0" w:rsidRPr="00CB219A" w:rsidRDefault="00CD60C0" w:rsidP="00CD60C0">
      <w:pPr>
        <w:keepLines/>
        <w:spacing w:after="120" w:line="240" w:lineRule="auto"/>
        <w:jc w:val="both"/>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 xml:space="preserve">Internal Data Access </w:t>
      </w:r>
    </w:p>
    <w:p w14:paraId="646FC99D"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Employees who need data access granted or removed must submit the “New IS Access Request (IT Dept.)” form. Before being granted access, employees must have completed FERPA training. Access permissions are reviewed by supervisors twice annually and the College may change, restrict, or eliminate user access privileges at any time. College users should only have access to data needed for their current job tasks.  </w:t>
      </w:r>
    </w:p>
    <w:p w14:paraId="2F968A97" w14:textId="77777777" w:rsidR="00CD60C0" w:rsidRPr="00CB219A" w:rsidRDefault="00CD60C0" w:rsidP="00CD60C0">
      <w:pPr>
        <w:keepLines/>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lastRenderedPageBreak/>
        <w:t xml:space="preserve"> </w:t>
      </w:r>
    </w:p>
    <w:p w14:paraId="3D4F94AD"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College employees may also request that the Office of Institutional Effectiveness compile data for specific requests using the “New Institutional Effectiveness Data/Survey Request” form.  All requests are reviewed and approved by the employee’s supervisor.</w:t>
      </w:r>
    </w:p>
    <w:p w14:paraId="3107982D" w14:textId="77777777" w:rsidR="00CD60C0" w:rsidRPr="00CB219A" w:rsidRDefault="00CD60C0" w:rsidP="00CD60C0">
      <w:pPr>
        <w:keepLines/>
        <w:spacing w:after="0" w:line="240" w:lineRule="auto"/>
        <w:ind w:left="360"/>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 </w:t>
      </w:r>
    </w:p>
    <w:p w14:paraId="0B65BC56" w14:textId="77777777" w:rsidR="00CD60C0" w:rsidRPr="00CB219A" w:rsidRDefault="00CD60C0" w:rsidP="00CD60C0">
      <w:pPr>
        <w:keepLines/>
        <w:spacing w:after="120" w:line="240" w:lineRule="auto"/>
        <w:jc w:val="both"/>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 xml:space="preserve">Data Usage </w:t>
      </w:r>
    </w:p>
    <w:p w14:paraId="58F6D561"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employees have an ethical responsibility to protect institutional data from unauthorized access, modification, or disclosure and are expected to understand and comply with this policy.  Employees must agree to access and use data for official job purposes only, not for personal gain or any other inappropriate purpose. Student and employee confidentiality must be protected at all times in accordance with FERPA and HIPAA requirements. Note that including student, employee, or other internal/restricted college data on open source software, like Chat Generative Pre-trained Transformer (GPT), is prohibited. Ensuring the security and responsible use of data is a shared responsibility among all members of the College.</w:t>
      </w:r>
    </w:p>
    <w:p w14:paraId="1064D58A"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0760C6CF"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Before reporting data to internal or external audiences, employees must ensure that data is accurate and complete. Employees are encouraged to utilize data generated by the Office of Institutional Effectiveness, available via provided Dashboards. This data has been verified and is available for use in planning and decision making. Information must be presented in an objective manner with the appropriate contextual and methodological information provided to inform valid decision making. Employees generating their own data should document procedures for internal and external auditing purposes and to ensure replicability. Employees must ensure an understanding of the data definitions and appropriate context for reporting purposes and coordinate with the Office of Institutional Effectiveness to ensure consistent data is reported across the college. Employees identifying data errors or issues are expected to contact the data owner or the Office of Institutional Effectiveness.  </w:t>
      </w:r>
    </w:p>
    <w:p w14:paraId="26B7A51A"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6E45AF3C"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Employees may share data with other employees when both parties have a legitimate need for the information to serve educational needs, employment needs, and/or the College mission.  Information should be shared in a secure manner in accordance with the class of data as outlined below. Questions about appropriate use and interpretation of data should be directed to the Office of Institutional Effectiveness.</w:t>
      </w:r>
    </w:p>
    <w:p w14:paraId="02607402" w14:textId="77777777" w:rsidR="00CD60C0" w:rsidRPr="00CB219A" w:rsidRDefault="00CD60C0" w:rsidP="00CD60C0">
      <w:pPr>
        <w:keepLines/>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494F10B9" w14:textId="77777777" w:rsidR="00CD60C0" w:rsidRPr="00CB219A" w:rsidRDefault="00CD60C0" w:rsidP="00CD60C0">
      <w:pPr>
        <w:keepLines/>
        <w:spacing w:after="120" w:line="240" w:lineRule="auto"/>
        <w:jc w:val="both"/>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Data Retention and Storage</w:t>
      </w:r>
    </w:p>
    <w:p w14:paraId="79415230"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Employees will ensure data is safely stored and archived; defer to the NCCCS Records Retention and Disposition Schedule where appropriate.</w:t>
      </w:r>
    </w:p>
    <w:p w14:paraId="59FAE922"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09CE9432"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xml:space="preserve">All employees are responsible for maintaining the security and confidentiality of employee and student records and data in accordance with the North Carolina IIPS Community Colleges Information Security Manual. “The College’s information, data and documents shall be handled in a manner that will protect the information, data and documents from unauthorized or accidental disclosure, modification or loss. All information, data and documents must be processed and stored in accordance with the classification levels assigned to those data in order to protect their integrity, availability, and confidentiality. The degree of protection required shall be commensurate with the nature of the information, the operating environment, and the potential exposures resulting from loss, misuse or unauthorized access to or modification of the data.” </w:t>
      </w:r>
    </w:p>
    <w:p w14:paraId="551809A5" w14:textId="77777777" w:rsidR="00CD60C0" w:rsidRPr="00CB219A" w:rsidRDefault="00CD60C0" w:rsidP="00CD60C0">
      <w:pPr>
        <w:keepLines/>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1636E3B9" w14:textId="77777777" w:rsidR="00CD60C0" w:rsidRPr="00CB219A" w:rsidRDefault="00CD60C0" w:rsidP="00CD60C0">
      <w:pPr>
        <w:keepLines/>
        <w:spacing w:after="120" w:line="240" w:lineRule="auto"/>
        <w:jc w:val="both"/>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Classes of Data</w:t>
      </w:r>
    </w:p>
    <w:p w14:paraId="52CAEF72"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This section describes the different classes of data and the minimum security requirements for each category.</w:t>
      </w:r>
    </w:p>
    <w:p w14:paraId="4E50CDF1" w14:textId="77777777" w:rsidR="00CD60C0" w:rsidRPr="00CB219A" w:rsidRDefault="00CD60C0">
      <w:pPr>
        <w:keepLines/>
        <w:numPr>
          <w:ilvl w:val="0"/>
          <w:numId w:val="313"/>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General data procedures</w:t>
      </w:r>
    </w:p>
    <w:p w14:paraId="0CF9751D" w14:textId="77777777" w:rsidR="00CD60C0" w:rsidRPr="00CB219A" w:rsidRDefault="00CD60C0">
      <w:pPr>
        <w:keepLines/>
        <w:numPr>
          <w:ilvl w:val="1"/>
          <w:numId w:val="313"/>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Maintain a complex and secure password for your computer and all websites that are used to access college information.</w:t>
      </w:r>
    </w:p>
    <w:p w14:paraId="590E95DA" w14:textId="77777777" w:rsidR="00CD60C0" w:rsidRPr="00CB219A" w:rsidRDefault="00CD60C0">
      <w:pPr>
        <w:keepLines/>
        <w:numPr>
          <w:ilvl w:val="1"/>
          <w:numId w:val="313"/>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Lock or log out of your computer when not in use.</w:t>
      </w:r>
    </w:p>
    <w:p w14:paraId="1F97AE81" w14:textId="77777777" w:rsidR="00CD60C0" w:rsidRPr="00CB219A" w:rsidRDefault="00CD60C0">
      <w:pPr>
        <w:keepLines/>
        <w:numPr>
          <w:ilvl w:val="1"/>
          <w:numId w:val="313"/>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Ensure secure information is not saved onto your laptop or any personal device, see below for additional guidelines.</w:t>
      </w:r>
    </w:p>
    <w:p w14:paraId="190E4A55" w14:textId="77777777" w:rsidR="00CD60C0" w:rsidRPr="00CB219A" w:rsidRDefault="00CD60C0">
      <w:pPr>
        <w:keepLines/>
        <w:numPr>
          <w:ilvl w:val="1"/>
          <w:numId w:val="313"/>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Keep physical files in a file cabinet or office, which is locked when not in use.</w:t>
      </w:r>
    </w:p>
    <w:p w14:paraId="54464C96" w14:textId="77777777" w:rsidR="00CD60C0" w:rsidRPr="00CB219A" w:rsidRDefault="00CD60C0" w:rsidP="00CD60C0">
      <w:pPr>
        <w:keepLines/>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27F4E8B1" w14:textId="77777777" w:rsidR="00CD60C0" w:rsidRPr="00CB219A" w:rsidRDefault="00CD60C0">
      <w:pPr>
        <w:keepLines/>
        <w:numPr>
          <w:ilvl w:val="0"/>
          <w:numId w:val="313"/>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Definition of classes of data</w:t>
      </w:r>
    </w:p>
    <w:p w14:paraId="798F8BBD" w14:textId="77777777" w:rsidR="00CD60C0" w:rsidRPr="00CB219A" w:rsidRDefault="00CD60C0">
      <w:pPr>
        <w:keepLines/>
        <w:numPr>
          <w:ilvl w:val="1"/>
          <w:numId w:val="313"/>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Public – Data approved for distribution to the public without restriction.  </w:t>
      </w:r>
    </w:p>
    <w:p w14:paraId="12F0CFC4" w14:textId="77777777" w:rsidR="00CD60C0" w:rsidRPr="00CB219A" w:rsidRDefault="00CD60C0">
      <w:pPr>
        <w:keepLines/>
        <w:numPr>
          <w:ilvl w:val="1"/>
          <w:numId w:val="313"/>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Directory – Data that may be shared with external requestors according to FERPA guidelines.</w:t>
      </w:r>
    </w:p>
    <w:p w14:paraId="3B5F60A7" w14:textId="77777777" w:rsidR="00CD60C0" w:rsidRPr="00CB219A" w:rsidRDefault="00CD60C0">
      <w:pPr>
        <w:keepLines/>
        <w:numPr>
          <w:ilvl w:val="1"/>
          <w:numId w:val="313"/>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Internal – Data that is intended for internal college business only. It may be shared with specific departments or groups of individuals that use the data to complete job functions.</w:t>
      </w:r>
    </w:p>
    <w:p w14:paraId="550BC753" w14:textId="77777777" w:rsidR="00CD60C0" w:rsidRPr="00CB219A" w:rsidRDefault="00CD60C0">
      <w:pPr>
        <w:keepLines/>
        <w:numPr>
          <w:ilvl w:val="1"/>
          <w:numId w:val="313"/>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Restricted – Data that is sensitive in nature and/or identifies specific individuals.  It is intended for use by specific individuals with a legitimate need to know for job functions.</w:t>
      </w:r>
    </w:p>
    <w:p w14:paraId="4F55771C" w14:textId="77777777" w:rsidR="002953E2" w:rsidRPr="00CB219A" w:rsidRDefault="002953E2" w:rsidP="002953E2">
      <w:pPr>
        <w:keepLines/>
        <w:spacing w:after="0" w:line="240" w:lineRule="auto"/>
        <w:jc w:val="center"/>
        <w:rPr>
          <w:rFonts w:ascii="Arial" w:eastAsia="Times New Roman" w:hAnsi="Arial" w:cs="Arial"/>
          <w:color w:val="000000" w:themeColor="text1"/>
          <w:sz w:val="24"/>
          <w:szCs w:val="24"/>
        </w:rPr>
      </w:pPr>
    </w:p>
    <w:p w14:paraId="3FEAA121" w14:textId="527812C7" w:rsidR="00CD60C0" w:rsidRPr="00CB219A" w:rsidRDefault="00C619DD" w:rsidP="00C619DD">
      <w:pPr>
        <w:keepLines/>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Table: </w:t>
      </w:r>
      <w:r w:rsidR="002953E2" w:rsidRPr="00CB219A">
        <w:rPr>
          <w:rFonts w:ascii="Arial" w:eastAsia="Times New Roman" w:hAnsi="Arial" w:cs="Arial"/>
          <w:color w:val="000000" w:themeColor="text1"/>
          <w:sz w:val="24"/>
          <w:szCs w:val="24"/>
        </w:rPr>
        <w:t>Classes of Data</w:t>
      </w:r>
    </w:p>
    <w:p w14:paraId="67BC01DD" w14:textId="77777777" w:rsidR="002953E2" w:rsidRPr="00CB219A" w:rsidRDefault="002953E2" w:rsidP="002953E2">
      <w:pPr>
        <w:keepLines/>
        <w:spacing w:after="0" w:line="240" w:lineRule="auto"/>
        <w:jc w:val="center"/>
        <w:rPr>
          <w:rFonts w:ascii="Arial" w:eastAsia="Times New Roman" w:hAnsi="Arial" w:cs="Arial"/>
          <w:color w:val="000000" w:themeColor="text1"/>
          <w:sz w:val="24"/>
          <w:szCs w:val="24"/>
        </w:rPr>
      </w:pPr>
    </w:p>
    <w:tbl>
      <w:tblPr>
        <w:tblStyle w:val="TableGrid3"/>
        <w:tblW w:w="9500" w:type="dxa"/>
        <w:tblLayout w:type="fixed"/>
        <w:tblLook w:val="04A0" w:firstRow="1" w:lastRow="0" w:firstColumn="1" w:lastColumn="0" w:noHBand="0" w:noVBand="1"/>
      </w:tblPr>
      <w:tblGrid>
        <w:gridCol w:w="1410"/>
        <w:gridCol w:w="1226"/>
        <w:gridCol w:w="1382"/>
        <w:gridCol w:w="2340"/>
        <w:gridCol w:w="3142"/>
      </w:tblGrid>
      <w:tr w:rsidR="00C75867" w:rsidRPr="00CB219A" w14:paraId="0760336B" w14:textId="77777777" w:rsidTr="002953E2">
        <w:trPr>
          <w:trHeight w:val="435"/>
        </w:trPr>
        <w:tc>
          <w:tcPr>
            <w:tcW w:w="1410" w:type="dxa"/>
            <w:tcBorders>
              <w:top w:val="single" w:sz="8" w:space="0" w:color="auto"/>
              <w:left w:val="single" w:sz="8" w:space="0" w:color="auto"/>
              <w:bottom w:val="single" w:sz="8" w:space="0" w:color="auto"/>
              <w:right w:val="single" w:sz="4" w:space="0" w:color="auto"/>
            </w:tcBorders>
            <w:tcMar>
              <w:left w:w="108" w:type="dxa"/>
              <w:right w:w="108" w:type="dxa"/>
            </w:tcMar>
            <w:vAlign w:val="center"/>
          </w:tcPr>
          <w:p w14:paraId="25CD556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tc>
        <w:tc>
          <w:tcPr>
            <w:tcW w:w="12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1526DD7" w14:textId="77777777" w:rsidR="00CD60C0" w:rsidRPr="00CB219A" w:rsidRDefault="00CD60C0" w:rsidP="00CD60C0">
            <w:pPr>
              <w:jc w:val="center"/>
              <w:rPr>
                <w:rFonts w:ascii="Arial" w:eastAsia="Times New Roman" w:hAnsi="Arial" w:cs="Arial"/>
                <w:color w:val="000000" w:themeColor="text1"/>
              </w:rPr>
            </w:pPr>
            <w:r w:rsidRPr="00CB219A">
              <w:rPr>
                <w:rFonts w:ascii="Arial" w:eastAsia="Times New Roman" w:hAnsi="Arial" w:cs="Arial"/>
                <w:color w:val="000000" w:themeColor="text1"/>
              </w:rPr>
              <w:t>Public</w:t>
            </w:r>
          </w:p>
        </w:tc>
        <w:tc>
          <w:tcPr>
            <w:tcW w:w="138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24CC2FF" w14:textId="77777777" w:rsidR="00CD60C0" w:rsidRPr="00CB219A" w:rsidRDefault="00CD60C0" w:rsidP="00CD60C0">
            <w:pPr>
              <w:jc w:val="center"/>
              <w:rPr>
                <w:rFonts w:ascii="Arial" w:eastAsia="Times New Roman" w:hAnsi="Arial" w:cs="Arial"/>
                <w:color w:val="000000" w:themeColor="text1"/>
              </w:rPr>
            </w:pPr>
            <w:r w:rsidRPr="00CB219A">
              <w:rPr>
                <w:rFonts w:ascii="Arial" w:eastAsia="Times New Roman" w:hAnsi="Arial" w:cs="Arial"/>
                <w:color w:val="000000" w:themeColor="text1"/>
              </w:rPr>
              <w:t>Directory</w:t>
            </w:r>
          </w:p>
        </w:tc>
        <w:tc>
          <w:tcPr>
            <w:tcW w:w="234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E18E13" w14:textId="77777777" w:rsidR="00CD60C0" w:rsidRPr="00CB219A" w:rsidRDefault="00CD60C0" w:rsidP="00CD60C0">
            <w:pPr>
              <w:jc w:val="center"/>
              <w:rPr>
                <w:rFonts w:ascii="Arial" w:eastAsia="Times New Roman" w:hAnsi="Arial" w:cs="Arial"/>
                <w:color w:val="000000" w:themeColor="text1"/>
              </w:rPr>
            </w:pPr>
            <w:r w:rsidRPr="00CB219A">
              <w:rPr>
                <w:rFonts w:ascii="Arial" w:eastAsia="Times New Roman" w:hAnsi="Arial" w:cs="Arial"/>
                <w:color w:val="000000" w:themeColor="text1"/>
              </w:rPr>
              <w:t>Internal</w:t>
            </w:r>
          </w:p>
        </w:tc>
        <w:tc>
          <w:tcPr>
            <w:tcW w:w="31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91435C9" w14:textId="77777777" w:rsidR="00CD60C0" w:rsidRPr="00CB219A" w:rsidRDefault="00CD60C0" w:rsidP="00CD60C0">
            <w:pPr>
              <w:jc w:val="center"/>
              <w:rPr>
                <w:rFonts w:ascii="Arial" w:eastAsia="Times New Roman" w:hAnsi="Arial" w:cs="Arial"/>
                <w:color w:val="000000" w:themeColor="text1"/>
              </w:rPr>
            </w:pPr>
            <w:r w:rsidRPr="00CB219A">
              <w:rPr>
                <w:rFonts w:ascii="Arial" w:eastAsia="Times New Roman" w:hAnsi="Arial" w:cs="Arial"/>
                <w:color w:val="000000" w:themeColor="text1"/>
              </w:rPr>
              <w:t>Restricted</w:t>
            </w:r>
          </w:p>
        </w:tc>
      </w:tr>
      <w:tr w:rsidR="00C75867" w:rsidRPr="00CB219A" w14:paraId="56E5DF96" w14:textId="77777777" w:rsidTr="002953E2">
        <w:trPr>
          <w:trHeight w:val="300"/>
        </w:trPr>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A149B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Governed by legal restrictions</w:t>
            </w:r>
          </w:p>
        </w:tc>
        <w:tc>
          <w:tcPr>
            <w:tcW w:w="1226" w:type="dxa"/>
            <w:tcBorders>
              <w:top w:val="single" w:sz="4" w:space="0" w:color="auto"/>
              <w:left w:val="single" w:sz="8" w:space="0" w:color="auto"/>
              <w:bottom w:val="single" w:sz="8" w:space="0" w:color="auto"/>
              <w:right w:val="single" w:sz="8" w:space="0" w:color="auto"/>
            </w:tcBorders>
            <w:tcMar>
              <w:left w:w="108" w:type="dxa"/>
              <w:right w:w="108" w:type="dxa"/>
            </w:tcMar>
          </w:tcPr>
          <w:p w14:paraId="1695D40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No</w:t>
            </w:r>
          </w:p>
          <w:p w14:paraId="0CF34B7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p w14:paraId="6CA2B592"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tc>
        <w:tc>
          <w:tcPr>
            <w:tcW w:w="1382" w:type="dxa"/>
            <w:tcBorders>
              <w:top w:val="single" w:sz="4" w:space="0" w:color="auto"/>
              <w:left w:val="single" w:sz="8" w:space="0" w:color="auto"/>
              <w:bottom w:val="single" w:sz="8" w:space="0" w:color="auto"/>
              <w:right w:val="single" w:sz="8" w:space="0" w:color="auto"/>
            </w:tcBorders>
            <w:tcMar>
              <w:left w:w="108" w:type="dxa"/>
              <w:right w:w="108" w:type="dxa"/>
            </w:tcMar>
          </w:tcPr>
          <w:p w14:paraId="391C9BB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No</w:t>
            </w:r>
          </w:p>
          <w:p w14:paraId="198EE173"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p w14:paraId="196BB912"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tc>
        <w:tc>
          <w:tcPr>
            <w:tcW w:w="2340" w:type="dxa"/>
            <w:tcBorders>
              <w:top w:val="single" w:sz="4" w:space="0" w:color="auto"/>
              <w:left w:val="single" w:sz="8" w:space="0" w:color="auto"/>
              <w:bottom w:val="single" w:sz="8" w:space="0" w:color="auto"/>
              <w:right w:val="single" w:sz="8" w:space="0" w:color="auto"/>
            </w:tcBorders>
            <w:tcMar>
              <w:left w:w="108" w:type="dxa"/>
              <w:right w:w="108" w:type="dxa"/>
            </w:tcMar>
          </w:tcPr>
          <w:p w14:paraId="54A7952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No</w:t>
            </w:r>
          </w:p>
          <w:p w14:paraId="3C12843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p w14:paraId="2D66F38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Information must be protected due to proprietary, ethical, privacy, or business considerations.</w:t>
            </w:r>
          </w:p>
        </w:tc>
        <w:tc>
          <w:tcPr>
            <w:tcW w:w="3142" w:type="dxa"/>
            <w:tcBorders>
              <w:top w:val="single" w:sz="4" w:space="0" w:color="auto"/>
              <w:left w:val="single" w:sz="8" w:space="0" w:color="auto"/>
              <w:bottom w:val="single" w:sz="8" w:space="0" w:color="auto"/>
              <w:right w:val="single" w:sz="8" w:space="0" w:color="auto"/>
            </w:tcBorders>
            <w:tcMar>
              <w:left w:w="108" w:type="dxa"/>
              <w:right w:w="108" w:type="dxa"/>
            </w:tcMar>
          </w:tcPr>
          <w:p w14:paraId="6199F2DC"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Yes</w:t>
            </w:r>
          </w:p>
          <w:p w14:paraId="6A06DA2E"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p w14:paraId="23ED0502"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Information is protected by government regulations, statutes, industry regulations, contractual obligations, or specific College policies.</w:t>
            </w:r>
          </w:p>
        </w:tc>
      </w:tr>
      <w:tr w:rsidR="00C75867" w:rsidRPr="00CB219A" w14:paraId="51D5B3D9" w14:textId="77777777" w:rsidTr="008B3424">
        <w:trPr>
          <w:trHeight w:val="300"/>
        </w:trPr>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BF70B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lastRenderedPageBreak/>
              <w:t>Examples of data</w:t>
            </w:r>
          </w:p>
        </w:tc>
        <w:tc>
          <w:tcPr>
            <w:tcW w:w="1226" w:type="dxa"/>
            <w:tcBorders>
              <w:top w:val="single" w:sz="8" w:space="0" w:color="auto"/>
              <w:left w:val="single" w:sz="8" w:space="0" w:color="auto"/>
              <w:bottom w:val="single" w:sz="8" w:space="0" w:color="auto"/>
              <w:right w:val="single" w:sz="8" w:space="0" w:color="auto"/>
            </w:tcBorders>
            <w:tcMar>
              <w:left w:w="108" w:type="dxa"/>
              <w:right w:w="108" w:type="dxa"/>
            </w:tcMar>
          </w:tcPr>
          <w:p w14:paraId="0A549DB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SPCC website, course descriptions, course schedules, press releases</w:t>
            </w:r>
          </w:p>
        </w:tc>
        <w:tc>
          <w:tcPr>
            <w:tcW w:w="1382" w:type="dxa"/>
            <w:tcBorders>
              <w:top w:val="single" w:sz="8" w:space="0" w:color="auto"/>
              <w:left w:val="single" w:sz="8" w:space="0" w:color="auto"/>
              <w:bottom w:val="single" w:sz="8" w:space="0" w:color="auto"/>
              <w:right w:val="single" w:sz="8" w:space="0" w:color="auto"/>
            </w:tcBorders>
            <w:tcMar>
              <w:left w:w="108" w:type="dxa"/>
              <w:right w:w="108" w:type="dxa"/>
            </w:tcMar>
          </w:tcPr>
          <w:p w14:paraId="6B33188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Student name, address</w:t>
            </w:r>
          </w:p>
        </w:tc>
        <w:tc>
          <w:tcPr>
            <w:tcW w:w="2340" w:type="dxa"/>
            <w:tcBorders>
              <w:top w:val="single" w:sz="8" w:space="0" w:color="auto"/>
              <w:left w:val="single" w:sz="8" w:space="0" w:color="auto"/>
              <w:bottom w:val="single" w:sz="8" w:space="0" w:color="auto"/>
              <w:right w:val="single" w:sz="8" w:space="0" w:color="auto"/>
            </w:tcBorders>
            <w:tcMar>
              <w:left w:w="108" w:type="dxa"/>
              <w:right w:w="108" w:type="dxa"/>
            </w:tcMar>
          </w:tcPr>
          <w:p w14:paraId="22418D0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College intranet, budget plans, meeting minutes, draft documents, email, most administrative data and documents</w:t>
            </w:r>
          </w:p>
        </w:tc>
        <w:tc>
          <w:tcPr>
            <w:tcW w:w="3142" w:type="dxa"/>
            <w:tcBorders>
              <w:top w:val="single" w:sz="8" w:space="0" w:color="auto"/>
              <w:left w:val="single" w:sz="8" w:space="0" w:color="auto"/>
              <w:bottom w:val="single" w:sz="8" w:space="0" w:color="auto"/>
              <w:right w:val="single" w:sz="8" w:space="0" w:color="auto"/>
            </w:tcBorders>
            <w:tcMar>
              <w:left w:w="108" w:type="dxa"/>
              <w:right w:w="108" w:type="dxa"/>
            </w:tcMar>
          </w:tcPr>
          <w:p w14:paraId="47CB0042"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Social security numbers, student ID numbers, academic records, grades, health or disability information, student financial information, security plans, financial account information, human resources personnel files, Personally Identifiable Information (PII)</w:t>
            </w:r>
          </w:p>
        </w:tc>
      </w:tr>
      <w:tr w:rsidR="00C75867" w:rsidRPr="00CB219A" w14:paraId="0BBF4CDC" w14:textId="77777777" w:rsidTr="008B3424">
        <w:trPr>
          <w:trHeight w:val="300"/>
        </w:trPr>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617DCD"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Data Storage</w:t>
            </w:r>
          </w:p>
        </w:tc>
        <w:tc>
          <w:tcPr>
            <w:tcW w:w="1226" w:type="dxa"/>
            <w:tcBorders>
              <w:top w:val="single" w:sz="8" w:space="0" w:color="auto"/>
              <w:left w:val="single" w:sz="8" w:space="0" w:color="auto"/>
              <w:bottom w:val="single" w:sz="8" w:space="0" w:color="auto"/>
              <w:right w:val="single" w:sz="8" w:space="0" w:color="auto"/>
            </w:tcBorders>
            <w:tcMar>
              <w:left w:w="108" w:type="dxa"/>
              <w:right w:w="108" w:type="dxa"/>
            </w:tcMar>
          </w:tcPr>
          <w:p w14:paraId="4D23DF83"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No restriction</w:t>
            </w:r>
          </w:p>
        </w:tc>
        <w:tc>
          <w:tcPr>
            <w:tcW w:w="1382" w:type="dxa"/>
            <w:tcBorders>
              <w:top w:val="single" w:sz="8" w:space="0" w:color="auto"/>
              <w:left w:val="single" w:sz="8" w:space="0" w:color="auto"/>
              <w:bottom w:val="single" w:sz="8" w:space="0" w:color="auto"/>
              <w:right w:val="single" w:sz="8" w:space="0" w:color="auto"/>
            </w:tcBorders>
            <w:tcMar>
              <w:left w:w="108" w:type="dxa"/>
              <w:right w:w="108" w:type="dxa"/>
            </w:tcMar>
          </w:tcPr>
          <w:p w14:paraId="74428DB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Must be stored on a college managed system or device. </w:t>
            </w:r>
          </w:p>
        </w:tc>
        <w:tc>
          <w:tcPr>
            <w:tcW w:w="2340" w:type="dxa"/>
            <w:tcBorders>
              <w:top w:val="single" w:sz="8" w:space="0" w:color="auto"/>
              <w:left w:val="single" w:sz="8" w:space="0" w:color="auto"/>
              <w:bottom w:val="single" w:sz="8" w:space="0" w:color="auto"/>
              <w:right w:val="single" w:sz="8" w:space="0" w:color="auto"/>
            </w:tcBorders>
            <w:tcMar>
              <w:left w:w="108" w:type="dxa"/>
              <w:right w:w="108" w:type="dxa"/>
            </w:tcMar>
          </w:tcPr>
          <w:p w14:paraId="3843794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Must be stored on a college managed system or device. </w:t>
            </w:r>
          </w:p>
        </w:tc>
        <w:tc>
          <w:tcPr>
            <w:tcW w:w="3142" w:type="dxa"/>
            <w:tcBorders>
              <w:top w:val="single" w:sz="8" w:space="0" w:color="auto"/>
              <w:left w:val="single" w:sz="8" w:space="0" w:color="auto"/>
              <w:bottom w:val="single" w:sz="8" w:space="0" w:color="auto"/>
              <w:right w:val="single" w:sz="8" w:space="0" w:color="auto"/>
            </w:tcBorders>
            <w:tcMar>
              <w:left w:w="108" w:type="dxa"/>
              <w:right w:w="108" w:type="dxa"/>
            </w:tcMar>
          </w:tcPr>
          <w:p w14:paraId="0F8F691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Must be stored securely on the college’s network drive or encrypted.  Do not store on local device.</w:t>
            </w:r>
          </w:p>
        </w:tc>
      </w:tr>
      <w:tr w:rsidR="00C75867" w:rsidRPr="00CB219A" w14:paraId="5627AB37" w14:textId="77777777" w:rsidTr="008B3424">
        <w:trPr>
          <w:trHeight w:val="300"/>
        </w:trPr>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F43B8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Printed Data</w:t>
            </w:r>
          </w:p>
        </w:tc>
        <w:tc>
          <w:tcPr>
            <w:tcW w:w="1226" w:type="dxa"/>
            <w:tcBorders>
              <w:top w:val="single" w:sz="8" w:space="0" w:color="auto"/>
              <w:left w:val="single" w:sz="8" w:space="0" w:color="auto"/>
              <w:bottom w:val="single" w:sz="8" w:space="0" w:color="auto"/>
              <w:right w:val="single" w:sz="8" w:space="0" w:color="auto"/>
            </w:tcBorders>
            <w:tcMar>
              <w:left w:w="108" w:type="dxa"/>
              <w:right w:w="108" w:type="dxa"/>
            </w:tcMar>
          </w:tcPr>
          <w:p w14:paraId="689DBA2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No restriction</w:t>
            </w:r>
          </w:p>
        </w:tc>
        <w:tc>
          <w:tcPr>
            <w:tcW w:w="1382" w:type="dxa"/>
            <w:tcBorders>
              <w:top w:val="single" w:sz="8" w:space="0" w:color="auto"/>
              <w:left w:val="single" w:sz="8" w:space="0" w:color="auto"/>
              <w:bottom w:val="single" w:sz="8" w:space="0" w:color="auto"/>
              <w:right w:val="single" w:sz="8" w:space="0" w:color="auto"/>
            </w:tcBorders>
            <w:tcMar>
              <w:left w:w="108" w:type="dxa"/>
              <w:right w:w="108" w:type="dxa"/>
            </w:tcMar>
          </w:tcPr>
          <w:p w14:paraId="05FB8F3D"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tc>
        <w:tc>
          <w:tcPr>
            <w:tcW w:w="2340" w:type="dxa"/>
            <w:tcBorders>
              <w:top w:val="single" w:sz="8" w:space="0" w:color="auto"/>
              <w:left w:val="single" w:sz="8" w:space="0" w:color="auto"/>
              <w:bottom w:val="single" w:sz="8" w:space="0" w:color="auto"/>
              <w:right w:val="single" w:sz="8" w:space="0" w:color="auto"/>
            </w:tcBorders>
            <w:tcMar>
              <w:left w:w="108" w:type="dxa"/>
              <w:right w:w="108" w:type="dxa"/>
            </w:tcMar>
          </w:tcPr>
          <w:p w14:paraId="1EB2D08F"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Data should only be printed when there is a legitimate need.</w:t>
            </w:r>
          </w:p>
        </w:tc>
        <w:tc>
          <w:tcPr>
            <w:tcW w:w="3142" w:type="dxa"/>
            <w:tcBorders>
              <w:top w:val="single" w:sz="8" w:space="0" w:color="auto"/>
              <w:left w:val="single" w:sz="8" w:space="0" w:color="auto"/>
              <w:bottom w:val="single" w:sz="8" w:space="0" w:color="auto"/>
              <w:right w:val="single" w:sz="8" w:space="0" w:color="auto"/>
            </w:tcBorders>
            <w:tcMar>
              <w:left w:w="108" w:type="dxa"/>
              <w:right w:w="108" w:type="dxa"/>
            </w:tcMar>
          </w:tcPr>
          <w:p w14:paraId="4CF7B6A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Data should only be printed when there is a legitimate need.  Physical copies must not be left unattended and securely destroyed (shredded) after use.</w:t>
            </w:r>
          </w:p>
        </w:tc>
      </w:tr>
      <w:tr w:rsidR="00C75867" w:rsidRPr="00CB219A" w14:paraId="18F1982E" w14:textId="77777777" w:rsidTr="008B3424">
        <w:trPr>
          <w:trHeight w:val="300"/>
        </w:trPr>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E048CD"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Data Sharing</w:t>
            </w:r>
          </w:p>
        </w:tc>
        <w:tc>
          <w:tcPr>
            <w:tcW w:w="1226" w:type="dxa"/>
            <w:tcBorders>
              <w:top w:val="single" w:sz="8" w:space="0" w:color="auto"/>
              <w:left w:val="single" w:sz="8" w:space="0" w:color="auto"/>
              <w:bottom w:val="single" w:sz="8" w:space="0" w:color="auto"/>
              <w:right w:val="single" w:sz="8" w:space="0" w:color="auto"/>
            </w:tcBorders>
            <w:tcMar>
              <w:left w:w="108" w:type="dxa"/>
              <w:right w:w="108" w:type="dxa"/>
            </w:tcMar>
          </w:tcPr>
          <w:p w14:paraId="1955C8ED"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No restriction</w:t>
            </w:r>
          </w:p>
        </w:tc>
        <w:tc>
          <w:tcPr>
            <w:tcW w:w="1382" w:type="dxa"/>
            <w:tcBorders>
              <w:top w:val="single" w:sz="8" w:space="0" w:color="auto"/>
              <w:left w:val="single" w:sz="8" w:space="0" w:color="auto"/>
              <w:bottom w:val="single" w:sz="8" w:space="0" w:color="auto"/>
              <w:right w:val="single" w:sz="8" w:space="0" w:color="auto"/>
            </w:tcBorders>
            <w:tcMar>
              <w:left w:w="108" w:type="dxa"/>
              <w:right w:w="108" w:type="dxa"/>
            </w:tcMar>
          </w:tcPr>
          <w:p w14:paraId="0B09E785"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tc>
        <w:tc>
          <w:tcPr>
            <w:tcW w:w="2340" w:type="dxa"/>
            <w:tcBorders>
              <w:top w:val="single" w:sz="8" w:space="0" w:color="auto"/>
              <w:left w:val="single" w:sz="8" w:space="0" w:color="auto"/>
              <w:bottom w:val="single" w:sz="8" w:space="0" w:color="auto"/>
              <w:right w:val="single" w:sz="8" w:space="0" w:color="auto"/>
            </w:tcBorders>
            <w:tcMar>
              <w:left w:w="108" w:type="dxa"/>
              <w:right w:w="108" w:type="dxa"/>
            </w:tcMar>
          </w:tcPr>
          <w:p w14:paraId="16038E5E"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Use reasonable security measures to share only with staff members that have a legitimate need to know</w:t>
            </w:r>
          </w:p>
        </w:tc>
        <w:tc>
          <w:tcPr>
            <w:tcW w:w="3142" w:type="dxa"/>
            <w:tcBorders>
              <w:top w:val="single" w:sz="8" w:space="0" w:color="auto"/>
              <w:left w:val="single" w:sz="8" w:space="0" w:color="auto"/>
              <w:bottom w:val="single" w:sz="8" w:space="0" w:color="auto"/>
              <w:right w:val="single" w:sz="8" w:space="0" w:color="auto"/>
            </w:tcBorders>
            <w:tcMar>
              <w:left w:w="108" w:type="dxa"/>
              <w:right w:w="108" w:type="dxa"/>
            </w:tcMar>
          </w:tcPr>
          <w:p w14:paraId="217976B4"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Must be transmitted securely- Secure File Transfer Protocol, encryption, or on the college’s shared file directory while ensuring only the applicable staff member(s) has access to the information. </w:t>
            </w:r>
          </w:p>
          <w:p w14:paraId="4BCBA6F7"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p w14:paraId="5ED127D2"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Should not be shared in an open environment where the information can be overheard or left on a telephone voicemail.</w:t>
            </w:r>
          </w:p>
        </w:tc>
      </w:tr>
      <w:tr w:rsidR="00C75867" w:rsidRPr="00CB219A" w14:paraId="2F7B083B" w14:textId="77777777" w:rsidTr="008B3424">
        <w:trPr>
          <w:trHeight w:val="300"/>
        </w:trPr>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67DDFA"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Access to Data</w:t>
            </w:r>
          </w:p>
        </w:tc>
        <w:tc>
          <w:tcPr>
            <w:tcW w:w="1226" w:type="dxa"/>
            <w:tcBorders>
              <w:top w:val="single" w:sz="8" w:space="0" w:color="auto"/>
              <w:left w:val="single" w:sz="8" w:space="0" w:color="auto"/>
              <w:bottom w:val="single" w:sz="8" w:space="0" w:color="auto"/>
              <w:right w:val="single" w:sz="8" w:space="0" w:color="auto"/>
            </w:tcBorders>
            <w:tcMar>
              <w:left w:w="108" w:type="dxa"/>
              <w:right w:w="108" w:type="dxa"/>
            </w:tcMar>
          </w:tcPr>
          <w:p w14:paraId="36BB7B50"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No restriction</w:t>
            </w:r>
          </w:p>
        </w:tc>
        <w:tc>
          <w:tcPr>
            <w:tcW w:w="1382" w:type="dxa"/>
            <w:tcBorders>
              <w:top w:val="single" w:sz="8" w:space="0" w:color="auto"/>
              <w:left w:val="single" w:sz="8" w:space="0" w:color="auto"/>
              <w:bottom w:val="single" w:sz="8" w:space="0" w:color="auto"/>
              <w:right w:val="single" w:sz="8" w:space="0" w:color="auto"/>
            </w:tcBorders>
            <w:tcMar>
              <w:left w:w="108" w:type="dxa"/>
              <w:right w:w="108" w:type="dxa"/>
            </w:tcMar>
          </w:tcPr>
          <w:p w14:paraId="51768E71"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tc>
        <w:tc>
          <w:tcPr>
            <w:tcW w:w="2340" w:type="dxa"/>
            <w:tcBorders>
              <w:top w:val="single" w:sz="8" w:space="0" w:color="auto"/>
              <w:left w:val="single" w:sz="8" w:space="0" w:color="auto"/>
              <w:bottom w:val="single" w:sz="8" w:space="0" w:color="auto"/>
              <w:right w:val="single" w:sz="8" w:space="0" w:color="auto"/>
            </w:tcBorders>
            <w:tcMar>
              <w:left w:w="108" w:type="dxa"/>
              <w:right w:w="108" w:type="dxa"/>
            </w:tcMar>
          </w:tcPr>
          <w:p w14:paraId="4C4371D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Access limited to those in specific departments or workgroups as needed for business-related roles</w:t>
            </w:r>
          </w:p>
        </w:tc>
        <w:tc>
          <w:tcPr>
            <w:tcW w:w="3142" w:type="dxa"/>
            <w:tcBorders>
              <w:top w:val="single" w:sz="8" w:space="0" w:color="auto"/>
              <w:left w:val="single" w:sz="8" w:space="0" w:color="auto"/>
              <w:bottom w:val="single" w:sz="8" w:space="0" w:color="auto"/>
              <w:right w:val="single" w:sz="8" w:space="0" w:color="auto"/>
            </w:tcBorders>
            <w:tcMar>
              <w:left w:w="108" w:type="dxa"/>
              <w:right w:w="108" w:type="dxa"/>
            </w:tcMar>
          </w:tcPr>
          <w:p w14:paraId="527361C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Must only be shared on a need-to-know basis, which means that staff members must be able to provide a rationale for why they need this specific piece of information for this specific </w:t>
            </w:r>
            <w:r w:rsidRPr="00CB219A">
              <w:rPr>
                <w:rFonts w:ascii="Arial" w:eastAsia="Times New Roman" w:hAnsi="Arial" w:cs="Arial"/>
                <w:color w:val="000000" w:themeColor="text1"/>
              </w:rPr>
              <w:lastRenderedPageBreak/>
              <w:t>group of students before being provided any information.</w:t>
            </w:r>
          </w:p>
        </w:tc>
      </w:tr>
      <w:tr w:rsidR="00C75867" w:rsidRPr="00CB219A" w14:paraId="698CECBD" w14:textId="77777777" w:rsidTr="008B3424">
        <w:trPr>
          <w:trHeight w:val="300"/>
        </w:trPr>
        <w:tc>
          <w:tcPr>
            <w:tcW w:w="14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F7795B"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lastRenderedPageBreak/>
              <w:t>Disposal</w:t>
            </w:r>
          </w:p>
        </w:tc>
        <w:tc>
          <w:tcPr>
            <w:tcW w:w="1226" w:type="dxa"/>
            <w:tcBorders>
              <w:top w:val="single" w:sz="8" w:space="0" w:color="auto"/>
              <w:left w:val="single" w:sz="8" w:space="0" w:color="auto"/>
              <w:bottom w:val="single" w:sz="8" w:space="0" w:color="auto"/>
              <w:right w:val="single" w:sz="8" w:space="0" w:color="auto"/>
            </w:tcBorders>
            <w:tcMar>
              <w:left w:w="108" w:type="dxa"/>
              <w:right w:w="108" w:type="dxa"/>
            </w:tcMar>
          </w:tcPr>
          <w:p w14:paraId="39F75B32"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No restriction</w:t>
            </w:r>
          </w:p>
        </w:tc>
        <w:tc>
          <w:tcPr>
            <w:tcW w:w="1382" w:type="dxa"/>
            <w:tcBorders>
              <w:top w:val="single" w:sz="8" w:space="0" w:color="auto"/>
              <w:left w:val="single" w:sz="8" w:space="0" w:color="auto"/>
              <w:bottom w:val="single" w:sz="8" w:space="0" w:color="auto"/>
              <w:right w:val="single" w:sz="8" w:space="0" w:color="auto"/>
            </w:tcBorders>
            <w:tcMar>
              <w:left w:w="108" w:type="dxa"/>
              <w:right w:w="108" w:type="dxa"/>
            </w:tcMar>
          </w:tcPr>
          <w:p w14:paraId="61725D69"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 xml:space="preserve"> </w:t>
            </w:r>
          </w:p>
        </w:tc>
        <w:tc>
          <w:tcPr>
            <w:tcW w:w="2340" w:type="dxa"/>
            <w:tcBorders>
              <w:top w:val="single" w:sz="8" w:space="0" w:color="auto"/>
              <w:left w:val="single" w:sz="8" w:space="0" w:color="auto"/>
              <w:bottom w:val="single" w:sz="8" w:space="0" w:color="auto"/>
              <w:right w:val="single" w:sz="8" w:space="0" w:color="auto"/>
            </w:tcBorders>
            <w:tcMar>
              <w:left w:w="108" w:type="dxa"/>
              <w:right w:w="108" w:type="dxa"/>
            </w:tcMar>
          </w:tcPr>
          <w:p w14:paraId="7B767396"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Data should be deleted after use</w:t>
            </w:r>
          </w:p>
        </w:tc>
        <w:tc>
          <w:tcPr>
            <w:tcW w:w="3142" w:type="dxa"/>
            <w:tcBorders>
              <w:top w:val="single" w:sz="8" w:space="0" w:color="auto"/>
              <w:left w:val="single" w:sz="8" w:space="0" w:color="auto"/>
              <w:bottom w:val="single" w:sz="8" w:space="0" w:color="auto"/>
              <w:right w:val="single" w:sz="8" w:space="0" w:color="auto"/>
            </w:tcBorders>
            <w:tcMar>
              <w:left w:w="108" w:type="dxa"/>
              <w:right w:w="108" w:type="dxa"/>
            </w:tcMar>
          </w:tcPr>
          <w:p w14:paraId="0A3D37A8" w14:textId="77777777" w:rsidR="00CD60C0" w:rsidRPr="00CB219A" w:rsidRDefault="00CD60C0" w:rsidP="00CD60C0">
            <w:pPr>
              <w:rPr>
                <w:rFonts w:ascii="Arial" w:eastAsia="Times New Roman" w:hAnsi="Arial" w:cs="Arial"/>
                <w:color w:val="000000" w:themeColor="text1"/>
              </w:rPr>
            </w:pPr>
            <w:r w:rsidRPr="00CB219A">
              <w:rPr>
                <w:rFonts w:ascii="Arial" w:eastAsia="Times New Roman" w:hAnsi="Arial" w:cs="Arial"/>
                <w:color w:val="000000" w:themeColor="text1"/>
              </w:rPr>
              <w:t>Data must be deleted and unrecoverable after use</w:t>
            </w:r>
          </w:p>
        </w:tc>
      </w:tr>
    </w:tbl>
    <w:p w14:paraId="5E62FE27"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16BD02CD" w14:textId="77777777" w:rsidR="00CD60C0" w:rsidRPr="00CB219A" w:rsidRDefault="00CD60C0" w:rsidP="00CD60C0">
      <w:pPr>
        <w:keepLines/>
        <w:spacing w:after="120" w:line="240" w:lineRule="auto"/>
        <w:jc w:val="both"/>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 xml:space="preserve">Directory Information </w:t>
      </w:r>
    </w:p>
    <w:p w14:paraId="6C2123C6" w14:textId="77777777" w:rsidR="00CD60C0" w:rsidRPr="00CB219A" w:rsidRDefault="00CD60C0" w:rsidP="00CD60C0">
      <w:pPr>
        <w:keepLines/>
        <w:spacing w:after="12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Certain information is considered to be “directory information” and may be used for directory purposes unless a student specifically requests directory information to be protected.  The College may, but is not required, to include all of the information listed.  In accordance with the Family Educational Rights and Privacy Act (FERPA), directory information related to a student includes the following:</w:t>
      </w:r>
    </w:p>
    <w:p w14:paraId="4E6650B3" w14:textId="77777777" w:rsidR="00CD60C0" w:rsidRPr="00CB219A" w:rsidRDefault="00CD60C0">
      <w:pPr>
        <w:keepLines/>
        <w:numPr>
          <w:ilvl w:val="0"/>
          <w:numId w:val="312"/>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Student’s name (legal first, middle, last, and suffix)</w:t>
      </w:r>
    </w:p>
    <w:p w14:paraId="4632C0EA" w14:textId="77777777" w:rsidR="00CD60C0" w:rsidRPr="00CB219A" w:rsidRDefault="00CD60C0">
      <w:pPr>
        <w:keepLines/>
        <w:numPr>
          <w:ilvl w:val="0"/>
          <w:numId w:val="312"/>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Student’s hometown</w:t>
      </w:r>
    </w:p>
    <w:p w14:paraId="241F9B57" w14:textId="77777777" w:rsidR="00CD60C0" w:rsidRPr="00CB219A" w:rsidRDefault="00CD60C0">
      <w:pPr>
        <w:keepLines/>
        <w:numPr>
          <w:ilvl w:val="0"/>
          <w:numId w:val="312"/>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Dates of attendance at college</w:t>
      </w:r>
    </w:p>
    <w:p w14:paraId="6B971346" w14:textId="77777777" w:rsidR="00CD60C0" w:rsidRPr="00CB219A" w:rsidRDefault="00CD60C0">
      <w:pPr>
        <w:keepLines/>
        <w:numPr>
          <w:ilvl w:val="0"/>
          <w:numId w:val="312"/>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Student’s major field of study or program</w:t>
      </w:r>
    </w:p>
    <w:p w14:paraId="1DCB46E3" w14:textId="77777777" w:rsidR="00CD60C0" w:rsidRPr="00CB219A" w:rsidRDefault="00CD60C0">
      <w:pPr>
        <w:keepLines/>
        <w:numPr>
          <w:ilvl w:val="0"/>
          <w:numId w:val="312"/>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Credentials earned and dates awarded</w:t>
      </w:r>
    </w:p>
    <w:p w14:paraId="1A6B4005" w14:textId="77777777" w:rsidR="00CD60C0" w:rsidRPr="00CB219A" w:rsidRDefault="00CD60C0">
      <w:pPr>
        <w:keepLines/>
        <w:numPr>
          <w:ilvl w:val="0"/>
          <w:numId w:val="312"/>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Honors and Awards</w:t>
      </w:r>
    </w:p>
    <w:p w14:paraId="1F83B338" w14:textId="77777777" w:rsidR="00CD60C0" w:rsidRPr="00CB219A" w:rsidRDefault="00CD60C0" w:rsidP="00CD60C0">
      <w:pPr>
        <w:keepLines/>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1A7F360D" w14:textId="77777777" w:rsidR="00CD60C0" w:rsidRPr="00CB219A" w:rsidRDefault="00CD60C0" w:rsidP="00CD60C0">
      <w:pPr>
        <w:keepLines/>
        <w:spacing w:after="120" w:line="240" w:lineRule="auto"/>
        <w:jc w:val="both"/>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Personally Identifiable Information (PII)</w:t>
      </w:r>
    </w:p>
    <w:p w14:paraId="1D4947DF"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PII is a restricted class of data. In order to protect the identity of students, when reporting student outcomes data do not provide specific data fields or combinations of fields that will identify a specific student, for example, student name, date of birth, or social security number. Do not report data, even in the aggregate, if the group size is smaller than 5. Also, do not provide information where a combination of fields can be used together to identify an individual student.  For example age, gender, race/ethnicity, and program. Student outcomes or success data includes, but is not limited to, course grades, GPA, term retention, and graduation.</w:t>
      </w:r>
    </w:p>
    <w:p w14:paraId="1F5703DD"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683C048F"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Do not report sensitive student demographic fields if the group size is smaller than five (5) and apply professional judgement before displaying cell sizes for five (5) or larger. Sensitive demographic data includes fields that have restricted access in the student information system. For example, a student’s disability status or specific disability. Sensitive demographic fields include those where disclosure would reasonably place the subjects at risk of criminal or civil liability or be damaging to the subjects’ financial standing, employability, educational advancement, or reputation. Defer to the Office of Institutional Effectiveness for guidance.   </w:t>
      </w:r>
    </w:p>
    <w:p w14:paraId="6187C288"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303EBA6B" w14:textId="77777777" w:rsidR="00CD60C0" w:rsidRPr="00CB219A" w:rsidRDefault="00CD60C0" w:rsidP="00CD60C0">
      <w:pPr>
        <w:keepLines/>
        <w:spacing w:after="120" w:line="240" w:lineRule="auto"/>
        <w:jc w:val="both"/>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External Data Access</w:t>
      </w:r>
    </w:p>
    <w:p w14:paraId="71825AA2"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xml:space="preserve">South Piedmont shares very limited employee information outside the college. External requests will be processed if they meet valid employment needs of the employees and/or the college and are able to be completed with available college resources. Written employee consent may be requested prior to the release of certain information. Requests for employee data should be submitted to the Office of Human Resources and Payroll.  Requests for employee data pertaining to Public Records Law must be submitted in writing to the President to be evaluated for compliance with public records requirements. </w:t>
      </w:r>
    </w:p>
    <w:p w14:paraId="30DBE8CC"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7F7E9BF8" w14:textId="77777777" w:rsidR="00CD60C0" w:rsidRPr="00CB219A" w:rsidRDefault="00CD60C0" w:rsidP="00CD60C0">
      <w:pPr>
        <w:keepLines/>
        <w:spacing w:after="12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South Piedmont shares very limited student information outside the college. The following organizations have been approved to receive specific types of data.</w:t>
      </w:r>
    </w:p>
    <w:p w14:paraId="37326C56" w14:textId="77777777" w:rsidR="00CD60C0" w:rsidRPr="00CB219A" w:rsidRDefault="00CD60C0">
      <w:pPr>
        <w:keepLines/>
        <w:numPr>
          <w:ilvl w:val="0"/>
          <w:numId w:val="311"/>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Department of Social Services  </w:t>
      </w:r>
    </w:p>
    <w:p w14:paraId="2472E0CE" w14:textId="77777777" w:rsidR="00CD60C0" w:rsidRPr="00CB219A" w:rsidRDefault="00CD60C0">
      <w:pPr>
        <w:keepLines/>
        <w:numPr>
          <w:ilvl w:val="0"/>
          <w:numId w:val="311"/>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Department of Corrections  </w:t>
      </w:r>
    </w:p>
    <w:p w14:paraId="66271633" w14:textId="77777777" w:rsidR="00CD60C0" w:rsidRPr="00CB219A" w:rsidRDefault="00CD60C0">
      <w:pPr>
        <w:keepLines/>
        <w:numPr>
          <w:ilvl w:val="0"/>
          <w:numId w:val="311"/>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Local law enforcement</w:t>
      </w:r>
    </w:p>
    <w:p w14:paraId="048B9ACB" w14:textId="77777777" w:rsidR="00CD60C0" w:rsidRPr="00CB219A" w:rsidRDefault="00CD60C0">
      <w:pPr>
        <w:keepLines/>
        <w:numPr>
          <w:ilvl w:val="0"/>
          <w:numId w:val="311"/>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Military  </w:t>
      </w:r>
    </w:p>
    <w:p w14:paraId="7ABDFF50" w14:textId="77777777" w:rsidR="00CD60C0" w:rsidRPr="00CB219A" w:rsidRDefault="00CD60C0">
      <w:pPr>
        <w:keepLines/>
        <w:numPr>
          <w:ilvl w:val="0"/>
          <w:numId w:val="311"/>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National Student Clearinghouse</w:t>
      </w:r>
    </w:p>
    <w:p w14:paraId="65F88849" w14:textId="77777777" w:rsidR="00CD60C0" w:rsidRPr="00CB219A" w:rsidRDefault="00CD60C0">
      <w:pPr>
        <w:keepLines/>
        <w:numPr>
          <w:ilvl w:val="0"/>
          <w:numId w:val="311"/>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National Center for Education Statistics</w:t>
      </w:r>
    </w:p>
    <w:p w14:paraId="0A914BD6" w14:textId="77777777" w:rsidR="00CD60C0" w:rsidRPr="00CB219A" w:rsidRDefault="00CD60C0">
      <w:pPr>
        <w:keepLines/>
        <w:numPr>
          <w:ilvl w:val="0"/>
          <w:numId w:val="311"/>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Community College System</w:t>
      </w:r>
    </w:p>
    <w:p w14:paraId="03171921" w14:textId="77777777" w:rsidR="00CD60C0" w:rsidRPr="00CB219A" w:rsidRDefault="00CD60C0" w:rsidP="00CD60C0">
      <w:pPr>
        <w:keepLines/>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282BA5EF"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All other requests for student data should be submitted to the Office of Institutional Effectiveness. Requestors will first be directed to publicly available information on the college website, NCCCS website, Federal IPEDS website, and other sources.    </w:t>
      </w:r>
    </w:p>
    <w:p w14:paraId="2D899C57"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133F9046"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External requests will be processed if they meet valid educational needs of the students and/or the college, utilize aggregate data that does not identify specific students or FERPA protected information, and are able to be completed with available college resources. The college will not release directory information for marketing or solicitation purposes.</w:t>
      </w:r>
    </w:p>
    <w:p w14:paraId="088E78AB"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5CB7E42D"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External requests for information that meet valid educational needs of the students and/or the college and are able to be completed with available college resources, but that may identify specific students will be forwarded to the Executive Leadership Team for evaluation. If deemed appropriate, the external agency will complete a Memorandum of Understanding or data sharing agreement to outline the appropriate use of data. The MOU or agreement must be signed and approved by the President and/or Executive Leadership Team before information will be released. </w:t>
      </w:r>
    </w:p>
    <w:p w14:paraId="15B98B0F"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0A1889D5"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Individuals interested in conducting research need to seek approval from the college’s Institutional Review Board (IRB).</w:t>
      </w:r>
    </w:p>
    <w:p w14:paraId="6A6C5983"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59B2EC13"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Media requests will be directed to the Public Information Officer for evaluation and approval.</w:t>
      </w:r>
    </w:p>
    <w:p w14:paraId="40178DE9"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62AC0AE5"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Requests from external agencies for optional surveys and reports will be completed when aligned with the institutional mission and if time allows. This may include online college comparison tools.</w:t>
      </w:r>
    </w:p>
    <w:p w14:paraId="7D2AD891"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6FC329A9"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All information shared by the college is intended for the recipient individual or organization only and cannot be re-shared without consent. All data must be securely stored and destroyed when no longer in use. Any unauthorized review, use, disclosure, or distribution is prohibited.</w:t>
      </w:r>
    </w:p>
    <w:p w14:paraId="2D222352"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11B1BC0F"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Procedure References:</w:t>
      </w:r>
      <w:r w:rsidRPr="00CB219A">
        <w:rPr>
          <w:rFonts w:ascii="Arial" w:eastAsia="Times New Roman" w:hAnsi="Arial" w:cs="Arial"/>
          <w:color w:val="000000" w:themeColor="text1"/>
          <w:sz w:val="24"/>
          <w:szCs w:val="24"/>
        </w:rPr>
        <w:t xml:space="preserve"> </w:t>
      </w:r>
    </w:p>
    <w:p w14:paraId="6A8858EC"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U.S. Department of Education Privacy Act</w:t>
      </w:r>
    </w:p>
    <w:p w14:paraId="0BC84EE6"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Family Educational Rights and Privacy Act (FERPA)</w:t>
      </w:r>
    </w:p>
    <w:p w14:paraId="1E877605"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Health Insurance Portability and Accountability Act (HIPAA)</w:t>
      </w:r>
    </w:p>
    <w:p w14:paraId="4DC75497"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State Board of Community College Code:</w:t>
      </w:r>
    </w:p>
    <w:p w14:paraId="7304F63A" w14:textId="77777777" w:rsidR="00CD60C0" w:rsidRPr="00CB219A" w:rsidRDefault="00CD60C0" w:rsidP="00CD60C0">
      <w:pPr>
        <w:keepLines/>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1G 200.93-200.94</w:t>
      </w:r>
    </w:p>
    <w:p w14:paraId="2066F2F4"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Community College System Records Retention and Disposition Schedule</w:t>
      </w:r>
    </w:p>
    <w:p w14:paraId="28833310"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IIPS Community Colleges Information Security Manual</w:t>
      </w:r>
    </w:p>
    <w:p w14:paraId="4C4ABE09"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3.12 Surveys Policy</w:t>
      </w:r>
    </w:p>
    <w:p w14:paraId="6A693536" w14:textId="77777777" w:rsidR="00CD60C0" w:rsidRPr="00CB219A" w:rsidRDefault="00CD60C0" w:rsidP="00CD60C0">
      <w:pPr>
        <w:keepLines/>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7.29 Personally Identifiable FAFSA Information (PII)</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Policy</w:t>
      </w:r>
    </w:p>
    <w:p w14:paraId="612B3F91" w14:textId="77777777" w:rsidR="00CD60C0" w:rsidRPr="00CB219A" w:rsidRDefault="00CD60C0" w:rsidP="00CD60C0">
      <w:pPr>
        <w:keepLines/>
        <w:spacing w:after="0" w:line="240" w:lineRule="auto"/>
        <w:jc w:val="both"/>
        <w:rPr>
          <w:rFonts w:ascii="Arial" w:eastAsia="Times New Roman" w:hAnsi="Arial" w:cs="Arial"/>
          <w:b/>
          <w:bCs/>
          <w:color w:val="000000" w:themeColor="text1"/>
          <w:sz w:val="24"/>
          <w:szCs w:val="24"/>
        </w:rPr>
      </w:pPr>
    </w:p>
    <w:p w14:paraId="53328D8B" w14:textId="77777777" w:rsidR="00CD60C0" w:rsidRPr="00CB219A" w:rsidRDefault="00CD60C0" w:rsidP="00CD60C0">
      <w:pPr>
        <w:keepLines/>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Procedure Revisions: </w:t>
      </w:r>
    </w:p>
    <w:p w14:paraId="556CEE9A"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August 13, 2019</w:t>
      </w:r>
    </w:p>
    <w:p w14:paraId="4F0A735E"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March 24, 2023</w:t>
      </w:r>
    </w:p>
    <w:p w14:paraId="5EF8CCCA"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August 14, 2023</w:t>
      </w:r>
    </w:p>
    <w:p w14:paraId="09D553F4"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January 10, 2024</w:t>
      </w:r>
    </w:p>
    <w:p w14:paraId="580260B3"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February 25, 2025</w:t>
      </w:r>
    </w:p>
    <w:p w14:paraId="6D1D0F87" w14:textId="77777777" w:rsidR="00FD646B" w:rsidRPr="00CB219A" w:rsidRDefault="00FD646B" w:rsidP="00CD60C0">
      <w:pPr>
        <w:keepLines/>
        <w:spacing w:after="0" w:line="240" w:lineRule="auto"/>
        <w:jc w:val="both"/>
        <w:rPr>
          <w:rFonts w:ascii="Arial" w:eastAsia="Times New Roman" w:hAnsi="Arial" w:cs="Arial"/>
          <w:color w:val="000000" w:themeColor="text1"/>
          <w:sz w:val="24"/>
          <w:szCs w:val="24"/>
        </w:rPr>
      </w:pPr>
    </w:p>
    <w:p w14:paraId="45F8A20D" w14:textId="154E1D3E" w:rsidR="00E17A8D" w:rsidRPr="004E25D7" w:rsidRDefault="00FD646B" w:rsidP="004E25D7">
      <w:pPr>
        <w:pStyle w:val="Heading3"/>
        <w:rPr>
          <w:rFonts w:ascii="Arial" w:hAnsi="Arial" w:cs="Arial"/>
          <w:color w:val="auto"/>
          <w:sz w:val="24"/>
          <w:szCs w:val="24"/>
        </w:rPr>
      </w:pPr>
      <w:bookmarkStart w:id="112" w:name="_Toc233267848"/>
      <w:r w:rsidRPr="004E25D7">
        <w:rPr>
          <w:rFonts w:ascii="Arial" w:hAnsi="Arial" w:cs="Arial"/>
          <w:color w:val="auto"/>
          <w:sz w:val="24"/>
          <w:szCs w:val="24"/>
        </w:rPr>
        <w:t>2.3.8.3</w:t>
      </w:r>
      <w:r w:rsidR="004E25D7">
        <w:rPr>
          <w:rFonts w:ascii="Arial" w:hAnsi="Arial" w:cs="Arial"/>
          <w:color w:val="auto"/>
          <w:sz w:val="24"/>
          <w:szCs w:val="24"/>
        </w:rPr>
        <w:tab/>
      </w:r>
      <w:r w:rsidRPr="004E25D7">
        <w:rPr>
          <w:rFonts w:ascii="Arial" w:hAnsi="Arial" w:cs="Arial"/>
          <w:color w:val="auto"/>
          <w:sz w:val="24"/>
          <w:szCs w:val="24"/>
        </w:rPr>
        <w:t>Records Destruction Procedure</w:t>
      </w:r>
      <w:bookmarkEnd w:id="112"/>
    </w:p>
    <w:p w14:paraId="7DB8E9F4" w14:textId="7FA3B235" w:rsidR="00FD646B" w:rsidRPr="00CB219A" w:rsidRDefault="00FD646B" w:rsidP="007C3D3F">
      <w:pPr>
        <w:spacing w:after="0" w:line="240" w:lineRule="auto"/>
        <w:rPr>
          <w:rFonts w:ascii="Arial" w:hAnsi="Arial" w:cs="Arial"/>
          <w:b/>
          <w:bCs/>
          <w:sz w:val="24"/>
          <w:szCs w:val="24"/>
        </w:rPr>
      </w:pPr>
      <w:r w:rsidRPr="00CB219A">
        <w:rPr>
          <w:rFonts w:ascii="Arial" w:hAnsi="Arial" w:cs="Arial"/>
          <w:b/>
          <w:bCs/>
          <w:sz w:val="24"/>
          <w:szCs w:val="24"/>
        </w:rPr>
        <w:t>Purpose</w:t>
      </w:r>
    </w:p>
    <w:p w14:paraId="549FF86D" w14:textId="77777777" w:rsidR="007C3D3F" w:rsidRPr="00CB219A" w:rsidRDefault="007C3D3F" w:rsidP="007C3D3F">
      <w:pPr>
        <w:spacing w:after="0" w:line="240" w:lineRule="auto"/>
        <w:rPr>
          <w:rFonts w:ascii="Arial" w:hAnsi="Arial" w:cs="Arial"/>
          <w:b/>
          <w:bCs/>
          <w:sz w:val="24"/>
          <w:szCs w:val="24"/>
        </w:rPr>
      </w:pPr>
    </w:p>
    <w:p w14:paraId="39F42CB4" w14:textId="77777777" w:rsidR="00FD646B" w:rsidRPr="00CB219A" w:rsidRDefault="00FD646B" w:rsidP="00FD646B">
      <w:pPr>
        <w:ind w:left="360"/>
        <w:rPr>
          <w:rFonts w:ascii="Arial" w:hAnsi="Arial" w:cs="Arial"/>
          <w:sz w:val="24"/>
          <w:szCs w:val="24"/>
        </w:rPr>
      </w:pPr>
      <w:r w:rsidRPr="00CB219A">
        <w:rPr>
          <w:rFonts w:ascii="Arial" w:hAnsi="Arial" w:cs="Arial"/>
          <w:sz w:val="24"/>
          <w:szCs w:val="24"/>
        </w:rPr>
        <w:t xml:space="preserve">To ensure that all records are destroyed in accordance with the current </w:t>
      </w:r>
      <w:r w:rsidRPr="00CB219A">
        <w:rPr>
          <w:rFonts w:ascii="Arial" w:hAnsi="Arial" w:cs="Arial"/>
          <w:i/>
          <w:iCs/>
          <w:sz w:val="24"/>
          <w:szCs w:val="24"/>
        </w:rPr>
        <w:t>Records Retention &amp; Disposition Schedule (RRDS)</w:t>
      </w:r>
      <w:r w:rsidRPr="00CB219A">
        <w:rPr>
          <w:rFonts w:ascii="Arial" w:hAnsi="Arial" w:cs="Arial"/>
          <w:sz w:val="24"/>
          <w:szCs w:val="24"/>
        </w:rPr>
        <w:t xml:space="preserve"> for Colleges within the North Carolina Community College System, as well as all applicable local records and data governance policies and procedures. This procedure establishes the required steps for reviewing, approving, documenting, and executing the destruction of physical and electronic records.</w:t>
      </w:r>
    </w:p>
    <w:p w14:paraId="6763C0FE" w14:textId="77777777" w:rsidR="00FD646B" w:rsidRPr="00CB219A" w:rsidRDefault="00FD646B" w:rsidP="007C3D3F">
      <w:pPr>
        <w:spacing w:after="0" w:line="240" w:lineRule="auto"/>
        <w:rPr>
          <w:rFonts w:ascii="Arial" w:hAnsi="Arial" w:cs="Arial"/>
          <w:b/>
          <w:bCs/>
          <w:sz w:val="24"/>
          <w:szCs w:val="24"/>
        </w:rPr>
      </w:pPr>
      <w:r w:rsidRPr="00CB219A">
        <w:rPr>
          <w:rFonts w:ascii="Arial" w:hAnsi="Arial" w:cs="Arial"/>
          <w:b/>
          <w:bCs/>
          <w:sz w:val="24"/>
          <w:szCs w:val="24"/>
        </w:rPr>
        <w:t>Scope</w:t>
      </w:r>
    </w:p>
    <w:p w14:paraId="26B2A557" w14:textId="77777777" w:rsidR="007C3D3F" w:rsidRPr="00CB219A" w:rsidRDefault="007C3D3F" w:rsidP="007C3D3F">
      <w:pPr>
        <w:spacing w:after="0" w:line="240" w:lineRule="auto"/>
        <w:rPr>
          <w:rFonts w:ascii="Arial" w:hAnsi="Arial" w:cs="Arial"/>
          <w:b/>
          <w:bCs/>
          <w:sz w:val="24"/>
          <w:szCs w:val="24"/>
        </w:rPr>
      </w:pPr>
    </w:p>
    <w:p w14:paraId="78EFB4AD" w14:textId="77777777" w:rsidR="00FD646B" w:rsidRPr="00CB219A" w:rsidRDefault="00FD646B" w:rsidP="00FD646B">
      <w:pPr>
        <w:ind w:left="360"/>
        <w:rPr>
          <w:rFonts w:ascii="Arial" w:hAnsi="Arial" w:cs="Arial"/>
          <w:sz w:val="24"/>
          <w:szCs w:val="24"/>
        </w:rPr>
      </w:pPr>
      <w:r w:rsidRPr="00CB219A">
        <w:rPr>
          <w:rFonts w:ascii="Arial" w:hAnsi="Arial" w:cs="Arial"/>
          <w:sz w:val="24"/>
          <w:szCs w:val="24"/>
        </w:rPr>
        <w:t>This procedure applies to all college employees, departments, and contractors who manage, store, or dispose of records—whether physical or electronic—created or maintained as part of college operations.</w:t>
      </w:r>
    </w:p>
    <w:p w14:paraId="1EF339F9" w14:textId="77777777" w:rsidR="00FD646B" w:rsidRPr="00CB219A" w:rsidRDefault="00FD646B" w:rsidP="007C3D3F">
      <w:pPr>
        <w:spacing w:after="0" w:line="240" w:lineRule="auto"/>
        <w:rPr>
          <w:rFonts w:ascii="Arial" w:hAnsi="Arial" w:cs="Arial"/>
          <w:b/>
          <w:bCs/>
          <w:sz w:val="24"/>
          <w:szCs w:val="24"/>
        </w:rPr>
      </w:pPr>
      <w:r w:rsidRPr="00CB219A">
        <w:rPr>
          <w:rFonts w:ascii="Arial" w:hAnsi="Arial" w:cs="Arial"/>
          <w:b/>
          <w:bCs/>
          <w:sz w:val="24"/>
          <w:szCs w:val="24"/>
        </w:rPr>
        <w:t>Policy Statement</w:t>
      </w:r>
    </w:p>
    <w:p w14:paraId="34824971" w14:textId="77777777" w:rsidR="007C3D3F" w:rsidRPr="00CB219A" w:rsidRDefault="007C3D3F" w:rsidP="007C3D3F">
      <w:pPr>
        <w:spacing w:after="0" w:line="240" w:lineRule="auto"/>
        <w:rPr>
          <w:rFonts w:ascii="Arial" w:hAnsi="Arial" w:cs="Arial"/>
          <w:b/>
          <w:bCs/>
          <w:sz w:val="24"/>
          <w:szCs w:val="24"/>
        </w:rPr>
      </w:pPr>
    </w:p>
    <w:p w14:paraId="7403D94D" w14:textId="77777777" w:rsidR="00FD646B" w:rsidRPr="00CB219A" w:rsidRDefault="00FD646B" w:rsidP="00FD646B">
      <w:pPr>
        <w:ind w:left="360"/>
        <w:rPr>
          <w:rFonts w:ascii="Arial" w:hAnsi="Arial" w:cs="Arial"/>
          <w:sz w:val="24"/>
          <w:szCs w:val="24"/>
        </w:rPr>
      </w:pPr>
      <w:r w:rsidRPr="00CB219A">
        <w:rPr>
          <w:rFonts w:ascii="Arial" w:hAnsi="Arial" w:cs="Arial"/>
          <w:sz w:val="24"/>
          <w:szCs w:val="24"/>
        </w:rPr>
        <w:t>All records must be retained and destroyed according to the most current RRDS and the College’s Records and Data Policy (2.3.8), Electronic Records and Imaging Policy (7.3), and all associated procedures.</w:t>
      </w:r>
    </w:p>
    <w:p w14:paraId="52B442A0" w14:textId="77777777" w:rsidR="00FD646B" w:rsidRPr="00CB219A" w:rsidRDefault="00FD646B" w:rsidP="00FD646B">
      <w:pPr>
        <w:ind w:left="360"/>
        <w:rPr>
          <w:rFonts w:ascii="Arial" w:hAnsi="Arial" w:cs="Arial"/>
          <w:sz w:val="24"/>
          <w:szCs w:val="24"/>
        </w:rPr>
      </w:pPr>
      <w:r w:rsidRPr="00CB219A">
        <w:rPr>
          <w:rFonts w:ascii="Arial" w:hAnsi="Arial" w:cs="Arial"/>
          <w:sz w:val="24"/>
          <w:szCs w:val="24"/>
        </w:rPr>
        <w:lastRenderedPageBreak/>
        <w:t xml:space="preserve">If a record type is not specifically listed in either document, the retention and disposition requirements </w:t>
      </w:r>
      <w:r w:rsidRPr="00CB219A">
        <w:rPr>
          <w:rFonts w:ascii="Arial" w:hAnsi="Arial" w:cs="Arial"/>
          <w:b/>
          <w:bCs/>
          <w:sz w:val="24"/>
          <w:szCs w:val="24"/>
        </w:rPr>
        <w:t>still apply</w:t>
      </w:r>
      <w:r w:rsidRPr="00CB219A">
        <w:rPr>
          <w:rFonts w:ascii="Arial" w:hAnsi="Arial" w:cs="Arial"/>
          <w:sz w:val="24"/>
          <w:szCs w:val="24"/>
        </w:rPr>
        <w:t xml:space="preserve">. For clarification or guidance, contact College Compliance at </w:t>
      </w:r>
      <w:r w:rsidRPr="00CB219A">
        <w:rPr>
          <w:rFonts w:ascii="Arial" w:hAnsi="Arial" w:cs="Arial"/>
          <w:b/>
          <w:bCs/>
          <w:sz w:val="24"/>
          <w:szCs w:val="24"/>
        </w:rPr>
        <w:t>704-290-5258</w:t>
      </w:r>
      <w:r w:rsidRPr="00CB219A">
        <w:rPr>
          <w:rFonts w:ascii="Arial" w:hAnsi="Arial" w:cs="Arial"/>
          <w:sz w:val="24"/>
          <w:szCs w:val="24"/>
        </w:rPr>
        <w:t xml:space="preserve"> or </w:t>
      </w:r>
      <w:r w:rsidRPr="00CB219A">
        <w:rPr>
          <w:rFonts w:ascii="Arial" w:hAnsi="Arial" w:cs="Arial"/>
          <w:b/>
          <w:bCs/>
          <w:sz w:val="24"/>
          <w:szCs w:val="24"/>
        </w:rPr>
        <w:t>compliance@spcc.edu</w:t>
      </w:r>
    </w:p>
    <w:p w14:paraId="686CE471" w14:textId="77777777" w:rsidR="00FD646B" w:rsidRPr="00CB219A" w:rsidRDefault="00FD646B" w:rsidP="007C3D3F">
      <w:pPr>
        <w:spacing w:after="0" w:line="240" w:lineRule="auto"/>
        <w:rPr>
          <w:rFonts w:ascii="Arial" w:hAnsi="Arial" w:cs="Arial"/>
          <w:b/>
          <w:bCs/>
          <w:sz w:val="24"/>
          <w:szCs w:val="24"/>
        </w:rPr>
      </w:pPr>
      <w:r w:rsidRPr="00CB219A">
        <w:rPr>
          <w:rFonts w:ascii="Arial" w:hAnsi="Arial" w:cs="Arial"/>
          <w:b/>
          <w:bCs/>
          <w:sz w:val="24"/>
          <w:szCs w:val="24"/>
        </w:rPr>
        <w:t>Procedure for Records Destruction</w:t>
      </w:r>
    </w:p>
    <w:p w14:paraId="5163754A" w14:textId="77777777" w:rsidR="007C3D3F" w:rsidRPr="00CB219A" w:rsidRDefault="007C3D3F" w:rsidP="007C3D3F">
      <w:pPr>
        <w:spacing w:after="0" w:line="240" w:lineRule="auto"/>
        <w:rPr>
          <w:rFonts w:ascii="Arial" w:hAnsi="Arial" w:cs="Arial"/>
          <w:b/>
          <w:bCs/>
          <w:sz w:val="24"/>
          <w:szCs w:val="24"/>
        </w:rPr>
      </w:pPr>
    </w:p>
    <w:p w14:paraId="3484A79B" w14:textId="77777777" w:rsidR="00FD646B" w:rsidRPr="00CB219A" w:rsidRDefault="00FD646B" w:rsidP="00FD646B">
      <w:pPr>
        <w:ind w:left="405"/>
        <w:rPr>
          <w:rFonts w:ascii="Arial" w:hAnsi="Arial" w:cs="Arial"/>
          <w:b/>
          <w:bCs/>
          <w:sz w:val="24"/>
          <w:szCs w:val="24"/>
        </w:rPr>
      </w:pPr>
      <w:r w:rsidRPr="00CB219A">
        <w:rPr>
          <w:rFonts w:ascii="Arial" w:hAnsi="Arial" w:cs="Arial"/>
          <w:b/>
          <w:bCs/>
          <w:sz w:val="24"/>
          <w:szCs w:val="24"/>
        </w:rPr>
        <w:t>Step 1: Review the RRDS</w:t>
      </w:r>
    </w:p>
    <w:p w14:paraId="601EB601" w14:textId="77777777" w:rsidR="00FD646B" w:rsidRPr="00CB219A" w:rsidRDefault="00FD646B">
      <w:pPr>
        <w:pStyle w:val="ListParagraph"/>
        <w:numPr>
          <w:ilvl w:val="1"/>
          <w:numId w:val="508"/>
        </w:numPr>
        <w:spacing w:after="160" w:line="278" w:lineRule="auto"/>
        <w:ind w:left="1080"/>
        <w:rPr>
          <w:rFonts w:ascii="Arial" w:hAnsi="Arial" w:cs="Arial"/>
          <w:sz w:val="24"/>
          <w:szCs w:val="24"/>
        </w:rPr>
      </w:pPr>
      <w:r w:rsidRPr="00CB219A">
        <w:rPr>
          <w:rFonts w:ascii="Arial" w:hAnsi="Arial" w:cs="Arial"/>
          <w:sz w:val="24"/>
          <w:szCs w:val="24"/>
        </w:rPr>
        <w:t>Access the current Records Retention &amp; Disposition Schedule (RRDS) for Colleges in the North Carolina Community College System.</w:t>
      </w:r>
    </w:p>
    <w:p w14:paraId="15393642" w14:textId="77777777" w:rsidR="00FD646B" w:rsidRPr="00CB219A" w:rsidRDefault="00FD646B">
      <w:pPr>
        <w:pStyle w:val="ListParagraph"/>
        <w:numPr>
          <w:ilvl w:val="1"/>
          <w:numId w:val="508"/>
        </w:numPr>
        <w:spacing w:after="160" w:line="278" w:lineRule="auto"/>
        <w:ind w:left="1080"/>
        <w:rPr>
          <w:rFonts w:ascii="Arial" w:hAnsi="Arial" w:cs="Arial"/>
          <w:sz w:val="24"/>
          <w:szCs w:val="24"/>
        </w:rPr>
      </w:pPr>
      <w:r w:rsidRPr="00CB219A">
        <w:rPr>
          <w:rFonts w:ascii="Arial" w:hAnsi="Arial" w:cs="Arial"/>
          <w:sz w:val="24"/>
          <w:szCs w:val="24"/>
        </w:rPr>
        <w:t>Locate the applicable record series and confirm the required retention period and disposition instructions.</w:t>
      </w:r>
    </w:p>
    <w:p w14:paraId="4EE3390C" w14:textId="77777777" w:rsidR="00FD646B" w:rsidRPr="00CB219A" w:rsidRDefault="00FD646B" w:rsidP="00FD646B">
      <w:pPr>
        <w:ind w:left="396"/>
        <w:rPr>
          <w:rFonts w:ascii="Arial" w:hAnsi="Arial" w:cs="Arial"/>
          <w:b/>
          <w:bCs/>
          <w:sz w:val="24"/>
          <w:szCs w:val="24"/>
        </w:rPr>
      </w:pPr>
      <w:r w:rsidRPr="00CB219A">
        <w:rPr>
          <w:rFonts w:ascii="Arial" w:hAnsi="Arial" w:cs="Arial"/>
          <w:b/>
          <w:bCs/>
          <w:sz w:val="24"/>
          <w:szCs w:val="24"/>
        </w:rPr>
        <w:t>Step 2: Review College Policies and Procedures</w:t>
      </w:r>
    </w:p>
    <w:p w14:paraId="7E106E9A" w14:textId="77777777" w:rsidR="00FD646B" w:rsidRPr="00CB219A" w:rsidRDefault="00FD646B">
      <w:pPr>
        <w:pStyle w:val="ListParagraph"/>
        <w:numPr>
          <w:ilvl w:val="0"/>
          <w:numId w:val="509"/>
        </w:numPr>
        <w:spacing w:after="160" w:line="278" w:lineRule="auto"/>
        <w:rPr>
          <w:rFonts w:ascii="Arial" w:hAnsi="Arial" w:cs="Arial"/>
          <w:sz w:val="24"/>
          <w:szCs w:val="24"/>
        </w:rPr>
      </w:pPr>
      <w:r w:rsidRPr="00CB219A">
        <w:rPr>
          <w:rFonts w:ascii="Arial" w:hAnsi="Arial" w:cs="Arial"/>
          <w:sz w:val="24"/>
          <w:szCs w:val="24"/>
        </w:rPr>
        <w:t>Review the College Records and Data Policy (2.3.8), Electronic Records and Imaging Policy (7.3), and any associated procedures to ensure full compliance.</w:t>
      </w:r>
    </w:p>
    <w:p w14:paraId="577003B4" w14:textId="77777777" w:rsidR="00FD646B" w:rsidRPr="00CB219A" w:rsidRDefault="00FD646B">
      <w:pPr>
        <w:pStyle w:val="ListParagraph"/>
        <w:numPr>
          <w:ilvl w:val="0"/>
          <w:numId w:val="509"/>
        </w:numPr>
        <w:spacing w:after="160" w:line="278" w:lineRule="auto"/>
        <w:rPr>
          <w:rFonts w:ascii="Arial" w:hAnsi="Arial" w:cs="Arial"/>
          <w:sz w:val="24"/>
          <w:szCs w:val="24"/>
        </w:rPr>
      </w:pPr>
      <w:r w:rsidRPr="00CB219A">
        <w:rPr>
          <w:rFonts w:ascii="Arial" w:hAnsi="Arial" w:cs="Arial"/>
          <w:sz w:val="24"/>
          <w:szCs w:val="24"/>
        </w:rPr>
        <w:t>Confirm whether destruction requirements differ based on media type (paper vs. electronic).</w:t>
      </w:r>
    </w:p>
    <w:p w14:paraId="7F4AF0AC" w14:textId="77777777" w:rsidR="00FD646B" w:rsidRPr="00CB219A" w:rsidRDefault="00FD646B" w:rsidP="00FD646B">
      <w:pPr>
        <w:ind w:left="450"/>
        <w:rPr>
          <w:rFonts w:ascii="Arial" w:hAnsi="Arial" w:cs="Arial"/>
          <w:b/>
          <w:bCs/>
          <w:sz w:val="24"/>
          <w:szCs w:val="24"/>
        </w:rPr>
      </w:pPr>
      <w:r w:rsidRPr="00CB219A">
        <w:rPr>
          <w:rFonts w:ascii="Arial" w:hAnsi="Arial" w:cs="Arial"/>
          <w:b/>
          <w:bCs/>
          <w:sz w:val="24"/>
          <w:szCs w:val="24"/>
        </w:rPr>
        <w:t>Step 3: Seek Guidance if Needed</w:t>
      </w:r>
    </w:p>
    <w:p w14:paraId="78FFDFFB" w14:textId="77777777" w:rsidR="00FD646B" w:rsidRPr="00CB219A" w:rsidRDefault="00FD646B">
      <w:pPr>
        <w:pStyle w:val="ListParagraph"/>
        <w:numPr>
          <w:ilvl w:val="0"/>
          <w:numId w:val="510"/>
        </w:numPr>
        <w:spacing w:after="160" w:line="278" w:lineRule="auto"/>
        <w:rPr>
          <w:rFonts w:ascii="Arial" w:hAnsi="Arial" w:cs="Arial"/>
          <w:sz w:val="24"/>
          <w:szCs w:val="24"/>
        </w:rPr>
      </w:pPr>
      <w:r w:rsidRPr="00CB219A">
        <w:rPr>
          <w:rFonts w:ascii="Arial" w:hAnsi="Arial" w:cs="Arial"/>
          <w:sz w:val="24"/>
          <w:szCs w:val="24"/>
        </w:rPr>
        <w:t>If questions arise about record classification, retention requirements, destruction methods, or compliance expectations, contact:</w:t>
      </w:r>
    </w:p>
    <w:p w14:paraId="0B4096CC" w14:textId="77777777" w:rsidR="00FD646B" w:rsidRPr="00CB219A" w:rsidRDefault="00FD646B" w:rsidP="00FD646B">
      <w:pPr>
        <w:spacing w:after="0" w:line="240" w:lineRule="auto"/>
        <w:ind w:left="1800"/>
        <w:rPr>
          <w:rFonts w:ascii="Arial" w:hAnsi="Arial" w:cs="Arial"/>
          <w:sz w:val="24"/>
          <w:szCs w:val="24"/>
        </w:rPr>
      </w:pPr>
      <w:r w:rsidRPr="00CB219A">
        <w:rPr>
          <w:rFonts w:ascii="Arial" w:hAnsi="Arial" w:cs="Arial"/>
          <w:b/>
          <w:bCs/>
          <w:sz w:val="24"/>
          <w:szCs w:val="24"/>
        </w:rPr>
        <w:t>College Compliance</w:t>
      </w:r>
    </w:p>
    <w:p w14:paraId="47E5D844" w14:textId="77777777" w:rsidR="00FD646B" w:rsidRPr="00CB219A" w:rsidRDefault="00FD646B" w:rsidP="00FD646B">
      <w:pPr>
        <w:spacing w:after="0" w:line="240" w:lineRule="auto"/>
        <w:ind w:left="1800"/>
        <w:rPr>
          <w:rFonts w:ascii="Arial" w:hAnsi="Arial" w:cs="Arial"/>
          <w:sz w:val="24"/>
          <w:szCs w:val="24"/>
        </w:rPr>
      </w:pPr>
      <w:r w:rsidRPr="00CB219A">
        <w:rPr>
          <w:rFonts w:ascii="Arial" w:hAnsi="Arial" w:cs="Arial"/>
          <w:sz w:val="24"/>
          <w:szCs w:val="24"/>
        </w:rPr>
        <w:t xml:space="preserve">Phone: </w:t>
      </w:r>
      <w:r w:rsidRPr="00CB219A">
        <w:rPr>
          <w:rFonts w:ascii="Arial" w:hAnsi="Arial" w:cs="Arial"/>
          <w:b/>
          <w:bCs/>
          <w:sz w:val="24"/>
          <w:szCs w:val="24"/>
        </w:rPr>
        <w:t>704-290-5258</w:t>
      </w:r>
    </w:p>
    <w:p w14:paraId="57A67F78" w14:textId="77777777" w:rsidR="00FD646B" w:rsidRPr="00CB219A" w:rsidRDefault="00FD646B" w:rsidP="00FD646B">
      <w:pPr>
        <w:spacing w:after="0" w:line="240" w:lineRule="auto"/>
        <w:ind w:left="1800"/>
        <w:rPr>
          <w:rFonts w:ascii="Arial" w:hAnsi="Arial" w:cs="Arial"/>
          <w:b/>
          <w:bCs/>
          <w:sz w:val="24"/>
          <w:szCs w:val="24"/>
        </w:rPr>
      </w:pPr>
      <w:r w:rsidRPr="00CB219A">
        <w:rPr>
          <w:rFonts w:ascii="Arial" w:hAnsi="Arial" w:cs="Arial"/>
          <w:sz w:val="24"/>
          <w:szCs w:val="24"/>
        </w:rPr>
        <w:t xml:space="preserve">Email: </w:t>
      </w:r>
      <w:hyperlink r:id="rId23" w:history="1">
        <w:r w:rsidRPr="00CB219A">
          <w:rPr>
            <w:rStyle w:val="Hyperlink"/>
            <w:rFonts w:ascii="Arial" w:hAnsi="Arial" w:cs="Arial"/>
            <w:b/>
            <w:bCs/>
            <w:sz w:val="24"/>
            <w:szCs w:val="24"/>
          </w:rPr>
          <w:t>compliance@spcc.edu</w:t>
        </w:r>
      </w:hyperlink>
    </w:p>
    <w:p w14:paraId="29750579" w14:textId="77777777" w:rsidR="00FD646B" w:rsidRPr="00CB219A" w:rsidRDefault="00FD646B" w:rsidP="00FD646B">
      <w:pPr>
        <w:spacing w:after="0" w:line="240" w:lineRule="auto"/>
        <w:ind w:left="1800"/>
        <w:rPr>
          <w:rFonts w:ascii="Arial" w:hAnsi="Arial" w:cs="Arial"/>
          <w:sz w:val="24"/>
          <w:szCs w:val="24"/>
        </w:rPr>
      </w:pPr>
    </w:p>
    <w:p w14:paraId="095FB57F" w14:textId="77777777" w:rsidR="00FD646B" w:rsidRPr="00CB219A" w:rsidRDefault="00FD646B" w:rsidP="00FD646B">
      <w:pPr>
        <w:ind w:left="450"/>
        <w:rPr>
          <w:rFonts w:ascii="Arial" w:hAnsi="Arial" w:cs="Arial"/>
          <w:b/>
          <w:bCs/>
          <w:sz w:val="24"/>
          <w:szCs w:val="24"/>
        </w:rPr>
      </w:pPr>
      <w:r w:rsidRPr="00CB219A">
        <w:rPr>
          <w:rFonts w:ascii="Arial" w:hAnsi="Arial" w:cs="Arial"/>
          <w:b/>
          <w:bCs/>
          <w:sz w:val="24"/>
          <w:szCs w:val="24"/>
        </w:rPr>
        <w:t>Step 4: Confirm Retention Period and Document Destruction</w:t>
      </w:r>
    </w:p>
    <w:p w14:paraId="37C28801" w14:textId="77777777" w:rsidR="00FD646B" w:rsidRPr="00CB219A" w:rsidRDefault="00FD646B">
      <w:pPr>
        <w:pStyle w:val="ListParagraph"/>
        <w:numPr>
          <w:ilvl w:val="0"/>
          <w:numId w:val="510"/>
        </w:numPr>
        <w:spacing w:after="160" w:line="278" w:lineRule="auto"/>
        <w:rPr>
          <w:rFonts w:ascii="Arial" w:hAnsi="Arial" w:cs="Arial"/>
          <w:sz w:val="24"/>
          <w:szCs w:val="24"/>
        </w:rPr>
      </w:pPr>
      <w:r w:rsidRPr="00CB219A">
        <w:rPr>
          <w:rFonts w:ascii="Arial" w:hAnsi="Arial" w:cs="Arial"/>
          <w:sz w:val="24"/>
          <w:szCs w:val="24"/>
        </w:rPr>
        <w:t xml:space="preserve">If the records have </w:t>
      </w:r>
      <w:r w:rsidRPr="00CB219A">
        <w:rPr>
          <w:rFonts w:ascii="Arial" w:hAnsi="Arial" w:cs="Arial"/>
          <w:b/>
          <w:bCs/>
          <w:sz w:val="24"/>
          <w:szCs w:val="24"/>
        </w:rPr>
        <w:t>exceeded the retention timeframe</w:t>
      </w:r>
      <w:r w:rsidRPr="00CB219A">
        <w:rPr>
          <w:rFonts w:ascii="Arial" w:hAnsi="Arial" w:cs="Arial"/>
          <w:sz w:val="24"/>
          <w:szCs w:val="24"/>
        </w:rPr>
        <w:t xml:space="preserve">, complete the </w:t>
      </w:r>
      <w:r w:rsidRPr="00CB219A">
        <w:rPr>
          <w:rFonts w:ascii="Arial" w:hAnsi="Arial" w:cs="Arial"/>
          <w:b/>
          <w:bCs/>
          <w:i/>
          <w:iCs/>
          <w:sz w:val="24"/>
          <w:szCs w:val="24"/>
        </w:rPr>
        <w:t>Destruction Log</w:t>
      </w:r>
      <w:r w:rsidRPr="00CB219A">
        <w:rPr>
          <w:rFonts w:ascii="Arial" w:hAnsi="Arial" w:cs="Arial"/>
          <w:sz w:val="24"/>
          <w:szCs w:val="24"/>
        </w:rPr>
        <w:t xml:space="preserve"> found in:</w:t>
      </w:r>
    </w:p>
    <w:p w14:paraId="3CE8510D" w14:textId="77777777" w:rsidR="00FD646B" w:rsidRPr="00CB219A" w:rsidRDefault="00FD646B">
      <w:pPr>
        <w:numPr>
          <w:ilvl w:val="0"/>
          <w:numId w:val="511"/>
        </w:numPr>
        <w:tabs>
          <w:tab w:val="clear" w:pos="720"/>
        </w:tabs>
        <w:spacing w:after="0" w:line="240" w:lineRule="auto"/>
        <w:ind w:left="2160"/>
        <w:rPr>
          <w:rFonts w:ascii="Arial" w:hAnsi="Arial" w:cs="Arial"/>
          <w:sz w:val="24"/>
          <w:szCs w:val="24"/>
        </w:rPr>
      </w:pPr>
      <w:r w:rsidRPr="00CB219A">
        <w:rPr>
          <w:rFonts w:ascii="Arial" w:hAnsi="Arial" w:cs="Arial"/>
          <w:sz w:val="24"/>
          <w:szCs w:val="24"/>
        </w:rPr>
        <w:t>The RRDS, or</w:t>
      </w:r>
    </w:p>
    <w:p w14:paraId="377A2C86" w14:textId="77777777" w:rsidR="00FD646B" w:rsidRPr="00CB219A" w:rsidRDefault="00FD646B">
      <w:pPr>
        <w:numPr>
          <w:ilvl w:val="0"/>
          <w:numId w:val="511"/>
        </w:numPr>
        <w:tabs>
          <w:tab w:val="clear" w:pos="720"/>
        </w:tabs>
        <w:spacing w:after="160" w:line="278" w:lineRule="auto"/>
        <w:ind w:left="2160"/>
        <w:rPr>
          <w:rFonts w:ascii="Arial" w:hAnsi="Arial" w:cs="Arial"/>
          <w:sz w:val="24"/>
          <w:szCs w:val="24"/>
        </w:rPr>
      </w:pPr>
      <w:r w:rsidRPr="00CB219A">
        <w:rPr>
          <w:rFonts w:ascii="Arial" w:hAnsi="Arial" w:cs="Arial"/>
          <w:sz w:val="24"/>
          <w:szCs w:val="24"/>
        </w:rPr>
        <w:t>The College Compliance RRDS folder.</w:t>
      </w:r>
    </w:p>
    <w:p w14:paraId="650AF17C" w14:textId="77777777" w:rsidR="00FD646B" w:rsidRPr="00CB219A" w:rsidRDefault="00FD646B">
      <w:pPr>
        <w:pStyle w:val="ListParagraph"/>
        <w:numPr>
          <w:ilvl w:val="1"/>
          <w:numId w:val="511"/>
        </w:numPr>
        <w:spacing w:after="160" w:line="278" w:lineRule="auto"/>
        <w:ind w:left="1080"/>
        <w:rPr>
          <w:rFonts w:ascii="Arial" w:hAnsi="Arial" w:cs="Arial"/>
          <w:sz w:val="24"/>
          <w:szCs w:val="24"/>
        </w:rPr>
      </w:pPr>
      <w:r w:rsidRPr="00CB219A">
        <w:rPr>
          <w:rFonts w:ascii="Arial" w:hAnsi="Arial" w:cs="Arial"/>
          <w:b/>
          <w:bCs/>
          <w:sz w:val="24"/>
          <w:szCs w:val="24"/>
        </w:rPr>
        <w:t>Additional requirements based on media type:</w:t>
      </w:r>
    </w:p>
    <w:p w14:paraId="6FDF15F5" w14:textId="77777777" w:rsidR="00FD646B" w:rsidRPr="00CB219A" w:rsidRDefault="00FD646B" w:rsidP="00FD646B">
      <w:pPr>
        <w:ind w:left="1800"/>
        <w:rPr>
          <w:rFonts w:ascii="Arial" w:hAnsi="Arial" w:cs="Arial"/>
          <w:b/>
          <w:bCs/>
          <w:sz w:val="24"/>
          <w:szCs w:val="24"/>
        </w:rPr>
      </w:pPr>
      <w:r w:rsidRPr="00CB219A">
        <w:rPr>
          <w:rFonts w:ascii="Arial" w:hAnsi="Arial" w:cs="Arial"/>
          <w:b/>
          <w:bCs/>
          <w:sz w:val="24"/>
          <w:szCs w:val="24"/>
        </w:rPr>
        <w:t>Paper Records</w:t>
      </w:r>
    </w:p>
    <w:p w14:paraId="5C5A5821" w14:textId="77777777" w:rsidR="00FD646B" w:rsidRPr="00CB219A" w:rsidRDefault="00FD646B">
      <w:pPr>
        <w:numPr>
          <w:ilvl w:val="0"/>
          <w:numId w:val="512"/>
        </w:numPr>
        <w:tabs>
          <w:tab w:val="clear" w:pos="720"/>
        </w:tabs>
        <w:spacing w:after="160" w:line="278" w:lineRule="auto"/>
        <w:ind w:left="2520"/>
        <w:rPr>
          <w:rFonts w:ascii="Arial" w:hAnsi="Arial" w:cs="Arial"/>
          <w:sz w:val="24"/>
          <w:szCs w:val="24"/>
        </w:rPr>
      </w:pPr>
      <w:r w:rsidRPr="00CB219A">
        <w:rPr>
          <w:rFonts w:ascii="Arial" w:hAnsi="Arial" w:cs="Arial"/>
          <w:sz w:val="24"/>
          <w:szCs w:val="24"/>
        </w:rPr>
        <w:t xml:space="preserve">If destroying a large quantity of paper records, contact the </w:t>
      </w:r>
      <w:r w:rsidRPr="00CB219A">
        <w:rPr>
          <w:rFonts w:ascii="Arial" w:hAnsi="Arial" w:cs="Arial"/>
          <w:b/>
          <w:bCs/>
          <w:sz w:val="24"/>
          <w:szCs w:val="24"/>
        </w:rPr>
        <w:t>Director of Purchasing and Equipment</w:t>
      </w:r>
      <w:r w:rsidRPr="00CB219A">
        <w:rPr>
          <w:rFonts w:ascii="Arial" w:hAnsi="Arial" w:cs="Arial"/>
          <w:sz w:val="24"/>
          <w:szCs w:val="24"/>
        </w:rPr>
        <w:t xml:space="preserve"> </w:t>
      </w:r>
      <w:r w:rsidRPr="00CB219A">
        <w:rPr>
          <w:rFonts w:ascii="Arial" w:hAnsi="Arial" w:cs="Arial"/>
          <w:b/>
          <w:bCs/>
          <w:sz w:val="24"/>
          <w:szCs w:val="24"/>
        </w:rPr>
        <w:t>at least one (1) month prior</w:t>
      </w:r>
      <w:r w:rsidRPr="00CB219A">
        <w:rPr>
          <w:rFonts w:ascii="Arial" w:hAnsi="Arial" w:cs="Arial"/>
          <w:sz w:val="24"/>
          <w:szCs w:val="24"/>
        </w:rPr>
        <w:t xml:space="preserve"> to disposal to arrange secure destruction.</w:t>
      </w:r>
    </w:p>
    <w:p w14:paraId="10F3DB35" w14:textId="77777777" w:rsidR="00FD646B" w:rsidRPr="00CB219A" w:rsidRDefault="00FD646B" w:rsidP="00FD646B">
      <w:pPr>
        <w:ind w:left="1800"/>
        <w:rPr>
          <w:rFonts w:ascii="Arial" w:hAnsi="Arial" w:cs="Arial"/>
          <w:b/>
          <w:bCs/>
          <w:sz w:val="24"/>
          <w:szCs w:val="24"/>
        </w:rPr>
      </w:pPr>
      <w:r w:rsidRPr="00CB219A">
        <w:rPr>
          <w:rFonts w:ascii="Arial" w:hAnsi="Arial" w:cs="Arial"/>
          <w:b/>
          <w:bCs/>
          <w:sz w:val="24"/>
          <w:szCs w:val="24"/>
        </w:rPr>
        <w:t>Electronic Records</w:t>
      </w:r>
    </w:p>
    <w:p w14:paraId="762D4556" w14:textId="77777777" w:rsidR="00FD646B" w:rsidRPr="00CB219A" w:rsidRDefault="00FD646B">
      <w:pPr>
        <w:numPr>
          <w:ilvl w:val="0"/>
          <w:numId w:val="505"/>
        </w:numPr>
        <w:tabs>
          <w:tab w:val="clear" w:pos="720"/>
        </w:tabs>
        <w:spacing w:after="160" w:line="278" w:lineRule="auto"/>
        <w:ind w:left="2520"/>
        <w:rPr>
          <w:rFonts w:ascii="Arial" w:hAnsi="Arial" w:cs="Arial"/>
          <w:sz w:val="24"/>
          <w:szCs w:val="24"/>
        </w:rPr>
      </w:pPr>
      <w:r w:rsidRPr="00CB219A">
        <w:rPr>
          <w:rFonts w:ascii="Arial" w:hAnsi="Arial" w:cs="Arial"/>
          <w:sz w:val="24"/>
          <w:szCs w:val="24"/>
        </w:rPr>
        <w:lastRenderedPageBreak/>
        <w:t xml:space="preserve">If destroying a large quantity of electronic records, contact the </w:t>
      </w:r>
      <w:r w:rsidRPr="00CB219A">
        <w:rPr>
          <w:rFonts w:ascii="Arial" w:hAnsi="Arial" w:cs="Arial"/>
          <w:b/>
          <w:bCs/>
          <w:sz w:val="24"/>
          <w:szCs w:val="24"/>
        </w:rPr>
        <w:t>IT Governance and Compliance Coordinator</w:t>
      </w:r>
      <w:r w:rsidRPr="00CB219A">
        <w:rPr>
          <w:rFonts w:ascii="Arial" w:hAnsi="Arial" w:cs="Arial"/>
          <w:sz w:val="24"/>
          <w:szCs w:val="24"/>
        </w:rPr>
        <w:t xml:space="preserve"> to ensure destruction is performed in a manner that makes the data non-recoverable or non-reconstructible.</w:t>
      </w:r>
    </w:p>
    <w:p w14:paraId="41C9E037" w14:textId="77777777" w:rsidR="00FD646B" w:rsidRPr="00CB219A" w:rsidRDefault="00FD646B">
      <w:pPr>
        <w:pStyle w:val="ListParagraph"/>
        <w:numPr>
          <w:ilvl w:val="0"/>
          <w:numId w:val="510"/>
        </w:numPr>
        <w:spacing w:after="0" w:line="240" w:lineRule="auto"/>
        <w:contextualSpacing w:val="0"/>
        <w:rPr>
          <w:rFonts w:ascii="Arial" w:hAnsi="Arial" w:cs="Arial"/>
          <w:sz w:val="24"/>
          <w:szCs w:val="24"/>
        </w:rPr>
      </w:pPr>
      <w:r w:rsidRPr="00CB219A">
        <w:rPr>
          <w:rFonts w:ascii="Arial" w:hAnsi="Arial" w:cs="Arial"/>
          <w:sz w:val="24"/>
          <w:szCs w:val="24"/>
        </w:rPr>
        <w:t xml:space="preserve">Upload the completed Destruction Log to the </w:t>
      </w:r>
      <w:r w:rsidRPr="00CB219A">
        <w:rPr>
          <w:rFonts w:ascii="Arial" w:hAnsi="Arial" w:cs="Arial"/>
          <w:b/>
          <w:bCs/>
          <w:sz w:val="24"/>
          <w:szCs w:val="24"/>
        </w:rPr>
        <w:t>Destruction Log</w:t>
      </w:r>
      <w:r w:rsidRPr="00CB219A">
        <w:rPr>
          <w:rFonts w:ascii="Arial" w:hAnsi="Arial" w:cs="Arial"/>
          <w:sz w:val="24"/>
          <w:szCs w:val="24"/>
        </w:rPr>
        <w:t xml:space="preserve"> folder within the College Compliance RRDS directory.</w:t>
      </w:r>
    </w:p>
    <w:p w14:paraId="78AB6E13" w14:textId="77777777" w:rsidR="00FD646B" w:rsidRPr="00CB219A" w:rsidRDefault="00FD646B" w:rsidP="00FD646B">
      <w:pPr>
        <w:spacing w:after="0" w:line="240" w:lineRule="auto"/>
        <w:ind w:left="360"/>
        <w:rPr>
          <w:rFonts w:ascii="Arial" w:hAnsi="Arial" w:cs="Arial"/>
          <w:sz w:val="24"/>
          <w:szCs w:val="24"/>
        </w:rPr>
      </w:pPr>
    </w:p>
    <w:p w14:paraId="63AAD5C5" w14:textId="77777777" w:rsidR="00FD646B" w:rsidRPr="00CB219A" w:rsidRDefault="00FD646B" w:rsidP="00FD646B">
      <w:pPr>
        <w:ind w:left="450"/>
        <w:rPr>
          <w:rFonts w:ascii="Arial" w:hAnsi="Arial" w:cs="Arial"/>
          <w:b/>
          <w:bCs/>
          <w:sz w:val="24"/>
          <w:szCs w:val="24"/>
        </w:rPr>
      </w:pPr>
      <w:r w:rsidRPr="00CB219A">
        <w:rPr>
          <w:rFonts w:ascii="Arial" w:hAnsi="Arial" w:cs="Arial"/>
          <w:b/>
          <w:bCs/>
          <w:sz w:val="24"/>
          <w:szCs w:val="24"/>
        </w:rPr>
        <w:t>Step 5: Records Not Eligible for Destruction</w:t>
      </w:r>
    </w:p>
    <w:p w14:paraId="2BD7E4F9" w14:textId="77777777" w:rsidR="00FD646B" w:rsidRPr="00CB219A" w:rsidRDefault="00FD646B">
      <w:pPr>
        <w:pStyle w:val="ListParagraph"/>
        <w:numPr>
          <w:ilvl w:val="0"/>
          <w:numId w:val="513"/>
        </w:numPr>
        <w:tabs>
          <w:tab w:val="clear" w:pos="720"/>
        </w:tabs>
        <w:spacing w:after="160" w:line="278" w:lineRule="auto"/>
        <w:ind w:left="1080"/>
        <w:rPr>
          <w:rFonts w:ascii="Arial" w:hAnsi="Arial" w:cs="Arial"/>
          <w:sz w:val="24"/>
          <w:szCs w:val="24"/>
        </w:rPr>
      </w:pPr>
      <w:r w:rsidRPr="00CB219A">
        <w:rPr>
          <w:rFonts w:ascii="Arial" w:hAnsi="Arial" w:cs="Arial"/>
          <w:sz w:val="24"/>
          <w:szCs w:val="24"/>
        </w:rPr>
        <w:t xml:space="preserve">If the records </w:t>
      </w:r>
      <w:r w:rsidRPr="00CB219A">
        <w:rPr>
          <w:rFonts w:ascii="Arial" w:hAnsi="Arial" w:cs="Arial"/>
          <w:b/>
          <w:bCs/>
          <w:sz w:val="24"/>
          <w:szCs w:val="24"/>
        </w:rPr>
        <w:t>have not yet exceeded</w:t>
      </w:r>
      <w:r w:rsidRPr="00CB219A">
        <w:rPr>
          <w:rFonts w:ascii="Arial" w:hAnsi="Arial" w:cs="Arial"/>
          <w:sz w:val="24"/>
          <w:szCs w:val="24"/>
        </w:rPr>
        <w:t xml:space="preserve"> the required retention period, destruction is </w:t>
      </w:r>
      <w:r w:rsidRPr="00CB219A">
        <w:rPr>
          <w:rFonts w:ascii="Arial" w:hAnsi="Arial" w:cs="Arial"/>
          <w:b/>
          <w:bCs/>
          <w:sz w:val="24"/>
          <w:szCs w:val="24"/>
        </w:rPr>
        <w:t>not permitted</w:t>
      </w:r>
      <w:r w:rsidRPr="00CB219A">
        <w:rPr>
          <w:rFonts w:ascii="Arial" w:hAnsi="Arial" w:cs="Arial"/>
          <w:sz w:val="24"/>
          <w:szCs w:val="24"/>
        </w:rPr>
        <w:t>.</w:t>
      </w:r>
    </w:p>
    <w:p w14:paraId="1477E858" w14:textId="77777777" w:rsidR="00FD646B" w:rsidRPr="00CB219A" w:rsidRDefault="00FD646B">
      <w:pPr>
        <w:pStyle w:val="ListParagraph"/>
        <w:numPr>
          <w:ilvl w:val="0"/>
          <w:numId w:val="513"/>
        </w:numPr>
        <w:tabs>
          <w:tab w:val="clear" w:pos="720"/>
        </w:tabs>
        <w:spacing w:after="160" w:line="278" w:lineRule="auto"/>
        <w:ind w:left="1080"/>
        <w:rPr>
          <w:rFonts w:ascii="Arial" w:hAnsi="Arial" w:cs="Arial"/>
          <w:sz w:val="24"/>
          <w:szCs w:val="24"/>
        </w:rPr>
      </w:pPr>
      <w:r w:rsidRPr="00CB219A">
        <w:rPr>
          <w:rFonts w:ascii="Arial" w:hAnsi="Arial" w:cs="Arial"/>
          <w:sz w:val="24"/>
          <w:szCs w:val="24"/>
        </w:rPr>
        <w:t xml:space="preserve">Contact </w:t>
      </w:r>
      <w:r w:rsidRPr="00CB219A">
        <w:rPr>
          <w:rFonts w:ascii="Arial" w:hAnsi="Arial" w:cs="Arial"/>
          <w:b/>
          <w:bCs/>
          <w:sz w:val="24"/>
          <w:szCs w:val="24"/>
        </w:rPr>
        <w:t>compliance@spcc.edu</w:t>
      </w:r>
      <w:r w:rsidRPr="00CB219A">
        <w:rPr>
          <w:rFonts w:ascii="Arial" w:hAnsi="Arial" w:cs="Arial"/>
          <w:sz w:val="24"/>
          <w:szCs w:val="24"/>
        </w:rPr>
        <w:t xml:space="preserve"> for further review and additional approval processes required for exceptions or special circumstances.</w:t>
      </w:r>
    </w:p>
    <w:p w14:paraId="5719412C" w14:textId="77777777" w:rsidR="00FD646B" w:rsidRPr="00CB219A" w:rsidRDefault="00FD646B" w:rsidP="007C3D3F">
      <w:pPr>
        <w:rPr>
          <w:rFonts w:ascii="Arial" w:hAnsi="Arial" w:cs="Arial"/>
          <w:b/>
          <w:bCs/>
          <w:sz w:val="24"/>
          <w:szCs w:val="24"/>
        </w:rPr>
      </w:pPr>
      <w:r w:rsidRPr="00CB219A">
        <w:rPr>
          <w:rFonts w:ascii="Arial" w:hAnsi="Arial" w:cs="Arial"/>
          <w:b/>
          <w:bCs/>
          <w:sz w:val="24"/>
          <w:szCs w:val="24"/>
        </w:rPr>
        <w:t>Transitory Data Statement</w:t>
      </w:r>
    </w:p>
    <w:p w14:paraId="7EE62094" w14:textId="77777777" w:rsidR="00FD646B" w:rsidRPr="00CB219A" w:rsidRDefault="00FD646B" w:rsidP="00FD646B">
      <w:pPr>
        <w:ind w:left="360"/>
        <w:rPr>
          <w:rFonts w:ascii="Arial" w:hAnsi="Arial" w:cs="Arial"/>
          <w:sz w:val="24"/>
          <w:szCs w:val="24"/>
        </w:rPr>
      </w:pPr>
      <w:r w:rsidRPr="00CB219A">
        <w:rPr>
          <w:rFonts w:ascii="Arial" w:hAnsi="Arial" w:cs="Arial"/>
          <w:sz w:val="24"/>
          <w:szCs w:val="24"/>
        </w:rPr>
        <w:t xml:space="preserve">Transitory data includes information that is created or received for a temporary purpose, has limited administrative value, and is </w:t>
      </w:r>
      <w:r w:rsidRPr="00CB219A">
        <w:rPr>
          <w:rFonts w:ascii="Arial" w:hAnsi="Arial" w:cs="Arial"/>
          <w:b/>
          <w:bCs/>
          <w:sz w:val="24"/>
          <w:szCs w:val="24"/>
        </w:rPr>
        <w:t>not required to be retained</w:t>
      </w:r>
      <w:r w:rsidRPr="00CB219A">
        <w:rPr>
          <w:rFonts w:ascii="Arial" w:hAnsi="Arial" w:cs="Arial"/>
          <w:sz w:val="24"/>
          <w:szCs w:val="24"/>
        </w:rPr>
        <w:t xml:space="preserve"> as part of the official record under the North Carolina Community College System Records Retention &amp; Disposition Schedule (RRDS). Examples may include drafts, reminders, reference copies, scheduling notices, informal notes, or other short-term communications that do not document agency decisions, actions, or policies.</w:t>
      </w:r>
    </w:p>
    <w:p w14:paraId="5D7CC7AC" w14:textId="77777777" w:rsidR="00FD646B" w:rsidRPr="00CB219A" w:rsidRDefault="00FD646B" w:rsidP="00FD646B">
      <w:pPr>
        <w:ind w:left="360"/>
        <w:rPr>
          <w:rFonts w:ascii="Arial" w:hAnsi="Arial" w:cs="Arial"/>
          <w:sz w:val="24"/>
          <w:szCs w:val="24"/>
        </w:rPr>
      </w:pPr>
      <w:r w:rsidRPr="00CB219A">
        <w:rPr>
          <w:rFonts w:ascii="Arial" w:hAnsi="Arial" w:cs="Arial"/>
          <w:sz w:val="24"/>
          <w:szCs w:val="24"/>
        </w:rPr>
        <w:t xml:space="preserve">Transitory data </w:t>
      </w:r>
      <w:r w:rsidRPr="00CB219A">
        <w:rPr>
          <w:rFonts w:ascii="Arial" w:hAnsi="Arial" w:cs="Arial"/>
          <w:b/>
          <w:bCs/>
          <w:sz w:val="24"/>
          <w:szCs w:val="24"/>
        </w:rPr>
        <w:t>must be destroyed once its immediate business use has concluded</w:t>
      </w:r>
      <w:r w:rsidRPr="00CB219A">
        <w:rPr>
          <w:rFonts w:ascii="Arial" w:hAnsi="Arial" w:cs="Arial"/>
          <w:sz w:val="24"/>
          <w:szCs w:val="24"/>
        </w:rPr>
        <w:t>, and destruction should occur as soon as the information is no longer needed. Although transitory data does not require formal logging on the Records Destruction Log, it must still be handled in accordance with:</w:t>
      </w:r>
    </w:p>
    <w:p w14:paraId="1704FFB5" w14:textId="77777777" w:rsidR="00FD646B" w:rsidRPr="00CB219A" w:rsidRDefault="00FD646B">
      <w:pPr>
        <w:pStyle w:val="ListParagraph"/>
        <w:numPr>
          <w:ilvl w:val="0"/>
          <w:numId w:val="507"/>
        </w:numPr>
        <w:spacing w:after="160" w:line="278" w:lineRule="auto"/>
        <w:ind w:left="1800"/>
        <w:rPr>
          <w:rFonts w:ascii="Arial" w:hAnsi="Arial" w:cs="Arial"/>
          <w:sz w:val="24"/>
          <w:szCs w:val="24"/>
        </w:rPr>
      </w:pPr>
      <w:r w:rsidRPr="00CB219A">
        <w:rPr>
          <w:rFonts w:ascii="Arial" w:hAnsi="Arial" w:cs="Arial"/>
          <w:sz w:val="24"/>
          <w:szCs w:val="24"/>
        </w:rPr>
        <w:t xml:space="preserve">The </w:t>
      </w:r>
      <w:r w:rsidRPr="00CB219A">
        <w:rPr>
          <w:rFonts w:ascii="Arial" w:hAnsi="Arial" w:cs="Arial"/>
          <w:b/>
          <w:bCs/>
          <w:sz w:val="24"/>
          <w:szCs w:val="24"/>
        </w:rPr>
        <w:t>NC Community College System RRDS</w:t>
      </w:r>
    </w:p>
    <w:p w14:paraId="35D27DA6" w14:textId="77777777" w:rsidR="00FD646B" w:rsidRPr="00CB219A" w:rsidRDefault="00FD646B">
      <w:pPr>
        <w:pStyle w:val="ListParagraph"/>
        <w:numPr>
          <w:ilvl w:val="0"/>
          <w:numId w:val="507"/>
        </w:numPr>
        <w:spacing w:after="160" w:line="278" w:lineRule="auto"/>
        <w:ind w:left="1800"/>
        <w:rPr>
          <w:rFonts w:ascii="Arial" w:hAnsi="Arial" w:cs="Arial"/>
          <w:sz w:val="24"/>
          <w:szCs w:val="24"/>
        </w:rPr>
      </w:pPr>
      <w:r w:rsidRPr="00CB219A">
        <w:rPr>
          <w:rFonts w:ascii="Arial" w:hAnsi="Arial" w:cs="Arial"/>
          <w:sz w:val="24"/>
          <w:szCs w:val="24"/>
        </w:rPr>
        <w:t xml:space="preserve">The College </w:t>
      </w:r>
      <w:r w:rsidRPr="00CB219A">
        <w:rPr>
          <w:rFonts w:ascii="Arial" w:hAnsi="Arial" w:cs="Arial"/>
          <w:b/>
          <w:bCs/>
          <w:sz w:val="24"/>
          <w:szCs w:val="24"/>
        </w:rPr>
        <w:t>Records and Data Policy (2.3.8)</w:t>
      </w:r>
    </w:p>
    <w:p w14:paraId="672B1A4D" w14:textId="77777777" w:rsidR="00FD646B" w:rsidRPr="00CB219A" w:rsidRDefault="00FD646B">
      <w:pPr>
        <w:pStyle w:val="ListParagraph"/>
        <w:numPr>
          <w:ilvl w:val="0"/>
          <w:numId w:val="507"/>
        </w:numPr>
        <w:spacing w:after="160" w:line="278" w:lineRule="auto"/>
        <w:ind w:left="1800"/>
        <w:rPr>
          <w:rFonts w:ascii="Arial" w:hAnsi="Arial" w:cs="Arial"/>
          <w:sz w:val="24"/>
          <w:szCs w:val="24"/>
        </w:rPr>
      </w:pPr>
      <w:r w:rsidRPr="00CB219A">
        <w:rPr>
          <w:rFonts w:ascii="Arial" w:hAnsi="Arial" w:cs="Arial"/>
          <w:sz w:val="24"/>
          <w:szCs w:val="24"/>
        </w:rPr>
        <w:t xml:space="preserve">The College </w:t>
      </w:r>
      <w:r w:rsidRPr="00CB219A">
        <w:rPr>
          <w:rFonts w:ascii="Arial" w:hAnsi="Arial" w:cs="Arial"/>
          <w:b/>
          <w:bCs/>
          <w:sz w:val="24"/>
          <w:szCs w:val="24"/>
        </w:rPr>
        <w:t>Electronic Records and Imaging Policy (7.3)</w:t>
      </w:r>
    </w:p>
    <w:p w14:paraId="7B9CE35F" w14:textId="77777777" w:rsidR="00FD646B" w:rsidRPr="00CB219A" w:rsidRDefault="00FD646B">
      <w:pPr>
        <w:pStyle w:val="ListParagraph"/>
        <w:numPr>
          <w:ilvl w:val="0"/>
          <w:numId w:val="507"/>
        </w:numPr>
        <w:spacing w:after="160" w:line="278" w:lineRule="auto"/>
        <w:ind w:left="1800"/>
        <w:rPr>
          <w:rFonts w:ascii="Arial" w:hAnsi="Arial" w:cs="Arial"/>
          <w:sz w:val="24"/>
          <w:szCs w:val="24"/>
        </w:rPr>
      </w:pPr>
      <w:r w:rsidRPr="00CB219A">
        <w:rPr>
          <w:rFonts w:ascii="Arial" w:hAnsi="Arial" w:cs="Arial"/>
          <w:sz w:val="24"/>
          <w:szCs w:val="24"/>
        </w:rPr>
        <w:t>Applicable information security and privacy requirements</w:t>
      </w:r>
    </w:p>
    <w:p w14:paraId="4CCBA6D3" w14:textId="77777777" w:rsidR="00FD646B" w:rsidRPr="00CB219A" w:rsidRDefault="00FD646B" w:rsidP="00FD646B">
      <w:pPr>
        <w:ind w:left="360"/>
        <w:rPr>
          <w:rFonts w:ascii="Arial" w:hAnsi="Arial" w:cs="Arial"/>
          <w:sz w:val="24"/>
          <w:szCs w:val="24"/>
        </w:rPr>
      </w:pPr>
      <w:r w:rsidRPr="00CB219A">
        <w:rPr>
          <w:rFonts w:ascii="Arial" w:hAnsi="Arial" w:cs="Arial"/>
          <w:sz w:val="24"/>
          <w:szCs w:val="24"/>
        </w:rPr>
        <w:t xml:space="preserve">Employees must ensure that transitory data containing sensitive, confidential, or personally identifiable information is destroyed securely using approved disposal methods (e.g., secure shredding, secure deletion, or wiping). If there is uncertainty about whether a document qualifies as transitory or requires formal retention, employees must contact </w:t>
      </w:r>
      <w:r w:rsidRPr="00CB219A">
        <w:rPr>
          <w:rFonts w:ascii="Arial" w:hAnsi="Arial" w:cs="Arial"/>
          <w:b/>
          <w:bCs/>
          <w:sz w:val="24"/>
          <w:szCs w:val="24"/>
        </w:rPr>
        <w:t>College Compliance at 704-290-5258 or compliance@spcc.edu</w:t>
      </w:r>
      <w:r w:rsidRPr="00CB219A">
        <w:rPr>
          <w:rFonts w:ascii="Arial" w:hAnsi="Arial" w:cs="Arial"/>
          <w:sz w:val="24"/>
          <w:szCs w:val="24"/>
        </w:rPr>
        <w:t xml:space="preserve"> for guidance.</w:t>
      </w:r>
    </w:p>
    <w:p w14:paraId="3BCBDB79" w14:textId="77777777" w:rsidR="00FD646B" w:rsidRPr="00CB219A" w:rsidRDefault="00FD646B" w:rsidP="005146C7">
      <w:pPr>
        <w:spacing w:after="0" w:line="240" w:lineRule="auto"/>
        <w:rPr>
          <w:rFonts w:ascii="Arial" w:hAnsi="Arial" w:cs="Arial"/>
          <w:b/>
          <w:bCs/>
          <w:sz w:val="24"/>
          <w:szCs w:val="24"/>
        </w:rPr>
      </w:pPr>
      <w:r w:rsidRPr="00CB219A">
        <w:rPr>
          <w:rFonts w:ascii="Arial" w:hAnsi="Arial" w:cs="Arial"/>
          <w:b/>
          <w:bCs/>
          <w:sz w:val="24"/>
          <w:szCs w:val="24"/>
        </w:rPr>
        <w:t>Responsibilities</w:t>
      </w:r>
    </w:p>
    <w:p w14:paraId="35287794" w14:textId="77777777" w:rsidR="005146C7" w:rsidRPr="00CB219A" w:rsidRDefault="005146C7" w:rsidP="005146C7">
      <w:pPr>
        <w:spacing w:after="0" w:line="240" w:lineRule="auto"/>
        <w:rPr>
          <w:rFonts w:ascii="Arial" w:hAnsi="Arial" w:cs="Arial"/>
          <w:b/>
          <w:bCs/>
          <w:sz w:val="24"/>
          <w:szCs w:val="24"/>
        </w:rPr>
      </w:pPr>
    </w:p>
    <w:p w14:paraId="16AF7D3D" w14:textId="77777777" w:rsidR="00FD646B" w:rsidRPr="00CB219A" w:rsidRDefault="00FD646B">
      <w:pPr>
        <w:numPr>
          <w:ilvl w:val="0"/>
          <w:numId w:val="506"/>
        </w:numPr>
        <w:spacing w:after="160" w:line="278" w:lineRule="auto"/>
        <w:rPr>
          <w:rFonts w:ascii="Arial" w:hAnsi="Arial" w:cs="Arial"/>
          <w:sz w:val="24"/>
          <w:szCs w:val="24"/>
        </w:rPr>
      </w:pPr>
      <w:r w:rsidRPr="00CB219A">
        <w:rPr>
          <w:rFonts w:ascii="Arial" w:hAnsi="Arial" w:cs="Arial"/>
          <w:b/>
          <w:bCs/>
          <w:sz w:val="24"/>
          <w:szCs w:val="24"/>
        </w:rPr>
        <w:lastRenderedPageBreak/>
        <w:t>Employees and Departments:</w:t>
      </w:r>
      <w:r w:rsidRPr="00CB219A">
        <w:rPr>
          <w:rFonts w:ascii="Arial" w:hAnsi="Arial" w:cs="Arial"/>
          <w:sz w:val="24"/>
          <w:szCs w:val="24"/>
        </w:rPr>
        <w:t xml:space="preserve"> Ensure proper review of RRDS, policy compliance, and accurate destruction documentation.</w:t>
      </w:r>
    </w:p>
    <w:p w14:paraId="65643D30" w14:textId="77777777" w:rsidR="00FD646B" w:rsidRPr="00CB219A" w:rsidRDefault="00FD646B">
      <w:pPr>
        <w:numPr>
          <w:ilvl w:val="0"/>
          <w:numId w:val="506"/>
        </w:numPr>
        <w:spacing w:after="160" w:line="278" w:lineRule="auto"/>
        <w:rPr>
          <w:rFonts w:ascii="Arial" w:hAnsi="Arial" w:cs="Arial"/>
          <w:sz w:val="24"/>
          <w:szCs w:val="24"/>
        </w:rPr>
      </w:pPr>
      <w:r w:rsidRPr="00CB219A">
        <w:rPr>
          <w:rFonts w:ascii="Arial" w:hAnsi="Arial" w:cs="Arial"/>
          <w:b/>
          <w:bCs/>
          <w:sz w:val="24"/>
          <w:szCs w:val="24"/>
        </w:rPr>
        <w:t>College Compliance:</w:t>
      </w:r>
      <w:r w:rsidRPr="00CB219A">
        <w:rPr>
          <w:rFonts w:ascii="Arial" w:hAnsi="Arial" w:cs="Arial"/>
          <w:sz w:val="24"/>
          <w:szCs w:val="24"/>
        </w:rPr>
        <w:t xml:space="preserve"> Provide guidance, maintain RRDS, oversee retention compliance, and manage Destruction Logs.</w:t>
      </w:r>
    </w:p>
    <w:p w14:paraId="518C44D6" w14:textId="77777777" w:rsidR="00FD646B" w:rsidRPr="00CB219A" w:rsidRDefault="00FD646B">
      <w:pPr>
        <w:numPr>
          <w:ilvl w:val="0"/>
          <w:numId w:val="506"/>
        </w:numPr>
        <w:spacing w:after="160" w:line="278" w:lineRule="auto"/>
        <w:rPr>
          <w:rFonts w:ascii="Arial" w:hAnsi="Arial" w:cs="Arial"/>
          <w:sz w:val="24"/>
          <w:szCs w:val="24"/>
        </w:rPr>
      </w:pPr>
      <w:r w:rsidRPr="00CB219A">
        <w:rPr>
          <w:rFonts w:ascii="Arial" w:hAnsi="Arial" w:cs="Arial"/>
          <w:b/>
          <w:bCs/>
          <w:sz w:val="24"/>
          <w:szCs w:val="24"/>
        </w:rPr>
        <w:t>Director of Purchasing and Equipment:</w:t>
      </w:r>
      <w:r w:rsidRPr="00CB219A">
        <w:rPr>
          <w:rFonts w:ascii="Arial" w:hAnsi="Arial" w:cs="Arial"/>
          <w:sz w:val="24"/>
          <w:szCs w:val="24"/>
        </w:rPr>
        <w:t xml:space="preserve"> Coordinate destruction of large volumes of paper.</w:t>
      </w:r>
    </w:p>
    <w:p w14:paraId="0D399CE3" w14:textId="77777777" w:rsidR="00FD646B" w:rsidRPr="00CB219A" w:rsidRDefault="00FD646B">
      <w:pPr>
        <w:numPr>
          <w:ilvl w:val="0"/>
          <w:numId w:val="506"/>
        </w:numPr>
        <w:spacing w:after="160" w:line="278" w:lineRule="auto"/>
        <w:rPr>
          <w:rFonts w:ascii="Arial" w:hAnsi="Arial" w:cs="Arial"/>
          <w:sz w:val="24"/>
          <w:szCs w:val="24"/>
        </w:rPr>
      </w:pPr>
      <w:r w:rsidRPr="00CB219A">
        <w:rPr>
          <w:rFonts w:ascii="Arial" w:hAnsi="Arial" w:cs="Arial"/>
          <w:b/>
          <w:bCs/>
          <w:sz w:val="24"/>
          <w:szCs w:val="24"/>
        </w:rPr>
        <w:t>IT Governance and Compliance Coordinator:</w:t>
      </w:r>
      <w:r w:rsidRPr="00CB219A">
        <w:rPr>
          <w:rFonts w:ascii="Arial" w:hAnsi="Arial" w:cs="Arial"/>
          <w:sz w:val="24"/>
          <w:szCs w:val="24"/>
        </w:rPr>
        <w:t xml:space="preserve"> Oversee secure destruction of electronic records.</w:t>
      </w:r>
    </w:p>
    <w:p w14:paraId="76446D74" w14:textId="77777777" w:rsidR="00FD646B" w:rsidRPr="00CB219A" w:rsidRDefault="00FD646B" w:rsidP="00FD646B">
      <w:pPr>
        <w:ind w:left="360"/>
        <w:rPr>
          <w:rFonts w:ascii="Arial" w:hAnsi="Arial" w:cs="Arial"/>
          <w:sz w:val="24"/>
          <w:szCs w:val="24"/>
        </w:rPr>
      </w:pPr>
      <w:r w:rsidRPr="00CB219A">
        <w:rPr>
          <w:rFonts w:ascii="Arial" w:hAnsi="Arial" w:cs="Arial"/>
          <w:sz w:val="24"/>
          <w:szCs w:val="24"/>
        </w:rPr>
        <w:t xml:space="preserve">Each department head is responsible for ensuring staff are trained on RRDS and are handling departmental records accordingly. The Compliance Department will collect and review Destruction Logs to ensure compliance with RRDS and local destruction procedures. </w:t>
      </w:r>
    </w:p>
    <w:p w14:paraId="52717344" w14:textId="77777777" w:rsidR="007D5F21" w:rsidRPr="00CB219A" w:rsidRDefault="007D5F21" w:rsidP="007D5F21">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655FDA02" w14:textId="4DBA70F3" w:rsidR="007D5F21" w:rsidRPr="00CB219A" w:rsidRDefault="00EE19EB" w:rsidP="007D5F21">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 xml:space="preserve">Initially approved April </w:t>
      </w:r>
      <w:r w:rsidR="000C1EBA" w:rsidRPr="00CB219A">
        <w:rPr>
          <w:rFonts w:ascii="Arial" w:hAnsi="Arial" w:cs="Arial"/>
          <w:bCs/>
          <w:color w:val="000000" w:themeColor="text1"/>
          <w:sz w:val="24"/>
          <w:szCs w:val="24"/>
        </w:rPr>
        <w:t>22, 2026</w:t>
      </w:r>
    </w:p>
    <w:p w14:paraId="293B648E" w14:textId="77777777" w:rsidR="007D5F21" w:rsidRPr="00CB219A" w:rsidRDefault="007D5F21" w:rsidP="007D5F21">
      <w:pPr>
        <w:spacing w:after="0" w:line="240" w:lineRule="auto"/>
        <w:rPr>
          <w:rFonts w:ascii="Arial" w:hAnsi="Arial" w:cs="Arial"/>
          <w:b/>
          <w:color w:val="000000" w:themeColor="text1"/>
          <w:sz w:val="24"/>
          <w:szCs w:val="24"/>
        </w:rPr>
      </w:pPr>
    </w:p>
    <w:p w14:paraId="668D6FA7" w14:textId="77777777" w:rsidR="007D5F21" w:rsidRPr="00CB219A" w:rsidRDefault="007D5F21" w:rsidP="007D5F21">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References:</w:t>
      </w:r>
    </w:p>
    <w:p w14:paraId="5B01523A" w14:textId="7FAE9803" w:rsidR="007D5F21" w:rsidRPr="00CB219A" w:rsidRDefault="00A96898" w:rsidP="007D5F21">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Records Retention &amp; Disposition Schedule Colleges in the North Carolina Community College System</w:t>
      </w:r>
    </w:p>
    <w:p w14:paraId="7CF846F4" w14:textId="4552E0C0" w:rsidR="00791230" w:rsidRPr="00CB219A" w:rsidRDefault="00791230" w:rsidP="007D5F21">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2.3.8 Records and Data Policy</w:t>
      </w:r>
    </w:p>
    <w:p w14:paraId="62AD4847" w14:textId="12BC5746" w:rsidR="00791230" w:rsidRPr="00CB219A" w:rsidRDefault="00791230" w:rsidP="007D5F21">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7.3 Electronic Records and Imaging Policy</w:t>
      </w:r>
    </w:p>
    <w:p w14:paraId="6E44A18B" w14:textId="77777777" w:rsidR="00CD60C0" w:rsidRPr="00CB219A" w:rsidRDefault="00CD60C0" w:rsidP="00CD60C0">
      <w:pPr>
        <w:keepLines/>
        <w:spacing w:after="0" w:line="240" w:lineRule="auto"/>
        <w:jc w:val="both"/>
        <w:rPr>
          <w:rFonts w:ascii="Arial" w:eastAsia="Times New Roman" w:hAnsi="Arial" w:cs="Arial"/>
          <w:color w:val="000000" w:themeColor="text1"/>
          <w:sz w:val="24"/>
          <w:szCs w:val="24"/>
        </w:rPr>
      </w:pPr>
    </w:p>
    <w:p w14:paraId="4AD8B5FA" w14:textId="77777777" w:rsidR="00CD60C0" w:rsidRPr="00CB219A" w:rsidRDefault="00CD60C0" w:rsidP="00CD60C0">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6CA1AF3" w14:textId="5F73D213" w:rsidR="00CD60C0" w:rsidRPr="00CB219A" w:rsidRDefault="00CD60C0" w:rsidP="00CD60C0">
      <w:pPr>
        <w:rPr>
          <w:rFonts w:ascii="Arial" w:hAnsi="Arial" w:cs="Arial"/>
          <w:color w:val="000000" w:themeColor="text1"/>
          <w:sz w:val="24"/>
          <w:szCs w:val="24"/>
        </w:rPr>
      </w:pPr>
      <w:r w:rsidRPr="00CB219A">
        <w:rPr>
          <w:rFonts w:ascii="Arial" w:hAnsi="Arial" w:cs="Arial"/>
          <w:color w:val="000000" w:themeColor="text1"/>
          <w:sz w:val="24"/>
          <w:szCs w:val="24"/>
        </w:rPr>
        <w:t>College Records</w:t>
      </w:r>
      <w:r w:rsidR="00AD363E" w:rsidRPr="00CB219A">
        <w:rPr>
          <w:rFonts w:ascii="Arial" w:hAnsi="Arial" w:cs="Arial"/>
          <w:color w:val="000000" w:themeColor="text1"/>
          <w:sz w:val="24"/>
          <w:szCs w:val="24"/>
        </w:rPr>
        <w:t xml:space="preserve"> and Data</w:t>
      </w:r>
    </w:p>
    <w:p w14:paraId="52795BA5" w14:textId="168B0BC4" w:rsidR="00997C6C" w:rsidRPr="00CB219A" w:rsidRDefault="00997C6C" w:rsidP="00E02107">
      <w:pPr>
        <w:pStyle w:val="Heading2"/>
        <w:rPr>
          <w:rFonts w:ascii="Arial" w:hAnsi="Arial" w:cs="Arial"/>
          <w:color w:val="000000" w:themeColor="text1"/>
          <w:sz w:val="24"/>
          <w:szCs w:val="24"/>
        </w:rPr>
      </w:pPr>
      <w:bookmarkStart w:id="113" w:name="_Toc233267849"/>
      <w:r w:rsidRPr="00CB219A">
        <w:rPr>
          <w:rFonts w:ascii="Arial" w:hAnsi="Arial" w:cs="Arial"/>
          <w:color w:val="000000" w:themeColor="text1"/>
          <w:sz w:val="24"/>
          <w:szCs w:val="24"/>
        </w:rPr>
        <w:t>2.3.9</w:t>
      </w:r>
      <w:r w:rsidR="00E61095" w:rsidRPr="00CB219A">
        <w:rPr>
          <w:rFonts w:ascii="Arial" w:hAnsi="Arial" w:cs="Arial"/>
          <w:color w:val="000000" w:themeColor="text1"/>
          <w:sz w:val="24"/>
          <w:szCs w:val="24"/>
        </w:rPr>
        <w:tab/>
      </w:r>
      <w:r w:rsidRPr="00CB219A">
        <w:rPr>
          <w:rFonts w:ascii="Arial" w:hAnsi="Arial" w:cs="Arial"/>
          <w:color w:val="000000" w:themeColor="text1"/>
          <w:sz w:val="24"/>
          <w:szCs w:val="24"/>
        </w:rPr>
        <w:t>Personal Use of College Property</w:t>
      </w:r>
      <w:bookmarkEnd w:id="113"/>
    </w:p>
    <w:p w14:paraId="0CC8C783" w14:textId="77777777" w:rsidR="00AD4E19" w:rsidRPr="00CB219A" w:rsidRDefault="00AD4E19" w:rsidP="00997C6C">
      <w:pPr>
        <w:pStyle w:val="paragraph"/>
        <w:spacing w:before="0" w:beforeAutospacing="0" w:after="0" w:afterAutospacing="0"/>
        <w:jc w:val="both"/>
        <w:textAlignment w:val="baseline"/>
        <w:rPr>
          <w:rStyle w:val="normaltextrun"/>
          <w:rFonts w:ascii="Arial" w:eastAsiaTheme="majorEastAsia" w:hAnsi="Arial" w:cs="Arial"/>
          <w:color w:val="000000" w:themeColor="text1"/>
        </w:rPr>
      </w:pPr>
    </w:p>
    <w:p w14:paraId="606D4FD1" w14:textId="6D345C60" w:rsidR="00997C6C" w:rsidRPr="00CB219A" w:rsidRDefault="00997C6C" w:rsidP="00997C6C">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Personal use of college property, which includes but is not limited to: real property, vehicles, equipment, tools and supplies, is not permitted for personal use and gain.  The use of college property off campus is only permitted in the performance of position responsibilities.</w:t>
      </w:r>
      <w:r w:rsidRPr="00CB219A">
        <w:rPr>
          <w:rStyle w:val="eop"/>
          <w:rFonts w:ascii="Arial" w:eastAsiaTheme="majorEastAsia" w:hAnsi="Arial" w:cs="Arial"/>
          <w:color w:val="000000" w:themeColor="text1"/>
        </w:rPr>
        <w:t> </w:t>
      </w:r>
    </w:p>
    <w:p w14:paraId="5C9BEDAD" w14:textId="77777777" w:rsidR="00997C6C" w:rsidRPr="00CB219A" w:rsidRDefault="00997C6C" w:rsidP="00997C6C">
      <w:pPr>
        <w:pStyle w:val="paragraph"/>
        <w:spacing w:before="0" w:beforeAutospacing="0" w:after="0" w:afterAutospacing="0"/>
        <w:jc w:val="both"/>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64F9DD23" w14:textId="77777777" w:rsidR="00997C6C" w:rsidRPr="00CB219A" w:rsidRDefault="00997C6C" w:rsidP="00997C6C">
      <w:pPr>
        <w:pStyle w:val="paragraph"/>
        <w:spacing w:before="0" w:beforeAutospacing="0"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lang w:val="en"/>
        </w:rPr>
        <w:t>Revisions:</w:t>
      </w:r>
      <w:r w:rsidRPr="00CB219A">
        <w:rPr>
          <w:rStyle w:val="eop"/>
          <w:rFonts w:ascii="Arial" w:eastAsiaTheme="majorEastAsia" w:hAnsi="Arial" w:cs="Arial"/>
          <w:color w:val="000000" w:themeColor="text1"/>
        </w:rPr>
        <w:t> </w:t>
      </w:r>
    </w:p>
    <w:p w14:paraId="60A57901" w14:textId="0A1E34B4" w:rsidR="00997C6C" w:rsidRPr="00CB219A" w:rsidRDefault="00997C6C" w:rsidP="00997C6C">
      <w:pPr>
        <w:pStyle w:val="paragraph"/>
        <w:spacing w:before="0" w:beforeAutospacing="0" w:after="0" w:afterAutospacing="0"/>
        <w:jc w:val="both"/>
        <w:textAlignment w:val="baseline"/>
        <w:rPr>
          <w:rStyle w:val="eop"/>
          <w:rFonts w:ascii="Arial" w:eastAsiaTheme="majorEastAsia" w:hAnsi="Arial" w:cs="Arial"/>
          <w:color w:val="000000" w:themeColor="text1"/>
        </w:rPr>
      </w:pPr>
      <w:r w:rsidRPr="00CB219A">
        <w:rPr>
          <w:rStyle w:val="normaltextrun"/>
          <w:rFonts w:ascii="Arial" w:eastAsiaTheme="majorEastAsia" w:hAnsi="Arial" w:cs="Arial"/>
          <w:color w:val="000000" w:themeColor="text1"/>
          <w:lang w:val="en"/>
        </w:rPr>
        <w:t>Initially approved</w:t>
      </w:r>
      <w:r w:rsidRPr="00CB219A">
        <w:rPr>
          <w:rStyle w:val="eop"/>
          <w:rFonts w:ascii="Arial" w:eastAsiaTheme="majorEastAsia" w:hAnsi="Arial" w:cs="Arial"/>
          <w:color w:val="000000" w:themeColor="text1"/>
        </w:rPr>
        <w:t> </w:t>
      </w:r>
      <w:r w:rsidR="00E02107" w:rsidRPr="00CB219A">
        <w:rPr>
          <w:rStyle w:val="eop"/>
          <w:rFonts w:ascii="Arial" w:eastAsiaTheme="majorEastAsia" w:hAnsi="Arial" w:cs="Arial"/>
          <w:color w:val="000000" w:themeColor="text1"/>
        </w:rPr>
        <w:t>December 10, 2024</w:t>
      </w:r>
    </w:p>
    <w:p w14:paraId="6215D2A0" w14:textId="77777777" w:rsidR="00E02107" w:rsidRPr="00CB219A" w:rsidRDefault="00E02107" w:rsidP="00997C6C">
      <w:pPr>
        <w:pStyle w:val="paragraph"/>
        <w:spacing w:before="0" w:beforeAutospacing="0" w:after="0" w:afterAutospacing="0"/>
        <w:jc w:val="both"/>
        <w:textAlignment w:val="baseline"/>
        <w:rPr>
          <w:rStyle w:val="eop"/>
          <w:rFonts w:ascii="Arial" w:eastAsiaTheme="majorEastAsia" w:hAnsi="Arial" w:cs="Arial"/>
          <w:color w:val="000000" w:themeColor="text1"/>
        </w:rPr>
      </w:pPr>
    </w:p>
    <w:p w14:paraId="1F47348B" w14:textId="77777777" w:rsidR="00E02107" w:rsidRPr="00CB219A" w:rsidRDefault="00E02107" w:rsidP="00E02107">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FFE7123" w14:textId="552AB7B4" w:rsidR="00E02107" w:rsidRPr="00CB219A" w:rsidRDefault="00E02107" w:rsidP="00E02107">
      <w:pPr>
        <w:rPr>
          <w:rFonts w:ascii="Arial" w:hAnsi="Arial" w:cs="Arial"/>
          <w:color w:val="000000" w:themeColor="text1"/>
          <w:sz w:val="24"/>
          <w:szCs w:val="24"/>
        </w:rPr>
      </w:pPr>
      <w:r w:rsidRPr="00CB219A">
        <w:rPr>
          <w:rFonts w:ascii="Arial" w:hAnsi="Arial" w:cs="Arial"/>
          <w:color w:val="000000" w:themeColor="text1"/>
          <w:sz w:val="24"/>
          <w:szCs w:val="24"/>
        </w:rPr>
        <w:t>Personal Use of College Property</w:t>
      </w:r>
    </w:p>
    <w:p w14:paraId="34FA0DC7" w14:textId="18681B2A" w:rsidR="00B35F13" w:rsidRPr="00CB219A" w:rsidRDefault="00B35F13" w:rsidP="00B35F13">
      <w:pPr>
        <w:pStyle w:val="Heading2"/>
        <w:spacing w:before="0" w:line="240" w:lineRule="auto"/>
        <w:rPr>
          <w:rFonts w:ascii="Arial" w:hAnsi="Arial" w:cs="Arial"/>
          <w:color w:val="000000" w:themeColor="text1"/>
          <w:sz w:val="24"/>
          <w:szCs w:val="24"/>
        </w:rPr>
      </w:pPr>
      <w:bookmarkStart w:id="114" w:name="_Toc233267850"/>
      <w:r w:rsidRPr="00CB219A">
        <w:rPr>
          <w:rFonts w:ascii="Arial" w:hAnsi="Arial" w:cs="Arial"/>
          <w:color w:val="000000" w:themeColor="text1"/>
          <w:sz w:val="24"/>
          <w:szCs w:val="24"/>
        </w:rPr>
        <w:t xml:space="preserve">2.3.10 </w:t>
      </w:r>
      <w:r w:rsidR="00ED0BB5" w:rsidRPr="00CB219A">
        <w:rPr>
          <w:rFonts w:ascii="Arial" w:hAnsi="Arial" w:cs="Arial"/>
          <w:color w:val="000000" w:themeColor="text1"/>
          <w:sz w:val="24"/>
          <w:szCs w:val="24"/>
        </w:rPr>
        <w:tab/>
      </w:r>
      <w:r w:rsidRPr="00CB219A">
        <w:rPr>
          <w:rFonts w:ascii="Arial" w:hAnsi="Arial" w:cs="Arial"/>
          <w:color w:val="000000" w:themeColor="text1"/>
          <w:sz w:val="24"/>
          <w:szCs w:val="24"/>
        </w:rPr>
        <w:t>Public Relations</w:t>
      </w:r>
      <w:bookmarkEnd w:id="114"/>
      <w:r w:rsidRPr="00CB219A">
        <w:rPr>
          <w:rFonts w:ascii="Arial" w:hAnsi="Arial" w:cs="Arial"/>
          <w:color w:val="000000" w:themeColor="text1"/>
          <w:sz w:val="24"/>
          <w:szCs w:val="24"/>
        </w:rPr>
        <w:t xml:space="preserve"> </w:t>
      </w:r>
    </w:p>
    <w:p w14:paraId="13A7FEF3" w14:textId="77777777" w:rsidR="00B35F13" w:rsidRPr="00CB219A" w:rsidRDefault="00B35F13" w:rsidP="00B35F13">
      <w:pPr>
        <w:spacing w:after="0" w:line="240" w:lineRule="auto"/>
        <w:rPr>
          <w:rFonts w:ascii="Arial" w:hAnsi="Arial" w:cs="Arial"/>
          <w:color w:val="000000" w:themeColor="text1"/>
          <w:sz w:val="24"/>
          <w:szCs w:val="24"/>
        </w:rPr>
      </w:pPr>
    </w:p>
    <w:p w14:paraId="323C06BD" w14:textId="6BDCE0C6" w:rsidR="00B35F13" w:rsidRPr="00CB219A" w:rsidRDefault="00B35F13" w:rsidP="004D6CAC">
      <w:pPr>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The President shall establish procedures for all information and news events which are to be presented to the news media and general public and shall designate a person or persons to be responsible for the preparation and dissemination of such materials. </w:t>
      </w:r>
    </w:p>
    <w:p w14:paraId="7C59371A" w14:textId="77777777" w:rsidR="00B35F13" w:rsidRPr="00CB219A" w:rsidRDefault="00B35F13" w:rsidP="00B35F13">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Revisions: </w:t>
      </w:r>
    </w:p>
    <w:p w14:paraId="4D20E0BB" w14:textId="0ACDAC9C" w:rsidR="00B35F13" w:rsidRPr="00CB219A" w:rsidRDefault="00B35F13" w:rsidP="004D6CAC">
      <w:pPr>
        <w:rPr>
          <w:rFonts w:ascii="Arial" w:hAnsi="Arial" w:cs="Arial"/>
          <w:color w:val="000000" w:themeColor="text1"/>
          <w:sz w:val="24"/>
          <w:szCs w:val="24"/>
        </w:rPr>
      </w:pPr>
      <w:r w:rsidRPr="00CB219A">
        <w:rPr>
          <w:rFonts w:ascii="Arial" w:hAnsi="Arial" w:cs="Arial"/>
          <w:color w:val="000000" w:themeColor="text1"/>
          <w:sz w:val="24"/>
          <w:szCs w:val="24"/>
        </w:rPr>
        <w:t>Initially approved February 13, 2024</w:t>
      </w:r>
    </w:p>
    <w:p w14:paraId="7408B88A" w14:textId="77777777" w:rsidR="00B35F13" w:rsidRPr="00CB219A" w:rsidRDefault="00B35F13" w:rsidP="00B35F13">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D9C87B0" w14:textId="751ED576" w:rsidR="00B35F13" w:rsidRPr="00CB219A" w:rsidRDefault="00B35F13" w:rsidP="00B35F13">
      <w:pPr>
        <w:rPr>
          <w:rFonts w:ascii="Arial" w:hAnsi="Arial" w:cs="Arial"/>
          <w:color w:val="000000" w:themeColor="text1"/>
          <w:sz w:val="24"/>
          <w:szCs w:val="24"/>
        </w:rPr>
      </w:pPr>
      <w:r w:rsidRPr="00CB219A">
        <w:rPr>
          <w:rFonts w:ascii="Arial" w:hAnsi="Arial" w:cs="Arial"/>
          <w:color w:val="000000" w:themeColor="text1"/>
          <w:sz w:val="24"/>
          <w:szCs w:val="24"/>
        </w:rPr>
        <w:t>Public Relations</w:t>
      </w:r>
    </w:p>
    <w:p w14:paraId="5CDE9E13" w14:textId="33098B49" w:rsidR="003F20B5" w:rsidRPr="00CB219A" w:rsidRDefault="00256F9D" w:rsidP="003F20B5">
      <w:pPr>
        <w:pStyle w:val="Heading2"/>
        <w:spacing w:before="0" w:line="240" w:lineRule="auto"/>
        <w:rPr>
          <w:rFonts w:ascii="Arial" w:hAnsi="Arial" w:cs="Arial"/>
          <w:color w:val="000000" w:themeColor="text1"/>
          <w:sz w:val="24"/>
          <w:szCs w:val="24"/>
        </w:rPr>
      </w:pPr>
      <w:bookmarkStart w:id="115" w:name="_Toc444784496"/>
      <w:bookmarkStart w:id="116" w:name="_Toc449449948"/>
      <w:bookmarkStart w:id="117" w:name="_Toc233267851"/>
      <w:r w:rsidRPr="00CB219A">
        <w:rPr>
          <w:rFonts w:ascii="Arial" w:hAnsi="Arial" w:cs="Arial"/>
          <w:color w:val="000000" w:themeColor="text1"/>
          <w:sz w:val="24"/>
          <w:szCs w:val="24"/>
        </w:rPr>
        <w:t>2.8</w:t>
      </w:r>
      <w:r w:rsidR="00DD6F3E" w:rsidRPr="00CB219A">
        <w:rPr>
          <w:rFonts w:ascii="Arial" w:hAnsi="Arial" w:cs="Arial"/>
          <w:color w:val="000000" w:themeColor="text1"/>
          <w:sz w:val="24"/>
          <w:szCs w:val="24"/>
        </w:rPr>
        <w:t>.1</w:t>
      </w:r>
      <w:r w:rsidR="003F20B5"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3F20B5" w:rsidRPr="00CB219A">
        <w:rPr>
          <w:rFonts w:ascii="Arial" w:hAnsi="Arial" w:cs="Arial"/>
          <w:color w:val="000000" w:themeColor="text1"/>
          <w:sz w:val="24"/>
          <w:szCs w:val="24"/>
        </w:rPr>
        <w:t>Institutional Research Board (IRB)</w:t>
      </w:r>
      <w:bookmarkEnd w:id="115"/>
      <w:bookmarkEnd w:id="116"/>
      <w:bookmarkEnd w:id="117"/>
    </w:p>
    <w:p w14:paraId="636324E1" w14:textId="5438104F" w:rsidR="003F20B5" w:rsidRPr="00CB219A" w:rsidRDefault="003F20B5" w:rsidP="003F20B5">
      <w:pPr>
        <w:spacing w:after="0" w:line="240" w:lineRule="auto"/>
        <w:rPr>
          <w:rFonts w:ascii="Arial" w:hAnsi="Arial" w:cs="Arial"/>
          <w:b/>
          <w:color w:val="000000" w:themeColor="text1"/>
          <w:sz w:val="24"/>
          <w:szCs w:val="24"/>
        </w:rPr>
      </w:pPr>
    </w:p>
    <w:p w14:paraId="02D4E6C0" w14:textId="77777777" w:rsidR="001C2F10" w:rsidRPr="00CB219A" w:rsidRDefault="001C2F10" w:rsidP="001C2F1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To assure the protection of human subjects and to comply with United States Federal law including the 45 CFR 46 statute, employee and student researchers at South Piedmont Community College must submit proposals for studies involving human subjects to the College’s Institutional Review Board (IRB) for review and approval prior to initiating a proposed study. External researchers wishing to solicit participation from South Piedmont students, staff, or alumni must also submit proposals for studies involving human subjects to the College’s IRB for review and approval prior to initiating a proposed study.</w:t>
      </w:r>
    </w:p>
    <w:p w14:paraId="3CA504D4" w14:textId="77777777" w:rsidR="001C2F10" w:rsidRPr="00CB219A" w:rsidRDefault="001C2F10" w:rsidP="001C2F10">
      <w:pPr>
        <w:spacing w:after="0" w:line="240" w:lineRule="auto"/>
        <w:rPr>
          <w:rFonts w:ascii="Arial" w:hAnsi="Arial" w:cs="Arial"/>
          <w:color w:val="000000" w:themeColor="text1"/>
          <w:sz w:val="24"/>
          <w:szCs w:val="24"/>
        </w:rPr>
      </w:pPr>
    </w:p>
    <w:p w14:paraId="1555E83D" w14:textId="77777777" w:rsidR="003F20B5" w:rsidRPr="00CB219A" w:rsidRDefault="003F20B5" w:rsidP="003F20B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BBB1D8A" w14:textId="77777777" w:rsidR="003F20B5" w:rsidRPr="00CB219A" w:rsidRDefault="003F20B5" w:rsidP="003F20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August 14, 2012</w:t>
      </w:r>
    </w:p>
    <w:p w14:paraId="74690581" w14:textId="77777777" w:rsidR="003F20B5" w:rsidRPr="00CB219A" w:rsidRDefault="003F20B5" w:rsidP="003F20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1B16B8E5" w14:textId="675D86E7" w:rsidR="001C2F10" w:rsidRPr="00CB219A" w:rsidRDefault="001C2F10" w:rsidP="003F20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2024</w:t>
      </w:r>
    </w:p>
    <w:p w14:paraId="7C0525EA" w14:textId="77777777" w:rsidR="003F20B5" w:rsidRPr="00CB219A" w:rsidRDefault="003F20B5" w:rsidP="003F20B5">
      <w:pPr>
        <w:spacing w:after="0" w:line="240" w:lineRule="auto"/>
        <w:rPr>
          <w:rFonts w:ascii="Arial" w:hAnsi="Arial" w:cs="Arial"/>
          <w:b/>
          <w:color w:val="000000" w:themeColor="text1"/>
          <w:sz w:val="24"/>
          <w:szCs w:val="24"/>
        </w:rPr>
      </w:pPr>
    </w:p>
    <w:p w14:paraId="6C8C6C2E" w14:textId="77777777" w:rsidR="003F20B5" w:rsidRPr="00CB219A" w:rsidRDefault="003F20B5" w:rsidP="003F20B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621F0962" w14:textId="77777777" w:rsidR="003F20B5" w:rsidRPr="00CB219A" w:rsidRDefault="003F20B5" w:rsidP="003F20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United States Code of Federal Regulations Title 45 part 46</w:t>
      </w:r>
    </w:p>
    <w:p w14:paraId="10DCDA38" w14:textId="264AE1FF" w:rsidR="001C2F10" w:rsidRPr="00CB219A" w:rsidRDefault="00DD6F3E" w:rsidP="001C2F10">
      <w:pPr>
        <w:pStyle w:val="Heading3"/>
        <w:rPr>
          <w:rFonts w:ascii="Arial" w:hAnsi="Arial" w:cs="Arial"/>
          <w:color w:val="000000" w:themeColor="text1"/>
          <w:sz w:val="24"/>
          <w:szCs w:val="24"/>
        </w:rPr>
      </w:pPr>
      <w:bookmarkStart w:id="118" w:name="_Toc233267852"/>
      <w:r w:rsidRPr="00CB219A">
        <w:rPr>
          <w:rFonts w:ascii="Arial" w:hAnsi="Arial" w:cs="Arial"/>
          <w:color w:val="000000" w:themeColor="text1"/>
          <w:sz w:val="24"/>
          <w:szCs w:val="24"/>
        </w:rPr>
        <w:t>2.8.1</w:t>
      </w:r>
      <w:r w:rsidR="001C2F10" w:rsidRPr="00CB219A">
        <w:rPr>
          <w:rFonts w:ascii="Arial" w:hAnsi="Arial" w:cs="Arial"/>
          <w:color w:val="000000" w:themeColor="text1"/>
          <w:sz w:val="24"/>
          <w:szCs w:val="24"/>
        </w:rPr>
        <w:t>.1</w:t>
      </w:r>
      <w:r w:rsidR="001F1958" w:rsidRPr="00CB219A">
        <w:rPr>
          <w:rFonts w:ascii="Arial" w:hAnsi="Arial" w:cs="Arial"/>
          <w:color w:val="000000" w:themeColor="text1"/>
          <w:sz w:val="24"/>
          <w:szCs w:val="24"/>
        </w:rPr>
        <w:tab/>
      </w:r>
      <w:r w:rsidR="001C2F10" w:rsidRPr="00CB219A">
        <w:rPr>
          <w:rFonts w:ascii="Arial" w:hAnsi="Arial" w:cs="Arial"/>
          <w:color w:val="000000" w:themeColor="text1"/>
          <w:sz w:val="24"/>
          <w:szCs w:val="24"/>
        </w:rPr>
        <w:t>Institutional Research Board Procedure</w:t>
      </w:r>
      <w:bookmarkEnd w:id="118"/>
    </w:p>
    <w:p w14:paraId="03AC5656" w14:textId="22E186AB" w:rsidR="001C2F10" w:rsidRPr="00CB219A" w:rsidRDefault="001C2F10" w:rsidP="001C2F10">
      <w:pPr>
        <w:spacing w:after="0" w:line="240" w:lineRule="auto"/>
        <w:rPr>
          <w:rFonts w:ascii="Arial" w:hAnsi="Arial" w:cs="Arial"/>
          <w:bCs/>
          <w:color w:val="000000" w:themeColor="text1"/>
          <w:sz w:val="24"/>
          <w:szCs w:val="24"/>
          <w:u w:val="single"/>
        </w:rPr>
      </w:pPr>
      <w:r w:rsidRPr="00CB219A">
        <w:rPr>
          <w:rFonts w:ascii="Arial" w:hAnsi="Arial" w:cs="Arial"/>
          <w:bCs/>
          <w:color w:val="000000" w:themeColor="text1"/>
          <w:sz w:val="24"/>
          <w:szCs w:val="24"/>
          <w:u w:val="single"/>
        </w:rPr>
        <w:t>Purpose and Rationale</w:t>
      </w:r>
    </w:p>
    <w:p w14:paraId="0578D95E" w14:textId="77777777" w:rsidR="001C2F10" w:rsidRPr="00CB219A" w:rsidRDefault="001C2F10" w:rsidP="001C2F10">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Adoption of the associated policy and creation of a properly composed IRB at South Piedmont Community College:</w:t>
      </w:r>
    </w:p>
    <w:p w14:paraId="0837A080" w14:textId="77777777" w:rsidR="001C2F10" w:rsidRPr="00CB219A" w:rsidRDefault="001C2F10" w:rsidP="001C2F10">
      <w:pPr>
        <w:spacing w:after="0" w:line="240" w:lineRule="auto"/>
        <w:rPr>
          <w:rFonts w:ascii="Arial" w:hAnsi="Arial" w:cs="Arial"/>
          <w:bCs/>
          <w:color w:val="000000" w:themeColor="text1"/>
          <w:sz w:val="24"/>
          <w:szCs w:val="24"/>
        </w:rPr>
      </w:pPr>
    </w:p>
    <w:p w14:paraId="59150E90" w14:textId="77777777" w:rsidR="001C2F10" w:rsidRPr="00CB219A" w:rsidRDefault="001C2F10" w:rsidP="001C2F10">
      <w:pPr>
        <w:numPr>
          <w:ilvl w:val="0"/>
          <w:numId w:val="6"/>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Provides formal documentation that college research adheres to all regulatory requirements regarding human subjects research found in US Department of Health and Human Services Code of Federal Regulations 45 CFR part 46</w:t>
      </w:r>
    </w:p>
    <w:p w14:paraId="17DC8FC5" w14:textId="77777777" w:rsidR="001C2F10" w:rsidRPr="00CB219A" w:rsidRDefault="001C2F10" w:rsidP="001C2F10">
      <w:pPr>
        <w:numPr>
          <w:ilvl w:val="0"/>
          <w:numId w:val="6"/>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Assures the protection of human participants associated with research studies at the college</w:t>
      </w:r>
    </w:p>
    <w:p w14:paraId="038429CC" w14:textId="77777777" w:rsidR="001C2F10" w:rsidRPr="00CB219A" w:rsidRDefault="001C2F10" w:rsidP="001C2F10">
      <w:pPr>
        <w:numPr>
          <w:ilvl w:val="0"/>
          <w:numId w:val="6"/>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Makes research involving human participants at the College eligible for federal grants when registered with the United States Department of Health and Human Services Office for Human Research Protections (OHRP)</w:t>
      </w:r>
    </w:p>
    <w:p w14:paraId="0044378D" w14:textId="77777777" w:rsidR="001C2F10" w:rsidRPr="00CB219A" w:rsidRDefault="001C2F10" w:rsidP="001C2F10">
      <w:pPr>
        <w:numPr>
          <w:ilvl w:val="0"/>
          <w:numId w:val="6"/>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Assures that research proposals submitted for review at the college comply with federal regulations</w:t>
      </w:r>
    </w:p>
    <w:p w14:paraId="5413D7CA" w14:textId="77777777" w:rsidR="001C2F10" w:rsidRPr="00CB219A" w:rsidRDefault="001C2F10" w:rsidP="001C2F10">
      <w:pPr>
        <w:spacing w:after="0" w:line="240" w:lineRule="auto"/>
        <w:rPr>
          <w:rFonts w:ascii="Arial" w:hAnsi="Arial" w:cs="Arial"/>
          <w:bCs/>
          <w:color w:val="000000" w:themeColor="text1"/>
          <w:sz w:val="24"/>
          <w:szCs w:val="24"/>
        </w:rPr>
      </w:pPr>
    </w:p>
    <w:p w14:paraId="184A49BC" w14:textId="77777777" w:rsidR="001C2F10" w:rsidRPr="00CB219A" w:rsidRDefault="001C2F10" w:rsidP="001C2F10">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lastRenderedPageBreak/>
        <w:t>The Institutional Review Board will be registered with the United States Department of Health and Human Services Office for Human Research Protections (OHRP) in the event that federal grant funding is desired.</w:t>
      </w:r>
    </w:p>
    <w:p w14:paraId="74FB81FE" w14:textId="77777777" w:rsidR="001C2F10" w:rsidRPr="00CB219A" w:rsidRDefault="001C2F10" w:rsidP="001C2F10">
      <w:pPr>
        <w:spacing w:after="0" w:line="240" w:lineRule="auto"/>
        <w:rPr>
          <w:rFonts w:ascii="Arial" w:hAnsi="Arial" w:cs="Arial"/>
          <w:b/>
          <w:color w:val="000000" w:themeColor="text1"/>
          <w:sz w:val="24"/>
          <w:szCs w:val="24"/>
        </w:rPr>
      </w:pPr>
    </w:p>
    <w:p w14:paraId="6FB6DF29" w14:textId="77777777" w:rsidR="001C2F10" w:rsidRPr="00CB219A" w:rsidRDefault="001C2F10" w:rsidP="001C2F10">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559C2BB1" w14:textId="77777777" w:rsidR="001C2F10" w:rsidRPr="00CB219A" w:rsidRDefault="001C2F10" w:rsidP="001C2F10">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Revised December 11, 2023</w:t>
      </w:r>
    </w:p>
    <w:p w14:paraId="6345129F" w14:textId="77777777" w:rsidR="001C2F10" w:rsidRPr="00CB219A" w:rsidRDefault="001C2F10" w:rsidP="001C2F10">
      <w:pPr>
        <w:spacing w:after="0" w:line="240" w:lineRule="auto"/>
        <w:rPr>
          <w:rFonts w:ascii="Arial" w:hAnsi="Arial" w:cs="Arial"/>
          <w:b/>
          <w:color w:val="000000" w:themeColor="text1"/>
          <w:sz w:val="24"/>
          <w:szCs w:val="24"/>
        </w:rPr>
      </w:pPr>
    </w:p>
    <w:p w14:paraId="6BE8381F" w14:textId="77777777" w:rsidR="001C2F10" w:rsidRPr="00CB219A" w:rsidRDefault="001C2F10" w:rsidP="001C2F10">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References:</w:t>
      </w:r>
    </w:p>
    <w:p w14:paraId="46BDFFB6" w14:textId="77777777" w:rsidR="001C2F10" w:rsidRPr="00CB219A" w:rsidRDefault="001C2F10" w:rsidP="001C2F10">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United States Code of Federal Regulations Title 45 part 46</w:t>
      </w:r>
    </w:p>
    <w:p w14:paraId="05BEF085" w14:textId="77777777" w:rsidR="003F20B5" w:rsidRPr="00CB219A" w:rsidRDefault="003F20B5" w:rsidP="003F20B5">
      <w:pPr>
        <w:spacing w:after="0" w:line="240" w:lineRule="auto"/>
        <w:rPr>
          <w:rFonts w:ascii="Arial" w:hAnsi="Arial" w:cs="Arial"/>
          <w:color w:val="000000" w:themeColor="text1"/>
          <w:sz w:val="24"/>
          <w:szCs w:val="24"/>
        </w:rPr>
      </w:pPr>
    </w:p>
    <w:p w14:paraId="091DE248" w14:textId="77777777" w:rsidR="003F20B5" w:rsidRPr="00CB219A" w:rsidRDefault="003F20B5" w:rsidP="003F20B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A7E8DF7" w14:textId="2576827C" w:rsidR="003F20B5" w:rsidRPr="00CB219A" w:rsidRDefault="003F20B5" w:rsidP="003F20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Institutional Research Board (IRB)</w:t>
      </w:r>
    </w:p>
    <w:p w14:paraId="44192435" w14:textId="77777777" w:rsidR="003F20B5" w:rsidRPr="00CB219A" w:rsidRDefault="003F20B5" w:rsidP="003F20B5">
      <w:pPr>
        <w:spacing w:after="0" w:line="240" w:lineRule="auto"/>
        <w:rPr>
          <w:rFonts w:ascii="Arial" w:hAnsi="Arial" w:cs="Arial"/>
          <w:color w:val="000000" w:themeColor="text1"/>
          <w:sz w:val="24"/>
          <w:szCs w:val="24"/>
        </w:rPr>
      </w:pPr>
    </w:p>
    <w:p w14:paraId="04674B8E" w14:textId="082C7BD3" w:rsidR="003F20B5" w:rsidRPr="00CB219A" w:rsidRDefault="00DD6F3E" w:rsidP="003F20B5">
      <w:pPr>
        <w:pStyle w:val="Heading2"/>
        <w:spacing w:before="0" w:line="240" w:lineRule="auto"/>
        <w:rPr>
          <w:rFonts w:ascii="Arial" w:hAnsi="Arial" w:cs="Arial"/>
          <w:color w:val="000000" w:themeColor="text1"/>
          <w:sz w:val="24"/>
          <w:szCs w:val="24"/>
        </w:rPr>
      </w:pPr>
      <w:bookmarkStart w:id="119" w:name="_3.11_Data"/>
      <w:bookmarkStart w:id="120" w:name="_Toc233267853"/>
      <w:bookmarkEnd w:id="119"/>
      <w:r w:rsidRPr="00CB219A">
        <w:rPr>
          <w:rFonts w:ascii="Arial" w:hAnsi="Arial" w:cs="Arial"/>
          <w:color w:val="000000" w:themeColor="text1"/>
          <w:sz w:val="24"/>
          <w:szCs w:val="24"/>
        </w:rPr>
        <w:t>2.8.</w:t>
      </w:r>
      <w:r w:rsidR="008833AC" w:rsidRPr="00CB219A">
        <w:rPr>
          <w:rFonts w:ascii="Arial" w:hAnsi="Arial" w:cs="Arial"/>
          <w:color w:val="000000" w:themeColor="text1"/>
          <w:sz w:val="24"/>
          <w:szCs w:val="24"/>
        </w:rPr>
        <w:t>2</w:t>
      </w:r>
      <w:r w:rsidR="003F20B5"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3F20B5" w:rsidRPr="00CB219A">
        <w:rPr>
          <w:rFonts w:ascii="Arial" w:hAnsi="Arial" w:cs="Arial"/>
          <w:color w:val="000000" w:themeColor="text1"/>
          <w:sz w:val="24"/>
          <w:szCs w:val="24"/>
        </w:rPr>
        <w:t>Surveys</w:t>
      </w:r>
      <w:bookmarkEnd w:id="120"/>
    </w:p>
    <w:p w14:paraId="09CA4827" w14:textId="64C57126" w:rsidR="003F20B5" w:rsidRPr="00CB219A" w:rsidRDefault="003F20B5" w:rsidP="003F20B5">
      <w:pPr>
        <w:spacing w:after="0" w:line="240" w:lineRule="auto"/>
        <w:rPr>
          <w:rFonts w:ascii="Arial" w:hAnsi="Arial" w:cs="Arial"/>
          <w:b/>
          <w:color w:val="000000" w:themeColor="text1"/>
          <w:sz w:val="24"/>
          <w:szCs w:val="24"/>
        </w:rPr>
      </w:pPr>
    </w:p>
    <w:p w14:paraId="303EB12C" w14:textId="77777777" w:rsidR="003F20B5" w:rsidRPr="00CB219A" w:rsidRDefault="003F20B5" w:rsidP="003F20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college values the feedback of students and employees, which may be collected from time to time through surveys.  In order to facilitate efficient and effective use, large-scale surveys that solicit participation of SPCC students, employees, and community members (i.e. alumni, potential students, parents, or employers) must be coordinated through the Office of Institutional Effectiveness prior to implementation.  For the purpose of this policy, a survey is defined as the gathering of information through questionnaires, interviews, or focus groups.  Faculty conducting surveys in classes, students conducting surveys for classes, and individuals conducting research proposals subject to Institutional Review Board (IRB) review do not need to coordinate with the Office of Institutional Effectiveness.</w:t>
      </w:r>
    </w:p>
    <w:p w14:paraId="701FB6E1" w14:textId="77777777" w:rsidR="003F20B5" w:rsidRPr="00CB219A" w:rsidRDefault="003F20B5" w:rsidP="003F20B5">
      <w:pPr>
        <w:spacing w:after="0" w:line="240" w:lineRule="auto"/>
        <w:rPr>
          <w:rFonts w:ascii="Arial" w:hAnsi="Arial" w:cs="Arial"/>
          <w:b/>
          <w:color w:val="000000" w:themeColor="text1"/>
          <w:sz w:val="24"/>
          <w:szCs w:val="24"/>
        </w:rPr>
      </w:pPr>
    </w:p>
    <w:p w14:paraId="0BB7C409" w14:textId="77777777" w:rsidR="003F20B5" w:rsidRPr="00CB219A" w:rsidRDefault="003F20B5" w:rsidP="003F20B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3E84F22" w14:textId="77777777" w:rsidR="003F20B5" w:rsidRPr="00CB219A" w:rsidRDefault="003F20B5" w:rsidP="003F20B5">
      <w:pPr>
        <w:pStyle w:val="ListParagraph"/>
        <w:spacing w:after="0" w:line="240" w:lineRule="auto"/>
        <w:ind w:left="0"/>
        <w:jc w:val="both"/>
        <w:rPr>
          <w:rFonts w:ascii="Arial" w:hAnsi="Arial" w:cs="Arial"/>
          <w:color w:val="000000" w:themeColor="text1"/>
          <w:sz w:val="24"/>
          <w:szCs w:val="24"/>
        </w:rPr>
      </w:pPr>
      <w:r w:rsidRPr="00CB219A">
        <w:rPr>
          <w:rFonts w:ascii="Arial" w:hAnsi="Arial" w:cs="Arial"/>
          <w:color w:val="000000" w:themeColor="text1"/>
          <w:sz w:val="24"/>
          <w:szCs w:val="24"/>
        </w:rPr>
        <w:t>Drafted July 2018</w:t>
      </w:r>
    </w:p>
    <w:p w14:paraId="2230983B" w14:textId="77777777" w:rsidR="003F20B5" w:rsidRPr="00CB219A" w:rsidRDefault="003F20B5" w:rsidP="003F20B5">
      <w:pPr>
        <w:pStyle w:val="ListParagraph"/>
        <w:spacing w:after="0" w:line="240" w:lineRule="auto"/>
        <w:ind w:left="0"/>
        <w:jc w:val="both"/>
        <w:rPr>
          <w:rFonts w:ascii="Arial" w:hAnsi="Arial" w:cs="Arial"/>
          <w:b/>
          <w:color w:val="000000" w:themeColor="text1"/>
          <w:sz w:val="24"/>
          <w:szCs w:val="24"/>
        </w:rPr>
      </w:pPr>
    </w:p>
    <w:p w14:paraId="3D4CD0D9" w14:textId="6CD53DD6" w:rsidR="003F20B5" w:rsidRPr="00CB219A" w:rsidRDefault="008833AC" w:rsidP="003F20B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w:t>
      </w:r>
      <w:r w:rsidR="002872F2" w:rsidRPr="00CB219A">
        <w:rPr>
          <w:rFonts w:ascii="Arial" w:hAnsi="Arial" w:cs="Arial"/>
          <w:b/>
          <w:color w:val="000000" w:themeColor="text1"/>
          <w:sz w:val="24"/>
          <w:szCs w:val="24"/>
        </w:rPr>
        <w:t>s</w:t>
      </w:r>
      <w:r w:rsidR="003F20B5" w:rsidRPr="00CB219A">
        <w:rPr>
          <w:rFonts w:ascii="Arial" w:hAnsi="Arial" w:cs="Arial"/>
          <w:b/>
          <w:color w:val="000000" w:themeColor="text1"/>
          <w:sz w:val="24"/>
          <w:szCs w:val="24"/>
        </w:rPr>
        <w:t xml:space="preserve">: </w:t>
      </w:r>
    </w:p>
    <w:p w14:paraId="46F4DE43" w14:textId="77777777" w:rsidR="003F20B5" w:rsidRPr="00CB219A" w:rsidRDefault="003F20B5" w:rsidP="003F20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SPCC Institutional Review Board Policy 3.10</w:t>
      </w:r>
    </w:p>
    <w:p w14:paraId="3AFF8A7B" w14:textId="77777777" w:rsidR="003F20B5" w:rsidRPr="00CB219A" w:rsidRDefault="003F20B5" w:rsidP="003F20B5">
      <w:pPr>
        <w:spacing w:line="240" w:lineRule="auto"/>
        <w:rPr>
          <w:rFonts w:ascii="Arial" w:hAnsi="Arial" w:cs="Arial"/>
          <w:b/>
          <w:color w:val="000000" w:themeColor="text1"/>
          <w:sz w:val="24"/>
          <w:szCs w:val="24"/>
        </w:rPr>
      </w:pPr>
      <w:r w:rsidRPr="00CB219A">
        <w:rPr>
          <w:rFonts w:ascii="Arial" w:hAnsi="Arial" w:cs="Arial"/>
          <w:color w:val="000000" w:themeColor="text1"/>
          <w:sz w:val="24"/>
          <w:szCs w:val="24"/>
        </w:rPr>
        <w:t>SPCC Data Policy 3.11</w:t>
      </w:r>
    </w:p>
    <w:p w14:paraId="787057DD" w14:textId="6BF37B02" w:rsidR="003F20B5" w:rsidRPr="00CB219A" w:rsidRDefault="008833AC" w:rsidP="008833AC">
      <w:pPr>
        <w:pStyle w:val="Heading3"/>
        <w:rPr>
          <w:rFonts w:ascii="Arial" w:hAnsi="Arial" w:cs="Arial"/>
          <w:color w:val="000000" w:themeColor="text1"/>
          <w:sz w:val="24"/>
          <w:szCs w:val="24"/>
        </w:rPr>
      </w:pPr>
      <w:bookmarkStart w:id="121" w:name="_Toc233267854"/>
      <w:r w:rsidRPr="00CB219A">
        <w:rPr>
          <w:rFonts w:ascii="Arial" w:hAnsi="Arial" w:cs="Arial"/>
          <w:color w:val="000000" w:themeColor="text1"/>
          <w:sz w:val="24"/>
          <w:szCs w:val="24"/>
        </w:rPr>
        <w:t>2.8.2.1 Survey Procedure</w:t>
      </w:r>
      <w:bookmarkEnd w:id="121"/>
    </w:p>
    <w:p w14:paraId="2EFA65CC" w14:textId="77777777" w:rsidR="008833AC" w:rsidRPr="00CB219A" w:rsidRDefault="008833AC" w:rsidP="003F20B5">
      <w:pPr>
        <w:spacing w:after="0" w:line="240" w:lineRule="auto"/>
        <w:rPr>
          <w:rFonts w:ascii="Arial" w:hAnsi="Arial" w:cs="Arial"/>
          <w:b/>
          <w:color w:val="000000" w:themeColor="text1"/>
          <w:sz w:val="24"/>
          <w:szCs w:val="24"/>
        </w:rPr>
      </w:pPr>
    </w:p>
    <w:p w14:paraId="08E7A88F" w14:textId="77777777" w:rsidR="003F20B5" w:rsidRPr="00CB219A" w:rsidRDefault="003F20B5" w:rsidP="003F20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Refer to the complete Survey Procedure Manual maintained by the Office of Institutional Effectiveness and available on the Institutional Effectiveness SharePoint page.</w:t>
      </w:r>
    </w:p>
    <w:p w14:paraId="3A3A1F63" w14:textId="77777777" w:rsidR="003F20B5" w:rsidRPr="00CB219A" w:rsidRDefault="003F20B5" w:rsidP="003F20B5">
      <w:pPr>
        <w:spacing w:after="0" w:line="240" w:lineRule="auto"/>
        <w:rPr>
          <w:rFonts w:ascii="Arial" w:hAnsi="Arial" w:cs="Arial"/>
          <w:b/>
          <w:color w:val="000000" w:themeColor="text1"/>
          <w:sz w:val="24"/>
          <w:szCs w:val="24"/>
        </w:rPr>
      </w:pPr>
    </w:p>
    <w:p w14:paraId="62D2DD99" w14:textId="77777777" w:rsidR="003F20B5" w:rsidRPr="00CB219A" w:rsidRDefault="003F20B5" w:rsidP="003F20B5">
      <w:pPr>
        <w:pStyle w:val="Default"/>
        <w:spacing w:after="120"/>
        <w:rPr>
          <w:rFonts w:ascii="Arial" w:hAnsi="Arial" w:cs="Arial"/>
          <w:color w:val="000000" w:themeColor="text1"/>
          <w:u w:val="single"/>
        </w:rPr>
      </w:pPr>
      <w:r w:rsidRPr="00CB219A">
        <w:rPr>
          <w:rFonts w:ascii="Arial" w:hAnsi="Arial" w:cs="Arial"/>
          <w:bCs/>
          <w:color w:val="000000" w:themeColor="text1"/>
          <w:u w:val="single"/>
        </w:rPr>
        <w:t xml:space="preserve">Purpose </w:t>
      </w:r>
    </w:p>
    <w:p w14:paraId="4E8C1F1B" w14:textId="77777777" w:rsidR="003F20B5" w:rsidRPr="00CB219A" w:rsidRDefault="003F20B5" w:rsidP="003F20B5">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t>The purpose of this policy is to maximize the benefits from surveys by promoting good survey methodology and design, encouraging communication of survey results, minimizing duplication of effort, and reducing disruption to the educational environment.</w:t>
      </w:r>
    </w:p>
    <w:p w14:paraId="7092378E" w14:textId="77777777" w:rsidR="003F20B5" w:rsidRPr="00CB219A" w:rsidRDefault="003F20B5" w:rsidP="003F20B5">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Survey Support</w:t>
      </w:r>
    </w:p>
    <w:p w14:paraId="346A403E" w14:textId="77777777" w:rsidR="003F20B5" w:rsidRPr="00CB219A" w:rsidRDefault="003F20B5" w:rsidP="003F20B5">
      <w:pPr>
        <w:pStyle w:val="ListParagraph"/>
        <w:spacing w:line="240" w:lineRule="auto"/>
        <w:ind w:left="0"/>
        <w:rPr>
          <w:rFonts w:ascii="Arial" w:hAnsi="Arial" w:cs="Arial"/>
          <w:color w:val="000000" w:themeColor="text1"/>
          <w:sz w:val="24"/>
          <w:szCs w:val="24"/>
        </w:rPr>
      </w:pPr>
      <w:r w:rsidRPr="00CB219A">
        <w:rPr>
          <w:rFonts w:ascii="Arial" w:hAnsi="Arial" w:cs="Arial"/>
          <w:color w:val="000000" w:themeColor="text1"/>
          <w:sz w:val="24"/>
          <w:szCs w:val="24"/>
        </w:rPr>
        <w:t xml:space="preserve">The Office of Institutional Effectiveness (IE) will review all surveys to ensure efficient and effective use of surveys at the college.  Survey requestors should contact IE as </w:t>
      </w:r>
      <w:r w:rsidRPr="00CB219A">
        <w:rPr>
          <w:rFonts w:ascii="Arial" w:hAnsi="Arial" w:cs="Arial"/>
          <w:color w:val="000000" w:themeColor="text1"/>
          <w:sz w:val="24"/>
          <w:szCs w:val="24"/>
        </w:rPr>
        <w:lastRenderedPageBreak/>
        <w:t>early as possible to allow adequate time for scheduling and survey design.  The survey calendar (see below) is set during the summer for the upcoming academic year.  For new surveys, the “New Institutional Effectiveness Data/Survey Request” SharePoint form should be submitted.</w:t>
      </w:r>
    </w:p>
    <w:p w14:paraId="6B2F5586" w14:textId="77777777" w:rsidR="003F20B5" w:rsidRPr="00CB219A" w:rsidRDefault="003F20B5" w:rsidP="003F20B5">
      <w:pPr>
        <w:pStyle w:val="ListParagraph"/>
        <w:spacing w:line="240" w:lineRule="auto"/>
        <w:ind w:left="0"/>
        <w:rPr>
          <w:rFonts w:ascii="Arial" w:hAnsi="Arial" w:cs="Arial"/>
          <w:color w:val="000000" w:themeColor="text1"/>
          <w:sz w:val="24"/>
          <w:szCs w:val="24"/>
        </w:rPr>
      </w:pPr>
    </w:p>
    <w:p w14:paraId="11F0EF11" w14:textId="77777777" w:rsidR="003F20B5" w:rsidRPr="00CB219A" w:rsidRDefault="003F20B5" w:rsidP="003F20B5">
      <w:pPr>
        <w:pStyle w:val="ListParagraph"/>
        <w:spacing w:line="240" w:lineRule="auto"/>
        <w:ind w:left="0"/>
        <w:rPr>
          <w:rFonts w:ascii="Arial" w:hAnsi="Arial" w:cs="Arial"/>
          <w:color w:val="000000" w:themeColor="text1"/>
          <w:sz w:val="24"/>
          <w:szCs w:val="24"/>
        </w:rPr>
      </w:pPr>
      <w:r w:rsidRPr="00CB219A">
        <w:rPr>
          <w:rFonts w:ascii="Arial" w:hAnsi="Arial" w:cs="Arial"/>
          <w:color w:val="000000" w:themeColor="text1"/>
          <w:sz w:val="24"/>
          <w:szCs w:val="24"/>
        </w:rPr>
        <w:t>IE will provide consultation on the design and distribution of surveys and analysis of results.  Surveys will be distributed through the college’s Qualtrics license, unless IE and the requestor agree on another secure survey distribution method.  Surveys will be designed with preference to brevity, optional questions, skip logic, and questions that best lead to actionable results.</w:t>
      </w:r>
    </w:p>
    <w:p w14:paraId="63101C8A" w14:textId="77777777" w:rsidR="003F20B5" w:rsidRPr="00CB219A" w:rsidRDefault="003F20B5" w:rsidP="003F20B5">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Survey Calendar</w:t>
      </w:r>
    </w:p>
    <w:p w14:paraId="7C23D144" w14:textId="77777777" w:rsidR="003F20B5" w:rsidRPr="00CB219A" w:rsidRDefault="003F20B5" w:rsidP="003F20B5">
      <w:pPr>
        <w:pStyle w:val="ListParagraph"/>
        <w:spacing w:line="240" w:lineRule="auto"/>
        <w:ind w:left="0"/>
        <w:rPr>
          <w:rFonts w:ascii="Arial" w:hAnsi="Arial" w:cs="Arial"/>
          <w:color w:val="000000" w:themeColor="text1"/>
          <w:sz w:val="24"/>
          <w:szCs w:val="24"/>
        </w:rPr>
      </w:pPr>
      <w:r w:rsidRPr="00CB219A">
        <w:rPr>
          <w:rFonts w:ascii="Arial" w:hAnsi="Arial" w:cs="Arial"/>
          <w:color w:val="000000" w:themeColor="text1"/>
          <w:sz w:val="24"/>
          <w:szCs w:val="24"/>
        </w:rPr>
        <w:t xml:space="preserve">IE will develop and maintain a survey calendar each summer for the upcoming academic year.  To the greatest extent possible, only one survey will be active at a time for students or employees and a maximum of two surveys will be scheduled per term, excluding surveys used for nominations/elections and course evaluation surveys.  Recurring surveys will be scheduled once every two years.  Survey administration will be limited to 10 business days and will not be scheduled during college-wide student exam periods.  </w:t>
      </w:r>
    </w:p>
    <w:p w14:paraId="05201691" w14:textId="77777777" w:rsidR="003F20B5" w:rsidRPr="00CB219A" w:rsidRDefault="003F20B5" w:rsidP="003F20B5">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Data Security</w:t>
      </w:r>
    </w:p>
    <w:p w14:paraId="3B0E6BB4" w14:textId="77777777" w:rsidR="003F20B5" w:rsidRPr="00CB219A" w:rsidRDefault="003F20B5" w:rsidP="003F20B5">
      <w:pPr>
        <w:pStyle w:val="ListParagraph"/>
        <w:spacing w:line="240" w:lineRule="auto"/>
        <w:ind w:left="0"/>
        <w:rPr>
          <w:rFonts w:ascii="Arial" w:hAnsi="Arial" w:cs="Arial"/>
          <w:color w:val="000000" w:themeColor="text1"/>
          <w:sz w:val="24"/>
          <w:szCs w:val="24"/>
        </w:rPr>
      </w:pPr>
      <w:r w:rsidRPr="00CB219A">
        <w:rPr>
          <w:rFonts w:ascii="Arial" w:hAnsi="Arial" w:cs="Arial"/>
          <w:color w:val="000000" w:themeColor="text1"/>
          <w:sz w:val="24"/>
          <w:szCs w:val="24"/>
        </w:rPr>
        <w:t xml:space="preserve">Respondents must be informed whether their responses are confidential and anonymous as well as how results will be used.  Only IE will have access to respondent level data unless the survey explicitly states that respondent level information will be shared.  All surveys must comply with the Family Educational Rights and Privacy Act (FERPA), the Health Insurance Portability and Accountability Act (HIPAA), and established SPCC policies and procedures.  Follow the </w:t>
      </w:r>
      <w:hyperlink w:anchor="_3.11_Data" w:history="1">
        <w:r w:rsidRPr="00CB219A">
          <w:rPr>
            <w:rStyle w:val="Hyperlink"/>
            <w:rFonts w:ascii="Arial" w:hAnsi="Arial" w:cs="Arial"/>
            <w:color w:val="000000" w:themeColor="text1"/>
            <w:sz w:val="24"/>
            <w:szCs w:val="24"/>
          </w:rPr>
          <w:t>SPCC Data Policy 3.11</w:t>
        </w:r>
      </w:hyperlink>
      <w:r w:rsidRPr="00CB219A">
        <w:rPr>
          <w:rFonts w:ascii="Arial" w:hAnsi="Arial" w:cs="Arial"/>
          <w:color w:val="000000" w:themeColor="text1"/>
          <w:sz w:val="24"/>
          <w:szCs w:val="24"/>
        </w:rPr>
        <w:t xml:space="preserve"> for guidelines on storing and sharing data.</w:t>
      </w:r>
    </w:p>
    <w:p w14:paraId="3346A69E" w14:textId="77777777" w:rsidR="003F20B5" w:rsidRPr="00CB219A" w:rsidRDefault="003F20B5" w:rsidP="003F20B5">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Institutional Review Board (IRB)</w:t>
      </w:r>
    </w:p>
    <w:p w14:paraId="3872C727" w14:textId="6220D76C" w:rsidR="003F20B5" w:rsidRPr="00CB219A" w:rsidRDefault="003F20B5" w:rsidP="003F20B5">
      <w:pPr>
        <w:pStyle w:val="ListParagraph"/>
        <w:spacing w:line="240" w:lineRule="auto"/>
        <w:ind w:left="0"/>
        <w:rPr>
          <w:rFonts w:ascii="Arial" w:hAnsi="Arial" w:cs="Arial"/>
          <w:color w:val="000000" w:themeColor="text1"/>
          <w:sz w:val="24"/>
          <w:szCs w:val="24"/>
        </w:rPr>
      </w:pPr>
      <w:r w:rsidRPr="00CB219A">
        <w:rPr>
          <w:rFonts w:ascii="Arial" w:hAnsi="Arial" w:cs="Arial"/>
          <w:color w:val="000000" w:themeColor="text1"/>
          <w:sz w:val="24"/>
          <w:szCs w:val="24"/>
        </w:rPr>
        <w:t xml:space="preserve">Surveys that are part of research studies must undergo SPCC IRB review and be approved prior to initiating a survey.  Refer to the SPCC </w:t>
      </w:r>
      <w:hyperlink w:anchor="_3.10_Institutional_Research" w:history="1">
        <w:r w:rsidRPr="00CB219A">
          <w:rPr>
            <w:rStyle w:val="Hyperlink"/>
            <w:rFonts w:ascii="Arial" w:hAnsi="Arial" w:cs="Arial"/>
            <w:color w:val="000000" w:themeColor="text1"/>
            <w:sz w:val="24"/>
            <w:szCs w:val="24"/>
          </w:rPr>
          <w:t>IRB Policy</w:t>
        </w:r>
      </w:hyperlink>
      <w:r w:rsidRPr="00CB219A">
        <w:rPr>
          <w:rFonts w:ascii="Arial" w:hAnsi="Arial" w:cs="Arial"/>
          <w:color w:val="000000" w:themeColor="text1"/>
          <w:sz w:val="24"/>
          <w:szCs w:val="24"/>
        </w:rPr>
        <w:t xml:space="preserve"> and SPCC IRB Procedures maintained by the Office of Institutional Effectiveness and available on the SPCC IRB webpage.</w:t>
      </w:r>
    </w:p>
    <w:p w14:paraId="264EEF26" w14:textId="77777777" w:rsidR="003F20B5" w:rsidRPr="00CB219A" w:rsidRDefault="003F20B5" w:rsidP="003F20B5">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Use of Incentives</w:t>
      </w:r>
    </w:p>
    <w:p w14:paraId="3D393F53" w14:textId="77777777" w:rsidR="003F20B5" w:rsidRPr="00CB219A" w:rsidRDefault="003F20B5" w:rsidP="003F20B5">
      <w:pPr>
        <w:pStyle w:val="ListParagraph"/>
        <w:spacing w:line="240" w:lineRule="auto"/>
        <w:ind w:left="0"/>
        <w:rPr>
          <w:rFonts w:ascii="Arial" w:hAnsi="Arial" w:cs="Arial"/>
          <w:color w:val="000000" w:themeColor="text1"/>
          <w:sz w:val="24"/>
          <w:szCs w:val="24"/>
        </w:rPr>
      </w:pPr>
      <w:r w:rsidRPr="00CB219A">
        <w:rPr>
          <w:rFonts w:ascii="Arial" w:hAnsi="Arial" w:cs="Arial"/>
          <w:color w:val="000000" w:themeColor="text1"/>
          <w:sz w:val="24"/>
          <w:szCs w:val="24"/>
        </w:rPr>
        <w:t>IE and the Business Office can provide guidance on the use of survey incentives and the associated tax implications.</w:t>
      </w:r>
    </w:p>
    <w:p w14:paraId="583F27AC" w14:textId="77777777" w:rsidR="003F20B5" w:rsidRPr="00CB219A" w:rsidRDefault="003F20B5" w:rsidP="003F20B5">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Survey Publicity</w:t>
      </w:r>
    </w:p>
    <w:p w14:paraId="09E1C722" w14:textId="77777777" w:rsidR="003F20B5" w:rsidRPr="00CB219A" w:rsidRDefault="003F20B5" w:rsidP="003F20B5">
      <w:pPr>
        <w:pStyle w:val="ListParagraph"/>
        <w:spacing w:after="120" w:line="240" w:lineRule="auto"/>
        <w:ind w:left="0"/>
        <w:contextualSpacing w:val="0"/>
        <w:rPr>
          <w:rFonts w:ascii="Arial" w:hAnsi="Arial" w:cs="Arial"/>
          <w:color w:val="000000" w:themeColor="text1"/>
          <w:sz w:val="24"/>
          <w:szCs w:val="24"/>
        </w:rPr>
      </w:pPr>
      <w:r w:rsidRPr="00CB219A">
        <w:rPr>
          <w:rFonts w:ascii="Arial" w:hAnsi="Arial" w:cs="Arial"/>
          <w:color w:val="000000" w:themeColor="text1"/>
          <w:sz w:val="24"/>
          <w:szCs w:val="24"/>
        </w:rPr>
        <w:t>IE will collaborate with the survey requestor to advertise surveys.  Some advertising methods may require approval and distribution from another college department.  Advertising methods may include:</w:t>
      </w:r>
    </w:p>
    <w:p w14:paraId="35A10811" w14:textId="77777777" w:rsidR="003F20B5" w:rsidRPr="00CB219A" w:rsidRDefault="003F20B5">
      <w:pPr>
        <w:pStyle w:val="ListParagraph"/>
        <w:numPr>
          <w:ilvl w:val="0"/>
          <w:numId w:val="33"/>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Email survey invitations and reminders</w:t>
      </w:r>
    </w:p>
    <w:p w14:paraId="7DBF4E29" w14:textId="77777777" w:rsidR="003F20B5" w:rsidRPr="00CB219A" w:rsidRDefault="003F20B5">
      <w:pPr>
        <w:pStyle w:val="ListParagraph"/>
        <w:numPr>
          <w:ilvl w:val="0"/>
          <w:numId w:val="33"/>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Email to faculty to advertise student surveys</w:t>
      </w:r>
    </w:p>
    <w:p w14:paraId="2F2680DE" w14:textId="77777777" w:rsidR="003F20B5" w:rsidRPr="00CB219A" w:rsidRDefault="003F20B5">
      <w:pPr>
        <w:pStyle w:val="ListParagraph"/>
        <w:numPr>
          <w:ilvl w:val="0"/>
          <w:numId w:val="33"/>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lastRenderedPageBreak/>
        <w:t>Social media survey invitations and reminders (if appropriate for link to be public)</w:t>
      </w:r>
    </w:p>
    <w:p w14:paraId="732A95CB" w14:textId="2A99C3F9" w:rsidR="003F20B5" w:rsidRPr="00CB219A" w:rsidRDefault="008C28CD">
      <w:pPr>
        <w:pStyle w:val="ListParagraph"/>
        <w:numPr>
          <w:ilvl w:val="0"/>
          <w:numId w:val="33"/>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Canvas</w:t>
      </w:r>
      <w:r w:rsidR="003F20B5" w:rsidRPr="00CB219A">
        <w:rPr>
          <w:rFonts w:ascii="Arial" w:hAnsi="Arial" w:cs="Arial"/>
          <w:color w:val="000000" w:themeColor="text1"/>
          <w:sz w:val="24"/>
          <w:szCs w:val="24"/>
        </w:rPr>
        <w:t xml:space="preserve"> announcement page</w:t>
      </w:r>
    </w:p>
    <w:p w14:paraId="43C18215" w14:textId="77777777" w:rsidR="003F20B5" w:rsidRPr="00CB219A" w:rsidRDefault="003F20B5">
      <w:pPr>
        <w:pStyle w:val="ListParagraph"/>
        <w:numPr>
          <w:ilvl w:val="0"/>
          <w:numId w:val="33"/>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Flyers for use in classrooms to include both a QR code and short links</w:t>
      </w:r>
    </w:p>
    <w:p w14:paraId="71A84AD9" w14:textId="77777777" w:rsidR="003F20B5" w:rsidRPr="00CB219A" w:rsidRDefault="003F20B5">
      <w:pPr>
        <w:pStyle w:val="ListParagraph"/>
        <w:numPr>
          <w:ilvl w:val="0"/>
          <w:numId w:val="33"/>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Table tents</w:t>
      </w:r>
    </w:p>
    <w:p w14:paraId="604C6443" w14:textId="77777777" w:rsidR="003F20B5" w:rsidRPr="00CB219A" w:rsidRDefault="003F20B5">
      <w:pPr>
        <w:pStyle w:val="ListParagraph"/>
        <w:numPr>
          <w:ilvl w:val="0"/>
          <w:numId w:val="33"/>
        </w:num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Stall reports</w:t>
      </w:r>
    </w:p>
    <w:p w14:paraId="6DAF3AE0" w14:textId="77777777" w:rsidR="003F20B5" w:rsidRPr="00CB219A" w:rsidRDefault="003F20B5">
      <w:pPr>
        <w:pStyle w:val="ListParagraph"/>
        <w:numPr>
          <w:ilvl w:val="0"/>
          <w:numId w:val="33"/>
        </w:numPr>
        <w:spacing w:after="0" w:line="240" w:lineRule="auto"/>
        <w:ind w:left="1080"/>
        <w:rPr>
          <w:rFonts w:ascii="Arial" w:hAnsi="Arial" w:cs="Arial"/>
          <w:b/>
          <w:color w:val="000000" w:themeColor="text1"/>
          <w:sz w:val="24"/>
          <w:szCs w:val="24"/>
        </w:rPr>
      </w:pPr>
      <w:r w:rsidRPr="00CB219A">
        <w:rPr>
          <w:rFonts w:ascii="Arial" w:hAnsi="Arial" w:cs="Arial"/>
          <w:color w:val="000000" w:themeColor="text1"/>
          <w:sz w:val="24"/>
          <w:szCs w:val="24"/>
        </w:rPr>
        <w:t>Campus bulletin board displays</w:t>
      </w:r>
    </w:p>
    <w:p w14:paraId="767289B9" w14:textId="77777777" w:rsidR="003F20B5" w:rsidRPr="00CB219A" w:rsidRDefault="003F20B5" w:rsidP="003F20B5">
      <w:pPr>
        <w:pStyle w:val="ListParagraph"/>
        <w:spacing w:after="0" w:line="240" w:lineRule="auto"/>
        <w:ind w:left="1440"/>
        <w:rPr>
          <w:rFonts w:ascii="Arial" w:hAnsi="Arial" w:cs="Arial"/>
          <w:b/>
          <w:color w:val="000000" w:themeColor="text1"/>
          <w:sz w:val="24"/>
          <w:szCs w:val="24"/>
        </w:rPr>
      </w:pPr>
    </w:p>
    <w:p w14:paraId="231A8335" w14:textId="77777777" w:rsidR="003F20B5" w:rsidRPr="00CB219A" w:rsidRDefault="003F20B5" w:rsidP="003F20B5">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Use of Survey Results</w:t>
      </w:r>
    </w:p>
    <w:p w14:paraId="4B284B9D" w14:textId="77777777" w:rsidR="003F20B5" w:rsidRPr="00CB219A" w:rsidRDefault="003F20B5" w:rsidP="003F20B5">
      <w:pPr>
        <w:pStyle w:val="ListParagraph"/>
        <w:spacing w:after="0" w:line="240" w:lineRule="auto"/>
        <w:ind w:left="0"/>
        <w:rPr>
          <w:rFonts w:ascii="Arial" w:hAnsi="Arial" w:cs="Arial"/>
          <w:color w:val="000000" w:themeColor="text1"/>
          <w:sz w:val="24"/>
          <w:szCs w:val="24"/>
        </w:rPr>
      </w:pPr>
      <w:r w:rsidRPr="00CB219A">
        <w:rPr>
          <w:rFonts w:ascii="Arial" w:hAnsi="Arial" w:cs="Arial"/>
          <w:color w:val="000000" w:themeColor="text1"/>
          <w:sz w:val="24"/>
          <w:szCs w:val="24"/>
        </w:rPr>
        <w:t xml:space="preserve">Requestors are encouraged to share aggregate survey results and how the collected data was used with survey participants.  If requestors decide not to implement specific feedback reflected in the survey, the requestor may choose to communicate the reason(s) why.  IE can provide abbreviated survey results applicable for distribution to all survey participants, if requested.  Sharing of results and use of data in a timely manner (by the next full academic term after survey completion) provides a positive experience for participants and improves survey participation rates for the college.  In addition, IE may also request documentation of how survey data was used to submit for accreditation and other reporting needs as well as to inform the revision of future surveys.  IE will collaborate with the requestor to share survey results and the use of data.  For possible publication methods see the list of advertising methods above. </w:t>
      </w:r>
    </w:p>
    <w:p w14:paraId="63E9AB30" w14:textId="77777777" w:rsidR="003F20B5" w:rsidRPr="00CB219A" w:rsidRDefault="003F20B5" w:rsidP="003F20B5">
      <w:pPr>
        <w:pStyle w:val="ListParagraph"/>
        <w:spacing w:after="0" w:line="240" w:lineRule="auto"/>
        <w:ind w:left="360"/>
        <w:rPr>
          <w:rFonts w:ascii="Arial" w:hAnsi="Arial" w:cs="Arial"/>
          <w:color w:val="000000" w:themeColor="text1"/>
          <w:sz w:val="24"/>
          <w:szCs w:val="24"/>
        </w:rPr>
      </w:pPr>
    </w:p>
    <w:p w14:paraId="16593286" w14:textId="77777777" w:rsidR="003F20B5" w:rsidRPr="00CB219A" w:rsidRDefault="003F20B5" w:rsidP="003F20B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6F3E93C" w14:textId="77777777" w:rsidR="003F20B5" w:rsidRPr="00CB219A" w:rsidRDefault="003F20B5" w:rsidP="003F20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Surveys</w:t>
      </w:r>
    </w:p>
    <w:p w14:paraId="0647A999" w14:textId="77777777" w:rsidR="003F20B5" w:rsidRPr="00CB219A" w:rsidRDefault="003F20B5" w:rsidP="003F20B5">
      <w:pPr>
        <w:spacing w:after="0" w:line="240" w:lineRule="auto"/>
        <w:rPr>
          <w:rFonts w:ascii="Arial" w:hAnsi="Arial" w:cs="Arial"/>
          <w:color w:val="000000" w:themeColor="text1"/>
          <w:sz w:val="24"/>
          <w:szCs w:val="24"/>
        </w:rPr>
      </w:pPr>
    </w:p>
    <w:p w14:paraId="0641FD5F" w14:textId="78692A6A" w:rsidR="003F20B5" w:rsidRPr="00CB219A" w:rsidRDefault="00B70565" w:rsidP="003F20B5">
      <w:pPr>
        <w:pStyle w:val="Heading2"/>
        <w:rPr>
          <w:rFonts w:ascii="Arial" w:hAnsi="Arial" w:cs="Arial"/>
          <w:color w:val="000000" w:themeColor="text1"/>
          <w:sz w:val="24"/>
          <w:szCs w:val="24"/>
        </w:rPr>
      </w:pPr>
      <w:bookmarkStart w:id="122" w:name="_Toc233267855"/>
      <w:r w:rsidRPr="00CB219A">
        <w:rPr>
          <w:rFonts w:ascii="Arial" w:hAnsi="Arial" w:cs="Arial"/>
          <w:color w:val="000000" w:themeColor="text1"/>
          <w:sz w:val="24"/>
          <w:szCs w:val="24"/>
        </w:rPr>
        <w:t>2.8.3</w:t>
      </w:r>
      <w:r w:rsidR="003F20B5"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3F20B5" w:rsidRPr="00CB219A">
        <w:rPr>
          <w:rFonts w:ascii="Arial" w:hAnsi="Arial" w:cs="Arial"/>
          <w:color w:val="000000" w:themeColor="text1"/>
          <w:sz w:val="24"/>
          <w:szCs w:val="24"/>
        </w:rPr>
        <w:t>Administrative Effectiveness</w:t>
      </w:r>
      <w:bookmarkEnd w:id="122"/>
    </w:p>
    <w:p w14:paraId="2CA1CE20" w14:textId="1901C7CC" w:rsidR="003F20B5" w:rsidRPr="00CB219A" w:rsidRDefault="003F20B5" w:rsidP="003F20B5">
      <w:pPr>
        <w:spacing w:after="0" w:line="240" w:lineRule="auto"/>
        <w:rPr>
          <w:rFonts w:ascii="Arial" w:hAnsi="Arial" w:cs="Arial"/>
          <w:b/>
          <w:color w:val="000000" w:themeColor="text1"/>
          <w:sz w:val="24"/>
          <w:szCs w:val="24"/>
        </w:rPr>
      </w:pPr>
    </w:p>
    <w:p w14:paraId="566D6655" w14:textId="77777777" w:rsidR="003F20B5" w:rsidRPr="00CB219A" w:rsidRDefault="003F20B5" w:rsidP="003F20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South Piedmont Community College (SPCC) identifies expected outcomes of administrative and student support services and demonstrates the extent to which the outcomes are achieved.  </w:t>
      </w:r>
    </w:p>
    <w:p w14:paraId="3DFBBA5F" w14:textId="77777777" w:rsidR="003F20B5" w:rsidRPr="00CB219A" w:rsidRDefault="003F20B5" w:rsidP="003F20B5">
      <w:pPr>
        <w:spacing w:after="0" w:line="240" w:lineRule="auto"/>
        <w:rPr>
          <w:rFonts w:ascii="Arial" w:hAnsi="Arial" w:cs="Arial"/>
          <w:b/>
          <w:color w:val="000000" w:themeColor="text1"/>
          <w:sz w:val="24"/>
          <w:szCs w:val="24"/>
        </w:rPr>
      </w:pPr>
    </w:p>
    <w:p w14:paraId="7D29B323" w14:textId="77777777" w:rsidR="003F20B5" w:rsidRPr="00CB219A" w:rsidRDefault="003F20B5" w:rsidP="003F20B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43CA43BF" w14:textId="77777777" w:rsidR="003F20B5" w:rsidRPr="00CB219A" w:rsidRDefault="003F20B5" w:rsidP="003F20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12, 2021</w:t>
      </w:r>
    </w:p>
    <w:p w14:paraId="4195BDF2" w14:textId="77777777" w:rsidR="003F20B5" w:rsidRPr="00CB219A" w:rsidRDefault="003F20B5" w:rsidP="003F20B5">
      <w:pPr>
        <w:spacing w:after="0" w:line="240" w:lineRule="auto"/>
        <w:rPr>
          <w:rFonts w:ascii="Arial" w:hAnsi="Arial" w:cs="Arial"/>
          <w:color w:val="000000" w:themeColor="text1"/>
          <w:sz w:val="24"/>
          <w:szCs w:val="24"/>
        </w:rPr>
      </w:pPr>
    </w:p>
    <w:p w14:paraId="28A4B24D" w14:textId="77777777" w:rsidR="003F20B5" w:rsidRPr="00CB219A" w:rsidRDefault="003F20B5" w:rsidP="003F20B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5158EF17" w14:textId="744232F3" w:rsidR="003F20B5" w:rsidRPr="00CB219A" w:rsidRDefault="003F20B5" w:rsidP="003F20B5">
      <w:pPr>
        <w:spacing w:after="0" w:line="240" w:lineRule="auto"/>
        <w:ind w:left="360" w:hanging="360"/>
        <w:rPr>
          <w:rFonts w:ascii="Arial" w:hAnsi="Arial" w:cs="Arial"/>
          <w:color w:val="000000" w:themeColor="text1"/>
          <w:sz w:val="24"/>
          <w:szCs w:val="24"/>
        </w:rPr>
      </w:pPr>
      <w:r w:rsidRPr="00CB219A">
        <w:rPr>
          <w:rFonts w:ascii="Arial" w:hAnsi="Arial" w:cs="Arial"/>
          <w:color w:val="000000" w:themeColor="text1"/>
          <w:sz w:val="24"/>
          <w:szCs w:val="24"/>
        </w:rPr>
        <w:t>Accreditation Standard</w:t>
      </w:r>
      <w:r w:rsidR="00C462B6" w:rsidRPr="00CB219A">
        <w:rPr>
          <w:rFonts w:ascii="Arial" w:hAnsi="Arial" w:cs="Arial"/>
          <w:color w:val="000000" w:themeColor="text1"/>
          <w:sz w:val="24"/>
          <w:szCs w:val="24"/>
        </w:rPr>
        <w:t>:</w:t>
      </w:r>
      <w:r w:rsidRPr="00CB219A">
        <w:rPr>
          <w:rFonts w:ascii="Arial" w:hAnsi="Arial" w:cs="Arial"/>
          <w:color w:val="000000" w:themeColor="text1"/>
          <w:sz w:val="24"/>
          <w:szCs w:val="24"/>
        </w:rPr>
        <w:t xml:space="preserve"> 7.3</w:t>
      </w:r>
    </w:p>
    <w:p w14:paraId="6F986A58" w14:textId="7AA58BF3" w:rsidR="00087EA1" w:rsidRPr="00CB219A" w:rsidRDefault="00087EA1" w:rsidP="003F20B5">
      <w:pPr>
        <w:spacing w:after="0" w:line="240" w:lineRule="auto"/>
        <w:ind w:left="360" w:hanging="360"/>
        <w:rPr>
          <w:rFonts w:ascii="Arial" w:hAnsi="Arial" w:cs="Arial"/>
          <w:color w:val="000000" w:themeColor="text1"/>
          <w:sz w:val="24"/>
          <w:szCs w:val="24"/>
        </w:rPr>
      </w:pPr>
    </w:p>
    <w:p w14:paraId="449AB97F" w14:textId="77777777" w:rsidR="00087EA1" w:rsidRPr="00CB219A" w:rsidRDefault="00087EA1" w:rsidP="00087EA1">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ECB07FD" w14:textId="70C55604" w:rsidR="00087EA1" w:rsidRPr="00CB219A" w:rsidRDefault="00087EA1" w:rsidP="00087EA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Administrative Effectiveness</w:t>
      </w:r>
    </w:p>
    <w:p w14:paraId="0F08E6A7" w14:textId="77777777" w:rsidR="003F20B5" w:rsidRPr="00CB219A" w:rsidRDefault="003F20B5" w:rsidP="00087EA1">
      <w:pPr>
        <w:spacing w:after="0" w:line="240" w:lineRule="auto"/>
        <w:rPr>
          <w:rFonts w:ascii="Arial" w:eastAsia="Times New Roman" w:hAnsi="Arial" w:cs="Arial"/>
          <w:color w:val="000000" w:themeColor="text1"/>
          <w:sz w:val="24"/>
          <w:szCs w:val="24"/>
        </w:rPr>
      </w:pPr>
    </w:p>
    <w:p w14:paraId="419EEBB9" w14:textId="2B879021" w:rsidR="00FB4A8F" w:rsidRPr="00CB219A" w:rsidRDefault="00B70565" w:rsidP="00FB4A8F">
      <w:pPr>
        <w:pStyle w:val="Heading2"/>
        <w:spacing w:before="0" w:line="240" w:lineRule="auto"/>
        <w:rPr>
          <w:rFonts w:ascii="Arial" w:hAnsi="Arial" w:cs="Arial"/>
          <w:color w:val="000000" w:themeColor="text1"/>
          <w:sz w:val="24"/>
          <w:szCs w:val="24"/>
        </w:rPr>
      </w:pPr>
      <w:bookmarkStart w:id="123" w:name="_Toc444784548"/>
      <w:bookmarkStart w:id="124" w:name="_Toc449450001"/>
      <w:bookmarkStart w:id="125" w:name="_Toc233267856"/>
      <w:r w:rsidRPr="00CB219A">
        <w:rPr>
          <w:rFonts w:ascii="Arial" w:hAnsi="Arial" w:cs="Arial"/>
          <w:color w:val="000000" w:themeColor="text1"/>
          <w:sz w:val="24"/>
          <w:szCs w:val="24"/>
        </w:rPr>
        <w:t>2.8.4</w:t>
      </w:r>
      <w:r w:rsidR="00FB4A8F"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FB4A8F" w:rsidRPr="00CB219A">
        <w:rPr>
          <w:rFonts w:ascii="Arial" w:hAnsi="Arial" w:cs="Arial"/>
          <w:color w:val="000000" w:themeColor="text1"/>
          <w:sz w:val="24"/>
          <w:szCs w:val="24"/>
        </w:rPr>
        <w:t>Risk Management</w:t>
      </w:r>
      <w:bookmarkEnd w:id="123"/>
      <w:bookmarkEnd w:id="124"/>
      <w:bookmarkEnd w:id="125"/>
    </w:p>
    <w:p w14:paraId="08C5EE4E" w14:textId="4884F769" w:rsidR="00FB4A8F" w:rsidRPr="00CB219A" w:rsidRDefault="00FB4A8F" w:rsidP="00FB4A8F">
      <w:pPr>
        <w:spacing w:line="240" w:lineRule="auto"/>
        <w:contextualSpacing/>
        <w:rPr>
          <w:rFonts w:ascii="Arial" w:hAnsi="Arial" w:cs="Arial"/>
          <w:b/>
          <w:color w:val="000000" w:themeColor="text1"/>
          <w:sz w:val="24"/>
          <w:szCs w:val="24"/>
        </w:rPr>
      </w:pPr>
    </w:p>
    <w:p w14:paraId="1E22D5D6" w14:textId="77777777" w:rsidR="00806E87" w:rsidRPr="00CB219A" w:rsidRDefault="00806E87" w:rsidP="00806E87">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In order to provide students, staff, and faculty a safe environment in which to learn and work, South Piedmont maintains a risk management program designed to identify and minimize the College's exposure to risk through risk evaluation, risk avoidance, and an appropriate insurance program.</w:t>
      </w:r>
    </w:p>
    <w:p w14:paraId="39722BC3" w14:textId="77777777" w:rsidR="00806E87" w:rsidRPr="00CB219A" w:rsidRDefault="00806E87" w:rsidP="00806E87">
      <w:pPr>
        <w:spacing w:line="240" w:lineRule="auto"/>
        <w:contextualSpacing/>
        <w:rPr>
          <w:rFonts w:ascii="Arial" w:hAnsi="Arial" w:cs="Arial"/>
          <w:color w:val="000000" w:themeColor="text1"/>
          <w:sz w:val="24"/>
          <w:szCs w:val="24"/>
        </w:rPr>
      </w:pPr>
    </w:p>
    <w:p w14:paraId="6C05BA71" w14:textId="77777777" w:rsidR="00806E87" w:rsidRPr="00CB219A" w:rsidRDefault="00806E87" w:rsidP="00806E87">
      <w:pPr>
        <w:spacing w:line="240" w:lineRule="auto"/>
        <w:contextualSpacing/>
        <w:rPr>
          <w:rFonts w:ascii="Arial" w:hAnsi="Arial" w:cs="Arial"/>
          <w:color w:val="000000" w:themeColor="text1"/>
          <w:sz w:val="24"/>
          <w:szCs w:val="24"/>
          <w:u w:val="single"/>
        </w:rPr>
      </w:pPr>
      <w:r w:rsidRPr="00CB219A">
        <w:rPr>
          <w:rFonts w:ascii="Arial" w:hAnsi="Arial" w:cs="Arial"/>
          <w:color w:val="000000" w:themeColor="text1"/>
          <w:sz w:val="24"/>
          <w:szCs w:val="24"/>
          <w:u w:val="single"/>
        </w:rPr>
        <w:t>Risk Evaluation and Avoidance</w:t>
      </w:r>
    </w:p>
    <w:p w14:paraId="32CE82C1" w14:textId="77777777" w:rsidR="00806E87" w:rsidRPr="00CB219A" w:rsidRDefault="00806E87" w:rsidP="00806E87">
      <w:pPr>
        <w:spacing w:line="240" w:lineRule="auto"/>
        <w:contextualSpacing/>
        <w:rPr>
          <w:rFonts w:ascii="Arial" w:hAnsi="Arial" w:cs="Arial"/>
          <w:b/>
          <w:bCs/>
          <w:color w:val="000000" w:themeColor="text1"/>
          <w:sz w:val="24"/>
          <w:szCs w:val="24"/>
        </w:rPr>
      </w:pPr>
      <w:r w:rsidRPr="00CB219A">
        <w:rPr>
          <w:rFonts w:ascii="Arial" w:hAnsi="Arial" w:cs="Arial"/>
          <w:color w:val="000000" w:themeColor="text1"/>
          <w:sz w:val="24"/>
          <w:szCs w:val="24"/>
        </w:rPr>
        <w:t>South Piedmont emphasizes the reduction and control of risk exposure and considers loss prevention a preeminent concern. Every college employee is responsible for identifying and reporting to their supervisor situations or issues which could potentially result in risk to the College's property or create potential liability for the College. The Chief Financial Officer (CFO), with the support and assistance of the Office of Campus Safety, maintains the college's Safety Plan. Potential risks are identified and evaluated through the review of this plan and the fire drills and safety inspections conducted by the Office of Campus Safety</w:t>
      </w:r>
    </w:p>
    <w:p w14:paraId="377AE9C6" w14:textId="77777777" w:rsidR="00806E87" w:rsidRPr="00CB219A" w:rsidRDefault="00806E87" w:rsidP="00806E87">
      <w:pPr>
        <w:spacing w:line="240" w:lineRule="auto"/>
        <w:contextualSpacing/>
        <w:rPr>
          <w:rFonts w:ascii="Arial" w:hAnsi="Arial" w:cs="Arial"/>
          <w:color w:val="000000" w:themeColor="text1"/>
          <w:sz w:val="24"/>
          <w:szCs w:val="24"/>
        </w:rPr>
      </w:pPr>
    </w:p>
    <w:p w14:paraId="01672B99" w14:textId="77777777" w:rsidR="00806E87" w:rsidRPr="00CB219A" w:rsidRDefault="00806E87" w:rsidP="00806E87">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The Executive Director of Facilities and the Director of Campus Safety monitor the status of physical resources to ensure that risk of accident, injury, and fire are minimized.</w:t>
      </w:r>
    </w:p>
    <w:p w14:paraId="6E0037D0" w14:textId="77777777" w:rsidR="00806E87" w:rsidRPr="00CB219A" w:rsidRDefault="00806E87" w:rsidP="00806E87">
      <w:pPr>
        <w:spacing w:line="240" w:lineRule="auto"/>
        <w:contextualSpacing/>
        <w:rPr>
          <w:rFonts w:ascii="Arial" w:hAnsi="Arial" w:cs="Arial"/>
          <w:color w:val="000000" w:themeColor="text1"/>
          <w:sz w:val="24"/>
          <w:szCs w:val="24"/>
        </w:rPr>
      </w:pPr>
    </w:p>
    <w:p w14:paraId="196A1F5A" w14:textId="77777777" w:rsidR="00806E87" w:rsidRPr="00CB219A" w:rsidRDefault="00806E87" w:rsidP="00806E87">
      <w:pPr>
        <w:spacing w:line="240" w:lineRule="auto"/>
        <w:contextualSpacing/>
        <w:rPr>
          <w:rFonts w:ascii="Arial" w:hAnsi="Arial" w:cs="Arial"/>
          <w:color w:val="000000" w:themeColor="text1"/>
          <w:sz w:val="24"/>
          <w:szCs w:val="24"/>
          <w:u w:val="single"/>
        </w:rPr>
      </w:pPr>
      <w:r w:rsidRPr="00CB219A">
        <w:rPr>
          <w:rFonts w:ascii="Arial" w:hAnsi="Arial" w:cs="Arial"/>
          <w:color w:val="000000" w:themeColor="text1"/>
          <w:sz w:val="24"/>
          <w:szCs w:val="24"/>
          <w:u w:val="single"/>
        </w:rPr>
        <w:t>Insurance</w:t>
      </w:r>
    </w:p>
    <w:p w14:paraId="17417738" w14:textId="77777777" w:rsidR="00806E87" w:rsidRPr="00CB219A" w:rsidRDefault="00806E87" w:rsidP="00806E87">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The CFO is responsible for maintaining the College’s insurance coverage. These policies include coverage for fire and property, general liability, leaders’ liability, and automobile. The policies are reviewed annually for cost, deductible level, overall value, and thoroughness of coverage.</w:t>
      </w:r>
    </w:p>
    <w:p w14:paraId="458769AC" w14:textId="77777777" w:rsidR="00806E87" w:rsidRPr="00CB219A" w:rsidRDefault="00806E87" w:rsidP="00806E87">
      <w:pPr>
        <w:spacing w:line="240" w:lineRule="auto"/>
        <w:contextualSpacing/>
        <w:rPr>
          <w:rFonts w:ascii="Arial" w:hAnsi="Arial" w:cs="Arial"/>
          <w:color w:val="000000" w:themeColor="text1"/>
          <w:sz w:val="24"/>
          <w:szCs w:val="24"/>
        </w:rPr>
      </w:pPr>
    </w:p>
    <w:p w14:paraId="76EDCC83" w14:textId="77777777" w:rsidR="00806E87" w:rsidRPr="00CB219A" w:rsidRDefault="00806E87" w:rsidP="00806E87">
      <w:pPr>
        <w:spacing w:line="240" w:lineRule="auto"/>
        <w:contextualSpacing/>
        <w:rPr>
          <w:rFonts w:ascii="Arial" w:hAnsi="Arial" w:cs="Arial"/>
          <w:color w:val="000000" w:themeColor="text1"/>
          <w:sz w:val="24"/>
          <w:szCs w:val="24"/>
          <w:u w:val="single"/>
        </w:rPr>
      </w:pPr>
      <w:r w:rsidRPr="00CB219A">
        <w:rPr>
          <w:rFonts w:ascii="Arial" w:hAnsi="Arial" w:cs="Arial"/>
          <w:color w:val="000000" w:themeColor="text1"/>
          <w:sz w:val="24"/>
          <w:szCs w:val="24"/>
          <w:u w:val="single"/>
        </w:rPr>
        <w:t>Contracts and Agreements</w:t>
      </w:r>
    </w:p>
    <w:p w14:paraId="1BCBC669" w14:textId="77777777" w:rsidR="00806E87" w:rsidRPr="00CB219A" w:rsidRDefault="00806E87" w:rsidP="00806E87">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All contracts or agreements made on behalf of the College shall bear the signature of the CFO or the Director of Purchasing and Equipment in addition to other required signatures. </w:t>
      </w:r>
    </w:p>
    <w:p w14:paraId="41CE822D" w14:textId="77777777" w:rsidR="00FB4A8F" w:rsidRPr="00CB219A" w:rsidRDefault="00FB4A8F" w:rsidP="00FB4A8F">
      <w:pPr>
        <w:spacing w:line="240" w:lineRule="auto"/>
        <w:contextualSpacing/>
        <w:rPr>
          <w:rFonts w:ascii="Arial" w:hAnsi="Arial" w:cs="Arial"/>
          <w:color w:val="000000" w:themeColor="text1"/>
          <w:sz w:val="24"/>
          <w:szCs w:val="24"/>
        </w:rPr>
      </w:pPr>
    </w:p>
    <w:p w14:paraId="2A64CF31"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86D5247"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August 6, 2002</w:t>
      </w:r>
    </w:p>
    <w:p w14:paraId="14FA78F0"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9, 2007</w:t>
      </w:r>
    </w:p>
    <w:p w14:paraId="67FE4E80"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22167100"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11, 2014</w:t>
      </w:r>
    </w:p>
    <w:p w14:paraId="51F9C113"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14, 2015</w:t>
      </w:r>
    </w:p>
    <w:p w14:paraId="7570D8F4"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13, 2015</w:t>
      </w:r>
    </w:p>
    <w:p w14:paraId="05400DCB"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9, 2016</w:t>
      </w:r>
    </w:p>
    <w:p w14:paraId="4B0F89A4" w14:textId="3AC87108" w:rsidR="00806E87" w:rsidRPr="00CB219A" w:rsidRDefault="00806E87"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9, 2024</w:t>
      </w:r>
    </w:p>
    <w:p w14:paraId="055DCFAF" w14:textId="77777777" w:rsidR="00FB4A8F" w:rsidRPr="00CB219A" w:rsidRDefault="00FB4A8F" w:rsidP="00FB4A8F">
      <w:pPr>
        <w:spacing w:after="0" w:line="240" w:lineRule="auto"/>
        <w:rPr>
          <w:rFonts w:ascii="Arial" w:hAnsi="Arial" w:cs="Arial"/>
          <w:color w:val="000000" w:themeColor="text1"/>
          <w:sz w:val="24"/>
          <w:szCs w:val="24"/>
        </w:rPr>
      </w:pPr>
    </w:p>
    <w:p w14:paraId="7AF5231E"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9513F18"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Risk Management</w:t>
      </w:r>
    </w:p>
    <w:p w14:paraId="2CEE45AD" w14:textId="77777777" w:rsidR="00FB4A8F" w:rsidRPr="00CB219A" w:rsidRDefault="00FB4A8F" w:rsidP="00FB4A8F">
      <w:pPr>
        <w:spacing w:after="0" w:line="240" w:lineRule="auto"/>
        <w:rPr>
          <w:rFonts w:ascii="Arial" w:hAnsi="Arial" w:cs="Arial"/>
          <w:color w:val="000000" w:themeColor="text1"/>
          <w:sz w:val="24"/>
          <w:szCs w:val="24"/>
        </w:rPr>
      </w:pPr>
    </w:p>
    <w:p w14:paraId="2CF1EA1D" w14:textId="5E4EC3C9" w:rsidR="00FB4A8F" w:rsidRPr="00CB219A" w:rsidRDefault="00B70565" w:rsidP="00FB4A8F">
      <w:pPr>
        <w:pStyle w:val="Heading2"/>
        <w:spacing w:before="0" w:line="240" w:lineRule="auto"/>
        <w:rPr>
          <w:rFonts w:ascii="Arial" w:hAnsi="Arial" w:cs="Arial"/>
          <w:color w:val="000000" w:themeColor="text1"/>
          <w:sz w:val="24"/>
          <w:szCs w:val="24"/>
        </w:rPr>
      </w:pPr>
      <w:bookmarkStart w:id="126" w:name="_Toc444784555"/>
      <w:bookmarkStart w:id="127" w:name="_Toc449450008"/>
      <w:bookmarkStart w:id="128" w:name="_Toc233267857"/>
      <w:r w:rsidRPr="00CB219A">
        <w:rPr>
          <w:rFonts w:ascii="Arial" w:hAnsi="Arial" w:cs="Arial"/>
          <w:color w:val="000000" w:themeColor="text1"/>
          <w:sz w:val="24"/>
          <w:szCs w:val="24"/>
        </w:rPr>
        <w:t>2.8</w:t>
      </w:r>
      <w:r w:rsidR="007E3D35" w:rsidRPr="00CB219A">
        <w:rPr>
          <w:rFonts w:ascii="Arial" w:hAnsi="Arial" w:cs="Arial"/>
          <w:color w:val="000000" w:themeColor="text1"/>
          <w:sz w:val="24"/>
          <w:szCs w:val="24"/>
        </w:rPr>
        <w:t>.5</w:t>
      </w:r>
      <w:r w:rsidR="00FB4A8F" w:rsidRPr="00CB219A">
        <w:rPr>
          <w:rFonts w:ascii="Arial" w:hAnsi="Arial" w:cs="Arial"/>
          <w:color w:val="000000" w:themeColor="text1"/>
          <w:sz w:val="24"/>
          <w:szCs w:val="24"/>
        </w:rPr>
        <w:t xml:space="preserve"> </w:t>
      </w:r>
      <w:r w:rsidR="0081352F" w:rsidRPr="00CB219A">
        <w:rPr>
          <w:rFonts w:ascii="Arial" w:hAnsi="Arial" w:cs="Arial"/>
          <w:color w:val="000000" w:themeColor="text1"/>
          <w:sz w:val="24"/>
          <w:szCs w:val="24"/>
        </w:rPr>
        <w:tab/>
      </w:r>
      <w:r w:rsidR="00FB4A8F" w:rsidRPr="00CB219A">
        <w:rPr>
          <w:rFonts w:ascii="Arial" w:hAnsi="Arial" w:cs="Arial"/>
          <w:color w:val="000000" w:themeColor="text1"/>
          <w:sz w:val="24"/>
          <w:szCs w:val="24"/>
        </w:rPr>
        <w:t>Safety and Security Camera Monitoring and Recording System</w:t>
      </w:r>
      <w:bookmarkEnd w:id="126"/>
      <w:bookmarkEnd w:id="127"/>
      <w:bookmarkEnd w:id="128"/>
    </w:p>
    <w:p w14:paraId="57AF17FA" w14:textId="5B762DA5" w:rsidR="00FB4A8F" w:rsidRPr="00CB219A" w:rsidRDefault="00FB4A8F" w:rsidP="00FB4A8F">
      <w:pPr>
        <w:spacing w:after="0" w:line="240" w:lineRule="auto"/>
        <w:rPr>
          <w:rFonts w:ascii="Arial" w:hAnsi="Arial" w:cs="Arial"/>
          <w:b/>
          <w:color w:val="000000" w:themeColor="text1"/>
          <w:sz w:val="24"/>
          <w:szCs w:val="24"/>
        </w:rPr>
      </w:pPr>
    </w:p>
    <w:p w14:paraId="5E1B7FC8" w14:textId="77777777" w:rsidR="00533F92" w:rsidRPr="00CB219A" w:rsidRDefault="00533F92">
      <w:pPr>
        <w:pStyle w:val="ListParagraph"/>
        <w:numPr>
          <w:ilvl w:val="0"/>
          <w:numId w:val="300"/>
        </w:numPr>
        <w:spacing w:after="0" w:line="240" w:lineRule="auto"/>
        <w:rPr>
          <w:rFonts w:ascii="Arial" w:hAnsi="Arial" w:cs="Arial"/>
          <w:color w:val="000000" w:themeColor="text1"/>
          <w:sz w:val="24"/>
          <w:szCs w:val="24"/>
        </w:rPr>
      </w:pPr>
      <w:bookmarkStart w:id="129" w:name="5.25_Campus_Safety_Camera_Monitoring_and"/>
      <w:bookmarkEnd w:id="129"/>
      <w:r w:rsidRPr="00CB219A">
        <w:rPr>
          <w:rFonts w:ascii="Arial" w:hAnsi="Arial" w:cs="Arial"/>
          <w:noProof/>
          <w:color w:val="000000" w:themeColor="text1"/>
          <w:sz w:val="24"/>
          <w:szCs w:val="24"/>
        </w:rPr>
        <mc:AlternateContent>
          <mc:Choice Requires="wps">
            <w:drawing>
              <wp:anchor distT="0" distB="0" distL="0" distR="0" simplePos="0" relativeHeight="251659264" behindDoc="0" locked="0" layoutInCell="1" allowOverlap="1" wp14:anchorId="0D7E538B" wp14:editId="4257BB09">
                <wp:simplePos x="0" y="0"/>
                <wp:positionH relativeFrom="page">
                  <wp:posOffset>914400</wp:posOffset>
                </wp:positionH>
                <wp:positionV relativeFrom="paragraph">
                  <wp:posOffset>159160</wp:posOffset>
                </wp:positionV>
                <wp:extent cx="48895" cy="7620"/>
                <wp:effectExtent l="0" t="0" r="0" b="0"/>
                <wp:wrapNone/>
                <wp:docPr id="1108832358"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7620"/>
                        </a:xfrm>
                        <a:custGeom>
                          <a:avLst/>
                          <a:gdLst/>
                          <a:ahLst/>
                          <a:cxnLst/>
                          <a:rect l="l" t="t" r="r" b="b"/>
                          <a:pathLst>
                            <a:path w="48895" h="7620">
                              <a:moveTo>
                                <a:pt x="48768" y="0"/>
                              </a:moveTo>
                              <a:lnTo>
                                <a:pt x="0" y="0"/>
                              </a:lnTo>
                              <a:lnTo>
                                <a:pt x="0" y="7620"/>
                              </a:lnTo>
                              <a:lnTo>
                                <a:pt x="48768" y="7620"/>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552048" id="Graphic 1" o:spid="_x0000_s1026" style="position:absolute;margin-left:1in;margin-top:12.55pt;width:3.85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488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" path="m48768,l,,,7620r48768,l48768,xe" fillcolor="black" stroked="f">
                <v:path arrowok="t"/>
                <w10:wrap anchorx="page"/>
              </v:shape>
            </w:pict>
          </mc:Fallback>
        </mc:AlternateContent>
      </w:r>
      <w:r w:rsidRPr="00CB219A">
        <w:rPr>
          <w:rFonts w:ascii="Arial" w:hAnsi="Arial" w:cs="Arial"/>
          <w:color w:val="000000" w:themeColor="text1"/>
          <w:sz w:val="24"/>
          <w:szCs w:val="24"/>
        </w:rPr>
        <w:t>Overview</w:t>
      </w:r>
    </w:p>
    <w:p w14:paraId="792950DF" w14:textId="77777777" w:rsidR="00533F92" w:rsidRPr="00CB219A" w:rsidRDefault="00533F92" w:rsidP="00DA3EEA">
      <w:pPr>
        <w:spacing w:after="0" w:line="240" w:lineRule="auto"/>
        <w:rPr>
          <w:rFonts w:ascii="Arial" w:hAnsi="Arial" w:cs="Arial"/>
          <w:color w:val="000000" w:themeColor="text1"/>
          <w:sz w:val="24"/>
          <w:szCs w:val="24"/>
        </w:rPr>
      </w:pPr>
    </w:p>
    <w:p w14:paraId="600210C4" w14:textId="77777777" w:rsidR="00533F92" w:rsidRPr="00CB219A" w:rsidRDefault="00533F92" w:rsidP="00DA3EEA">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This policy provides procedural guidelines and regulates the installation, placement, and use of Video Surveillance Systems (VSS) and/or Closed-Circuit Television (CCTV) systems on South Piedmont Community College property. </w:t>
      </w:r>
      <w:r w:rsidRPr="00CB219A">
        <w:rPr>
          <w:rFonts w:ascii="Arial" w:hAnsi="Arial" w:cs="Arial"/>
          <w:color w:val="000000" w:themeColor="text1"/>
          <w:sz w:val="24"/>
          <w:szCs w:val="24"/>
        </w:rPr>
        <w:lastRenderedPageBreak/>
        <w:t>The policy further serves to protect the legal and privacy interests of the College and college community.</w:t>
      </w:r>
    </w:p>
    <w:p w14:paraId="4A4A2BBC" w14:textId="77777777" w:rsidR="00533F92" w:rsidRPr="00CB219A" w:rsidRDefault="00533F92" w:rsidP="00533F92">
      <w:pPr>
        <w:pStyle w:val="ListParagraph"/>
        <w:ind w:left="0"/>
        <w:rPr>
          <w:rFonts w:ascii="Arial" w:hAnsi="Arial" w:cs="Arial"/>
          <w:color w:val="000000" w:themeColor="text1"/>
          <w:sz w:val="24"/>
          <w:szCs w:val="24"/>
        </w:rPr>
      </w:pPr>
    </w:p>
    <w:p w14:paraId="1A7CA0CB" w14:textId="77777777" w:rsidR="00533F92" w:rsidRPr="00CB219A" w:rsidRDefault="00533F92">
      <w:pPr>
        <w:pStyle w:val="ListParagraph"/>
        <w:numPr>
          <w:ilvl w:val="0"/>
          <w:numId w:val="30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Definitions</w:t>
      </w:r>
    </w:p>
    <w:p w14:paraId="3452E23C" w14:textId="77777777" w:rsidR="00533F92" w:rsidRPr="00CB219A" w:rsidRDefault="00533F92" w:rsidP="00DA3EEA">
      <w:pPr>
        <w:spacing w:after="0" w:line="240" w:lineRule="auto"/>
        <w:rPr>
          <w:rFonts w:ascii="Arial" w:hAnsi="Arial" w:cs="Arial"/>
          <w:color w:val="000000" w:themeColor="text1"/>
          <w:sz w:val="24"/>
          <w:szCs w:val="24"/>
        </w:rPr>
      </w:pPr>
    </w:p>
    <w:p w14:paraId="3A3148E3" w14:textId="77777777" w:rsidR="00533F92" w:rsidRPr="00CB219A" w:rsidRDefault="00533F92">
      <w:pPr>
        <w:pStyle w:val="ListParagraph"/>
        <w:numPr>
          <w:ilvl w:val="1"/>
          <w:numId w:val="299"/>
        </w:numPr>
        <w:spacing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Video Surveillance System/Closed Circuit Television System – the use of video cameras to transmit a signal to a specific place, on a limited set of monitors</w:t>
      </w:r>
    </w:p>
    <w:p w14:paraId="0FC60EB3" w14:textId="77777777" w:rsidR="00533F92" w:rsidRPr="00CB219A" w:rsidRDefault="00533F92">
      <w:pPr>
        <w:pStyle w:val="ListParagraph"/>
        <w:numPr>
          <w:ilvl w:val="1"/>
          <w:numId w:val="299"/>
        </w:numPr>
        <w:ind w:left="1080"/>
        <w:rPr>
          <w:rFonts w:ascii="Arial" w:hAnsi="Arial" w:cs="Arial"/>
          <w:color w:val="000000" w:themeColor="text1"/>
          <w:sz w:val="24"/>
          <w:szCs w:val="24"/>
        </w:rPr>
      </w:pPr>
      <w:r w:rsidRPr="00CB219A">
        <w:rPr>
          <w:rFonts w:ascii="Arial" w:hAnsi="Arial" w:cs="Arial"/>
          <w:color w:val="000000" w:themeColor="text1"/>
          <w:sz w:val="24"/>
          <w:szCs w:val="24"/>
        </w:rPr>
        <w:t>System Owner – person in charge of the VSS or CCTV system, Office of Campus Safety.</w:t>
      </w:r>
    </w:p>
    <w:p w14:paraId="3C2EA186" w14:textId="77777777" w:rsidR="00533F92" w:rsidRPr="00CB219A" w:rsidRDefault="00533F92" w:rsidP="00533F92">
      <w:pPr>
        <w:pStyle w:val="ListParagraph"/>
        <w:rPr>
          <w:rFonts w:ascii="Arial" w:hAnsi="Arial" w:cs="Arial"/>
          <w:color w:val="000000" w:themeColor="text1"/>
          <w:sz w:val="24"/>
          <w:szCs w:val="24"/>
        </w:rPr>
      </w:pPr>
    </w:p>
    <w:p w14:paraId="63F769DE" w14:textId="77777777" w:rsidR="00533F92" w:rsidRPr="00CB219A" w:rsidRDefault="00533F92">
      <w:pPr>
        <w:pStyle w:val="ListParagraph"/>
        <w:numPr>
          <w:ilvl w:val="0"/>
          <w:numId w:val="30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Constraints</w:t>
      </w:r>
    </w:p>
    <w:p w14:paraId="3243849F" w14:textId="77777777" w:rsidR="00533F92" w:rsidRPr="00CB219A" w:rsidRDefault="00533F92" w:rsidP="00DA3EEA">
      <w:pPr>
        <w:spacing w:after="0" w:line="240" w:lineRule="auto"/>
        <w:rPr>
          <w:rFonts w:ascii="Arial" w:hAnsi="Arial" w:cs="Arial"/>
          <w:color w:val="000000" w:themeColor="text1"/>
          <w:sz w:val="24"/>
          <w:szCs w:val="24"/>
        </w:rPr>
      </w:pPr>
    </w:p>
    <w:p w14:paraId="25A561D6" w14:textId="77777777" w:rsidR="00533F92" w:rsidRPr="00CB219A" w:rsidRDefault="00533F92">
      <w:pPr>
        <w:pStyle w:val="ListParagraph"/>
        <w:numPr>
          <w:ilvl w:val="1"/>
          <w:numId w:val="299"/>
        </w:numPr>
        <w:ind w:left="1080"/>
        <w:rPr>
          <w:rFonts w:ascii="Arial" w:hAnsi="Arial" w:cs="Arial"/>
          <w:color w:val="000000" w:themeColor="text1"/>
          <w:sz w:val="24"/>
          <w:szCs w:val="24"/>
        </w:rPr>
      </w:pPr>
      <w:r w:rsidRPr="00CB219A">
        <w:rPr>
          <w:rFonts w:ascii="Arial" w:hAnsi="Arial" w:cs="Arial"/>
          <w:color w:val="000000" w:themeColor="text1"/>
          <w:sz w:val="24"/>
          <w:szCs w:val="24"/>
        </w:rPr>
        <w:t>Applicable federal and state laws</w:t>
      </w:r>
    </w:p>
    <w:p w14:paraId="54A70FB4" w14:textId="77777777" w:rsidR="00533F92" w:rsidRPr="00CB219A" w:rsidRDefault="00533F92">
      <w:pPr>
        <w:pStyle w:val="ListParagraph"/>
        <w:numPr>
          <w:ilvl w:val="1"/>
          <w:numId w:val="299"/>
        </w:numPr>
        <w:ind w:left="1080"/>
        <w:rPr>
          <w:rFonts w:ascii="Arial" w:hAnsi="Arial" w:cs="Arial"/>
          <w:color w:val="000000" w:themeColor="text1"/>
          <w:sz w:val="24"/>
          <w:szCs w:val="24"/>
        </w:rPr>
      </w:pPr>
      <w:r w:rsidRPr="00CB219A">
        <w:rPr>
          <w:rFonts w:ascii="Arial" w:hAnsi="Arial" w:cs="Arial"/>
          <w:color w:val="000000" w:themeColor="text1"/>
          <w:sz w:val="24"/>
          <w:szCs w:val="24"/>
        </w:rPr>
        <w:t>Applicable local laws regarding expectation of privacy and violations</w:t>
      </w:r>
    </w:p>
    <w:p w14:paraId="281258BD" w14:textId="77777777" w:rsidR="00533F92" w:rsidRPr="00CB219A" w:rsidRDefault="00533F92">
      <w:pPr>
        <w:pStyle w:val="ListParagraph"/>
        <w:numPr>
          <w:ilvl w:val="1"/>
          <w:numId w:val="299"/>
        </w:numPr>
        <w:ind w:left="1080"/>
        <w:rPr>
          <w:rFonts w:ascii="Arial" w:hAnsi="Arial" w:cs="Arial"/>
          <w:color w:val="000000" w:themeColor="text1"/>
          <w:sz w:val="24"/>
          <w:szCs w:val="24"/>
        </w:rPr>
      </w:pPr>
      <w:r w:rsidRPr="00CB219A">
        <w:rPr>
          <w:rFonts w:ascii="Arial" w:hAnsi="Arial" w:cs="Arial"/>
          <w:color w:val="000000" w:themeColor="text1"/>
          <w:sz w:val="24"/>
          <w:szCs w:val="24"/>
        </w:rPr>
        <w:t>Applicable North Carolina Community College System Policies</w:t>
      </w:r>
    </w:p>
    <w:p w14:paraId="62E31729" w14:textId="77777777" w:rsidR="00533F92" w:rsidRPr="00CB219A" w:rsidRDefault="00533F92" w:rsidP="00533F92">
      <w:pPr>
        <w:pStyle w:val="ListParagraph"/>
        <w:rPr>
          <w:rFonts w:ascii="Arial" w:hAnsi="Arial" w:cs="Arial"/>
          <w:color w:val="000000" w:themeColor="text1"/>
          <w:sz w:val="24"/>
          <w:szCs w:val="24"/>
        </w:rPr>
      </w:pPr>
    </w:p>
    <w:p w14:paraId="3CFC6B31" w14:textId="77777777" w:rsidR="00533F92" w:rsidRPr="00CB219A" w:rsidRDefault="00533F92">
      <w:pPr>
        <w:pStyle w:val="ListParagraph"/>
        <w:numPr>
          <w:ilvl w:val="0"/>
          <w:numId w:val="30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Policy Statement</w:t>
      </w:r>
    </w:p>
    <w:p w14:paraId="5CB70442" w14:textId="77777777" w:rsidR="00533F92" w:rsidRPr="00CB219A" w:rsidRDefault="00533F92" w:rsidP="00DA3EEA">
      <w:pPr>
        <w:spacing w:after="0" w:line="240" w:lineRule="auto"/>
        <w:rPr>
          <w:rFonts w:ascii="Arial" w:hAnsi="Arial" w:cs="Arial"/>
          <w:color w:val="000000" w:themeColor="text1"/>
          <w:sz w:val="24"/>
          <w:szCs w:val="24"/>
        </w:rPr>
      </w:pPr>
    </w:p>
    <w:p w14:paraId="3AA914D6" w14:textId="77777777" w:rsidR="00533F92" w:rsidRPr="00CB219A" w:rsidRDefault="00533F92" w:rsidP="00DA3EEA">
      <w:pPr>
        <w:pStyle w:val="ListParagraph"/>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 utilizes video recording or monitoring systems in selected areas for the deterrence of crime and to provide the College with information that will enhance the safety and security of persons as well as to protect college property. Video recording and monitoring is to be conducted professionally, ethically, and legally.</w:t>
      </w:r>
    </w:p>
    <w:p w14:paraId="7ADB4626" w14:textId="77777777" w:rsidR="00DA3EEA" w:rsidRPr="00CB219A" w:rsidRDefault="00DA3EEA" w:rsidP="00533F92">
      <w:pPr>
        <w:pStyle w:val="ListParagraph"/>
        <w:ind w:left="0"/>
        <w:rPr>
          <w:rFonts w:ascii="Arial" w:hAnsi="Arial" w:cs="Arial"/>
          <w:color w:val="000000" w:themeColor="text1"/>
          <w:sz w:val="24"/>
          <w:szCs w:val="24"/>
        </w:rPr>
      </w:pPr>
    </w:p>
    <w:p w14:paraId="03912E03" w14:textId="77777777" w:rsidR="00533F92" w:rsidRPr="00CB219A" w:rsidRDefault="00533F92" w:rsidP="00DA3EEA">
      <w:pPr>
        <w:pStyle w:val="ListParagraph"/>
        <w:rPr>
          <w:rFonts w:ascii="Arial" w:hAnsi="Arial" w:cs="Arial"/>
          <w:color w:val="000000" w:themeColor="text1"/>
          <w:sz w:val="24"/>
          <w:szCs w:val="24"/>
        </w:rPr>
      </w:pPr>
      <w:r w:rsidRPr="00CB219A">
        <w:rPr>
          <w:rFonts w:ascii="Arial" w:hAnsi="Arial" w:cs="Arial"/>
          <w:color w:val="000000" w:themeColor="text1"/>
          <w:sz w:val="24"/>
          <w:szCs w:val="24"/>
        </w:rPr>
        <w:t>Legitimate safety and security purposes for a camera monitoring system include:</w:t>
      </w:r>
    </w:p>
    <w:p w14:paraId="4DDC5DC5" w14:textId="77777777" w:rsidR="00DA3EEA" w:rsidRPr="00CB219A" w:rsidRDefault="00DA3EEA" w:rsidP="00533F92">
      <w:pPr>
        <w:pStyle w:val="ListParagraph"/>
        <w:ind w:left="0"/>
        <w:rPr>
          <w:rFonts w:ascii="Arial" w:hAnsi="Arial" w:cs="Arial"/>
          <w:color w:val="000000" w:themeColor="text1"/>
          <w:sz w:val="24"/>
          <w:szCs w:val="24"/>
        </w:rPr>
      </w:pPr>
    </w:p>
    <w:p w14:paraId="739EDB84" w14:textId="77777777" w:rsidR="00533F92" w:rsidRPr="00CB219A" w:rsidRDefault="00533F92">
      <w:pPr>
        <w:pStyle w:val="ListParagraph"/>
        <w:numPr>
          <w:ilvl w:val="1"/>
          <w:numId w:val="299"/>
        </w:numPr>
        <w:ind w:left="1440"/>
        <w:rPr>
          <w:rFonts w:ascii="Arial" w:hAnsi="Arial" w:cs="Arial"/>
          <w:color w:val="000000" w:themeColor="text1"/>
          <w:sz w:val="24"/>
          <w:szCs w:val="24"/>
        </w:rPr>
      </w:pPr>
      <w:r w:rsidRPr="00CB219A">
        <w:rPr>
          <w:rFonts w:ascii="Arial" w:hAnsi="Arial" w:cs="Arial"/>
          <w:color w:val="000000" w:themeColor="text1"/>
          <w:sz w:val="24"/>
          <w:szCs w:val="24"/>
        </w:rPr>
        <w:t>Protection of individuals, property, and buildings</w:t>
      </w:r>
    </w:p>
    <w:p w14:paraId="30583A29" w14:textId="77777777" w:rsidR="00533F92" w:rsidRPr="00CB219A" w:rsidRDefault="00533F92">
      <w:pPr>
        <w:pStyle w:val="ListParagraph"/>
        <w:numPr>
          <w:ilvl w:val="1"/>
          <w:numId w:val="299"/>
        </w:numPr>
        <w:ind w:left="1440"/>
        <w:rPr>
          <w:rFonts w:ascii="Arial" w:hAnsi="Arial" w:cs="Arial"/>
          <w:color w:val="000000" w:themeColor="text1"/>
          <w:sz w:val="24"/>
          <w:szCs w:val="24"/>
        </w:rPr>
      </w:pPr>
      <w:r w:rsidRPr="00CB219A">
        <w:rPr>
          <w:rFonts w:ascii="Arial" w:hAnsi="Arial" w:cs="Arial"/>
          <w:color w:val="000000" w:themeColor="text1"/>
          <w:sz w:val="24"/>
          <w:szCs w:val="24"/>
        </w:rPr>
        <w:t>Crime deterrence</w:t>
      </w:r>
    </w:p>
    <w:p w14:paraId="43BBFD41" w14:textId="77777777" w:rsidR="00533F92" w:rsidRPr="00CB219A" w:rsidRDefault="00533F92">
      <w:pPr>
        <w:pStyle w:val="ListParagraph"/>
        <w:numPr>
          <w:ilvl w:val="1"/>
          <w:numId w:val="299"/>
        </w:numPr>
        <w:ind w:left="1440"/>
        <w:rPr>
          <w:rFonts w:ascii="Arial" w:hAnsi="Arial" w:cs="Arial"/>
          <w:color w:val="000000" w:themeColor="text1"/>
          <w:sz w:val="24"/>
          <w:szCs w:val="24"/>
        </w:rPr>
      </w:pPr>
      <w:r w:rsidRPr="00CB219A">
        <w:rPr>
          <w:rFonts w:ascii="Arial" w:hAnsi="Arial" w:cs="Arial"/>
          <w:color w:val="000000" w:themeColor="text1"/>
          <w:sz w:val="24"/>
          <w:szCs w:val="24"/>
        </w:rPr>
        <w:t>Investigative purposes</w:t>
      </w:r>
    </w:p>
    <w:p w14:paraId="1DEF6F99" w14:textId="77777777" w:rsidR="00533F92" w:rsidRPr="00CB219A" w:rsidRDefault="00533F92">
      <w:pPr>
        <w:pStyle w:val="ListParagraph"/>
        <w:numPr>
          <w:ilvl w:val="1"/>
          <w:numId w:val="299"/>
        </w:numPr>
        <w:ind w:left="1440"/>
        <w:rPr>
          <w:rFonts w:ascii="Arial" w:hAnsi="Arial" w:cs="Arial"/>
          <w:color w:val="000000" w:themeColor="text1"/>
          <w:sz w:val="24"/>
          <w:szCs w:val="24"/>
        </w:rPr>
      </w:pPr>
      <w:r w:rsidRPr="00CB219A">
        <w:rPr>
          <w:rFonts w:ascii="Arial" w:hAnsi="Arial" w:cs="Arial"/>
          <w:color w:val="000000" w:themeColor="text1"/>
          <w:sz w:val="24"/>
          <w:szCs w:val="24"/>
        </w:rPr>
        <w:t>Hazardous materials response</w:t>
      </w:r>
    </w:p>
    <w:p w14:paraId="575EFA8D" w14:textId="77777777" w:rsidR="00533F92" w:rsidRPr="00CB219A" w:rsidRDefault="00533F92" w:rsidP="00533F92">
      <w:pPr>
        <w:pStyle w:val="ListParagraph"/>
        <w:rPr>
          <w:rFonts w:ascii="Arial" w:hAnsi="Arial" w:cs="Arial"/>
          <w:color w:val="000000" w:themeColor="text1"/>
          <w:sz w:val="24"/>
          <w:szCs w:val="24"/>
        </w:rPr>
      </w:pPr>
    </w:p>
    <w:p w14:paraId="71BEE03E" w14:textId="77777777" w:rsidR="00533F92" w:rsidRPr="00CB219A" w:rsidRDefault="00533F92" w:rsidP="00DA3EEA">
      <w:pPr>
        <w:pStyle w:val="ListParagraph"/>
        <w:rPr>
          <w:rFonts w:ascii="Arial" w:hAnsi="Arial" w:cs="Arial"/>
          <w:color w:val="000000" w:themeColor="text1"/>
          <w:sz w:val="24"/>
          <w:szCs w:val="24"/>
        </w:rPr>
      </w:pPr>
      <w:r w:rsidRPr="00CB219A">
        <w:rPr>
          <w:rFonts w:ascii="Arial" w:hAnsi="Arial" w:cs="Arial"/>
          <w:color w:val="000000" w:themeColor="text1"/>
          <w:sz w:val="24"/>
          <w:szCs w:val="24"/>
        </w:rPr>
        <w:t>The Office of Campus Safety will ensure responsible practices are in place for all VSS and CCTV systems in use on college property. Daily inspections are conducted by Safety Operations Center (SOC) personnel.</w:t>
      </w:r>
    </w:p>
    <w:p w14:paraId="42AD8F61" w14:textId="77777777" w:rsidR="00533F92" w:rsidRPr="00CB219A" w:rsidRDefault="00533F92" w:rsidP="00DA3EEA">
      <w:pPr>
        <w:pStyle w:val="ListParagraph"/>
        <w:rPr>
          <w:rFonts w:ascii="Arial" w:hAnsi="Arial" w:cs="Arial"/>
          <w:color w:val="000000" w:themeColor="text1"/>
          <w:sz w:val="24"/>
          <w:szCs w:val="24"/>
        </w:rPr>
      </w:pPr>
    </w:p>
    <w:p w14:paraId="17624299" w14:textId="77777777" w:rsidR="00533F92" w:rsidRPr="00CB219A" w:rsidRDefault="00533F92" w:rsidP="00DA3EEA">
      <w:pPr>
        <w:pStyle w:val="ListParagraph"/>
        <w:rPr>
          <w:rFonts w:ascii="Arial" w:hAnsi="Arial" w:cs="Arial"/>
          <w:color w:val="000000" w:themeColor="text1"/>
          <w:sz w:val="24"/>
          <w:szCs w:val="24"/>
        </w:rPr>
      </w:pPr>
      <w:r w:rsidRPr="00CB219A">
        <w:rPr>
          <w:rFonts w:ascii="Arial" w:hAnsi="Arial" w:cs="Arial"/>
          <w:color w:val="000000" w:themeColor="text1"/>
          <w:sz w:val="24"/>
          <w:szCs w:val="24"/>
        </w:rPr>
        <w:t>Video monitoring in general may take place only in public or communal areas, high security areas within buildings, and parking lots. Video surveillance will not be conducted in areas considered private such as offices, restrooms, or other areas that normally have a reasonable expectation of privacy.</w:t>
      </w:r>
    </w:p>
    <w:p w14:paraId="2F576E1B" w14:textId="77777777" w:rsidR="00DA3EEA" w:rsidRPr="00CB219A" w:rsidRDefault="00DA3EEA" w:rsidP="00DA3EEA">
      <w:pPr>
        <w:pStyle w:val="ListParagraph"/>
        <w:rPr>
          <w:rFonts w:ascii="Arial" w:hAnsi="Arial" w:cs="Arial"/>
          <w:color w:val="000000" w:themeColor="text1"/>
          <w:sz w:val="24"/>
          <w:szCs w:val="24"/>
        </w:rPr>
      </w:pPr>
    </w:p>
    <w:p w14:paraId="2FA1B090" w14:textId="77777777" w:rsidR="00533F92" w:rsidRPr="00CB219A" w:rsidRDefault="00533F92" w:rsidP="00DA3EEA">
      <w:pPr>
        <w:pStyle w:val="ListParagraph"/>
        <w:rPr>
          <w:rFonts w:ascii="Arial" w:hAnsi="Arial" w:cs="Arial"/>
          <w:color w:val="000000" w:themeColor="text1"/>
          <w:sz w:val="24"/>
          <w:szCs w:val="24"/>
        </w:rPr>
      </w:pPr>
      <w:r w:rsidRPr="00CB219A">
        <w:rPr>
          <w:rFonts w:ascii="Arial" w:hAnsi="Arial" w:cs="Arial"/>
          <w:color w:val="000000" w:themeColor="text1"/>
          <w:sz w:val="24"/>
          <w:szCs w:val="24"/>
        </w:rPr>
        <w:lastRenderedPageBreak/>
        <w:t>All information gathered through VSS and CCTV will be exclusively for safety, security, or law enforcement purposes. All information collected through recordings may be released only through the President’s Office or the Campus Safety Office.</w:t>
      </w:r>
    </w:p>
    <w:p w14:paraId="68FF5B01" w14:textId="77777777" w:rsidR="00533F92" w:rsidRPr="00CB219A" w:rsidRDefault="00533F92" w:rsidP="00533F92">
      <w:pPr>
        <w:pStyle w:val="ListParagraph"/>
        <w:rPr>
          <w:rFonts w:ascii="Arial" w:hAnsi="Arial" w:cs="Arial"/>
          <w:color w:val="000000" w:themeColor="text1"/>
          <w:sz w:val="24"/>
          <w:szCs w:val="24"/>
        </w:rPr>
      </w:pPr>
    </w:p>
    <w:p w14:paraId="27531546" w14:textId="77777777" w:rsidR="00533F92" w:rsidRPr="00CB219A" w:rsidRDefault="00533F92">
      <w:pPr>
        <w:pStyle w:val="ListParagraph"/>
        <w:numPr>
          <w:ilvl w:val="0"/>
          <w:numId w:val="30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Policy Exclusions</w:t>
      </w:r>
    </w:p>
    <w:p w14:paraId="3CFCB726" w14:textId="77777777" w:rsidR="00533F92" w:rsidRPr="00CB219A" w:rsidRDefault="00533F92" w:rsidP="00DA3EEA">
      <w:pPr>
        <w:spacing w:after="0" w:line="240" w:lineRule="auto"/>
        <w:rPr>
          <w:rFonts w:ascii="Arial" w:hAnsi="Arial" w:cs="Arial"/>
          <w:color w:val="000000" w:themeColor="text1"/>
          <w:sz w:val="24"/>
          <w:szCs w:val="24"/>
        </w:rPr>
      </w:pPr>
    </w:p>
    <w:p w14:paraId="01AE880B" w14:textId="173B424C" w:rsidR="00533F92" w:rsidRPr="00CB219A" w:rsidRDefault="00533F92" w:rsidP="00DA3EEA">
      <w:pPr>
        <w:pStyle w:val="ListParagraph"/>
        <w:rPr>
          <w:rFonts w:ascii="Arial" w:hAnsi="Arial" w:cs="Arial"/>
          <w:color w:val="000000" w:themeColor="text1"/>
          <w:sz w:val="24"/>
          <w:szCs w:val="24"/>
        </w:rPr>
      </w:pPr>
      <w:r w:rsidRPr="00CB219A">
        <w:rPr>
          <w:rFonts w:ascii="Arial" w:hAnsi="Arial" w:cs="Arial"/>
          <w:color w:val="000000" w:themeColor="text1"/>
          <w:sz w:val="24"/>
          <w:szCs w:val="24"/>
        </w:rPr>
        <w:t>This policy is not intended to regulate the use of cameras for instructional purposes or research protection and documentation. The filming of public performances and eventsuch as concerts, plays, or athletic events is not covered by this policy although other college policies may prohibit such recording. This policy does not apply to video conferencing, marketing and recruitment efforts, or recording for employee training purposes. The temporary placement of a surveillance camera system in an area normally having an expectation of privacy may occur with the approval of those who occupy the area and agree to waive their expectation of privacy. Security issues and special circumstances may arise that warrant temporary camera installations by the Office of Campus Safety.</w:t>
      </w:r>
    </w:p>
    <w:p w14:paraId="1FA5C90B" w14:textId="77777777" w:rsidR="00533F92" w:rsidRPr="00CB219A" w:rsidRDefault="00533F92" w:rsidP="00533F92">
      <w:pPr>
        <w:pStyle w:val="ListParagraph"/>
        <w:rPr>
          <w:rFonts w:ascii="Arial" w:hAnsi="Arial" w:cs="Arial"/>
          <w:color w:val="000000" w:themeColor="text1"/>
          <w:sz w:val="24"/>
          <w:szCs w:val="24"/>
        </w:rPr>
      </w:pPr>
    </w:p>
    <w:p w14:paraId="361E6392" w14:textId="77777777" w:rsidR="00533F92" w:rsidRPr="00CB219A" w:rsidRDefault="00533F92">
      <w:pPr>
        <w:pStyle w:val="ListParagraph"/>
        <w:numPr>
          <w:ilvl w:val="0"/>
          <w:numId w:val="30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Policy Compliance</w:t>
      </w:r>
    </w:p>
    <w:p w14:paraId="3402EEE9" w14:textId="77777777" w:rsidR="00533F92" w:rsidRPr="00CB219A" w:rsidRDefault="00533F92" w:rsidP="00DA3EEA">
      <w:pPr>
        <w:spacing w:after="0" w:line="240" w:lineRule="auto"/>
        <w:rPr>
          <w:rFonts w:ascii="Arial" w:hAnsi="Arial" w:cs="Arial"/>
          <w:color w:val="000000" w:themeColor="text1"/>
          <w:sz w:val="24"/>
          <w:szCs w:val="24"/>
        </w:rPr>
      </w:pPr>
    </w:p>
    <w:p w14:paraId="46DEA7D6" w14:textId="77777777" w:rsidR="00533F92" w:rsidRPr="00CB219A" w:rsidRDefault="00533F92" w:rsidP="00DA3EEA">
      <w:pPr>
        <w:pStyle w:val="ListParagraph"/>
        <w:rPr>
          <w:rFonts w:ascii="Arial" w:hAnsi="Arial" w:cs="Arial"/>
          <w:color w:val="000000" w:themeColor="text1"/>
          <w:sz w:val="24"/>
          <w:szCs w:val="24"/>
        </w:rPr>
      </w:pPr>
      <w:r w:rsidRPr="00CB219A">
        <w:rPr>
          <w:rFonts w:ascii="Arial" w:hAnsi="Arial" w:cs="Arial"/>
          <w:color w:val="000000" w:themeColor="text1"/>
          <w:sz w:val="24"/>
          <w:szCs w:val="24"/>
        </w:rPr>
        <w:t>The provisions of this policy shall be applicable to all college staff, students, faculty, or others acting under their direction. Persons failing to comply with this policy may be subject to sanctions permissible by state, federal and local governmental laws as well as those applicable under the college’s disciplinary procedures (Employee and Student Codes of Conduct). Sanctions may also include removal of the VSS or CCTV system.</w:t>
      </w:r>
    </w:p>
    <w:p w14:paraId="66D9A7BD" w14:textId="77777777" w:rsidR="00533F92" w:rsidRPr="00CB219A" w:rsidRDefault="00533F92" w:rsidP="00533F92">
      <w:pPr>
        <w:pStyle w:val="ListParagraph"/>
        <w:rPr>
          <w:rFonts w:ascii="Arial" w:hAnsi="Arial" w:cs="Arial"/>
          <w:color w:val="000000" w:themeColor="text1"/>
          <w:sz w:val="24"/>
          <w:szCs w:val="24"/>
        </w:rPr>
      </w:pPr>
    </w:p>
    <w:p w14:paraId="4704E62F" w14:textId="77777777" w:rsidR="00533F92" w:rsidRPr="00CB219A" w:rsidRDefault="00533F92" w:rsidP="00533F92">
      <w:pPr>
        <w:pStyle w:val="ListParagraph"/>
        <w:ind w:left="0"/>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21FF81D3" w14:textId="77777777" w:rsidR="00533F92" w:rsidRPr="00CB219A" w:rsidRDefault="00533F92" w:rsidP="00533F92">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Initially approved February 12, 2013</w:t>
      </w:r>
    </w:p>
    <w:p w14:paraId="622452F1" w14:textId="77777777" w:rsidR="00533F92" w:rsidRPr="00CB219A" w:rsidRDefault="00533F92" w:rsidP="00533F92">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Revised February 11, 2014</w:t>
      </w:r>
    </w:p>
    <w:p w14:paraId="268ED8D8" w14:textId="77777777" w:rsidR="00533F92" w:rsidRPr="00CB219A" w:rsidRDefault="00533F92" w:rsidP="00533F92">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5121A285" w14:textId="77777777" w:rsidR="00533F92" w:rsidRPr="00CB219A" w:rsidRDefault="00533F92" w:rsidP="00533F92">
      <w:pPr>
        <w:pStyle w:val="ListParagraph"/>
        <w:rPr>
          <w:rFonts w:ascii="Arial" w:hAnsi="Arial" w:cs="Arial"/>
          <w:color w:val="000000" w:themeColor="text1"/>
          <w:sz w:val="24"/>
          <w:szCs w:val="24"/>
        </w:rPr>
      </w:pPr>
    </w:p>
    <w:p w14:paraId="1264B02C" w14:textId="77777777" w:rsidR="00533F92" w:rsidRPr="00CB219A" w:rsidRDefault="00533F92" w:rsidP="00533F92">
      <w:pPr>
        <w:pStyle w:val="ListParagraph"/>
        <w:ind w:left="0"/>
        <w:rPr>
          <w:rFonts w:ascii="Arial" w:hAnsi="Arial" w:cs="Arial"/>
          <w:b/>
          <w:bCs/>
          <w:color w:val="000000" w:themeColor="text1"/>
          <w:sz w:val="24"/>
          <w:szCs w:val="24"/>
        </w:rPr>
      </w:pPr>
      <w:r w:rsidRPr="00CB219A">
        <w:rPr>
          <w:rFonts w:ascii="Arial" w:hAnsi="Arial" w:cs="Arial"/>
          <w:b/>
          <w:bCs/>
          <w:color w:val="000000" w:themeColor="text1"/>
          <w:sz w:val="24"/>
          <w:szCs w:val="24"/>
        </w:rPr>
        <w:t>References:</w:t>
      </w:r>
    </w:p>
    <w:p w14:paraId="3BC73205" w14:textId="77777777" w:rsidR="00533F92" w:rsidRPr="00CB219A" w:rsidRDefault="00533F92" w:rsidP="00533F92">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 1H SBCCC 200.7</w:t>
      </w:r>
    </w:p>
    <w:p w14:paraId="63D6BFD5" w14:textId="77777777" w:rsidR="00533F92" w:rsidRPr="00CB219A" w:rsidRDefault="00533F92" w:rsidP="00533F92">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North Carolina General Statues (N.C.G.S.) § 132-1</w:t>
      </w:r>
    </w:p>
    <w:p w14:paraId="408A3C4D" w14:textId="77777777" w:rsidR="00533F92" w:rsidRPr="00CB219A" w:rsidRDefault="00533F92" w:rsidP="00533F92">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North Carolina Community College System Records Retention and Disposition Schedule Employee Code of Conduct Policy</w:t>
      </w:r>
    </w:p>
    <w:p w14:paraId="12381B5C" w14:textId="77777777" w:rsidR="00533F92" w:rsidRPr="00CB219A" w:rsidRDefault="00533F92" w:rsidP="00533F92">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Student Code of Conduct Policy</w:t>
      </w:r>
    </w:p>
    <w:p w14:paraId="1A64E76E" w14:textId="77777777" w:rsidR="00FB4A8F" w:rsidRPr="00CB219A" w:rsidRDefault="00FB4A8F" w:rsidP="00FB4A8F">
      <w:pPr>
        <w:pStyle w:val="ListParagraph"/>
        <w:spacing w:after="0" w:line="240" w:lineRule="auto"/>
        <w:ind w:left="0"/>
        <w:rPr>
          <w:rFonts w:ascii="Arial" w:hAnsi="Arial" w:cs="Arial"/>
          <w:color w:val="000000" w:themeColor="text1"/>
          <w:sz w:val="24"/>
          <w:szCs w:val="24"/>
        </w:rPr>
      </w:pPr>
    </w:p>
    <w:p w14:paraId="2C0F223B" w14:textId="3D351742" w:rsidR="00FB4A8F" w:rsidRPr="00CB219A" w:rsidRDefault="00DB4A8B" w:rsidP="00DA3EEA">
      <w:pPr>
        <w:pStyle w:val="Heading3"/>
        <w:rPr>
          <w:rFonts w:ascii="Arial" w:hAnsi="Arial" w:cs="Arial"/>
          <w:color w:val="000000" w:themeColor="text1"/>
          <w:sz w:val="24"/>
          <w:szCs w:val="24"/>
        </w:rPr>
      </w:pPr>
      <w:bookmarkStart w:id="130" w:name="_Toc233267858"/>
      <w:r w:rsidRPr="00CB219A">
        <w:rPr>
          <w:rFonts w:ascii="Arial" w:hAnsi="Arial" w:cs="Arial"/>
          <w:color w:val="000000" w:themeColor="text1"/>
          <w:sz w:val="24"/>
          <w:szCs w:val="24"/>
        </w:rPr>
        <w:lastRenderedPageBreak/>
        <w:t>2.8.5</w:t>
      </w:r>
      <w:r w:rsidR="00DA3EEA" w:rsidRPr="00CB219A">
        <w:rPr>
          <w:rFonts w:ascii="Arial" w:hAnsi="Arial" w:cs="Arial"/>
          <w:color w:val="000000" w:themeColor="text1"/>
          <w:sz w:val="24"/>
          <w:szCs w:val="24"/>
        </w:rPr>
        <w:t xml:space="preserve">.1 Camera Monitoring and Recording System </w:t>
      </w:r>
      <w:r w:rsidR="00FB4A8F" w:rsidRPr="00CB219A">
        <w:rPr>
          <w:rFonts w:ascii="Arial" w:hAnsi="Arial" w:cs="Arial"/>
          <w:color w:val="000000" w:themeColor="text1"/>
          <w:sz w:val="24"/>
          <w:szCs w:val="24"/>
        </w:rPr>
        <w:t>Procedure</w:t>
      </w:r>
      <w:bookmarkEnd w:id="130"/>
    </w:p>
    <w:p w14:paraId="6B383901" w14:textId="77777777" w:rsidR="00DA3EEA" w:rsidRPr="00CB219A" w:rsidRDefault="00DA3EEA" w:rsidP="00DA3EEA">
      <w:pPr>
        <w:spacing w:after="0" w:line="240" w:lineRule="auto"/>
        <w:rPr>
          <w:rFonts w:ascii="Arial" w:hAnsi="Arial" w:cs="Arial"/>
          <w:color w:val="000000" w:themeColor="text1"/>
          <w:sz w:val="24"/>
          <w:szCs w:val="24"/>
        </w:rPr>
      </w:pPr>
    </w:p>
    <w:p w14:paraId="6D79AC6E" w14:textId="77777777" w:rsidR="00DA3EEA" w:rsidRPr="00CB219A" w:rsidRDefault="00DA3EEA" w:rsidP="00DA3EEA">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 Security Camera Purpose</w:t>
      </w:r>
    </w:p>
    <w:p w14:paraId="6FD8F34A" w14:textId="77777777" w:rsidR="00DA3EEA" w:rsidRPr="00CB219A" w:rsidRDefault="00DA3EEA" w:rsidP="00DA3EEA">
      <w:pPr>
        <w:spacing w:after="0" w:line="240" w:lineRule="auto"/>
        <w:ind w:left="720"/>
        <w:rPr>
          <w:rFonts w:ascii="Arial" w:eastAsia="Times New Roman" w:hAnsi="Arial" w:cs="Arial"/>
          <w:color w:val="000000" w:themeColor="text1"/>
          <w:sz w:val="24"/>
          <w:szCs w:val="24"/>
        </w:rPr>
      </w:pPr>
    </w:p>
    <w:p w14:paraId="70FA5D7C" w14:textId="77777777" w:rsidR="00DA3EEA" w:rsidRPr="00CB219A" w:rsidRDefault="00DA3EEA" w:rsidP="00DA3EEA">
      <w:pPr>
        <w:spacing w:after="12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VSS or CCTV may be installed in situations and places where the safety and security of either people or property would be enhanced. Camera locations shall be restricted to locations that do not violate the reasonable expectation of privacy as defined by law. Requests should fall into one of three main categories: </w:t>
      </w:r>
    </w:p>
    <w:p w14:paraId="4FE144C6" w14:textId="77777777" w:rsidR="00DA3EEA" w:rsidRPr="00CB219A" w:rsidRDefault="00DA3EEA">
      <w:pPr>
        <w:numPr>
          <w:ilvl w:val="2"/>
          <w:numId w:val="19"/>
        </w:numPr>
        <w:spacing w:after="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Theft and Vandalism: to deter thefts and acts of vandalism or to capture such incidents if they do occur. </w:t>
      </w:r>
    </w:p>
    <w:p w14:paraId="10183AF9" w14:textId="77777777" w:rsidR="00DA3EEA" w:rsidRPr="00CB219A" w:rsidRDefault="00DA3EEA">
      <w:pPr>
        <w:numPr>
          <w:ilvl w:val="2"/>
          <w:numId w:val="19"/>
        </w:numPr>
        <w:spacing w:after="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Personal Security: to deter crimes against persons or to capture such incidents if they do occur. </w:t>
      </w:r>
    </w:p>
    <w:p w14:paraId="0C9B0A2C" w14:textId="77777777" w:rsidR="00DA3EEA" w:rsidRPr="00CB219A" w:rsidRDefault="00DA3EEA">
      <w:pPr>
        <w:numPr>
          <w:ilvl w:val="2"/>
          <w:numId w:val="19"/>
        </w:numPr>
        <w:spacing w:after="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Extended Responsibility: to monitor areas from a remote location when necessary due to lack of personnel or to enhance the security of the area being monitored. </w:t>
      </w:r>
    </w:p>
    <w:p w14:paraId="32E1F7CD" w14:textId="77777777" w:rsidR="00DA3EEA" w:rsidRPr="00CB219A" w:rsidRDefault="00DA3EEA" w:rsidP="00DA3EEA">
      <w:pPr>
        <w:spacing w:after="0" w:line="240" w:lineRule="auto"/>
        <w:rPr>
          <w:rFonts w:ascii="Arial" w:eastAsia="Times New Roman" w:hAnsi="Arial" w:cs="Arial"/>
          <w:color w:val="000000" w:themeColor="text1"/>
          <w:sz w:val="24"/>
          <w:szCs w:val="24"/>
        </w:rPr>
      </w:pPr>
    </w:p>
    <w:p w14:paraId="21EC47B2" w14:textId="77777777" w:rsidR="00DA3EEA" w:rsidRPr="00CB219A" w:rsidRDefault="00DA3EEA" w:rsidP="00DA3EEA">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II. Security Camera Requests</w:t>
      </w:r>
    </w:p>
    <w:p w14:paraId="453CBC94" w14:textId="77777777" w:rsidR="00DA3EEA" w:rsidRPr="00CB219A" w:rsidRDefault="00DA3EEA" w:rsidP="00DA3EEA">
      <w:pPr>
        <w:spacing w:after="0" w:line="240" w:lineRule="auto"/>
        <w:ind w:left="720"/>
        <w:contextualSpacing/>
        <w:rPr>
          <w:rFonts w:ascii="Arial" w:eastAsia="Times New Roman" w:hAnsi="Arial" w:cs="Arial"/>
          <w:color w:val="000000" w:themeColor="text1"/>
          <w:sz w:val="24"/>
          <w:szCs w:val="24"/>
        </w:rPr>
      </w:pPr>
    </w:p>
    <w:p w14:paraId="00873170" w14:textId="391DBF32" w:rsidR="00DA3EEA" w:rsidRPr="00CB219A" w:rsidRDefault="00DA3EEA" w:rsidP="00DA3EEA">
      <w:pPr>
        <w:spacing w:after="0" w:line="240" w:lineRule="auto"/>
        <w:ind w:left="72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requests to install a surveillance camera system, or modify an existing system, shall be made in writing and submitted to the Office of Campus Safety. The request shall include the purpose of the placement and identify camera location(s).</w:t>
      </w:r>
    </w:p>
    <w:p w14:paraId="5D804AE3" w14:textId="77777777" w:rsidR="00DA3EEA" w:rsidRPr="00CB219A" w:rsidRDefault="00DA3EEA" w:rsidP="00DA3EEA">
      <w:pPr>
        <w:spacing w:after="0" w:line="240" w:lineRule="auto"/>
        <w:rPr>
          <w:rFonts w:ascii="Arial" w:eastAsia="Times New Roman" w:hAnsi="Arial" w:cs="Arial"/>
          <w:color w:val="000000" w:themeColor="text1"/>
          <w:sz w:val="24"/>
          <w:szCs w:val="24"/>
        </w:rPr>
      </w:pPr>
    </w:p>
    <w:p w14:paraId="1DC5BEF5" w14:textId="77777777" w:rsidR="00DA3EEA" w:rsidRPr="00CB219A" w:rsidRDefault="00DA3EEA" w:rsidP="00DA3EEA">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III. Office of Campus Safety Responsibility</w:t>
      </w:r>
    </w:p>
    <w:p w14:paraId="463B8FCD" w14:textId="77777777" w:rsidR="00DA3EEA" w:rsidRPr="00CB219A" w:rsidRDefault="00DA3EEA" w:rsidP="00DA3EEA">
      <w:pPr>
        <w:spacing w:after="0" w:line="240" w:lineRule="auto"/>
        <w:ind w:left="720"/>
        <w:contextualSpacing/>
        <w:rPr>
          <w:rFonts w:ascii="Arial" w:eastAsia="Times New Roman" w:hAnsi="Arial" w:cs="Arial"/>
          <w:color w:val="000000" w:themeColor="text1"/>
          <w:sz w:val="24"/>
          <w:szCs w:val="24"/>
        </w:rPr>
      </w:pPr>
    </w:p>
    <w:p w14:paraId="76087A4B" w14:textId="77777777" w:rsidR="00DA3EEA" w:rsidRPr="00CB219A" w:rsidRDefault="00DA3EEA" w:rsidP="00DA3EEA">
      <w:pPr>
        <w:spacing w:after="0" w:line="240" w:lineRule="auto"/>
        <w:ind w:left="72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Office of Campus Safety may designate at least one other person to act in their capacity when they are not available. The Office of Campus Safety and any designees shall have appropriate operating knowledge of the system in order to be able to fulfill their obligations as identified by this policy. The Office of Campus Safety is responsible for the security and integrity of system components as well as the video which may have been recorded. The Office of Campus Safety is responsible for checking the operation of all cameras and the recording equipment.</w:t>
      </w:r>
    </w:p>
    <w:p w14:paraId="3E4892BF" w14:textId="77777777" w:rsidR="00DA3EEA" w:rsidRPr="00CB219A" w:rsidRDefault="00DA3EEA" w:rsidP="00DA3EEA">
      <w:pPr>
        <w:spacing w:after="0" w:line="240" w:lineRule="auto"/>
        <w:ind w:left="720"/>
        <w:contextualSpacing/>
        <w:rPr>
          <w:rFonts w:ascii="Arial" w:eastAsia="Times New Roman" w:hAnsi="Arial" w:cs="Arial"/>
          <w:color w:val="000000" w:themeColor="text1"/>
          <w:sz w:val="24"/>
          <w:szCs w:val="24"/>
        </w:rPr>
      </w:pPr>
    </w:p>
    <w:p w14:paraId="01327AD7" w14:textId="77777777" w:rsidR="00DA3EEA" w:rsidRPr="00CB219A" w:rsidRDefault="00DA3EEA" w:rsidP="00DA3EEA">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IV. Viewing of Stored Video Images </w:t>
      </w:r>
    </w:p>
    <w:p w14:paraId="089F283B" w14:textId="77777777" w:rsidR="00DA3EEA" w:rsidRPr="00CB219A" w:rsidRDefault="00DA3EEA" w:rsidP="00DA3EEA">
      <w:pPr>
        <w:spacing w:after="0" w:line="240" w:lineRule="auto"/>
        <w:ind w:left="720"/>
        <w:contextualSpacing/>
        <w:rPr>
          <w:rFonts w:ascii="Arial" w:eastAsia="Times New Roman" w:hAnsi="Arial" w:cs="Arial"/>
          <w:color w:val="000000" w:themeColor="text1"/>
          <w:sz w:val="24"/>
          <w:szCs w:val="24"/>
        </w:rPr>
      </w:pPr>
    </w:p>
    <w:p w14:paraId="5CD713A9" w14:textId="77777777" w:rsidR="00DA3EEA" w:rsidRPr="00CB219A" w:rsidRDefault="00DA3EEA" w:rsidP="00DA3EEA">
      <w:pPr>
        <w:spacing w:after="0" w:line="240" w:lineRule="auto"/>
        <w:ind w:left="72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Video images captured by VSS and CCTV systems are considered confidential but may be subject to release under state or federal law. Access to recorded images is limited to the Office of Campus Safety. Viewing by anyone else is prohibited unless authorized by the Office of Campus Safety and then only with a Campus Safety representative present. Exceptions may be made if a representative of Campus Safety is not readily available, and the video images must be viewed immediately for safety or security purposes. </w:t>
      </w:r>
    </w:p>
    <w:p w14:paraId="421A1086" w14:textId="77777777" w:rsidR="00DA3EEA" w:rsidRPr="00CB219A" w:rsidRDefault="00DA3EEA" w:rsidP="00DA3EEA">
      <w:pPr>
        <w:spacing w:after="0" w:line="240" w:lineRule="auto"/>
        <w:rPr>
          <w:rFonts w:ascii="Arial" w:eastAsia="Times New Roman" w:hAnsi="Arial" w:cs="Arial"/>
          <w:color w:val="000000" w:themeColor="text1"/>
          <w:sz w:val="24"/>
          <w:szCs w:val="24"/>
        </w:rPr>
      </w:pPr>
    </w:p>
    <w:p w14:paraId="7CF8C9D4" w14:textId="77777777" w:rsidR="00DA3EEA" w:rsidRPr="00CB219A" w:rsidRDefault="00DA3EEA" w:rsidP="00DA3EEA">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V. Security Video Image Retention </w:t>
      </w:r>
    </w:p>
    <w:p w14:paraId="6F63D275" w14:textId="77777777" w:rsidR="00DA3EEA" w:rsidRPr="00CB219A" w:rsidRDefault="00DA3EEA" w:rsidP="00DA3EEA">
      <w:pPr>
        <w:spacing w:after="0" w:line="240" w:lineRule="auto"/>
        <w:ind w:left="720"/>
        <w:contextualSpacing/>
        <w:rPr>
          <w:rFonts w:ascii="Arial" w:eastAsia="Times New Roman" w:hAnsi="Arial" w:cs="Arial"/>
          <w:color w:val="000000" w:themeColor="text1"/>
          <w:sz w:val="24"/>
          <w:szCs w:val="24"/>
        </w:rPr>
      </w:pPr>
    </w:p>
    <w:p w14:paraId="638DC9DD" w14:textId="77777777" w:rsidR="00DA3EEA" w:rsidRPr="00CB219A" w:rsidRDefault="00DA3EEA" w:rsidP="00DA3EEA">
      <w:pPr>
        <w:spacing w:after="0" w:line="240" w:lineRule="auto"/>
        <w:ind w:left="72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xml:space="preserve">In accordance with North Carolina Community College System Records Retention and Disposition Schedule, video images will be retained for a minimum of thirty (30) days if files are not known to support investigations or litigation. Video needed for criminal justice purposes, internal investigations or civil litigation is not subject to this limitation. Any remaining records can be destroyed in office after one (1) year. </w:t>
      </w:r>
    </w:p>
    <w:p w14:paraId="51860AC3" w14:textId="77777777" w:rsidR="00DA3EEA" w:rsidRPr="00CB219A" w:rsidRDefault="00DA3EEA" w:rsidP="00DA3EEA">
      <w:pPr>
        <w:spacing w:after="0" w:line="240" w:lineRule="auto"/>
        <w:ind w:left="720"/>
        <w:rPr>
          <w:rFonts w:ascii="Arial" w:eastAsia="Times New Roman" w:hAnsi="Arial" w:cs="Arial"/>
          <w:color w:val="000000" w:themeColor="text1"/>
          <w:sz w:val="24"/>
          <w:szCs w:val="24"/>
        </w:rPr>
      </w:pPr>
    </w:p>
    <w:p w14:paraId="1E57AEC3" w14:textId="77777777" w:rsidR="00DA3EEA" w:rsidRPr="00CB219A" w:rsidRDefault="00DA3EEA" w:rsidP="00DA3EEA">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If recordings become evidence in a personnel investigation or litigation, Human Resources will maintain the recording in the personnel file in accordance with the Personnel Records section of North Carolina Community College System Records Retention and Disposition Schedule. </w:t>
      </w:r>
    </w:p>
    <w:p w14:paraId="24D8331A" w14:textId="77777777" w:rsidR="00DA3EEA" w:rsidRPr="00CB219A" w:rsidRDefault="00DA3EEA" w:rsidP="00DA3EEA">
      <w:pPr>
        <w:spacing w:after="0" w:line="240" w:lineRule="auto"/>
        <w:ind w:left="720"/>
        <w:rPr>
          <w:rFonts w:ascii="Arial" w:eastAsia="Times New Roman" w:hAnsi="Arial" w:cs="Arial"/>
          <w:color w:val="000000" w:themeColor="text1"/>
          <w:sz w:val="24"/>
          <w:szCs w:val="24"/>
        </w:rPr>
      </w:pPr>
    </w:p>
    <w:p w14:paraId="152D3222" w14:textId="77777777" w:rsidR="00DA3EEA" w:rsidRPr="00CB219A" w:rsidRDefault="00DA3EEA" w:rsidP="00DA3EEA">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01E8F2FC" w14:textId="77777777" w:rsidR="00DA3EEA" w:rsidRPr="00CB219A" w:rsidRDefault="00DA3EEA" w:rsidP="00DA3EEA">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February 12, 2013</w:t>
      </w:r>
    </w:p>
    <w:p w14:paraId="60BE5C9A" w14:textId="77777777" w:rsidR="00DA3EEA" w:rsidRPr="00CB219A" w:rsidRDefault="00DA3EEA" w:rsidP="00DA3EEA">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February 11, 2014</w:t>
      </w:r>
    </w:p>
    <w:p w14:paraId="1F18CD5E" w14:textId="6F7C26DF" w:rsidR="00DA3EEA" w:rsidRPr="00CB219A" w:rsidRDefault="00DA3EEA" w:rsidP="00DA3EEA">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December 10, 2024</w:t>
      </w:r>
    </w:p>
    <w:p w14:paraId="01F35C7D" w14:textId="77777777" w:rsidR="00DA3EEA" w:rsidRPr="00CB219A" w:rsidRDefault="00DA3EEA" w:rsidP="00DA3EEA">
      <w:pPr>
        <w:spacing w:after="0" w:line="240" w:lineRule="auto"/>
        <w:rPr>
          <w:rFonts w:ascii="Arial" w:eastAsia="Times New Roman" w:hAnsi="Arial" w:cs="Arial"/>
          <w:color w:val="000000" w:themeColor="text1"/>
          <w:sz w:val="24"/>
          <w:szCs w:val="24"/>
        </w:rPr>
      </w:pPr>
    </w:p>
    <w:p w14:paraId="702FD809" w14:textId="77777777" w:rsidR="00DA3EEA" w:rsidRPr="00CB219A" w:rsidRDefault="00DA3EEA" w:rsidP="00DA3EEA">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References:</w:t>
      </w:r>
    </w:p>
    <w:p w14:paraId="767FCD0D" w14:textId="77777777" w:rsidR="00DA3EEA" w:rsidRPr="00CB219A" w:rsidRDefault="00DA3EEA" w:rsidP="00DA3EEA">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Community College System Records Retention and Disposition Schedule</w:t>
      </w:r>
    </w:p>
    <w:p w14:paraId="1ECF7EEF" w14:textId="77777777" w:rsidR="00FB4A8F" w:rsidRPr="00CB219A" w:rsidRDefault="00FB4A8F" w:rsidP="00FB4A8F">
      <w:pPr>
        <w:spacing w:after="0" w:line="240" w:lineRule="auto"/>
        <w:rPr>
          <w:rFonts w:ascii="Arial" w:hAnsi="Arial" w:cs="Arial"/>
          <w:color w:val="000000" w:themeColor="text1"/>
          <w:sz w:val="24"/>
          <w:szCs w:val="24"/>
        </w:rPr>
      </w:pPr>
    </w:p>
    <w:p w14:paraId="19456221"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15D25486"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Safety and Security Camera Monitoring and Recording System</w:t>
      </w:r>
    </w:p>
    <w:p w14:paraId="54C30D83" w14:textId="77777777" w:rsidR="00C1575E" w:rsidRPr="00CB219A" w:rsidRDefault="00C1575E" w:rsidP="00FB4A8F">
      <w:pPr>
        <w:spacing w:after="0" w:line="240" w:lineRule="auto"/>
        <w:rPr>
          <w:rFonts w:ascii="Arial" w:hAnsi="Arial" w:cs="Arial"/>
          <w:color w:val="000000" w:themeColor="text1"/>
          <w:sz w:val="24"/>
          <w:szCs w:val="24"/>
        </w:rPr>
      </w:pPr>
    </w:p>
    <w:p w14:paraId="02E0369A" w14:textId="04B2DA4F" w:rsidR="00C1575E" w:rsidRPr="00CB219A" w:rsidRDefault="00C1575E" w:rsidP="00C1575E">
      <w:pPr>
        <w:pStyle w:val="Heading2"/>
        <w:spacing w:before="0" w:line="240" w:lineRule="auto"/>
        <w:rPr>
          <w:rFonts w:ascii="Arial" w:hAnsi="Arial" w:cs="Arial"/>
          <w:color w:val="000000" w:themeColor="text1"/>
          <w:sz w:val="24"/>
          <w:szCs w:val="24"/>
        </w:rPr>
      </w:pPr>
      <w:bookmarkStart w:id="131" w:name="_Toc444784549"/>
      <w:bookmarkStart w:id="132" w:name="_Toc449450002"/>
      <w:bookmarkStart w:id="133" w:name="_Toc233267859"/>
      <w:r w:rsidRPr="00CB219A">
        <w:rPr>
          <w:rFonts w:ascii="Arial" w:hAnsi="Arial" w:cs="Arial"/>
          <w:color w:val="000000" w:themeColor="text1"/>
          <w:sz w:val="24"/>
          <w:szCs w:val="24"/>
        </w:rPr>
        <w:t xml:space="preserve">2.8.6 </w:t>
      </w:r>
      <w:r w:rsidRPr="00CB219A">
        <w:rPr>
          <w:rFonts w:ascii="Arial" w:hAnsi="Arial" w:cs="Arial"/>
          <w:color w:val="000000" w:themeColor="text1"/>
          <w:sz w:val="24"/>
          <w:szCs w:val="24"/>
        </w:rPr>
        <w:tab/>
        <w:t>Solicitation by Outside Parties</w:t>
      </w:r>
      <w:bookmarkEnd w:id="131"/>
      <w:bookmarkEnd w:id="132"/>
      <w:bookmarkEnd w:id="133"/>
    </w:p>
    <w:p w14:paraId="6E9B6006" w14:textId="77777777" w:rsidR="00C1575E" w:rsidRPr="00CB219A" w:rsidRDefault="00C1575E" w:rsidP="00C1575E">
      <w:pPr>
        <w:spacing w:after="0" w:line="240" w:lineRule="auto"/>
        <w:rPr>
          <w:rFonts w:ascii="Arial" w:hAnsi="Arial" w:cs="Arial"/>
          <w:b/>
          <w:color w:val="000000" w:themeColor="text1"/>
          <w:sz w:val="24"/>
          <w:szCs w:val="24"/>
        </w:rPr>
      </w:pPr>
    </w:p>
    <w:p w14:paraId="59BFBB38" w14:textId="77777777" w:rsidR="00C1575E" w:rsidRPr="00CB219A" w:rsidRDefault="00C1575E" w:rsidP="00C1575E">
      <w:pPr>
        <w:pStyle w:val="Default"/>
        <w:rPr>
          <w:rFonts w:ascii="Arial" w:hAnsi="Arial" w:cs="Arial"/>
          <w:color w:val="000000" w:themeColor="text1"/>
        </w:rPr>
      </w:pPr>
      <w:r w:rsidRPr="00CB219A">
        <w:rPr>
          <w:rFonts w:ascii="Arial" w:hAnsi="Arial" w:cs="Arial"/>
          <w:color w:val="000000" w:themeColor="text1"/>
        </w:rPr>
        <w:t xml:space="preserve">Solicitation by outside parties is strictly regulated to provide protection for South Piedmont Community College employees and students. </w:t>
      </w:r>
    </w:p>
    <w:p w14:paraId="2B7E399F" w14:textId="77777777" w:rsidR="00C1575E" w:rsidRPr="00CB219A" w:rsidRDefault="00C1575E" w:rsidP="00C1575E">
      <w:pPr>
        <w:spacing w:after="0" w:line="240" w:lineRule="auto"/>
        <w:rPr>
          <w:rFonts w:ascii="Arial" w:hAnsi="Arial" w:cs="Arial"/>
          <w:color w:val="000000" w:themeColor="text1"/>
          <w:sz w:val="24"/>
          <w:szCs w:val="24"/>
        </w:rPr>
      </w:pPr>
    </w:p>
    <w:p w14:paraId="24756048" w14:textId="77777777" w:rsidR="00C1575E" w:rsidRPr="00CB219A" w:rsidRDefault="00C1575E" w:rsidP="00C1575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45FB63A0" w14:textId="77777777" w:rsidR="00C1575E" w:rsidRPr="00CB219A" w:rsidRDefault="00C1575E" w:rsidP="00C1575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January 24, 1994</w:t>
      </w:r>
    </w:p>
    <w:p w14:paraId="5829D72D" w14:textId="77777777" w:rsidR="00C1575E" w:rsidRPr="00CB219A" w:rsidRDefault="00C1575E" w:rsidP="00C1575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5830C252" w14:textId="77777777" w:rsidR="00C1575E" w:rsidRPr="00CB219A" w:rsidRDefault="00C1575E" w:rsidP="00C1575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14, 2008</w:t>
      </w:r>
    </w:p>
    <w:p w14:paraId="619BAFFC" w14:textId="77777777" w:rsidR="00C1575E" w:rsidRPr="00CB219A" w:rsidRDefault="00C1575E" w:rsidP="00C1575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19, 2011</w:t>
      </w:r>
    </w:p>
    <w:p w14:paraId="2CBB3B7A" w14:textId="77777777" w:rsidR="00C1575E" w:rsidRPr="00CB219A" w:rsidRDefault="00C1575E" w:rsidP="00C1575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25E58480" w14:textId="77777777" w:rsidR="00C1575E" w:rsidRPr="00CB219A" w:rsidRDefault="00C1575E" w:rsidP="00C1575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7118D96B" w14:textId="77777777" w:rsidR="00C1575E" w:rsidRPr="00CB219A" w:rsidRDefault="00C1575E" w:rsidP="00C1575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29, 2018</w:t>
      </w:r>
    </w:p>
    <w:p w14:paraId="6159E38B" w14:textId="77777777" w:rsidR="00C1575E" w:rsidRPr="00CB219A" w:rsidRDefault="00C1575E" w:rsidP="00C1575E">
      <w:pPr>
        <w:spacing w:after="0" w:line="240" w:lineRule="auto"/>
        <w:rPr>
          <w:rFonts w:ascii="Arial" w:hAnsi="Arial" w:cs="Arial"/>
          <w:b/>
          <w:color w:val="000000" w:themeColor="text1"/>
          <w:sz w:val="24"/>
          <w:szCs w:val="24"/>
        </w:rPr>
      </w:pPr>
    </w:p>
    <w:p w14:paraId="507B2722" w14:textId="2E2BC921" w:rsidR="00C1575E" w:rsidRPr="00CB219A" w:rsidRDefault="00094074" w:rsidP="00C1575E">
      <w:pPr>
        <w:pStyle w:val="Heading3"/>
        <w:spacing w:before="0" w:line="240" w:lineRule="auto"/>
        <w:rPr>
          <w:rFonts w:ascii="Arial" w:hAnsi="Arial" w:cs="Arial"/>
          <w:color w:val="000000" w:themeColor="text1"/>
          <w:sz w:val="24"/>
          <w:szCs w:val="24"/>
        </w:rPr>
      </w:pPr>
      <w:bookmarkStart w:id="134" w:name="_Toc233267860"/>
      <w:r w:rsidRPr="00CB219A">
        <w:rPr>
          <w:rFonts w:ascii="Arial" w:hAnsi="Arial" w:cs="Arial"/>
          <w:color w:val="000000" w:themeColor="text1"/>
          <w:sz w:val="24"/>
          <w:szCs w:val="24"/>
        </w:rPr>
        <w:t>2.8.6</w:t>
      </w:r>
      <w:r w:rsidR="00C1575E" w:rsidRPr="00CB219A">
        <w:rPr>
          <w:rFonts w:ascii="Arial" w:hAnsi="Arial" w:cs="Arial"/>
          <w:color w:val="000000" w:themeColor="text1"/>
          <w:sz w:val="24"/>
          <w:szCs w:val="24"/>
        </w:rPr>
        <w:t>.1</w:t>
      </w:r>
      <w:r w:rsidR="00C1575E" w:rsidRPr="00CB219A">
        <w:rPr>
          <w:rFonts w:ascii="Arial" w:hAnsi="Arial" w:cs="Arial"/>
          <w:color w:val="000000" w:themeColor="text1"/>
          <w:sz w:val="24"/>
          <w:szCs w:val="24"/>
        </w:rPr>
        <w:tab/>
        <w:t>No Solicitation-Distribution Procedure</w:t>
      </w:r>
      <w:bookmarkEnd w:id="134"/>
    </w:p>
    <w:p w14:paraId="1F9922D0" w14:textId="77777777" w:rsidR="00C1575E" w:rsidRPr="00CB219A" w:rsidRDefault="00C1575E" w:rsidP="00C1575E">
      <w:pPr>
        <w:spacing w:after="120" w:line="240" w:lineRule="auto"/>
        <w:rPr>
          <w:rFonts w:ascii="Arial" w:hAnsi="Arial" w:cs="Arial"/>
          <w:color w:val="000000" w:themeColor="text1"/>
          <w:sz w:val="24"/>
          <w:szCs w:val="24"/>
        </w:rPr>
      </w:pPr>
    </w:p>
    <w:p w14:paraId="50D948C6" w14:textId="77777777" w:rsidR="00C1575E" w:rsidRPr="00CB219A" w:rsidRDefault="00C1575E" w:rsidP="00C1575E">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 as an employer, is legally responsible for promoting the efficiency of the public services it performs. The following rules address that legal responsibility:</w:t>
      </w:r>
    </w:p>
    <w:p w14:paraId="3AC9AB26" w14:textId="77777777" w:rsidR="00C1575E" w:rsidRPr="00CB219A" w:rsidRDefault="00C1575E">
      <w:pPr>
        <w:pStyle w:val="ListParagraph"/>
        <w:numPr>
          <w:ilvl w:val="0"/>
          <w:numId w:val="64"/>
        </w:num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Solicitation or distribution by persons other than employees of South Piedmont Community College in those areas of school property that are not open to the public is prohibited.</w:t>
      </w:r>
    </w:p>
    <w:p w14:paraId="65B794C3" w14:textId="77777777" w:rsidR="00C1575E" w:rsidRPr="00CB219A" w:rsidRDefault="00C1575E">
      <w:pPr>
        <w:pStyle w:val="ListParagraph"/>
        <w:numPr>
          <w:ilvl w:val="0"/>
          <w:numId w:val="64"/>
        </w:num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lastRenderedPageBreak/>
        <w:t>Solicitation or distribution by persons other than employees of South Piedmont in those areas of school property that are open to the public is prohibited to the extent that such solicitation or distribution results in substantial disruption of, or material interference with college, administrative, or operational activities. Areas open to the public are defined as areas outside the main entrance to college facilities and designated locations inside student centers at each campus.</w:t>
      </w:r>
    </w:p>
    <w:p w14:paraId="4ED2F360" w14:textId="77777777" w:rsidR="00C1575E" w:rsidRPr="00CB219A" w:rsidRDefault="00C1575E">
      <w:pPr>
        <w:pStyle w:val="ListParagraph"/>
        <w:numPr>
          <w:ilvl w:val="0"/>
          <w:numId w:val="64"/>
        </w:num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No solicitation or distribution by email, fax, or other electronic means may be made until approval is granted by the Vice President of Finance and Administrative Services.</w:t>
      </w:r>
    </w:p>
    <w:p w14:paraId="0DCF915B" w14:textId="77777777" w:rsidR="00C1575E" w:rsidRPr="00CB219A" w:rsidRDefault="00C1575E">
      <w:pPr>
        <w:pStyle w:val="ListParagraph"/>
        <w:numPr>
          <w:ilvl w:val="0"/>
          <w:numId w:val="64"/>
        </w:num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No written announcement or advertisement can be posted on South Piedmont property until approved by the Vice President of Finance and Administrative Service or their designee.</w:t>
      </w:r>
    </w:p>
    <w:p w14:paraId="6F07FD9D" w14:textId="77777777" w:rsidR="00C1575E" w:rsidRPr="00CB219A" w:rsidRDefault="00C1575E">
      <w:pPr>
        <w:pStyle w:val="ListParagraph"/>
        <w:numPr>
          <w:ilvl w:val="0"/>
          <w:numId w:val="64"/>
        </w:num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No written announcement or advertisement can be distributed on vehicles parked on South Piedmont property until approval is granted by either the Vice President of Finance and Administrative Services (for employees and public) or the Vice President of Student Services (for students).</w:t>
      </w:r>
    </w:p>
    <w:p w14:paraId="20995AA9" w14:textId="77777777" w:rsidR="00C1575E" w:rsidRPr="00CB219A" w:rsidRDefault="00C1575E" w:rsidP="00C1575E">
      <w:pPr>
        <w:spacing w:after="0" w:line="240" w:lineRule="auto"/>
        <w:ind w:left="360"/>
        <w:rPr>
          <w:rFonts w:ascii="Arial" w:hAnsi="Arial" w:cs="Arial"/>
          <w:color w:val="000000" w:themeColor="text1"/>
          <w:sz w:val="24"/>
          <w:szCs w:val="24"/>
        </w:rPr>
      </w:pPr>
    </w:p>
    <w:p w14:paraId="3637CB27" w14:textId="77777777" w:rsidR="00C1575E" w:rsidRPr="00CB219A" w:rsidRDefault="00C1575E" w:rsidP="00C1575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15797522" w14:textId="77777777" w:rsidR="00C1575E" w:rsidRPr="00CB219A" w:rsidRDefault="00C1575E" w:rsidP="00C1575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29, 2024</w:t>
      </w:r>
    </w:p>
    <w:p w14:paraId="6F8F4448" w14:textId="77777777" w:rsidR="00C1575E" w:rsidRPr="00CB219A" w:rsidRDefault="00C1575E" w:rsidP="00C1575E">
      <w:pPr>
        <w:spacing w:after="0" w:line="240" w:lineRule="auto"/>
        <w:rPr>
          <w:rFonts w:ascii="Arial" w:hAnsi="Arial" w:cs="Arial"/>
          <w:color w:val="000000" w:themeColor="text1"/>
          <w:sz w:val="24"/>
          <w:szCs w:val="24"/>
        </w:rPr>
      </w:pPr>
    </w:p>
    <w:p w14:paraId="663B816E" w14:textId="77777777" w:rsidR="00C1575E" w:rsidRPr="00CB219A" w:rsidRDefault="00C1575E" w:rsidP="00C1575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1CA95A61" w14:textId="13E13BCB" w:rsidR="00C1575E" w:rsidRPr="00CB219A" w:rsidRDefault="00C1575E" w:rsidP="00C1575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Solicitation by Outside Parties Policy</w:t>
      </w:r>
    </w:p>
    <w:p w14:paraId="1F995738" w14:textId="77777777" w:rsidR="004574FF" w:rsidRPr="00CB219A" w:rsidRDefault="004574FF" w:rsidP="00C1575E">
      <w:pPr>
        <w:spacing w:after="0" w:line="240" w:lineRule="auto"/>
        <w:rPr>
          <w:rFonts w:ascii="Arial" w:hAnsi="Arial" w:cs="Arial"/>
          <w:color w:val="000000" w:themeColor="text1"/>
          <w:sz w:val="24"/>
          <w:szCs w:val="24"/>
        </w:rPr>
      </w:pPr>
    </w:p>
    <w:p w14:paraId="3473457D" w14:textId="32C0513D" w:rsidR="004574FF" w:rsidRPr="00CB219A" w:rsidRDefault="004574FF" w:rsidP="004574FF">
      <w:pPr>
        <w:pStyle w:val="Heading2"/>
        <w:rPr>
          <w:rFonts w:ascii="Arial" w:hAnsi="Arial" w:cs="Arial"/>
          <w:color w:val="000000" w:themeColor="text1"/>
          <w:sz w:val="24"/>
          <w:szCs w:val="24"/>
        </w:rPr>
      </w:pPr>
      <w:bookmarkStart w:id="135" w:name="_Toc233267861"/>
      <w:r w:rsidRPr="00CB219A">
        <w:rPr>
          <w:rFonts w:ascii="Arial" w:hAnsi="Arial" w:cs="Arial"/>
          <w:color w:val="000000" w:themeColor="text1"/>
          <w:sz w:val="24"/>
          <w:szCs w:val="24"/>
        </w:rPr>
        <w:t>2.</w:t>
      </w:r>
      <w:r w:rsidR="004E25D7">
        <w:rPr>
          <w:rFonts w:ascii="Arial" w:hAnsi="Arial" w:cs="Arial"/>
          <w:color w:val="000000" w:themeColor="text1"/>
          <w:sz w:val="24"/>
          <w:szCs w:val="24"/>
        </w:rPr>
        <w:t>8.7</w:t>
      </w:r>
      <w:r w:rsidRPr="00CB219A">
        <w:rPr>
          <w:rFonts w:ascii="Arial" w:hAnsi="Arial" w:cs="Arial"/>
          <w:color w:val="000000" w:themeColor="text1"/>
          <w:sz w:val="24"/>
          <w:szCs w:val="24"/>
        </w:rPr>
        <w:t xml:space="preserve"> Death of a College Member</w:t>
      </w:r>
      <w:bookmarkEnd w:id="135"/>
    </w:p>
    <w:p w14:paraId="453DA6D9" w14:textId="77777777" w:rsidR="004574FF" w:rsidRPr="00CB219A" w:rsidRDefault="004574FF" w:rsidP="004574FF">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 </w:t>
      </w:r>
    </w:p>
    <w:p w14:paraId="6936B5E3" w14:textId="77777777" w:rsidR="004574FF" w:rsidRPr="00CB219A" w:rsidRDefault="004574FF" w:rsidP="004574F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To organize in a systematic manner the College’s response to the death of a college member, the College will ensure rapid, effective communication and follow-up that is sensitive to the unique circumstances of a college member’s passing.</w:t>
      </w:r>
    </w:p>
    <w:p w14:paraId="72ECA43F" w14:textId="77777777" w:rsidR="004574FF" w:rsidRPr="00CB219A" w:rsidRDefault="004574FF" w:rsidP="004574F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7B65FC78" w14:textId="77777777" w:rsidR="004574FF" w:rsidRPr="00CB219A" w:rsidRDefault="004574FF" w:rsidP="004574FF">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Revisions:</w:t>
      </w:r>
    </w:p>
    <w:p w14:paraId="129383E7" w14:textId="77777777" w:rsidR="004574FF" w:rsidRPr="00CB219A" w:rsidRDefault="004574FF" w:rsidP="004574F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10, 2026</w:t>
      </w:r>
    </w:p>
    <w:p w14:paraId="1CECF8EB" w14:textId="77777777" w:rsidR="00277DD7" w:rsidRPr="00CB219A" w:rsidRDefault="00277DD7" w:rsidP="004574FF">
      <w:pPr>
        <w:spacing w:after="0" w:line="240" w:lineRule="auto"/>
        <w:rPr>
          <w:rFonts w:ascii="Arial" w:hAnsi="Arial" w:cs="Arial"/>
          <w:color w:val="000000" w:themeColor="text1"/>
          <w:sz w:val="24"/>
          <w:szCs w:val="24"/>
        </w:rPr>
      </w:pPr>
    </w:p>
    <w:p w14:paraId="3B20865C" w14:textId="569AFBD5" w:rsidR="00277DD7" w:rsidRPr="00CB219A" w:rsidRDefault="00986DB2" w:rsidP="000D551B">
      <w:pPr>
        <w:pStyle w:val="Heading3"/>
        <w:rPr>
          <w:rFonts w:ascii="Arial" w:eastAsia="Calibri" w:hAnsi="Arial" w:cs="Arial"/>
          <w:color w:val="000000" w:themeColor="text1"/>
          <w:sz w:val="24"/>
          <w:szCs w:val="24"/>
        </w:rPr>
      </w:pPr>
      <w:bookmarkStart w:id="136" w:name="_Toc233267862"/>
      <w:r>
        <w:rPr>
          <w:rFonts w:ascii="Arial" w:eastAsia="Calibri" w:hAnsi="Arial" w:cs="Arial"/>
          <w:color w:val="000000" w:themeColor="text1"/>
          <w:sz w:val="24"/>
          <w:szCs w:val="24"/>
        </w:rPr>
        <w:t>2.</w:t>
      </w:r>
      <w:r w:rsidR="004E25D7">
        <w:rPr>
          <w:rFonts w:ascii="Arial" w:eastAsia="Calibri" w:hAnsi="Arial" w:cs="Arial"/>
          <w:color w:val="000000" w:themeColor="text1"/>
          <w:sz w:val="24"/>
          <w:szCs w:val="24"/>
        </w:rPr>
        <w:t>8.7</w:t>
      </w:r>
      <w:r w:rsidR="00277DD7" w:rsidRPr="00CB219A">
        <w:rPr>
          <w:rFonts w:ascii="Arial" w:eastAsia="Calibri" w:hAnsi="Arial" w:cs="Arial"/>
          <w:color w:val="000000" w:themeColor="text1"/>
          <w:sz w:val="24"/>
          <w:szCs w:val="24"/>
        </w:rPr>
        <w:t>.1 Death of a College Member Procedure</w:t>
      </w:r>
      <w:bookmarkEnd w:id="136"/>
    </w:p>
    <w:p w14:paraId="69CF4798" w14:textId="77777777" w:rsidR="00277DD7" w:rsidRPr="00CB219A" w:rsidRDefault="00277DD7" w:rsidP="00277DD7">
      <w:pPr>
        <w:spacing w:after="160" w:line="240" w:lineRule="auto"/>
        <w:contextualSpacing/>
        <w:rPr>
          <w:rFonts w:ascii="Arial" w:eastAsia="Calibri" w:hAnsi="Arial" w:cs="Arial"/>
          <w:color w:val="000000" w:themeColor="text1"/>
          <w:sz w:val="24"/>
          <w:szCs w:val="24"/>
        </w:rPr>
      </w:pPr>
    </w:p>
    <w:p w14:paraId="4FFA79B2" w14:textId="77777777" w:rsidR="00277DD7" w:rsidRPr="00CB219A" w:rsidRDefault="00277DD7" w:rsidP="00277DD7">
      <w:p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 recognizes each situation is unique and will be assessed and addressed individually. </w:t>
      </w:r>
    </w:p>
    <w:p w14:paraId="571B7595" w14:textId="77777777" w:rsidR="00277DD7" w:rsidRPr="00CB219A" w:rsidRDefault="00277DD7" w:rsidP="00277DD7">
      <w:pPr>
        <w:spacing w:after="160" w:line="240" w:lineRule="auto"/>
        <w:contextualSpacing/>
        <w:rPr>
          <w:rFonts w:ascii="Arial" w:eastAsia="Calibri" w:hAnsi="Arial" w:cs="Arial"/>
          <w:color w:val="000000" w:themeColor="text1"/>
          <w:sz w:val="24"/>
          <w:szCs w:val="24"/>
        </w:rPr>
      </w:pPr>
    </w:p>
    <w:p w14:paraId="537ABFC0" w14:textId="77777777" w:rsidR="00277DD7" w:rsidRPr="00CB219A" w:rsidRDefault="00277DD7" w:rsidP="00277DD7">
      <w:pPr>
        <w:spacing w:after="160" w:line="240" w:lineRule="auto"/>
        <w:contextualSpacing/>
        <w:rPr>
          <w:rFonts w:ascii="Arial" w:eastAsia="Calibri" w:hAnsi="Arial" w:cs="Arial"/>
          <w:b/>
          <w:color w:val="000000" w:themeColor="text1"/>
          <w:sz w:val="24"/>
          <w:szCs w:val="24"/>
          <w:u w:val="single"/>
        </w:rPr>
      </w:pPr>
      <w:r w:rsidRPr="00CB219A">
        <w:rPr>
          <w:rFonts w:ascii="Arial" w:eastAsia="Calibri" w:hAnsi="Arial" w:cs="Arial"/>
          <w:b/>
          <w:color w:val="000000" w:themeColor="text1"/>
          <w:sz w:val="24"/>
          <w:szCs w:val="24"/>
          <w:u w:val="single"/>
        </w:rPr>
        <w:t>Death of a Current Student</w:t>
      </w:r>
    </w:p>
    <w:p w14:paraId="271B14CC" w14:textId="77777777" w:rsidR="00277DD7" w:rsidRPr="00CB219A" w:rsidRDefault="00277DD7">
      <w:pPr>
        <w:numPr>
          <w:ilvl w:val="0"/>
          <w:numId w:val="462"/>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 xml:space="preserve">Campus Community  </w:t>
      </w:r>
    </w:p>
    <w:p w14:paraId="54F9AD1A" w14:textId="77777777" w:rsidR="00277DD7" w:rsidRPr="00CB219A" w:rsidRDefault="00277DD7" w:rsidP="00277DD7">
      <w:pPr>
        <w:spacing w:after="0" w:line="240" w:lineRule="auto"/>
        <w:ind w:left="360"/>
        <w:rPr>
          <w:rFonts w:ascii="Arial" w:eastAsia="Calibri" w:hAnsi="Arial" w:cs="Arial"/>
          <w:bCs/>
          <w:color w:val="000000" w:themeColor="text1"/>
          <w:sz w:val="24"/>
          <w:szCs w:val="24"/>
        </w:rPr>
      </w:pPr>
    </w:p>
    <w:p w14:paraId="097293DE"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When a member of the campus community becomes aware of a student’s death, the Office of the Vice President of Student Services (VPSS) will serve as the central point of contact and will coordinate communications related to the death. </w:t>
      </w:r>
      <w:r w:rsidRPr="00CB219A">
        <w:rPr>
          <w:rFonts w:ascii="Arial" w:eastAsia="Calibri" w:hAnsi="Arial" w:cs="Arial"/>
          <w:color w:val="000000" w:themeColor="text1"/>
          <w:sz w:val="24"/>
          <w:szCs w:val="24"/>
        </w:rPr>
        <w:lastRenderedPageBreak/>
        <w:t xml:space="preserve">The VPSS should be notified immediately at 704-993-2401 or </w:t>
      </w:r>
      <w:hyperlink r:id="rId24" w:history="1">
        <w:r w:rsidRPr="00CB219A">
          <w:rPr>
            <w:rFonts w:ascii="Arial" w:eastAsia="Calibri" w:hAnsi="Arial" w:cs="Arial"/>
            <w:color w:val="000000" w:themeColor="text1"/>
            <w:sz w:val="24"/>
            <w:szCs w:val="24"/>
            <w:u w:val="single"/>
          </w:rPr>
          <w:t>jevans@spcc.edu</w:t>
        </w:r>
      </w:hyperlink>
      <w:r w:rsidRPr="00CB219A">
        <w:rPr>
          <w:rFonts w:ascii="Arial" w:eastAsia="Calibri" w:hAnsi="Arial" w:cs="Arial"/>
          <w:color w:val="000000" w:themeColor="text1"/>
          <w:sz w:val="24"/>
          <w:szCs w:val="24"/>
        </w:rPr>
        <w:t xml:space="preserve">. </w:t>
      </w:r>
      <w:hyperlink r:id="rId25" w:history="1"/>
      <w:r w:rsidRPr="00CB219A">
        <w:rPr>
          <w:rFonts w:ascii="Arial" w:eastAsia="Calibri" w:hAnsi="Arial" w:cs="Arial"/>
          <w:color w:val="000000" w:themeColor="text1"/>
          <w:sz w:val="24"/>
          <w:szCs w:val="24"/>
        </w:rPr>
        <w:t xml:space="preserve">Please be prepared to share as many details as are available, including: </w:t>
      </w:r>
    </w:p>
    <w:p w14:paraId="0B9F61D3"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p>
    <w:p w14:paraId="7C789BA3" w14:textId="77777777" w:rsidR="00277DD7" w:rsidRPr="00CB219A" w:rsidRDefault="00277DD7">
      <w:pPr>
        <w:numPr>
          <w:ilvl w:val="0"/>
          <w:numId w:val="465"/>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Deceased student’s name</w:t>
      </w:r>
    </w:p>
    <w:p w14:paraId="39F7C110" w14:textId="77777777" w:rsidR="00277DD7" w:rsidRPr="00CB219A" w:rsidRDefault="00277DD7">
      <w:pPr>
        <w:numPr>
          <w:ilvl w:val="0"/>
          <w:numId w:val="465"/>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Deceased student’s South Piedmont ID number (if known)</w:t>
      </w:r>
    </w:p>
    <w:p w14:paraId="70B65E99" w14:textId="77777777" w:rsidR="00277DD7" w:rsidRPr="00CB219A" w:rsidRDefault="00277DD7">
      <w:pPr>
        <w:numPr>
          <w:ilvl w:val="0"/>
          <w:numId w:val="465"/>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Date of death (if known)</w:t>
      </w:r>
    </w:p>
    <w:p w14:paraId="1F5800FB" w14:textId="77777777" w:rsidR="00277DD7" w:rsidRPr="00CB219A" w:rsidRDefault="00277DD7">
      <w:pPr>
        <w:numPr>
          <w:ilvl w:val="0"/>
          <w:numId w:val="465"/>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Any additional information</w:t>
      </w:r>
    </w:p>
    <w:p w14:paraId="0E2A5828" w14:textId="77777777" w:rsidR="00277DD7" w:rsidRPr="00CB219A" w:rsidRDefault="00277DD7" w:rsidP="00277DD7">
      <w:pPr>
        <w:spacing w:after="160" w:line="240" w:lineRule="auto"/>
        <w:ind w:left="1440"/>
        <w:contextualSpacing/>
        <w:rPr>
          <w:rFonts w:ascii="Arial" w:eastAsia="Calibri" w:hAnsi="Arial" w:cs="Arial"/>
          <w:color w:val="000000" w:themeColor="text1"/>
          <w:sz w:val="24"/>
          <w:szCs w:val="24"/>
        </w:rPr>
      </w:pPr>
    </w:p>
    <w:p w14:paraId="0984A823" w14:textId="77777777" w:rsidR="00277DD7" w:rsidRPr="00CB219A" w:rsidRDefault="00277DD7">
      <w:pPr>
        <w:numPr>
          <w:ilvl w:val="0"/>
          <w:numId w:val="462"/>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 xml:space="preserve">Office of Student Services </w:t>
      </w:r>
    </w:p>
    <w:p w14:paraId="413303A2" w14:textId="77777777" w:rsidR="00277DD7" w:rsidRPr="00CB219A" w:rsidRDefault="00277DD7" w:rsidP="00277DD7">
      <w:pPr>
        <w:spacing w:after="0" w:line="240" w:lineRule="auto"/>
        <w:ind w:left="360"/>
        <w:rPr>
          <w:rFonts w:ascii="Arial" w:eastAsia="Calibri" w:hAnsi="Arial" w:cs="Arial"/>
          <w:bCs/>
          <w:color w:val="000000" w:themeColor="text1"/>
          <w:sz w:val="24"/>
          <w:szCs w:val="24"/>
        </w:rPr>
      </w:pPr>
    </w:p>
    <w:p w14:paraId="5D1F2B2D"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Once notified, the VPSS’s Office initiates the procedures outlined below. The order for the following may vary depending on each individual situation.</w:t>
      </w:r>
    </w:p>
    <w:p w14:paraId="0FC84893"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p>
    <w:p w14:paraId="1194E01C" w14:textId="77777777" w:rsidR="00277DD7" w:rsidRPr="00CB219A" w:rsidRDefault="00277DD7">
      <w:pPr>
        <w:numPr>
          <w:ilvl w:val="0"/>
          <w:numId w:val="467"/>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Verification of Death and Internal Communication</w:t>
      </w:r>
    </w:p>
    <w:p w14:paraId="17664833" w14:textId="77777777" w:rsidR="00277DD7" w:rsidRPr="00CB219A" w:rsidRDefault="00277DD7" w:rsidP="00277DD7">
      <w:pPr>
        <w:spacing w:after="0" w:line="240" w:lineRule="auto"/>
        <w:ind w:left="720"/>
        <w:rPr>
          <w:rFonts w:ascii="Arial" w:eastAsia="Calibri" w:hAnsi="Arial" w:cs="Arial"/>
          <w:bCs/>
          <w:color w:val="000000" w:themeColor="text1"/>
          <w:sz w:val="24"/>
          <w:szCs w:val="24"/>
        </w:rPr>
      </w:pPr>
    </w:p>
    <w:p w14:paraId="49EC7E94" w14:textId="77777777" w:rsidR="00277DD7" w:rsidRPr="00CB219A" w:rsidRDefault="00277DD7">
      <w:pPr>
        <w:numPr>
          <w:ilvl w:val="0"/>
          <w:numId w:val="46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Document the report and determine additional facts as necessary.</w:t>
      </w:r>
    </w:p>
    <w:p w14:paraId="10C0DA7F" w14:textId="77777777" w:rsidR="00277DD7" w:rsidRPr="00CB219A" w:rsidRDefault="00277DD7">
      <w:pPr>
        <w:numPr>
          <w:ilvl w:val="0"/>
          <w:numId w:val="466"/>
        </w:numPr>
        <w:spacing w:after="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Notify the following offices/areas: </w:t>
      </w:r>
    </w:p>
    <w:p w14:paraId="518AEEBC" w14:textId="77777777" w:rsidR="00277DD7" w:rsidRPr="00CB219A" w:rsidRDefault="00277DD7" w:rsidP="00277DD7">
      <w:pPr>
        <w:spacing w:after="0" w:line="240" w:lineRule="auto"/>
        <w:ind w:left="1080"/>
        <w:rPr>
          <w:rFonts w:ascii="Arial" w:eastAsia="Calibri" w:hAnsi="Arial" w:cs="Arial"/>
          <w:color w:val="000000" w:themeColor="text1"/>
          <w:sz w:val="24"/>
          <w:szCs w:val="24"/>
        </w:rPr>
      </w:pPr>
    </w:p>
    <w:p w14:paraId="59F58FC4" w14:textId="77777777" w:rsidR="00277DD7" w:rsidRPr="00CB219A" w:rsidRDefault="00277DD7">
      <w:pPr>
        <w:numPr>
          <w:ilvl w:val="1"/>
          <w:numId w:val="46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President of the College</w:t>
      </w:r>
    </w:p>
    <w:p w14:paraId="3C993A81" w14:textId="77777777" w:rsidR="00277DD7" w:rsidRPr="00CB219A" w:rsidRDefault="00277DD7">
      <w:pPr>
        <w:numPr>
          <w:ilvl w:val="2"/>
          <w:numId w:val="46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Collaborate to determine college communications needed.</w:t>
      </w:r>
    </w:p>
    <w:p w14:paraId="5D663AB5" w14:textId="77777777" w:rsidR="00277DD7" w:rsidRPr="00CB219A" w:rsidRDefault="00277DD7">
      <w:pPr>
        <w:numPr>
          <w:ilvl w:val="1"/>
          <w:numId w:val="46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Chief Academic Officer (CAO) </w:t>
      </w:r>
    </w:p>
    <w:p w14:paraId="35E71569" w14:textId="77777777" w:rsidR="00277DD7" w:rsidRPr="00CB219A" w:rsidRDefault="00277DD7">
      <w:pPr>
        <w:numPr>
          <w:ilvl w:val="1"/>
          <w:numId w:val="46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Executive Leadership Team members</w:t>
      </w:r>
    </w:p>
    <w:p w14:paraId="7D2D26F2" w14:textId="77777777" w:rsidR="00277DD7" w:rsidRPr="00CB219A" w:rsidRDefault="00277DD7">
      <w:pPr>
        <w:numPr>
          <w:ilvl w:val="1"/>
          <w:numId w:val="46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Registrar’s Office</w:t>
      </w:r>
    </w:p>
    <w:p w14:paraId="483C0EE5" w14:textId="77777777" w:rsidR="00277DD7" w:rsidRPr="00CB219A" w:rsidRDefault="00277DD7" w:rsidP="00277DD7">
      <w:pPr>
        <w:spacing w:after="0" w:line="240" w:lineRule="auto"/>
        <w:ind w:left="1800"/>
        <w:rPr>
          <w:rFonts w:ascii="Arial" w:eastAsia="Calibri" w:hAnsi="Arial" w:cs="Arial"/>
          <w:color w:val="000000" w:themeColor="text1"/>
          <w:sz w:val="24"/>
          <w:szCs w:val="24"/>
        </w:rPr>
      </w:pPr>
    </w:p>
    <w:p w14:paraId="43144022" w14:textId="77777777" w:rsidR="00277DD7" w:rsidRPr="00CB219A" w:rsidRDefault="00277DD7">
      <w:pPr>
        <w:numPr>
          <w:ilvl w:val="0"/>
          <w:numId w:val="466"/>
        </w:numPr>
        <w:spacing w:after="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Review records for other pertinent information and notifications of additional offices to include Business Office and Financial Aid Office.</w:t>
      </w:r>
    </w:p>
    <w:p w14:paraId="7AED2320" w14:textId="77777777" w:rsidR="00277DD7" w:rsidRPr="00CB219A" w:rsidRDefault="00277DD7" w:rsidP="00277DD7">
      <w:pPr>
        <w:spacing w:after="0" w:line="240" w:lineRule="auto"/>
        <w:ind w:left="1080"/>
        <w:contextualSpacing/>
        <w:rPr>
          <w:rFonts w:ascii="Arial" w:eastAsia="Calibri" w:hAnsi="Arial" w:cs="Arial"/>
          <w:color w:val="000000" w:themeColor="text1"/>
          <w:sz w:val="24"/>
          <w:szCs w:val="24"/>
        </w:rPr>
      </w:pPr>
    </w:p>
    <w:p w14:paraId="76698D77" w14:textId="77777777" w:rsidR="00277DD7" w:rsidRPr="00CB219A" w:rsidRDefault="00277DD7">
      <w:pPr>
        <w:numPr>
          <w:ilvl w:val="1"/>
          <w:numId w:val="479"/>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Outstanding balance owed</w:t>
      </w:r>
    </w:p>
    <w:p w14:paraId="4A64FE66" w14:textId="77777777" w:rsidR="00277DD7" w:rsidRPr="00CB219A" w:rsidRDefault="00277DD7">
      <w:pPr>
        <w:numPr>
          <w:ilvl w:val="1"/>
          <w:numId w:val="479"/>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Status of financial aid and scholarships</w:t>
      </w:r>
    </w:p>
    <w:p w14:paraId="1F8065C0" w14:textId="77777777" w:rsidR="00277DD7" w:rsidRPr="00CB219A" w:rsidRDefault="00277DD7" w:rsidP="00277DD7">
      <w:pPr>
        <w:spacing w:after="0" w:line="240" w:lineRule="auto"/>
        <w:ind w:left="1800"/>
        <w:rPr>
          <w:rFonts w:ascii="Arial" w:eastAsia="Calibri" w:hAnsi="Arial" w:cs="Arial"/>
          <w:color w:val="000000" w:themeColor="text1"/>
          <w:sz w:val="24"/>
          <w:szCs w:val="24"/>
        </w:rPr>
      </w:pPr>
    </w:p>
    <w:p w14:paraId="1BCC304C" w14:textId="77777777" w:rsidR="00277DD7" w:rsidRPr="00CB219A" w:rsidRDefault="00277DD7">
      <w:pPr>
        <w:numPr>
          <w:ilvl w:val="0"/>
          <w:numId w:val="46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Notify deceased student’s instructors, Department Chair(s), and Dean(s).</w:t>
      </w:r>
    </w:p>
    <w:p w14:paraId="03659A45" w14:textId="77777777" w:rsidR="00277DD7" w:rsidRPr="00CB219A" w:rsidRDefault="00277DD7">
      <w:pPr>
        <w:numPr>
          <w:ilvl w:val="0"/>
          <w:numId w:val="46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Depending on the situation, notify the Director of Student Wellness and Advocacy for counseling services and request crisis intervention services for students enrolled in the same courses as the deceased or who are affected by the loss.</w:t>
      </w:r>
    </w:p>
    <w:p w14:paraId="6BDC078E" w14:textId="77777777" w:rsidR="00277DD7" w:rsidRPr="00CB219A" w:rsidRDefault="00277DD7">
      <w:pPr>
        <w:numPr>
          <w:ilvl w:val="0"/>
          <w:numId w:val="46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Depending on the situation and need, notify Human Resources and request crisis intervention services from Employee Assistance Program (EAP) for campus employees who are affected by the loss.</w:t>
      </w:r>
    </w:p>
    <w:p w14:paraId="731ABF27" w14:textId="77777777" w:rsidR="00277DD7" w:rsidRPr="00CB219A" w:rsidRDefault="00277DD7">
      <w:pPr>
        <w:numPr>
          <w:ilvl w:val="0"/>
          <w:numId w:val="46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Depending on the situation and need, notify the Office of Campus Safety. </w:t>
      </w:r>
    </w:p>
    <w:p w14:paraId="64244303" w14:textId="77777777" w:rsidR="00277DD7" w:rsidRPr="00CB219A" w:rsidRDefault="00277DD7">
      <w:pPr>
        <w:numPr>
          <w:ilvl w:val="0"/>
          <w:numId w:val="466"/>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Notify Director of Student Life, Engagement, and Leadership to send a floral arrangement or donation from the college as specified in funeral arrangements.</w:t>
      </w:r>
    </w:p>
    <w:p w14:paraId="5E2BB011" w14:textId="77777777" w:rsidR="00277DD7" w:rsidRPr="00CB219A" w:rsidRDefault="00277DD7" w:rsidP="00277DD7">
      <w:pPr>
        <w:spacing w:after="160" w:line="240" w:lineRule="auto"/>
        <w:ind w:left="1440"/>
        <w:contextualSpacing/>
        <w:rPr>
          <w:rFonts w:ascii="Arial" w:eastAsia="Calibri" w:hAnsi="Arial" w:cs="Arial"/>
          <w:color w:val="000000" w:themeColor="text1"/>
          <w:sz w:val="24"/>
          <w:szCs w:val="24"/>
        </w:rPr>
      </w:pPr>
    </w:p>
    <w:p w14:paraId="4D0E5E2E" w14:textId="77777777" w:rsidR="00277DD7" w:rsidRPr="00CB219A" w:rsidRDefault="00277DD7">
      <w:pPr>
        <w:numPr>
          <w:ilvl w:val="0"/>
          <w:numId w:val="467"/>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Engagement with the Student’s Family</w:t>
      </w:r>
    </w:p>
    <w:p w14:paraId="3B3FFB07" w14:textId="77777777" w:rsidR="00277DD7" w:rsidRPr="00CB219A" w:rsidRDefault="00277DD7" w:rsidP="00277DD7">
      <w:pPr>
        <w:spacing w:after="0" w:line="240" w:lineRule="auto"/>
        <w:ind w:left="720"/>
        <w:rPr>
          <w:rFonts w:ascii="Arial" w:eastAsia="Calibri" w:hAnsi="Arial" w:cs="Arial"/>
          <w:bCs/>
          <w:color w:val="000000" w:themeColor="text1"/>
          <w:sz w:val="24"/>
          <w:szCs w:val="24"/>
        </w:rPr>
      </w:pPr>
    </w:p>
    <w:p w14:paraId="208E2019" w14:textId="77777777" w:rsidR="00277DD7" w:rsidRPr="00CB219A" w:rsidRDefault="00277DD7">
      <w:pPr>
        <w:numPr>
          <w:ilvl w:val="0"/>
          <w:numId w:val="468"/>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Make initial contact with the student’s family, guardian, spouse or emergency contact (depending on the deceased student’s individual situation).</w:t>
      </w:r>
    </w:p>
    <w:p w14:paraId="07722FC9" w14:textId="77777777" w:rsidR="00277DD7" w:rsidRPr="00CB219A" w:rsidRDefault="00277DD7">
      <w:pPr>
        <w:numPr>
          <w:ilvl w:val="0"/>
          <w:numId w:val="468"/>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Serve as the initial point of contact to assist family members/emergency contacts regarding refund checks, posthumous degrees (if applicable), or certificates of participation (if applicable).</w:t>
      </w:r>
    </w:p>
    <w:p w14:paraId="429FD72F" w14:textId="77777777" w:rsidR="00277DD7" w:rsidRPr="00CB219A" w:rsidRDefault="00277DD7" w:rsidP="00277DD7">
      <w:pPr>
        <w:spacing w:after="160" w:line="240" w:lineRule="auto"/>
        <w:ind w:left="1440"/>
        <w:contextualSpacing/>
        <w:rPr>
          <w:rFonts w:ascii="Arial" w:eastAsia="Calibri" w:hAnsi="Arial" w:cs="Arial"/>
          <w:color w:val="000000" w:themeColor="text1"/>
          <w:sz w:val="24"/>
          <w:szCs w:val="24"/>
        </w:rPr>
      </w:pPr>
    </w:p>
    <w:p w14:paraId="090F0383" w14:textId="77777777" w:rsidR="00277DD7" w:rsidRPr="00CB219A" w:rsidRDefault="00277DD7">
      <w:pPr>
        <w:numPr>
          <w:ilvl w:val="0"/>
          <w:numId w:val="462"/>
        </w:numPr>
        <w:spacing w:after="0" w:line="240" w:lineRule="auto"/>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 xml:space="preserve">Office of Campus Safety </w:t>
      </w:r>
    </w:p>
    <w:p w14:paraId="20067F79" w14:textId="77777777" w:rsidR="00277DD7" w:rsidRPr="00CB219A" w:rsidRDefault="00277DD7" w:rsidP="00277DD7">
      <w:pPr>
        <w:spacing w:after="0" w:line="240" w:lineRule="auto"/>
        <w:ind w:left="360"/>
        <w:contextualSpacing/>
        <w:rPr>
          <w:rFonts w:ascii="Arial" w:eastAsia="Calibri" w:hAnsi="Arial" w:cs="Arial"/>
          <w:bCs/>
          <w:color w:val="000000" w:themeColor="text1"/>
          <w:sz w:val="24"/>
          <w:szCs w:val="24"/>
        </w:rPr>
      </w:pPr>
    </w:p>
    <w:p w14:paraId="3455185A" w14:textId="77777777" w:rsidR="00277DD7" w:rsidRPr="00CB219A" w:rsidRDefault="00277DD7">
      <w:pPr>
        <w:numPr>
          <w:ilvl w:val="0"/>
          <w:numId w:val="470"/>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 circumstances when local law enforcement involvement is required, the Office of Campus Safety may partner with local law enforcement agencies.</w:t>
      </w:r>
    </w:p>
    <w:p w14:paraId="3F9414E7" w14:textId="77777777" w:rsidR="00277DD7" w:rsidRPr="00CB219A" w:rsidRDefault="00277DD7">
      <w:pPr>
        <w:numPr>
          <w:ilvl w:val="0"/>
          <w:numId w:val="470"/>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Office of Campus Safety will collaborate with the VPSS, as necessary.</w:t>
      </w:r>
    </w:p>
    <w:p w14:paraId="2EF2C473" w14:textId="77777777" w:rsidR="00277DD7" w:rsidRPr="00CB219A" w:rsidRDefault="00277DD7" w:rsidP="00277DD7">
      <w:pPr>
        <w:spacing w:after="160" w:line="240" w:lineRule="auto"/>
        <w:ind w:left="1440"/>
        <w:contextualSpacing/>
        <w:rPr>
          <w:rFonts w:ascii="Arial" w:eastAsia="Calibri" w:hAnsi="Arial" w:cs="Arial"/>
          <w:color w:val="000000" w:themeColor="text1"/>
          <w:sz w:val="24"/>
          <w:szCs w:val="24"/>
        </w:rPr>
      </w:pPr>
    </w:p>
    <w:p w14:paraId="32674426" w14:textId="77777777" w:rsidR="00277DD7" w:rsidRPr="00CB219A" w:rsidRDefault="00277DD7">
      <w:pPr>
        <w:numPr>
          <w:ilvl w:val="0"/>
          <w:numId w:val="462"/>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Registrar’s Office</w:t>
      </w:r>
    </w:p>
    <w:p w14:paraId="3EAE2D83" w14:textId="77777777" w:rsidR="00277DD7" w:rsidRPr="00CB219A" w:rsidRDefault="00277DD7" w:rsidP="00277DD7">
      <w:pPr>
        <w:spacing w:after="0" w:line="240" w:lineRule="auto"/>
        <w:ind w:left="360"/>
        <w:rPr>
          <w:rFonts w:ascii="Arial" w:eastAsia="Calibri" w:hAnsi="Arial" w:cs="Arial"/>
          <w:bCs/>
          <w:color w:val="000000" w:themeColor="text1"/>
          <w:sz w:val="24"/>
          <w:szCs w:val="24"/>
        </w:rPr>
      </w:pPr>
    </w:p>
    <w:p w14:paraId="3B14CDE9" w14:textId="77777777" w:rsidR="00277DD7" w:rsidRPr="00CB219A" w:rsidRDefault="00277DD7">
      <w:pPr>
        <w:numPr>
          <w:ilvl w:val="1"/>
          <w:numId w:val="462"/>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Will verify the enrollment status of the deceased student. </w:t>
      </w:r>
    </w:p>
    <w:p w14:paraId="282C3CE3" w14:textId="77777777" w:rsidR="00277DD7" w:rsidRPr="00CB219A" w:rsidRDefault="00277DD7">
      <w:pPr>
        <w:numPr>
          <w:ilvl w:val="1"/>
          <w:numId w:val="462"/>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Place flags or holds on the deceased student’s account to prevent inadvertent or additional mailings, automatic callings, or texting.</w:t>
      </w:r>
    </w:p>
    <w:p w14:paraId="442890C1" w14:textId="77777777" w:rsidR="00277DD7" w:rsidRPr="00CB219A" w:rsidRDefault="00277DD7">
      <w:pPr>
        <w:numPr>
          <w:ilvl w:val="1"/>
          <w:numId w:val="462"/>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Registrar’s Office coordinates all activities regarding the deceased student’s academic record. </w:t>
      </w:r>
    </w:p>
    <w:p w14:paraId="6346101B" w14:textId="77777777" w:rsidR="00277DD7" w:rsidRPr="00CB219A" w:rsidRDefault="00277DD7">
      <w:pPr>
        <w:numPr>
          <w:ilvl w:val="1"/>
          <w:numId w:val="462"/>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Registrar’s Office is responsible for ensuring the integrity and confidentiality of the deceased student’s records and analyzing whether the deceased student may be eligible for a posthumous degree. This office shall:</w:t>
      </w:r>
    </w:p>
    <w:p w14:paraId="11E4CD67" w14:textId="77777777" w:rsidR="00277DD7" w:rsidRPr="00CB219A" w:rsidRDefault="00277DD7" w:rsidP="00277DD7">
      <w:pPr>
        <w:spacing w:after="0" w:line="240" w:lineRule="auto"/>
        <w:ind w:left="1080"/>
        <w:rPr>
          <w:rFonts w:ascii="Arial" w:eastAsia="Calibri" w:hAnsi="Arial" w:cs="Arial"/>
          <w:color w:val="000000" w:themeColor="text1"/>
          <w:sz w:val="24"/>
          <w:szCs w:val="24"/>
        </w:rPr>
      </w:pPr>
    </w:p>
    <w:p w14:paraId="11A8A9FC" w14:textId="77777777" w:rsidR="00277DD7" w:rsidRPr="00CB219A" w:rsidRDefault="00277DD7">
      <w:pPr>
        <w:numPr>
          <w:ilvl w:val="2"/>
          <w:numId w:val="472"/>
        </w:numPr>
        <w:spacing w:after="40" w:line="240" w:lineRule="auto"/>
        <w:ind w:left="2174" w:hanging="187"/>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Place a Family Educational Rights and Privacy Act (FERPA) block on the deceased student’s record.</w:t>
      </w:r>
    </w:p>
    <w:p w14:paraId="0E8DD98E" w14:textId="77777777" w:rsidR="00277DD7" w:rsidRPr="00CB219A" w:rsidRDefault="00277DD7">
      <w:pPr>
        <w:numPr>
          <w:ilvl w:val="2"/>
          <w:numId w:val="472"/>
        </w:numPr>
        <w:spacing w:after="0" w:line="240" w:lineRule="auto"/>
        <w:ind w:left="2174" w:hanging="187"/>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Initiate procedures to close the deceased student’s academic record.</w:t>
      </w:r>
    </w:p>
    <w:p w14:paraId="72DFC81E" w14:textId="77777777" w:rsidR="00277DD7" w:rsidRPr="00CB219A" w:rsidRDefault="00277DD7" w:rsidP="00277DD7">
      <w:pPr>
        <w:spacing w:after="0" w:line="240" w:lineRule="auto"/>
        <w:ind w:left="1987"/>
        <w:rPr>
          <w:rFonts w:ascii="Arial" w:eastAsia="Calibri" w:hAnsi="Arial" w:cs="Arial"/>
          <w:color w:val="000000" w:themeColor="text1"/>
          <w:sz w:val="24"/>
          <w:szCs w:val="24"/>
        </w:rPr>
      </w:pPr>
    </w:p>
    <w:p w14:paraId="0E0D1532" w14:textId="77777777" w:rsidR="00277DD7" w:rsidRPr="00CB219A" w:rsidRDefault="00277DD7">
      <w:pPr>
        <w:numPr>
          <w:ilvl w:val="3"/>
          <w:numId w:val="462"/>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 deceased student indicator is placed on the student’s record.</w:t>
      </w:r>
    </w:p>
    <w:p w14:paraId="26F2E107" w14:textId="77777777" w:rsidR="00277DD7" w:rsidRPr="00CB219A" w:rsidRDefault="00277DD7" w:rsidP="00277DD7">
      <w:pPr>
        <w:spacing w:after="0" w:line="240" w:lineRule="auto"/>
        <w:ind w:left="2520"/>
        <w:rPr>
          <w:rFonts w:ascii="Arial" w:eastAsia="Calibri" w:hAnsi="Arial" w:cs="Arial"/>
          <w:color w:val="000000" w:themeColor="text1"/>
          <w:sz w:val="24"/>
          <w:szCs w:val="24"/>
        </w:rPr>
      </w:pPr>
    </w:p>
    <w:p w14:paraId="4EAF966B" w14:textId="77777777" w:rsidR="00277DD7" w:rsidRPr="00CB219A" w:rsidRDefault="00277DD7">
      <w:pPr>
        <w:numPr>
          <w:ilvl w:val="1"/>
          <w:numId w:val="462"/>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Review the student’s graduation status for possible granting of a posthumous degree, if applicable.</w:t>
      </w:r>
    </w:p>
    <w:p w14:paraId="412A6EA6" w14:textId="77777777" w:rsidR="00277DD7" w:rsidRPr="00CB219A" w:rsidRDefault="00277DD7" w:rsidP="00277DD7">
      <w:pPr>
        <w:spacing w:after="0" w:line="240" w:lineRule="auto"/>
        <w:ind w:left="1080"/>
        <w:rPr>
          <w:rFonts w:ascii="Arial" w:eastAsia="Calibri" w:hAnsi="Arial" w:cs="Arial"/>
          <w:color w:val="000000" w:themeColor="text1"/>
          <w:sz w:val="24"/>
          <w:szCs w:val="24"/>
        </w:rPr>
      </w:pPr>
    </w:p>
    <w:p w14:paraId="13E39FBD" w14:textId="77777777" w:rsidR="00277DD7" w:rsidRPr="00CB219A" w:rsidRDefault="00277DD7">
      <w:pPr>
        <w:numPr>
          <w:ilvl w:val="2"/>
          <w:numId w:val="462"/>
        </w:numPr>
        <w:spacing w:after="40" w:line="240" w:lineRule="auto"/>
        <w:ind w:left="2174" w:hanging="187"/>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 coordination with academic department(s), the Registrar’s office will determine if all degree requirements were met.</w:t>
      </w:r>
    </w:p>
    <w:p w14:paraId="1E73C970" w14:textId="77777777" w:rsidR="00277DD7" w:rsidRPr="00CB219A" w:rsidRDefault="00277DD7">
      <w:pPr>
        <w:numPr>
          <w:ilvl w:val="2"/>
          <w:numId w:val="462"/>
        </w:numPr>
        <w:spacing w:after="40" w:line="240" w:lineRule="auto"/>
        <w:ind w:left="2174" w:hanging="187"/>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Registrar’s office will work with academic departments to determine if deceased student completed enough of the current course(s) for credit and a passing grade to be awarded for the course.</w:t>
      </w:r>
    </w:p>
    <w:p w14:paraId="5B0394DE" w14:textId="77777777" w:rsidR="00277DD7" w:rsidRPr="00CB219A" w:rsidRDefault="00277DD7">
      <w:pPr>
        <w:numPr>
          <w:ilvl w:val="2"/>
          <w:numId w:val="462"/>
        </w:numPr>
        <w:spacing w:after="40" w:line="240" w:lineRule="auto"/>
        <w:ind w:left="2174" w:hanging="187"/>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Registrar’s office will determine outstanding degree requirements and request possible exemptions, waivers and/or substitutions.</w:t>
      </w:r>
    </w:p>
    <w:p w14:paraId="3372F7EB" w14:textId="77777777" w:rsidR="00277DD7" w:rsidRPr="00CB219A" w:rsidRDefault="00277DD7">
      <w:pPr>
        <w:numPr>
          <w:ilvl w:val="2"/>
          <w:numId w:val="462"/>
        </w:numPr>
        <w:spacing w:after="40" w:line="240" w:lineRule="auto"/>
        <w:ind w:left="2174" w:hanging="187"/>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If all approvals are obtained, the Registrar’s office will award the degree/diploma/certificate and add posthumous degree notes to official transcript.</w:t>
      </w:r>
    </w:p>
    <w:p w14:paraId="5C9DC218" w14:textId="77777777" w:rsidR="00277DD7" w:rsidRPr="00CB219A" w:rsidRDefault="00277DD7">
      <w:pPr>
        <w:numPr>
          <w:ilvl w:val="2"/>
          <w:numId w:val="462"/>
        </w:numPr>
        <w:spacing w:after="40" w:line="240" w:lineRule="auto"/>
        <w:ind w:left="2174" w:hanging="187"/>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If requirements are not met, Registrar’s office will evaluate whether the deceased student meets the conditions for a certificate of participation.</w:t>
      </w:r>
    </w:p>
    <w:p w14:paraId="2B2BF6C0" w14:textId="77777777" w:rsidR="00277DD7" w:rsidRPr="00CB219A" w:rsidRDefault="00277DD7">
      <w:pPr>
        <w:numPr>
          <w:ilvl w:val="2"/>
          <w:numId w:val="462"/>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VPSS, in collaboration with the CAO, will determine how and when to provide the degree/diploma/certificate to the family.</w:t>
      </w:r>
    </w:p>
    <w:p w14:paraId="50A5EA08" w14:textId="77777777" w:rsidR="00277DD7" w:rsidRPr="00CB219A" w:rsidRDefault="00277DD7" w:rsidP="00277DD7">
      <w:pPr>
        <w:spacing w:after="160" w:line="240" w:lineRule="auto"/>
        <w:ind w:left="1440"/>
        <w:contextualSpacing/>
        <w:rPr>
          <w:rFonts w:ascii="Arial" w:eastAsia="Calibri" w:hAnsi="Arial" w:cs="Arial"/>
          <w:color w:val="000000" w:themeColor="text1"/>
          <w:sz w:val="24"/>
          <w:szCs w:val="24"/>
        </w:rPr>
      </w:pPr>
    </w:p>
    <w:p w14:paraId="08101D49" w14:textId="77777777" w:rsidR="00277DD7" w:rsidRPr="00CB219A" w:rsidRDefault="00277DD7">
      <w:pPr>
        <w:numPr>
          <w:ilvl w:val="0"/>
          <w:numId w:val="462"/>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Financial Aid Office</w:t>
      </w:r>
    </w:p>
    <w:p w14:paraId="6D402DF8" w14:textId="77777777" w:rsidR="00277DD7" w:rsidRPr="00CB219A" w:rsidRDefault="00277DD7" w:rsidP="00277DD7">
      <w:pPr>
        <w:spacing w:after="0" w:line="240" w:lineRule="auto"/>
        <w:ind w:left="360"/>
        <w:rPr>
          <w:rFonts w:ascii="Arial" w:eastAsia="Calibri" w:hAnsi="Arial" w:cs="Arial"/>
          <w:bCs/>
          <w:color w:val="000000" w:themeColor="text1"/>
          <w:sz w:val="24"/>
          <w:szCs w:val="24"/>
        </w:rPr>
      </w:pPr>
    </w:p>
    <w:p w14:paraId="523062A0" w14:textId="77777777" w:rsidR="00277DD7" w:rsidRPr="00CB219A" w:rsidRDefault="00277DD7">
      <w:pPr>
        <w:numPr>
          <w:ilvl w:val="0"/>
          <w:numId w:val="469"/>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Once a student’s deceased status has been determined/confirmed, the Financial Aid Office may not make additional disbursements of Title IV aid to the student (including releasing any Title IV credit balance that has not already been paid).</w:t>
      </w:r>
    </w:p>
    <w:p w14:paraId="254484BF" w14:textId="77777777" w:rsidR="00277DD7" w:rsidRPr="00CB219A" w:rsidRDefault="00277DD7">
      <w:pPr>
        <w:numPr>
          <w:ilvl w:val="0"/>
          <w:numId w:val="469"/>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If the student’s date of death is after 60% point of the semester or term, no refunds will be calculated.</w:t>
      </w:r>
    </w:p>
    <w:p w14:paraId="50A54716" w14:textId="77777777" w:rsidR="00277DD7" w:rsidRPr="00CB219A" w:rsidRDefault="00277DD7">
      <w:pPr>
        <w:numPr>
          <w:ilvl w:val="0"/>
          <w:numId w:val="469"/>
        </w:numPr>
        <w:spacing w:after="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If the student’s date of death is before 60% point of the semester or term, the Financial Aid Office must return any Title IV funds required under 34 CFR 668.22 as soon as possible but no later than 45 days after the date the school determined the student is deceased or withdrawn from classes.</w:t>
      </w:r>
    </w:p>
    <w:p w14:paraId="6FA4FD91" w14:textId="77777777" w:rsidR="00277DD7" w:rsidRPr="00CB219A" w:rsidRDefault="00277DD7" w:rsidP="00277DD7">
      <w:pPr>
        <w:spacing w:after="0" w:line="240" w:lineRule="auto"/>
        <w:ind w:left="1080"/>
        <w:contextualSpacing/>
        <w:rPr>
          <w:rFonts w:ascii="Arial" w:eastAsia="Calibri" w:hAnsi="Arial" w:cs="Arial"/>
          <w:color w:val="000000" w:themeColor="text1"/>
          <w:sz w:val="24"/>
          <w:szCs w:val="24"/>
        </w:rPr>
      </w:pPr>
    </w:p>
    <w:p w14:paraId="27A09711" w14:textId="77777777" w:rsidR="00277DD7" w:rsidRPr="00CB219A" w:rsidRDefault="00277DD7">
      <w:pPr>
        <w:numPr>
          <w:ilvl w:val="1"/>
          <w:numId w:val="469"/>
        </w:numPr>
        <w:spacing w:after="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If the deceased student was currently enrolled in classes, the Financial Aid Office must perform a Return to Title IV (R2T4) calculation and return any Title IV funds for which it is responsible under this calculation.</w:t>
      </w:r>
    </w:p>
    <w:p w14:paraId="56D03686" w14:textId="77777777" w:rsidR="00277DD7" w:rsidRPr="00CB219A" w:rsidRDefault="00277DD7" w:rsidP="00277DD7">
      <w:pPr>
        <w:spacing w:after="0" w:line="240" w:lineRule="auto"/>
        <w:ind w:left="1800"/>
        <w:contextualSpacing/>
        <w:rPr>
          <w:rFonts w:ascii="Arial" w:eastAsia="Calibri" w:hAnsi="Arial" w:cs="Arial"/>
          <w:color w:val="000000" w:themeColor="text1"/>
          <w:sz w:val="24"/>
          <w:szCs w:val="24"/>
        </w:rPr>
      </w:pPr>
    </w:p>
    <w:p w14:paraId="0CC89A3C" w14:textId="77777777" w:rsidR="00277DD7" w:rsidRPr="00CB219A" w:rsidRDefault="00277DD7">
      <w:pPr>
        <w:numPr>
          <w:ilvl w:val="2"/>
          <w:numId w:val="469"/>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 deceased student’s estate is not required to return any Title IV funds disbursed to the student. </w:t>
      </w:r>
    </w:p>
    <w:p w14:paraId="06D1A453" w14:textId="77777777" w:rsidR="00277DD7" w:rsidRPr="00CB219A" w:rsidRDefault="00277DD7" w:rsidP="00277DD7">
      <w:pPr>
        <w:spacing w:after="0" w:line="240" w:lineRule="auto"/>
        <w:ind w:left="2520"/>
        <w:rPr>
          <w:rFonts w:ascii="Arial" w:eastAsia="Calibri" w:hAnsi="Arial" w:cs="Arial"/>
          <w:color w:val="000000" w:themeColor="text1"/>
          <w:sz w:val="24"/>
          <w:szCs w:val="24"/>
        </w:rPr>
      </w:pPr>
    </w:p>
    <w:p w14:paraId="3399C44B" w14:textId="77777777" w:rsidR="00277DD7" w:rsidRPr="00CB219A" w:rsidRDefault="00277DD7">
      <w:pPr>
        <w:numPr>
          <w:ilvl w:val="0"/>
          <w:numId w:val="469"/>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Financial Aid Office must update a student’s status in the National Student Loan Database System (NSLDS). </w:t>
      </w:r>
    </w:p>
    <w:p w14:paraId="2D0C374E" w14:textId="77777777" w:rsidR="00277DD7" w:rsidRPr="00CB219A" w:rsidRDefault="00277DD7">
      <w:pPr>
        <w:numPr>
          <w:ilvl w:val="0"/>
          <w:numId w:val="469"/>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may deliver any Federal Work Study (FWS) income earned by a deceased student to the deceased student’s estate.</w:t>
      </w:r>
    </w:p>
    <w:p w14:paraId="48B27ECE" w14:textId="77777777" w:rsidR="00277DD7" w:rsidRPr="00CB219A" w:rsidRDefault="00277DD7" w:rsidP="00277DD7">
      <w:pPr>
        <w:spacing w:after="160" w:line="240" w:lineRule="auto"/>
        <w:ind w:left="1440"/>
        <w:contextualSpacing/>
        <w:rPr>
          <w:rFonts w:ascii="Arial" w:eastAsia="Calibri" w:hAnsi="Arial" w:cs="Arial"/>
          <w:color w:val="000000" w:themeColor="text1"/>
          <w:sz w:val="24"/>
          <w:szCs w:val="24"/>
        </w:rPr>
      </w:pPr>
    </w:p>
    <w:p w14:paraId="02B78C04" w14:textId="77777777" w:rsidR="00277DD7" w:rsidRPr="00CB219A" w:rsidRDefault="00277DD7">
      <w:pPr>
        <w:numPr>
          <w:ilvl w:val="0"/>
          <w:numId w:val="462"/>
        </w:numPr>
        <w:spacing w:after="160" w:line="240" w:lineRule="auto"/>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Business Office</w:t>
      </w:r>
    </w:p>
    <w:p w14:paraId="56832D80" w14:textId="77777777" w:rsidR="00277DD7" w:rsidRPr="00CB219A" w:rsidRDefault="00277DD7">
      <w:pPr>
        <w:numPr>
          <w:ilvl w:val="0"/>
          <w:numId w:val="471"/>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 the event of a student’s death during a semester or term, all tuition and fees the deceased student has paid that semester or term will be refunded to the estate of the deceased student as required by State Board Code 1E SBCCC 900.3.</w:t>
      </w:r>
    </w:p>
    <w:p w14:paraId="01755C40"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p>
    <w:p w14:paraId="0E60B814" w14:textId="77777777" w:rsidR="00277DD7" w:rsidRPr="00CB219A" w:rsidRDefault="00277DD7">
      <w:pPr>
        <w:numPr>
          <w:ilvl w:val="0"/>
          <w:numId w:val="462"/>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Study Abroad</w:t>
      </w:r>
    </w:p>
    <w:p w14:paraId="2F828CEB" w14:textId="77777777" w:rsidR="00277DD7" w:rsidRPr="00CB219A" w:rsidRDefault="00277DD7" w:rsidP="00277DD7">
      <w:pPr>
        <w:spacing w:after="0" w:line="240" w:lineRule="auto"/>
        <w:ind w:left="360"/>
        <w:rPr>
          <w:rFonts w:ascii="Arial" w:eastAsia="Calibri" w:hAnsi="Arial" w:cs="Arial"/>
          <w:bCs/>
          <w:color w:val="000000" w:themeColor="text1"/>
          <w:sz w:val="24"/>
          <w:szCs w:val="24"/>
        </w:rPr>
      </w:pPr>
    </w:p>
    <w:p w14:paraId="3E64D472" w14:textId="77777777" w:rsidR="00277DD7" w:rsidRPr="00CB219A" w:rsidRDefault="00277DD7">
      <w:pPr>
        <w:numPr>
          <w:ilvl w:val="0"/>
          <w:numId w:val="471"/>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The Academic Affairs Study Abroad leader will notify the VPSS when a student studying abroad dies.</w:t>
      </w:r>
    </w:p>
    <w:p w14:paraId="3D36FD08" w14:textId="77777777" w:rsidR="00277DD7" w:rsidRPr="00CB219A" w:rsidRDefault="00277DD7">
      <w:pPr>
        <w:numPr>
          <w:ilvl w:val="0"/>
          <w:numId w:val="471"/>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VPSS will work closely with the CAO, President, and Dean to coordinate special activities and notification.</w:t>
      </w:r>
    </w:p>
    <w:p w14:paraId="0195F560" w14:textId="77777777" w:rsidR="00277DD7" w:rsidRPr="00CB219A" w:rsidRDefault="00277DD7">
      <w:pPr>
        <w:numPr>
          <w:ilvl w:val="0"/>
          <w:numId w:val="471"/>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VPSS will work with the Study Abroad leader and the college tour leader to verify the identity of the deceased student and collect all relevant details pertaining to the death.</w:t>
      </w:r>
    </w:p>
    <w:p w14:paraId="70F312B4" w14:textId="77777777" w:rsidR="00277DD7" w:rsidRPr="00CB219A" w:rsidRDefault="00277DD7">
      <w:pPr>
        <w:numPr>
          <w:ilvl w:val="0"/>
          <w:numId w:val="471"/>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VPSS, in conjunction with the Academic Affairs leadership, will notify the insurance company of the death of a South Piedmont study abroad student.</w:t>
      </w:r>
    </w:p>
    <w:p w14:paraId="38217163" w14:textId="77777777" w:rsidR="00277DD7" w:rsidRPr="00CB219A" w:rsidRDefault="00277DD7">
      <w:pPr>
        <w:numPr>
          <w:ilvl w:val="0"/>
          <w:numId w:val="471"/>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VPSS will work with local authorities to secure the deceased’s passport or other documents and will work with the family, authorized embassy and/or consulate staff/department to provide information to the funeral home preparing remains for repatriation.</w:t>
      </w:r>
    </w:p>
    <w:p w14:paraId="7607BADA" w14:textId="77777777" w:rsidR="00277DD7" w:rsidRPr="00CB219A" w:rsidRDefault="00277DD7">
      <w:pPr>
        <w:numPr>
          <w:ilvl w:val="0"/>
          <w:numId w:val="471"/>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VPSS will make notification to the family on behalf of the College.</w:t>
      </w:r>
    </w:p>
    <w:p w14:paraId="21983FDF" w14:textId="77777777" w:rsidR="00277DD7" w:rsidRPr="00CB219A" w:rsidRDefault="00277DD7" w:rsidP="00277DD7">
      <w:pPr>
        <w:spacing w:after="0" w:line="240" w:lineRule="auto"/>
        <w:ind w:left="1080"/>
        <w:rPr>
          <w:rFonts w:ascii="Arial" w:eastAsia="Calibri" w:hAnsi="Arial" w:cs="Arial"/>
          <w:color w:val="000000" w:themeColor="text1"/>
          <w:sz w:val="24"/>
          <w:szCs w:val="24"/>
        </w:rPr>
      </w:pPr>
    </w:p>
    <w:p w14:paraId="68D71F75" w14:textId="77777777" w:rsidR="00277DD7" w:rsidRPr="00CB219A" w:rsidRDefault="00277DD7" w:rsidP="00277DD7">
      <w:pPr>
        <w:spacing w:after="0" w:line="240" w:lineRule="auto"/>
        <w:rPr>
          <w:rFonts w:ascii="Arial" w:eastAsia="Calibri" w:hAnsi="Arial" w:cs="Arial"/>
          <w:b/>
          <w:color w:val="000000" w:themeColor="text1"/>
          <w:sz w:val="24"/>
          <w:szCs w:val="24"/>
          <w:u w:val="single"/>
        </w:rPr>
      </w:pPr>
      <w:r w:rsidRPr="00CB219A">
        <w:rPr>
          <w:rFonts w:ascii="Arial" w:eastAsia="Calibri" w:hAnsi="Arial" w:cs="Arial"/>
          <w:b/>
          <w:color w:val="000000" w:themeColor="text1"/>
          <w:sz w:val="24"/>
          <w:szCs w:val="24"/>
          <w:u w:val="single"/>
        </w:rPr>
        <w:t>Death of a Current Employee</w:t>
      </w:r>
    </w:p>
    <w:p w14:paraId="1FDEB65B" w14:textId="77777777" w:rsidR="00277DD7" w:rsidRPr="00CB219A" w:rsidRDefault="00277DD7" w:rsidP="00277DD7">
      <w:pPr>
        <w:spacing w:after="0" w:line="240" w:lineRule="auto"/>
        <w:rPr>
          <w:rFonts w:ascii="Arial" w:eastAsia="Calibri" w:hAnsi="Arial" w:cs="Arial"/>
          <w:b/>
          <w:color w:val="000000" w:themeColor="text1"/>
          <w:sz w:val="24"/>
          <w:szCs w:val="24"/>
          <w:u w:val="single"/>
        </w:rPr>
      </w:pPr>
    </w:p>
    <w:p w14:paraId="3E067549" w14:textId="77777777" w:rsidR="00277DD7" w:rsidRPr="00CB219A" w:rsidRDefault="00277DD7">
      <w:pPr>
        <w:numPr>
          <w:ilvl w:val="0"/>
          <w:numId w:val="463"/>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Campus Community</w:t>
      </w:r>
    </w:p>
    <w:p w14:paraId="18CE3C27" w14:textId="77777777" w:rsidR="00277DD7" w:rsidRPr="00CB219A" w:rsidRDefault="00277DD7" w:rsidP="00277DD7">
      <w:pPr>
        <w:spacing w:after="0" w:line="240" w:lineRule="auto"/>
        <w:ind w:left="360"/>
        <w:rPr>
          <w:rFonts w:ascii="Arial" w:eastAsia="Calibri" w:hAnsi="Arial" w:cs="Arial"/>
          <w:bCs/>
          <w:color w:val="000000" w:themeColor="text1"/>
          <w:sz w:val="24"/>
          <w:szCs w:val="24"/>
        </w:rPr>
      </w:pPr>
    </w:p>
    <w:p w14:paraId="3AE65459"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When a member of the campus community becomes aware of a current employee’s death, the Office of the Associate Vice President of Human Resources and Payroll (AVPHRP) will serve as the central point of contact and will coordinate communications related to the death. The AVPHRP should be notified immediately at 704-272-5335 or </w:t>
      </w:r>
      <w:hyperlink r:id="rId26" w:history="1">
        <w:r w:rsidRPr="00CB219A">
          <w:rPr>
            <w:rFonts w:ascii="Arial" w:eastAsia="Calibri" w:hAnsi="Arial" w:cs="Arial"/>
            <w:color w:val="000000" w:themeColor="text1"/>
            <w:sz w:val="24"/>
            <w:szCs w:val="24"/>
            <w:u w:val="single"/>
          </w:rPr>
          <w:t>lsellers@spcc.edu</w:t>
        </w:r>
      </w:hyperlink>
      <w:r w:rsidRPr="00CB219A">
        <w:rPr>
          <w:rFonts w:ascii="Arial" w:eastAsia="Calibri" w:hAnsi="Arial" w:cs="Arial"/>
          <w:color w:val="000000" w:themeColor="text1"/>
          <w:sz w:val="24"/>
          <w:szCs w:val="24"/>
        </w:rPr>
        <w:t xml:space="preserve">. Please be prepared to share as many details as are available, including: </w:t>
      </w:r>
    </w:p>
    <w:p w14:paraId="313EAC4E"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p>
    <w:p w14:paraId="4C64FB3C" w14:textId="77777777" w:rsidR="00277DD7" w:rsidRPr="00CB219A" w:rsidRDefault="00277DD7">
      <w:pPr>
        <w:numPr>
          <w:ilvl w:val="0"/>
          <w:numId w:val="465"/>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Deceased employee’s name</w:t>
      </w:r>
    </w:p>
    <w:p w14:paraId="590710E6" w14:textId="77777777" w:rsidR="00277DD7" w:rsidRPr="00CB219A" w:rsidRDefault="00277DD7">
      <w:pPr>
        <w:numPr>
          <w:ilvl w:val="0"/>
          <w:numId w:val="465"/>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Deceased employee’s title, department, and/or division</w:t>
      </w:r>
    </w:p>
    <w:p w14:paraId="7F203B2A" w14:textId="77777777" w:rsidR="00277DD7" w:rsidRPr="00CB219A" w:rsidRDefault="00277DD7">
      <w:pPr>
        <w:numPr>
          <w:ilvl w:val="0"/>
          <w:numId w:val="465"/>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Date of death (if known)</w:t>
      </w:r>
    </w:p>
    <w:p w14:paraId="128AC4E1" w14:textId="77777777" w:rsidR="00277DD7" w:rsidRPr="00CB219A" w:rsidRDefault="00277DD7">
      <w:pPr>
        <w:numPr>
          <w:ilvl w:val="0"/>
          <w:numId w:val="465"/>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Any additional information</w:t>
      </w:r>
    </w:p>
    <w:p w14:paraId="70AFA0B6"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p>
    <w:p w14:paraId="1CB55011" w14:textId="77777777" w:rsidR="00277DD7" w:rsidRPr="00CB219A" w:rsidRDefault="00277DD7">
      <w:pPr>
        <w:numPr>
          <w:ilvl w:val="0"/>
          <w:numId w:val="463"/>
        </w:numPr>
        <w:spacing w:after="0" w:line="240" w:lineRule="auto"/>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 xml:space="preserve">Office of Human Resources and Payroll </w:t>
      </w:r>
    </w:p>
    <w:p w14:paraId="72CD7005" w14:textId="77777777" w:rsidR="00277DD7" w:rsidRPr="00CB219A" w:rsidRDefault="00277DD7" w:rsidP="00277DD7">
      <w:pPr>
        <w:spacing w:after="0" w:line="240" w:lineRule="auto"/>
        <w:ind w:left="360"/>
        <w:rPr>
          <w:rFonts w:ascii="Arial" w:eastAsia="Calibri" w:hAnsi="Arial" w:cs="Arial"/>
          <w:bCs/>
          <w:color w:val="000000" w:themeColor="text1"/>
          <w:sz w:val="24"/>
          <w:szCs w:val="24"/>
        </w:rPr>
      </w:pPr>
    </w:p>
    <w:p w14:paraId="4E4F5378"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Once notified, the Associate Vice President of Human Resources and Payroll (AVPHRP)  initiates the procedures outlined below. The order for the following may vary depending on each individual situation.</w:t>
      </w:r>
    </w:p>
    <w:p w14:paraId="544212E9"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p>
    <w:p w14:paraId="05DC5934" w14:textId="77777777" w:rsidR="00277DD7" w:rsidRPr="00CB219A" w:rsidRDefault="00277DD7">
      <w:pPr>
        <w:numPr>
          <w:ilvl w:val="0"/>
          <w:numId w:val="473"/>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Verification of Death and Internal Communication</w:t>
      </w:r>
    </w:p>
    <w:p w14:paraId="7156CA39" w14:textId="77777777" w:rsidR="00277DD7" w:rsidRPr="00CB219A" w:rsidRDefault="00277DD7" w:rsidP="00277DD7">
      <w:pPr>
        <w:spacing w:after="0" w:line="240" w:lineRule="auto"/>
        <w:ind w:left="720"/>
        <w:rPr>
          <w:rFonts w:ascii="Arial" w:eastAsia="Calibri" w:hAnsi="Arial" w:cs="Arial"/>
          <w:bCs/>
          <w:color w:val="000000" w:themeColor="text1"/>
          <w:sz w:val="24"/>
          <w:szCs w:val="24"/>
        </w:rPr>
      </w:pPr>
    </w:p>
    <w:p w14:paraId="2998DE9A" w14:textId="77777777" w:rsidR="00277DD7" w:rsidRPr="00CB219A" w:rsidRDefault="00277DD7">
      <w:pPr>
        <w:numPr>
          <w:ilvl w:val="0"/>
          <w:numId w:val="474"/>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Document the report and determine additional facts as necessary.</w:t>
      </w:r>
    </w:p>
    <w:p w14:paraId="68A07104" w14:textId="77777777" w:rsidR="00277DD7" w:rsidRPr="00CB219A" w:rsidRDefault="00277DD7">
      <w:pPr>
        <w:numPr>
          <w:ilvl w:val="0"/>
          <w:numId w:val="474"/>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Notify the Chief Financial Officer (CFO). The CFO will notify the President’s Office.</w:t>
      </w:r>
    </w:p>
    <w:p w14:paraId="6E1C93B2" w14:textId="77777777" w:rsidR="00277DD7" w:rsidRPr="00CB219A" w:rsidRDefault="00277DD7">
      <w:pPr>
        <w:numPr>
          <w:ilvl w:val="0"/>
          <w:numId w:val="474"/>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Notify the employee’s reporting structure from their supervisor through their Vice President.</w:t>
      </w:r>
    </w:p>
    <w:p w14:paraId="595B0D6C" w14:textId="77777777" w:rsidR="00277DD7" w:rsidRPr="00CB219A" w:rsidRDefault="00277DD7" w:rsidP="00277DD7">
      <w:pPr>
        <w:spacing w:after="0" w:line="240" w:lineRule="auto"/>
        <w:ind w:left="1440"/>
        <w:rPr>
          <w:rFonts w:ascii="Arial" w:eastAsia="Calibri" w:hAnsi="Arial" w:cs="Arial"/>
          <w:color w:val="000000" w:themeColor="text1"/>
          <w:sz w:val="24"/>
          <w:szCs w:val="24"/>
        </w:rPr>
      </w:pPr>
    </w:p>
    <w:p w14:paraId="151EC885" w14:textId="77777777" w:rsidR="00277DD7" w:rsidRPr="00CB219A" w:rsidRDefault="00277DD7">
      <w:pPr>
        <w:numPr>
          <w:ilvl w:val="1"/>
          <w:numId w:val="474"/>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Vice President, in collaboration with impacted department leaders, will determine interim plan of action for business continuity in regards to the deceased employee’s work responsibilities.</w:t>
      </w:r>
    </w:p>
    <w:p w14:paraId="58FF5973" w14:textId="77777777" w:rsidR="00277DD7" w:rsidRPr="00CB219A" w:rsidRDefault="00277DD7" w:rsidP="00277DD7">
      <w:pPr>
        <w:spacing w:after="0" w:line="240" w:lineRule="auto"/>
        <w:ind w:left="2160"/>
        <w:rPr>
          <w:rFonts w:ascii="Arial" w:eastAsia="Calibri" w:hAnsi="Arial" w:cs="Arial"/>
          <w:color w:val="000000" w:themeColor="text1"/>
          <w:sz w:val="24"/>
          <w:szCs w:val="24"/>
        </w:rPr>
      </w:pPr>
    </w:p>
    <w:p w14:paraId="57178763" w14:textId="77777777" w:rsidR="00277DD7" w:rsidRPr="00CB219A" w:rsidRDefault="00277DD7">
      <w:pPr>
        <w:numPr>
          <w:ilvl w:val="0"/>
          <w:numId w:val="474"/>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Send communication to South Piedmont employees.</w:t>
      </w:r>
    </w:p>
    <w:p w14:paraId="3CB1CF69" w14:textId="77777777" w:rsidR="00277DD7" w:rsidRPr="00CB219A" w:rsidRDefault="00277DD7">
      <w:pPr>
        <w:numPr>
          <w:ilvl w:val="0"/>
          <w:numId w:val="474"/>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Depending on the situation, provide Employee Assistance Program (EAP) contact for services to current employees who may be affected by the loss.</w:t>
      </w:r>
    </w:p>
    <w:p w14:paraId="0C6EBEF2" w14:textId="77777777" w:rsidR="00277DD7" w:rsidRPr="00CB219A" w:rsidRDefault="00277DD7">
      <w:pPr>
        <w:numPr>
          <w:ilvl w:val="0"/>
          <w:numId w:val="474"/>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Depending on the situation, notify VPSS and request crisis intervention services for students who may be affected by the loss. </w:t>
      </w:r>
    </w:p>
    <w:p w14:paraId="0FA00E8D" w14:textId="77777777" w:rsidR="00277DD7" w:rsidRPr="00CB219A" w:rsidRDefault="00277DD7">
      <w:pPr>
        <w:numPr>
          <w:ilvl w:val="0"/>
          <w:numId w:val="474"/>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Depending on the situation and need, notify the Office of Campus Safety.</w:t>
      </w:r>
    </w:p>
    <w:p w14:paraId="0A5AF963" w14:textId="77777777" w:rsidR="00277DD7" w:rsidRPr="00CB219A" w:rsidRDefault="00277DD7">
      <w:pPr>
        <w:numPr>
          <w:ilvl w:val="0"/>
          <w:numId w:val="474"/>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Follow the college policy for Sending Flowers, Cards, or Other Remembrances as specified in funeral arrangements.  </w:t>
      </w:r>
    </w:p>
    <w:p w14:paraId="5F1E0D5A" w14:textId="77777777" w:rsidR="00277DD7" w:rsidRPr="00CB219A" w:rsidRDefault="00277DD7" w:rsidP="00277DD7">
      <w:pPr>
        <w:spacing w:after="160" w:line="240" w:lineRule="auto"/>
        <w:ind w:left="1800"/>
        <w:contextualSpacing/>
        <w:jc w:val="both"/>
        <w:rPr>
          <w:rFonts w:ascii="Arial" w:eastAsia="Calibri" w:hAnsi="Arial" w:cs="Arial"/>
          <w:color w:val="000000" w:themeColor="text1"/>
          <w:sz w:val="24"/>
          <w:szCs w:val="24"/>
        </w:rPr>
      </w:pPr>
    </w:p>
    <w:p w14:paraId="1EF30CFD" w14:textId="77777777" w:rsidR="00277DD7" w:rsidRPr="00CB219A" w:rsidRDefault="00277DD7">
      <w:pPr>
        <w:numPr>
          <w:ilvl w:val="0"/>
          <w:numId w:val="473"/>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Engagement with the Employee’s Family</w:t>
      </w:r>
    </w:p>
    <w:p w14:paraId="6D4610D6" w14:textId="77777777" w:rsidR="00277DD7" w:rsidRPr="00CB219A" w:rsidRDefault="00277DD7" w:rsidP="00277DD7">
      <w:pPr>
        <w:spacing w:after="0" w:line="240" w:lineRule="auto"/>
        <w:ind w:left="720"/>
        <w:rPr>
          <w:rFonts w:ascii="Arial" w:eastAsia="Calibri" w:hAnsi="Arial" w:cs="Arial"/>
          <w:bCs/>
          <w:color w:val="000000" w:themeColor="text1"/>
          <w:sz w:val="24"/>
          <w:szCs w:val="24"/>
        </w:rPr>
      </w:pPr>
    </w:p>
    <w:p w14:paraId="3400D429" w14:textId="77777777" w:rsidR="00277DD7" w:rsidRPr="00CB219A" w:rsidRDefault="00277DD7">
      <w:pPr>
        <w:numPr>
          <w:ilvl w:val="0"/>
          <w:numId w:val="475"/>
        </w:numPr>
        <w:spacing w:after="0" w:line="240" w:lineRule="auto"/>
        <w:rPr>
          <w:rFonts w:ascii="Arial" w:eastAsia="Calibri" w:hAnsi="Arial" w:cs="Arial"/>
          <w:b/>
          <w:color w:val="000000" w:themeColor="text1"/>
          <w:sz w:val="24"/>
          <w:szCs w:val="24"/>
        </w:rPr>
      </w:pPr>
      <w:r w:rsidRPr="00CB219A">
        <w:rPr>
          <w:rFonts w:ascii="Arial" w:eastAsia="Calibri" w:hAnsi="Arial" w:cs="Arial"/>
          <w:color w:val="000000" w:themeColor="text1"/>
          <w:sz w:val="24"/>
          <w:szCs w:val="24"/>
        </w:rPr>
        <w:t>Serve as the initial point of contact for the family member(s) regarding deceased employee’s benefits and payroll.</w:t>
      </w:r>
    </w:p>
    <w:p w14:paraId="1ED7EA76" w14:textId="77777777" w:rsidR="00277DD7" w:rsidRPr="00CB219A" w:rsidRDefault="00277DD7" w:rsidP="00277DD7">
      <w:pPr>
        <w:spacing w:after="0" w:line="240" w:lineRule="auto"/>
        <w:ind w:left="1440"/>
        <w:rPr>
          <w:rFonts w:ascii="Arial" w:eastAsia="Calibri" w:hAnsi="Arial" w:cs="Arial"/>
          <w:b/>
          <w:color w:val="000000" w:themeColor="text1"/>
          <w:sz w:val="24"/>
          <w:szCs w:val="24"/>
        </w:rPr>
      </w:pPr>
    </w:p>
    <w:p w14:paraId="5C4A61DE" w14:textId="77777777" w:rsidR="00277DD7" w:rsidRPr="00CB219A" w:rsidRDefault="00277DD7" w:rsidP="00277DD7">
      <w:pPr>
        <w:spacing w:after="0" w:line="240" w:lineRule="auto"/>
        <w:rPr>
          <w:rFonts w:ascii="Arial" w:eastAsia="Calibri" w:hAnsi="Arial" w:cs="Arial"/>
          <w:b/>
          <w:color w:val="000000" w:themeColor="text1"/>
          <w:sz w:val="24"/>
          <w:szCs w:val="24"/>
          <w:u w:val="single"/>
        </w:rPr>
      </w:pPr>
      <w:r w:rsidRPr="00CB219A">
        <w:rPr>
          <w:rFonts w:ascii="Arial" w:eastAsia="Calibri" w:hAnsi="Arial" w:cs="Arial"/>
          <w:b/>
          <w:color w:val="000000" w:themeColor="text1"/>
          <w:sz w:val="24"/>
          <w:szCs w:val="24"/>
          <w:u w:val="single"/>
        </w:rPr>
        <w:t>Death of a Former Employee</w:t>
      </w:r>
    </w:p>
    <w:p w14:paraId="2C9979E9" w14:textId="77777777" w:rsidR="00277DD7" w:rsidRPr="00CB219A" w:rsidRDefault="00277DD7" w:rsidP="00277DD7">
      <w:pPr>
        <w:spacing w:after="0" w:line="240" w:lineRule="auto"/>
        <w:rPr>
          <w:rFonts w:ascii="Arial" w:eastAsia="Calibri" w:hAnsi="Arial" w:cs="Arial"/>
          <w:b/>
          <w:color w:val="000000" w:themeColor="text1"/>
          <w:sz w:val="24"/>
          <w:szCs w:val="24"/>
          <w:u w:val="single"/>
        </w:rPr>
      </w:pPr>
    </w:p>
    <w:p w14:paraId="16E6A794" w14:textId="77777777" w:rsidR="00277DD7" w:rsidRPr="00CB219A" w:rsidRDefault="00277DD7">
      <w:pPr>
        <w:numPr>
          <w:ilvl w:val="0"/>
          <w:numId w:val="464"/>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Campus Community</w:t>
      </w:r>
    </w:p>
    <w:p w14:paraId="29B79AA1" w14:textId="77777777" w:rsidR="00277DD7" w:rsidRPr="00CB219A" w:rsidRDefault="00277DD7" w:rsidP="00277DD7">
      <w:pPr>
        <w:spacing w:after="0" w:line="240" w:lineRule="auto"/>
        <w:ind w:left="360"/>
        <w:rPr>
          <w:rFonts w:ascii="Arial" w:eastAsia="Calibri" w:hAnsi="Arial" w:cs="Arial"/>
          <w:bCs/>
          <w:color w:val="000000" w:themeColor="text1"/>
          <w:sz w:val="24"/>
          <w:szCs w:val="24"/>
        </w:rPr>
      </w:pPr>
    </w:p>
    <w:p w14:paraId="03B3DF5E"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When a member of the campus community becomes aware of a former employee’s death, the Office of the Associate Vice President of Human Resources and Payroll (AVPHRP) will serve as the central point of contact and will coordinate communications related to the death. The AVPHRP should be notified at 704-272-5335 or </w:t>
      </w:r>
      <w:hyperlink r:id="rId27" w:history="1">
        <w:r w:rsidRPr="00CB219A">
          <w:rPr>
            <w:rFonts w:ascii="Arial" w:eastAsia="Calibri" w:hAnsi="Arial" w:cs="Arial"/>
            <w:color w:val="000000" w:themeColor="text1"/>
            <w:sz w:val="24"/>
            <w:szCs w:val="24"/>
            <w:u w:val="single"/>
          </w:rPr>
          <w:t>lsellers@spcc.edu</w:t>
        </w:r>
      </w:hyperlink>
      <w:r w:rsidRPr="00CB219A">
        <w:rPr>
          <w:rFonts w:ascii="Arial" w:eastAsia="Calibri" w:hAnsi="Arial" w:cs="Arial"/>
          <w:color w:val="000000" w:themeColor="text1"/>
          <w:sz w:val="24"/>
          <w:szCs w:val="24"/>
        </w:rPr>
        <w:t xml:space="preserve">. Please be prepared to share as many details as are available, including: </w:t>
      </w:r>
    </w:p>
    <w:p w14:paraId="268CDA90"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p>
    <w:p w14:paraId="04A98FBF" w14:textId="77777777" w:rsidR="00277DD7" w:rsidRPr="00CB219A" w:rsidRDefault="00277DD7">
      <w:pPr>
        <w:numPr>
          <w:ilvl w:val="0"/>
          <w:numId w:val="465"/>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Deceased employee’s name</w:t>
      </w:r>
    </w:p>
    <w:p w14:paraId="77FC4629" w14:textId="77777777" w:rsidR="00277DD7" w:rsidRPr="00CB219A" w:rsidRDefault="00277DD7">
      <w:pPr>
        <w:numPr>
          <w:ilvl w:val="0"/>
          <w:numId w:val="465"/>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Date of death (if known)</w:t>
      </w:r>
    </w:p>
    <w:p w14:paraId="241C8071" w14:textId="77777777" w:rsidR="00277DD7" w:rsidRPr="00CB219A" w:rsidRDefault="00277DD7">
      <w:pPr>
        <w:numPr>
          <w:ilvl w:val="0"/>
          <w:numId w:val="465"/>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Any additional information</w:t>
      </w:r>
    </w:p>
    <w:p w14:paraId="7478381A"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p>
    <w:p w14:paraId="430D4178" w14:textId="77777777" w:rsidR="00277DD7" w:rsidRPr="00CB219A" w:rsidRDefault="00277DD7">
      <w:pPr>
        <w:numPr>
          <w:ilvl w:val="0"/>
          <w:numId w:val="464"/>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Office of Human Resources</w:t>
      </w:r>
    </w:p>
    <w:p w14:paraId="6E957487" w14:textId="77777777" w:rsidR="00277DD7" w:rsidRPr="00CB219A" w:rsidRDefault="00277DD7" w:rsidP="00277DD7">
      <w:pPr>
        <w:spacing w:after="0" w:line="240" w:lineRule="auto"/>
        <w:ind w:left="360"/>
        <w:rPr>
          <w:rFonts w:ascii="Arial" w:eastAsia="Calibri" w:hAnsi="Arial" w:cs="Arial"/>
          <w:bCs/>
          <w:color w:val="000000" w:themeColor="text1"/>
          <w:sz w:val="24"/>
          <w:szCs w:val="24"/>
        </w:rPr>
      </w:pPr>
    </w:p>
    <w:p w14:paraId="76A45A5F" w14:textId="77777777" w:rsidR="00277DD7" w:rsidRPr="00CB219A" w:rsidRDefault="00277DD7">
      <w:pPr>
        <w:numPr>
          <w:ilvl w:val="0"/>
          <w:numId w:val="47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Once notified, the AVPHRP will notify the Chief Financial Officer (CFO) who will notify the President.</w:t>
      </w:r>
    </w:p>
    <w:p w14:paraId="1A2BEE1E" w14:textId="77777777" w:rsidR="00277DD7" w:rsidRPr="00CB219A" w:rsidRDefault="00277DD7">
      <w:pPr>
        <w:numPr>
          <w:ilvl w:val="0"/>
          <w:numId w:val="476"/>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AVPHRP will send communication to South Piedmont employees.</w:t>
      </w:r>
    </w:p>
    <w:p w14:paraId="225AB544" w14:textId="77777777" w:rsidR="00277DD7" w:rsidRPr="00CB219A" w:rsidRDefault="00277DD7">
      <w:pPr>
        <w:numPr>
          <w:ilvl w:val="0"/>
          <w:numId w:val="476"/>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If applicable, the AVPHRP will follow the college policy for Sending Flowers, Cards, or Other Remembrances as specified in funeral arrangements.</w:t>
      </w:r>
    </w:p>
    <w:p w14:paraId="0CE8A64E" w14:textId="77777777" w:rsidR="00277DD7" w:rsidRPr="00CB219A" w:rsidRDefault="00277DD7" w:rsidP="00277DD7">
      <w:pPr>
        <w:spacing w:after="160" w:line="240" w:lineRule="auto"/>
        <w:contextualSpacing/>
        <w:rPr>
          <w:rFonts w:ascii="Arial" w:eastAsia="Calibri" w:hAnsi="Arial" w:cs="Arial"/>
          <w:b/>
          <w:color w:val="000000" w:themeColor="text1"/>
          <w:sz w:val="24"/>
          <w:szCs w:val="24"/>
          <w:u w:val="single"/>
        </w:rPr>
      </w:pPr>
    </w:p>
    <w:p w14:paraId="5440C571" w14:textId="77777777" w:rsidR="00277DD7" w:rsidRPr="00CB219A" w:rsidRDefault="00277DD7" w:rsidP="00277DD7">
      <w:pPr>
        <w:spacing w:after="0" w:line="240" w:lineRule="auto"/>
        <w:rPr>
          <w:rFonts w:ascii="Arial" w:eastAsia="Calibri" w:hAnsi="Arial" w:cs="Arial"/>
          <w:b/>
          <w:color w:val="000000" w:themeColor="text1"/>
          <w:sz w:val="24"/>
          <w:szCs w:val="24"/>
          <w:u w:val="single"/>
        </w:rPr>
      </w:pPr>
      <w:r w:rsidRPr="00CB219A">
        <w:rPr>
          <w:rFonts w:ascii="Arial" w:eastAsia="Calibri" w:hAnsi="Arial" w:cs="Arial"/>
          <w:b/>
          <w:color w:val="000000" w:themeColor="text1"/>
          <w:sz w:val="24"/>
          <w:szCs w:val="24"/>
          <w:u w:val="single"/>
        </w:rPr>
        <w:t>Death of a Current or Former College Friend (Board of Trustee, Foundation Member, Donor)</w:t>
      </w:r>
    </w:p>
    <w:p w14:paraId="53E3685A" w14:textId="77777777" w:rsidR="00277DD7" w:rsidRPr="00CB219A" w:rsidRDefault="00277DD7" w:rsidP="00277DD7">
      <w:pPr>
        <w:spacing w:after="0" w:line="240" w:lineRule="auto"/>
        <w:rPr>
          <w:rFonts w:ascii="Arial" w:eastAsia="Calibri" w:hAnsi="Arial" w:cs="Arial"/>
          <w:b/>
          <w:color w:val="000000" w:themeColor="text1"/>
          <w:sz w:val="24"/>
          <w:szCs w:val="24"/>
          <w:u w:val="single"/>
        </w:rPr>
      </w:pPr>
    </w:p>
    <w:p w14:paraId="5627188A" w14:textId="77777777" w:rsidR="00277DD7" w:rsidRPr="00CB219A" w:rsidRDefault="00277DD7">
      <w:pPr>
        <w:numPr>
          <w:ilvl w:val="0"/>
          <w:numId w:val="477"/>
        </w:numPr>
        <w:spacing w:after="0" w:line="240" w:lineRule="auto"/>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Campus Community</w:t>
      </w:r>
    </w:p>
    <w:p w14:paraId="34E549CA" w14:textId="77777777" w:rsidR="00277DD7" w:rsidRPr="00CB219A" w:rsidRDefault="00277DD7" w:rsidP="00277DD7">
      <w:pPr>
        <w:spacing w:after="0" w:line="240" w:lineRule="auto"/>
        <w:ind w:left="360"/>
        <w:rPr>
          <w:rFonts w:ascii="Arial" w:eastAsia="Calibri" w:hAnsi="Arial" w:cs="Arial"/>
          <w:bCs/>
          <w:color w:val="000000" w:themeColor="text1"/>
          <w:sz w:val="24"/>
          <w:szCs w:val="24"/>
        </w:rPr>
      </w:pPr>
    </w:p>
    <w:p w14:paraId="5B4C9430" w14:textId="77777777" w:rsidR="00277DD7" w:rsidRPr="00CB219A" w:rsidRDefault="00277DD7" w:rsidP="00277DD7">
      <w:pPr>
        <w:spacing w:after="160" w:line="240" w:lineRule="auto"/>
        <w:ind w:left="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When a member of the campus community becomes aware of the death of a college friend, the Office of the President (or designee) will serve as the central point of contact and will coordinate communications related to the death. The President (or designee) should be notified at 704-290-5251 or </w:t>
      </w:r>
      <w:hyperlink r:id="rId28" w:history="1">
        <w:r w:rsidRPr="00CB219A">
          <w:rPr>
            <w:rFonts w:ascii="Arial" w:eastAsia="Calibri" w:hAnsi="Arial" w:cs="Arial"/>
            <w:color w:val="000000" w:themeColor="text1"/>
            <w:sz w:val="24"/>
            <w:szCs w:val="24"/>
            <w:u w:val="single"/>
          </w:rPr>
          <w:t>ehamrick@spcc.edu</w:t>
        </w:r>
      </w:hyperlink>
      <w:r w:rsidRPr="00CB219A">
        <w:rPr>
          <w:rFonts w:ascii="Arial" w:eastAsia="Calibri" w:hAnsi="Arial" w:cs="Arial"/>
          <w:color w:val="000000" w:themeColor="text1"/>
          <w:sz w:val="24"/>
          <w:szCs w:val="24"/>
        </w:rPr>
        <w:t xml:space="preserve">. Please be prepared to share as many details as are available, including: </w:t>
      </w:r>
    </w:p>
    <w:p w14:paraId="23DDCC0F" w14:textId="77777777" w:rsidR="00277DD7" w:rsidRPr="00CB219A" w:rsidRDefault="00277DD7" w:rsidP="00277DD7">
      <w:pPr>
        <w:spacing w:after="160" w:line="240" w:lineRule="auto"/>
        <w:ind w:left="720"/>
        <w:contextualSpacing/>
        <w:rPr>
          <w:rFonts w:ascii="Arial" w:eastAsia="Calibri" w:hAnsi="Arial" w:cs="Arial"/>
          <w:b/>
          <w:color w:val="000000" w:themeColor="text1"/>
          <w:sz w:val="24"/>
          <w:szCs w:val="24"/>
          <w:u w:val="single"/>
        </w:rPr>
      </w:pPr>
    </w:p>
    <w:p w14:paraId="0EEA0E07" w14:textId="77777777" w:rsidR="00277DD7" w:rsidRPr="00CB219A" w:rsidRDefault="00277DD7">
      <w:pPr>
        <w:numPr>
          <w:ilvl w:val="0"/>
          <w:numId w:val="465"/>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Deceased individual’s name</w:t>
      </w:r>
    </w:p>
    <w:p w14:paraId="4428ED52" w14:textId="77777777" w:rsidR="00277DD7" w:rsidRPr="00CB219A" w:rsidRDefault="00277DD7">
      <w:pPr>
        <w:numPr>
          <w:ilvl w:val="0"/>
          <w:numId w:val="465"/>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Deceased individual’s role with the college (if, known)</w:t>
      </w:r>
    </w:p>
    <w:p w14:paraId="71254744" w14:textId="77777777" w:rsidR="00277DD7" w:rsidRPr="00CB219A" w:rsidRDefault="00277DD7">
      <w:pPr>
        <w:numPr>
          <w:ilvl w:val="0"/>
          <w:numId w:val="465"/>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Date of death (if known)</w:t>
      </w:r>
    </w:p>
    <w:p w14:paraId="3E2BEBCC" w14:textId="77777777" w:rsidR="00277DD7" w:rsidRPr="00CB219A" w:rsidRDefault="00277DD7">
      <w:pPr>
        <w:numPr>
          <w:ilvl w:val="0"/>
          <w:numId w:val="465"/>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Any additional information</w:t>
      </w:r>
    </w:p>
    <w:p w14:paraId="3601C0C2" w14:textId="77777777" w:rsidR="00277DD7" w:rsidRPr="00CB219A" w:rsidRDefault="00277DD7" w:rsidP="00277DD7">
      <w:pPr>
        <w:spacing w:after="160" w:line="240" w:lineRule="auto"/>
        <w:ind w:left="720"/>
        <w:contextualSpacing/>
        <w:rPr>
          <w:rFonts w:ascii="Arial" w:eastAsia="Calibri" w:hAnsi="Arial" w:cs="Arial"/>
          <w:b/>
          <w:color w:val="000000" w:themeColor="text1"/>
          <w:sz w:val="24"/>
          <w:szCs w:val="24"/>
        </w:rPr>
      </w:pPr>
    </w:p>
    <w:p w14:paraId="7C4CAF89" w14:textId="77777777" w:rsidR="00277DD7" w:rsidRPr="00CB219A" w:rsidRDefault="00277DD7">
      <w:pPr>
        <w:numPr>
          <w:ilvl w:val="0"/>
          <w:numId w:val="477"/>
        </w:num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 xml:space="preserve">Office of the President (or designee) </w:t>
      </w:r>
    </w:p>
    <w:p w14:paraId="24F70B8A" w14:textId="77777777" w:rsidR="00277DD7" w:rsidRPr="00CB219A" w:rsidRDefault="00277DD7" w:rsidP="00277DD7">
      <w:pPr>
        <w:spacing w:after="0" w:line="240" w:lineRule="auto"/>
        <w:ind w:left="360"/>
        <w:rPr>
          <w:rFonts w:ascii="Arial" w:eastAsia="Calibri" w:hAnsi="Arial" w:cs="Arial"/>
          <w:bCs/>
          <w:color w:val="000000" w:themeColor="text1"/>
          <w:sz w:val="24"/>
          <w:szCs w:val="24"/>
        </w:rPr>
      </w:pPr>
    </w:p>
    <w:p w14:paraId="34826ED9" w14:textId="77777777" w:rsidR="00277DD7" w:rsidRPr="00CB219A" w:rsidRDefault="00277DD7">
      <w:pPr>
        <w:numPr>
          <w:ilvl w:val="0"/>
          <w:numId w:val="478"/>
        </w:numPr>
        <w:spacing w:after="4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Once notified, the Office of the President (or designee) will send communication to the South Piedmont community. </w:t>
      </w:r>
    </w:p>
    <w:p w14:paraId="0AE339C6" w14:textId="77777777" w:rsidR="00277DD7" w:rsidRPr="00CB219A" w:rsidRDefault="00277DD7">
      <w:pPr>
        <w:numPr>
          <w:ilvl w:val="0"/>
          <w:numId w:val="478"/>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If applicable, the Office of the President (or designee) will follow the college policy for Flowers, Cards, or Other Remembrances as specified in funeral arrangements.</w:t>
      </w:r>
    </w:p>
    <w:p w14:paraId="2E7204AC" w14:textId="77777777" w:rsidR="00277DD7" w:rsidRPr="00CB219A" w:rsidRDefault="00277DD7" w:rsidP="00277DD7">
      <w:pPr>
        <w:autoSpaceDE w:val="0"/>
        <w:autoSpaceDN w:val="0"/>
        <w:adjustRightInd w:val="0"/>
        <w:spacing w:after="0" w:line="240" w:lineRule="auto"/>
        <w:contextualSpacing/>
        <w:jc w:val="both"/>
        <w:rPr>
          <w:rFonts w:ascii="Arial" w:eastAsia="Calibri" w:hAnsi="Arial" w:cs="Arial"/>
          <w:b/>
          <w:bCs/>
          <w:color w:val="000000" w:themeColor="text1"/>
          <w:sz w:val="24"/>
          <w:szCs w:val="24"/>
        </w:rPr>
      </w:pPr>
    </w:p>
    <w:p w14:paraId="4A2C2A95" w14:textId="73F23898" w:rsidR="00277DD7" w:rsidRPr="00CB219A" w:rsidRDefault="00277DD7" w:rsidP="00277DD7">
      <w:pPr>
        <w:autoSpaceDE w:val="0"/>
        <w:autoSpaceDN w:val="0"/>
        <w:adjustRightInd w:val="0"/>
        <w:spacing w:after="0" w:line="240" w:lineRule="auto"/>
        <w:contextualSpacing/>
        <w:jc w:val="both"/>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 xml:space="preserve">Procedure Revisions: </w:t>
      </w:r>
    </w:p>
    <w:p w14:paraId="1B6A852D" w14:textId="3431C228" w:rsidR="00277DD7" w:rsidRPr="00CB219A" w:rsidRDefault="00277DD7" w:rsidP="00277DD7">
      <w:pPr>
        <w:autoSpaceDE w:val="0"/>
        <w:autoSpaceDN w:val="0"/>
        <w:adjustRightInd w:val="0"/>
        <w:spacing w:after="0" w:line="240" w:lineRule="auto"/>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February 10, 2026</w:t>
      </w:r>
    </w:p>
    <w:p w14:paraId="6083CA2A" w14:textId="77777777" w:rsidR="00277DD7" w:rsidRPr="00CB219A" w:rsidRDefault="00277DD7" w:rsidP="00277DD7">
      <w:pPr>
        <w:autoSpaceDE w:val="0"/>
        <w:autoSpaceDN w:val="0"/>
        <w:adjustRightInd w:val="0"/>
        <w:spacing w:after="0" w:line="240" w:lineRule="auto"/>
        <w:contextualSpacing/>
        <w:jc w:val="both"/>
        <w:rPr>
          <w:rFonts w:ascii="Arial" w:eastAsia="Calibri" w:hAnsi="Arial" w:cs="Arial"/>
          <w:color w:val="000000" w:themeColor="text1"/>
          <w:sz w:val="24"/>
          <w:szCs w:val="24"/>
        </w:rPr>
      </w:pPr>
    </w:p>
    <w:p w14:paraId="3AEF9DA7" w14:textId="77777777" w:rsidR="00277DD7" w:rsidRPr="00CB219A" w:rsidRDefault="00277DD7" w:rsidP="00277DD7">
      <w:pPr>
        <w:autoSpaceDE w:val="0"/>
        <w:autoSpaceDN w:val="0"/>
        <w:adjustRightInd w:val="0"/>
        <w:spacing w:after="0" w:line="240" w:lineRule="auto"/>
        <w:contextualSpacing/>
        <w:jc w:val="both"/>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 xml:space="preserve">Procedure References: </w:t>
      </w:r>
    </w:p>
    <w:p w14:paraId="157FD4D4" w14:textId="77777777" w:rsidR="00277DD7" w:rsidRPr="00CB219A" w:rsidRDefault="00277DD7" w:rsidP="00277DD7">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 State Board of Community Colleges Code:</w:t>
      </w:r>
    </w:p>
    <w:p w14:paraId="64149597" w14:textId="77777777" w:rsidR="00277DD7" w:rsidRPr="00CB219A" w:rsidRDefault="00277DD7" w:rsidP="00277DD7">
      <w:pPr>
        <w:spacing w:after="160" w:line="240" w:lineRule="auto"/>
        <w:ind w:left="36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1E SBCCC 900.3</w:t>
      </w:r>
    </w:p>
    <w:p w14:paraId="04BBB420" w14:textId="77777777" w:rsidR="00277DD7" w:rsidRPr="00CB219A" w:rsidRDefault="00277DD7" w:rsidP="00277DD7">
      <w:pPr>
        <w:spacing w:after="0" w:line="240" w:lineRule="auto"/>
        <w:ind w:left="72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United States Code of Federal Regulations (CFR) Title 34 Part 668 Subpart B. 668.22</w:t>
      </w:r>
    </w:p>
    <w:p w14:paraId="2FF9E32D" w14:textId="77777777" w:rsidR="00277DD7" w:rsidRPr="00CB219A" w:rsidRDefault="00277DD7" w:rsidP="00277DD7">
      <w:p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Flowers, Cards, or Other Remembrances policy</w:t>
      </w:r>
    </w:p>
    <w:p w14:paraId="01DFC874" w14:textId="77777777" w:rsidR="004574FF" w:rsidRPr="00CB219A" w:rsidRDefault="004574FF" w:rsidP="00C1575E">
      <w:pPr>
        <w:spacing w:after="0" w:line="240" w:lineRule="auto"/>
        <w:rPr>
          <w:rFonts w:ascii="Arial" w:hAnsi="Arial" w:cs="Arial"/>
          <w:color w:val="000000" w:themeColor="text1"/>
          <w:sz w:val="24"/>
          <w:szCs w:val="24"/>
        </w:rPr>
      </w:pPr>
    </w:p>
    <w:p w14:paraId="226A44C5" w14:textId="77777777" w:rsidR="004574FF" w:rsidRPr="00CB219A" w:rsidRDefault="004574FF" w:rsidP="004574F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61DCF8BB" w14:textId="06BE1D5D" w:rsidR="004574FF" w:rsidRPr="00CB219A" w:rsidRDefault="00B246A4" w:rsidP="004574F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Death of a College Member</w:t>
      </w:r>
    </w:p>
    <w:p w14:paraId="3E21669C" w14:textId="77777777" w:rsidR="004574FF" w:rsidRPr="00CB219A" w:rsidRDefault="004574FF" w:rsidP="00C1575E">
      <w:pPr>
        <w:spacing w:after="0" w:line="240" w:lineRule="auto"/>
        <w:rPr>
          <w:rFonts w:ascii="Arial" w:hAnsi="Arial" w:cs="Arial"/>
          <w:color w:val="000000" w:themeColor="text1"/>
          <w:sz w:val="24"/>
          <w:szCs w:val="24"/>
        </w:rPr>
      </w:pPr>
    </w:p>
    <w:p w14:paraId="3996153C" w14:textId="4E2A87BD" w:rsidR="004D6CAC" w:rsidRPr="00CB219A" w:rsidRDefault="00ED4EBB" w:rsidP="004D6CAC">
      <w:pPr>
        <w:pStyle w:val="Heading1"/>
        <w:spacing w:line="240" w:lineRule="auto"/>
        <w:rPr>
          <w:rFonts w:ascii="Arial" w:hAnsi="Arial" w:cs="Arial"/>
          <w:color w:val="000000" w:themeColor="text1"/>
          <w:sz w:val="24"/>
          <w:szCs w:val="24"/>
        </w:rPr>
      </w:pPr>
      <w:bookmarkStart w:id="137" w:name="_Toc233267863"/>
      <w:r w:rsidRPr="00CB219A">
        <w:rPr>
          <w:rFonts w:ascii="Arial" w:hAnsi="Arial" w:cs="Arial"/>
          <w:color w:val="000000" w:themeColor="text1"/>
          <w:sz w:val="24"/>
          <w:szCs w:val="24"/>
        </w:rPr>
        <w:t>3</w:t>
      </w:r>
      <w:r w:rsidR="004D6CAC"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Human Resources</w:t>
      </w:r>
      <w:bookmarkEnd w:id="137"/>
    </w:p>
    <w:p w14:paraId="4D90AFE6" w14:textId="2C0D052A" w:rsidR="004D6CAC" w:rsidRPr="00CB219A" w:rsidRDefault="004D6CAC" w:rsidP="00094956">
      <w:pPr>
        <w:rPr>
          <w:rFonts w:ascii="Arial" w:hAnsi="Arial" w:cs="Arial"/>
          <w:color w:val="000000" w:themeColor="text1"/>
          <w:sz w:val="24"/>
          <w:szCs w:val="24"/>
        </w:rPr>
      </w:pPr>
    </w:p>
    <w:p w14:paraId="21FA4DD3" w14:textId="488EA1E4" w:rsidR="003A4FDE" w:rsidRPr="00CB219A" w:rsidRDefault="003A4FDE" w:rsidP="003A4FDE">
      <w:pPr>
        <w:pStyle w:val="Heading2"/>
        <w:spacing w:before="0" w:line="240" w:lineRule="auto"/>
        <w:rPr>
          <w:rFonts w:ascii="Arial" w:hAnsi="Arial" w:cs="Arial"/>
          <w:color w:val="000000" w:themeColor="text1"/>
          <w:sz w:val="24"/>
          <w:szCs w:val="24"/>
        </w:rPr>
      </w:pPr>
      <w:bookmarkStart w:id="138" w:name="_Toc233267864"/>
      <w:r w:rsidRPr="00CB219A">
        <w:rPr>
          <w:rFonts w:ascii="Arial" w:hAnsi="Arial" w:cs="Arial"/>
          <w:color w:val="000000" w:themeColor="text1"/>
          <w:sz w:val="24"/>
          <w:szCs w:val="24"/>
        </w:rPr>
        <w:t xml:space="preserve">3.1.1 </w:t>
      </w:r>
      <w:r w:rsidR="0081352F" w:rsidRPr="00CB219A">
        <w:rPr>
          <w:rFonts w:ascii="Arial" w:hAnsi="Arial" w:cs="Arial"/>
          <w:color w:val="000000" w:themeColor="text1"/>
          <w:sz w:val="24"/>
          <w:szCs w:val="24"/>
        </w:rPr>
        <w:tab/>
      </w:r>
      <w:r w:rsidRPr="00CB219A">
        <w:rPr>
          <w:rFonts w:ascii="Arial" w:hAnsi="Arial" w:cs="Arial"/>
          <w:color w:val="000000" w:themeColor="text1"/>
          <w:sz w:val="24"/>
          <w:szCs w:val="24"/>
        </w:rPr>
        <w:t>Equal Employment Opportunity</w:t>
      </w:r>
      <w:bookmarkEnd w:id="138"/>
    </w:p>
    <w:p w14:paraId="1A8860C9" w14:textId="664235C3" w:rsidR="003A4FDE" w:rsidRPr="00CB219A" w:rsidRDefault="003A4FDE" w:rsidP="003A4FDE">
      <w:pPr>
        <w:spacing w:after="0" w:line="240" w:lineRule="auto"/>
        <w:rPr>
          <w:rFonts w:ascii="Arial" w:hAnsi="Arial" w:cs="Arial"/>
          <w:b/>
          <w:color w:val="000000" w:themeColor="text1"/>
          <w:sz w:val="24"/>
          <w:szCs w:val="24"/>
        </w:rPr>
      </w:pPr>
    </w:p>
    <w:p w14:paraId="7CF5BD48" w14:textId="77777777" w:rsidR="003A4FDE" w:rsidRPr="00CB219A" w:rsidRDefault="003A4FDE" w:rsidP="003A4FDE">
      <w:pPr>
        <w:pStyle w:val="aMargin1"/>
        <w:ind w:firstLine="0"/>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The College provides equal employment opportunities to all employees and applicants for employment based on job related criteria without regard to race, religion, color, national origin, sex, gender, gender identity, sexual orientation, age, disability, genetic information, political affiliation or status as a covered veteran in accordance with all applicable federal, state and local laws.  Upon request, the College will make reasonable accommodations for qualified individuals with disabilities so that they may be able to perform the essential functions of their job unless doing so would result in an undue burden for the College.   </w:t>
      </w:r>
    </w:p>
    <w:p w14:paraId="7A6B712F" w14:textId="77777777" w:rsidR="003A4FDE" w:rsidRPr="00CB219A" w:rsidRDefault="003A4FDE" w:rsidP="003A4FDE">
      <w:pPr>
        <w:pStyle w:val="aMargin1"/>
        <w:ind w:firstLine="0"/>
        <w:rPr>
          <w:rFonts w:ascii="Arial" w:hAnsi="Arial" w:cs="Arial"/>
          <w:color w:val="000000" w:themeColor="text1"/>
          <w:sz w:val="24"/>
          <w:szCs w:val="24"/>
        </w:rPr>
      </w:pPr>
    </w:p>
    <w:p w14:paraId="06E205FF" w14:textId="77777777" w:rsidR="003A4FDE" w:rsidRPr="00CB219A" w:rsidRDefault="003A4FDE" w:rsidP="003A4FDE">
      <w:pPr>
        <w:pStyle w:val="aMargin1"/>
        <w:ind w:firstLine="0"/>
        <w:rPr>
          <w:rFonts w:ascii="Arial" w:hAnsi="Arial" w:cs="Arial"/>
          <w:color w:val="000000" w:themeColor="text1"/>
          <w:sz w:val="24"/>
          <w:szCs w:val="24"/>
        </w:rPr>
      </w:pPr>
      <w:r w:rsidRPr="00CB219A">
        <w:rPr>
          <w:rFonts w:ascii="Arial" w:hAnsi="Arial" w:cs="Arial"/>
          <w:color w:val="000000" w:themeColor="text1"/>
          <w:sz w:val="24"/>
          <w:szCs w:val="24"/>
        </w:rPr>
        <w:t>This policy applies to all terms and conditions of employment including, but not limited to: hiring, placement, promotion, termination and compensation.</w:t>
      </w:r>
    </w:p>
    <w:p w14:paraId="280CCD19" w14:textId="77777777" w:rsidR="003A4FDE" w:rsidRPr="00CB219A" w:rsidRDefault="003A4FDE" w:rsidP="003A4FDE">
      <w:pPr>
        <w:pStyle w:val="aMargin1"/>
        <w:ind w:firstLine="0"/>
        <w:rPr>
          <w:rFonts w:ascii="Arial" w:hAnsi="Arial" w:cs="Arial"/>
          <w:color w:val="000000" w:themeColor="text1"/>
          <w:sz w:val="24"/>
          <w:szCs w:val="24"/>
        </w:rPr>
      </w:pPr>
    </w:p>
    <w:p w14:paraId="0E24FA2C" w14:textId="77777777" w:rsidR="003A4FDE" w:rsidRPr="00CB219A" w:rsidRDefault="003A4FDE" w:rsidP="003A4FDE">
      <w:p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 xml:space="preserve">Any inquiries, questions or clarifications regarding this policy should be made to the College's Associate Vice President of Human Resources and Payroll.   </w:t>
      </w:r>
    </w:p>
    <w:p w14:paraId="3B9E2567" w14:textId="77777777" w:rsidR="003A4FDE" w:rsidRPr="00CB219A" w:rsidRDefault="003A4FDE" w:rsidP="003A4FDE">
      <w:pPr>
        <w:spacing w:after="0" w:line="240" w:lineRule="auto"/>
        <w:rPr>
          <w:rFonts w:ascii="Arial" w:hAnsi="Arial" w:cs="Arial"/>
          <w:b/>
          <w:color w:val="000000" w:themeColor="text1"/>
          <w:sz w:val="24"/>
          <w:szCs w:val="24"/>
        </w:rPr>
      </w:pPr>
    </w:p>
    <w:p w14:paraId="3D0DBBD5" w14:textId="77777777" w:rsidR="003A4FDE" w:rsidRPr="00CB219A" w:rsidRDefault="003A4FDE" w:rsidP="003A4FD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52EBA4EF" w14:textId="67F34D1B"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April 11, 2023</w:t>
      </w:r>
    </w:p>
    <w:p w14:paraId="35233466" w14:textId="77777777" w:rsidR="003A4FDE" w:rsidRPr="00CB219A" w:rsidRDefault="003A4FDE" w:rsidP="003A4FDE">
      <w:pPr>
        <w:spacing w:after="0" w:line="240" w:lineRule="auto"/>
        <w:rPr>
          <w:rFonts w:ascii="Arial" w:hAnsi="Arial" w:cs="Arial"/>
          <w:color w:val="000000" w:themeColor="text1"/>
          <w:sz w:val="24"/>
          <w:szCs w:val="24"/>
        </w:rPr>
      </w:pPr>
    </w:p>
    <w:p w14:paraId="229E0326" w14:textId="77777777" w:rsidR="003A4FDE" w:rsidRPr="00CB219A" w:rsidRDefault="003A4FDE" w:rsidP="003A4FD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22EB9755" w14:textId="77777777"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Title VII of the Civil Rights Act of 1964</w:t>
      </w:r>
    </w:p>
    <w:p w14:paraId="43195924" w14:textId="77777777"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Age Discrimination in Employment Act of 1967</w:t>
      </w:r>
    </w:p>
    <w:p w14:paraId="3E7D9BEF" w14:textId="77777777"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Section 504 of the Rehabilitation Act of 1973</w:t>
      </w:r>
    </w:p>
    <w:p w14:paraId="73D40234" w14:textId="77777777"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Americans with Disabilities Act of 1990</w:t>
      </w:r>
    </w:p>
    <w:p w14:paraId="276571B0" w14:textId="77777777"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Genetic Information Nondiscrimination Act of 2008</w:t>
      </w:r>
    </w:p>
    <w:p w14:paraId="79C73CE2" w14:textId="77777777"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Title IX of the Education Amendments of 1972;</w:t>
      </w:r>
    </w:p>
    <w:p w14:paraId="6B77A309" w14:textId="77777777"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67B670B3" w14:textId="6E60828F"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1C SBCCC 200.95</w:t>
      </w:r>
    </w:p>
    <w:p w14:paraId="077D8DB5" w14:textId="77777777" w:rsidR="00853957" w:rsidRPr="00CB219A" w:rsidRDefault="00853957" w:rsidP="003A4FDE">
      <w:pPr>
        <w:spacing w:after="0" w:line="240" w:lineRule="auto"/>
        <w:rPr>
          <w:rFonts w:ascii="Arial" w:hAnsi="Arial" w:cs="Arial"/>
          <w:b/>
          <w:color w:val="000000" w:themeColor="text1"/>
          <w:sz w:val="24"/>
          <w:szCs w:val="24"/>
        </w:rPr>
      </w:pPr>
    </w:p>
    <w:p w14:paraId="1B1CE255" w14:textId="77777777" w:rsidR="003A4FDE" w:rsidRPr="00CB219A" w:rsidRDefault="003A4FDE" w:rsidP="003A4FD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E2385DC" w14:textId="7B15E934" w:rsidR="003A4FDE" w:rsidRPr="00CB219A" w:rsidRDefault="00853957" w:rsidP="00C80BB6">
      <w:pPr>
        <w:spacing w:after="0"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Equal Employment Opportunity</w:t>
      </w:r>
      <w:r w:rsidR="003A4FDE" w:rsidRPr="00CB219A">
        <w:rPr>
          <w:rFonts w:ascii="Arial" w:hAnsi="Arial" w:cs="Arial"/>
          <w:color w:val="000000" w:themeColor="text1"/>
          <w:sz w:val="24"/>
          <w:szCs w:val="24"/>
        </w:rPr>
        <w:t xml:space="preserve"> Policy</w:t>
      </w:r>
    </w:p>
    <w:p w14:paraId="67763C7E" w14:textId="77777777" w:rsidR="00C80BB6" w:rsidRPr="00CB219A" w:rsidRDefault="00C80BB6" w:rsidP="00C80BB6">
      <w:pPr>
        <w:spacing w:after="0" w:line="240" w:lineRule="auto"/>
        <w:rPr>
          <w:rFonts w:ascii="Arial" w:hAnsi="Arial" w:cs="Arial"/>
          <w:color w:val="000000" w:themeColor="text1"/>
          <w:sz w:val="24"/>
          <w:szCs w:val="24"/>
        </w:rPr>
      </w:pPr>
    </w:p>
    <w:p w14:paraId="71274E47" w14:textId="3F6BF942" w:rsidR="00ED4EBB" w:rsidRPr="00CB219A" w:rsidRDefault="00087EA1" w:rsidP="00C80BB6">
      <w:pPr>
        <w:pStyle w:val="Heading2"/>
        <w:spacing w:before="0" w:line="240" w:lineRule="auto"/>
        <w:contextualSpacing/>
        <w:rPr>
          <w:rFonts w:ascii="Arial" w:hAnsi="Arial" w:cs="Arial"/>
          <w:color w:val="000000" w:themeColor="text1"/>
          <w:sz w:val="24"/>
          <w:szCs w:val="24"/>
        </w:rPr>
      </w:pPr>
      <w:bookmarkStart w:id="139" w:name="_Toc233267865"/>
      <w:r w:rsidRPr="00CB219A">
        <w:rPr>
          <w:rFonts w:ascii="Arial" w:hAnsi="Arial" w:cs="Arial"/>
          <w:color w:val="000000" w:themeColor="text1"/>
          <w:sz w:val="24"/>
          <w:szCs w:val="24"/>
        </w:rPr>
        <w:t>3.1.2</w:t>
      </w:r>
      <w:r w:rsidR="00ED4EBB"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ED4EBB" w:rsidRPr="00CB219A">
        <w:rPr>
          <w:rFonts w:ascii="Arial" w:hAnsi="Arial" w:cs="Arial"/>
          <w:color w:val="000000" w:themeColor="text1"/>
          <w:sz w:val="24"/>
          <w:szCs w:val="24"/>
        </w:rPr>
        <w:t>Personnel Appointments</w:t>
      </w:r>
      <w:bookmarkEnd w:id="139"/>
    </w:p>
    <w:p w14:paraId="0BF300E4" w14:textId="2B83AC6E" w:rsidR="00ED4EBB" w:rsidRPr="00CB219A" w:rsidRDefault="00ED4EBB" w:rsidP="00ED4EBB">
      <w:pPr>
        <w:spacing w:after="0" w:line="240" w:lineRule="auto"/>
        <w:rPr>
          <w:rFonts w:ascii="Arial" w:hAnsi="Arial" w:cs="Arial"/>
          <w:b/>
          <w:color w:val="000000" w:themeColor="text1"/>
          <w:sz w:val="24"/>
          <w:szCs w:val="24"/>
        </w:rPr>
      </w:pPr>
    </w:p>
    <w:p w14:paraId="0475F17D" w14:textId="77777777" w:rsidR="00ED4EBB" w:rsidRPr="00CB219A" w:rsidRDefault="00ED4EBB" w:rsidP="00ED4EBB">
      <w:pPr>
        <w:spacing w:after="120" w:line="240" w:lineRule="auto"/>
        <w:jc w:val="both"/>
        <w:rPr>
          <w:rFonts w:ascii="Arial" w:hAnsi="Arial" w:cs="Arial"/>
          <w:color w:val="000000" w:themeColor="text1"/>
          <w:sz w:val="24"/>
          <w:szCs w:val="24"/>
          <w:u w:val="single"/>
        </w:rPr>
      </w:pPr>
      <w:r w:rsidRPr="00CB219A">
        <w:rPr>
          <w:rFonts w:ascii="Arial" w:hAnsi="Arial" w:cs="Arial"/>
          <w:color w:val="000000" w:themeColor="text1"/>
          <w:sz w:val="24"/>
          <w:szCs w:val="24"/>
          <w:u w:val="single"/>
        </w:rPr>
        <w:t>FULL-TIME EMPLOYEES</w:t>
      </w:r>
    </w:p>
    <w:p w14:paraId="3BBE06E7" w14:textId="77777777" w:rsidR="00ED4EBB" w:rsidRPr="00CB219A" w:rsidRDefault="00ED4EBB">
      <w:pPr>
        <w:pStyle w:val="ListParagraph"/>
        <w:numPr>
          <w:ilvl w:val="1"/>
          <w:numId w:val="40"/>
        </w:numPr>
        <w:spacing w:after="120" w:line="240" w:lineRule="auto"/>
        <w:ind w:left="720"/>
        <w:contextualSpacing w:val="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Board of Trustees delegates to the President the authority to hire all full-time College personnel.  The President shall report any hiring decisions to the Board of Trustees at the next regularly scheduled Board meeting after the hire.  </w:t>
      </w:r>
    </w:p>
    <w:p w14:paraId="041B9221" w14:textId="77777777" w:rsidR="00ED4EBB" w:rsidRPr="00CB219A" w:rsidRDefault="00ED4EBB">
      <w:pPr>
        <w:pStyle w:val="ListParagraph"/>
        <w:numPr>
          <w:ilvl w:val="1"/>
          <w:numId w:val="40"/>
        </w:numPr>
        <w:spacing w:after="120" w:line="240" w:lineRule="auto"/>
        <w:ind w:left="720"/>
        <w:contextualSpacing w:val="0"/>
        <w:jc w:val="both"/>
        <w:rPr>
          <w:rFonts w:ascii="Arial" w:hAnsi="Arial" w:cs="Arial"/>
          <w:color w:val="000000" w:themeColor="text1"/>
          <w:sz w:val="24"/>
          <w:szCs w:val="24"/>
        </w:rPr>
      </w:pPr>
      <w:r w:rsidRPr="00CB219A">
        <w:rPr>
          <w:rFonts w:ascii="Arial" w:hAnsi="Arial" w:cs="Arial"/>
          <w:color w:val="000000" w:themeColor="text1"/>
          <w:sz w:val="24"/>
          <w:szCs w:val="24"/>
        </w:rPr>
        <w:t>Except as stated elsewhere in this policy, all full-time employees shall serve in an at-will capacity.  All newly hired full-time employees shall serve a probationary period as set out in Policy 4.29.  Nothing in the College’s policy manual or set forth in an employee’s letter of appointment shall constitute a contract or entitle any employee to future employment.</w:t>
      </w:r>
    </w:p>
    <w:p w14:paraId="30C1B708" w14:textId="75E714AD" w:rsidR="00ED4EBB" w:rsidRPr="00CB219A" w:rsidRDefault="00ED4EBB" w:rsidP="00ED4EBB">
      <w:pPr>
        <w:spacing w:after="12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Board shall hire the President and will specify in </w:t>
      </w:r>
      <w:r w:rsidR="00227998" w:rsidRPr="00CB219A">
        <w:rPr>
          <w:rFonts w:ascii="Arial" w:hAnsi="Arial" w:cs="Arial"/>
          <w:color w:val="000000" w:themeColor="text1"/>
          <w:sz w:val="24"/>
          <w:szCs w:val="24"/>
        </w:rPr>
        <w:t>their</w:t>
      </w:r>
      <w:r w:rsidRPr="00CB219A">
        <w:rPr>
          <w:rFonts w:ascii="Arial" w:hAnsi="Arial" w:cs="Arial"/>
          <w:color w:val="000000" w:themeColor="text1"/>
          <w:sz w:val="24"/>
          <w:szCs w:val="24"/>
        </w:rPr>
        <w:t xml:space="preserve"> contract the contract term, salary and any additional benefits. The President may offer contracts of </w:t>
      </w:r>
      <w:r w:rsidRPr="00CB219A">
        <w:rPr>
          <w:rFonts w:ascii="Arial" w:hAnsi="Arial" w:cs="Arial"/>
          <w:color w:val="000000" w:themeColor="text1"/>
          <w:sz w:val="24"/>
          <w:szCs w:val="24"/>
        </w:rPr>
        <w:lastRenderedPageBreak/>
        <w:t xml:space="preserve">employment for those employees hired and assigned to senior leadership positions, including vice presidents and directors.  </w:t>
      </w:r>
    </w:p>
    <w:p w14:paraId="12978CD8" w14:textId="77777777" w:rsidR="00ED4EBB" w:rsidRPr="00CB219A" w:rsidRDefault="00ED4EBB" w:rsidP="00ED4EBB">
      <w:pPr>
        <w:spacing w:after="120" w:line="240" w:lineRule="auto"/>
        <w:jc w:val="both"/>
        <w:rPr>
          <w:rFonts w:ascii="Arial" w:hAnsi="Arial" w:cs="Arial"/>
          <w:color w:val="000000" w:themeColor="text1"/>
          <w:sz w:val="24"/>
          <w:szCs w:val="24"/>
          <w:u w:val="single"/>
        </w:rPr>
      </w:pPr>
      <w:r w:rsidRPr="00CB219A">
        <w:rPr>
          <w:rFonts w:ascii="Arial" w:hAnsi="Arial" w:cs="Arial"/>
          <w:color w:val="000000" w:themeColor="text1"/>
          <w:sz w:val="24"/>
          <w:szCs w:val="24"/>
          <w:u w:val="single"/>
        </w:rPr>
        <w:t>PART-TIME AND TEMPORARY EMPLOYEES</w:t>
      </w:r>
    </w:p>
    <w:p w14:paraId="5B02F343" w14:textId="77777777" w:rsidR="00ED4EBB" w:rsidRPr="00CB219A" w:rsidRDefault="00ED4EBB">
      <w:pPr>
        <w:pStyle w:val="ListParagraph"/>
        <w:numPr>
          <w:ilvl w:val="1"/>
          <w:numId w:val="41"/>
        </w:numPr>
        <w:spacing w:after="120" w:line="240" w:lineRule="auto"/>
        <w:ind w:left="720"/>
        <w:contextualSpacing w:val="0"/>
        <w:jc w:val="both"/>
        <w:rPr>
          <w:rFonts w:ascii="Arial" w:hAnsi="Arial" w:cs="Arial"/>
          <w:b/>
          <w:color w:val="000000" w:themeColor="text1"/>
          <w:sz w:val="24"/>
          <w:szCs w:val="24"/>
        </w:rPr>
      </w:pPr>
      <w:r w:rsidRPr="00CB219A">
        <w:rPr>
          <w:rFonts w:ascii="Arial" w:hAnsi="Arial" w:cs="Arial"/>
          <w:color w:val="000000" w:themeColor="text1"/>
          <w:sz w:val="24"/>
          <w:szCs w:val="24"/>
        </w:rPr>
        <w:t xml:space="preserve">The Board delegates to the President or to his or her designee the authority to hire all part-time and temporary College personnel.    </w:t>
      </w:r>
    </w:p>
    <w:p w14:paraId="1B3B4568" w14:textId="77777777" w:rsidR="00ED4EBB" w:rsidRPr="00CB219A" w:rsidRDefault="00ED4EBB">
      <w:pPr>
        <w:pStyle w:val="ListParagraph"/>
        <w:numPr>
          <w:ilvl w:val="1"/>
          <w:numId w:val="41"/>
        </w:numPr>
        <w:spacing w:after="120" w:line="240" w:lineRule="auto"/>
        <w:ind w:left="720"/>
        <w:contextualSpacing w:val="0"/>
        <w:jc w:val="both"/>
        <w:rPr>
          <w:rFonts w:ascii="Arial" w:hAnsi="Arial" w:cs="Arial"/>
          <w:b/>
          <w:color w:val="000000" w:themeColor="text1"/>
          <w:sz w:val="24"/>
          <w:szCs w:val="24"/>
        </w:rPr>
      </w:pPr>
      <w:r w:rsidRPr="00CB219A">
        <w:rPr>
          <w:rFonts w:ascii="Arial" w:hAnsi="Arial" w:cs="Arial"/>
          <w:color w:val="000000" w:themeColor="text1"/>
          <w:sz w:val="24"/>
          <w:szCs w:val="24"/>
        </w:rPr>
        <w:t>All part-time and temporary employees shall serve in an at-will capacity and shall receive a letter of appointment.  Nothing in the College’s policy manual or set forth in an employee’s letter of appointment shall constitute a contract or entitle any employee to future employment.</w:t>
      </w:r>
    </w:p>
    <w:p w14:paraId="4BE2681E" w14:textId="77777777" w:rsidR="00ED4EBB" w:rsidRPr="00CB219A" w:rsidRDefault="00ED4EBB" w:rsidP="00ED4EBB">
      <w:pPr>
        <w:spacing w:after="120" w:line="240" w:lineRule="auto"/>
        <w:jc w:val="both"/>
        <w:rPr>
          <w:rFonts w:ascii="Arial" w:hAnsi="Arial" w:cs="Arial"/>
          <w:color w:val="000000" w:themeColor="text1"/>
          <w:sz w:val="24"/>
          <w:szCs w:val="24"/>
          <w:u w:val="single"/>
        </w:rPr>
      </w:pPr>
      <w:r w:rsidRPr="00CB219A">
        <w:rPr>
          <w:rFonts w:ascii="Arial" w:hAnsi="Arial" w:cs="Arial"/>
          <w:color w:val="000000" w:themeColor="text1"/>
          <w:sz w:val="24"/>
          <w:szCs w:val="24"/>
          <w:u w:val="single"/>
        </w:rPr>
        <w:t>MISCELLANEOUS PROVISIONS</w:t>
      </w:r>
    </w:p>
    <w:p w14:paraId="47C12FB9" w14:textId="77777777" w:rsidR="00ED4EBB" w:rsidRPr="00CB219A" w:rsidRDefault="00ED4EBB">
      <w:pPr>
        <w:pStyle w:val="ListParagraph"/>
        <w:numPr>
          <w:ilvl w:val="0"/>
          <w:numId w:val="69"/>
        </w:numPr>
        <w:spacing w:after="12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The quality of the College's program is dependent on skills, commitment, and enthusiasm of its employees.  The Board seeks to employ the best qualified personnel available.  In return, the Board expects College employees to accept and support the College's vision and mission.  Specifically, all employees are expected to be aware of the College's policies, procedures and programs, to devote their professional services and individual skills to the realization of the College's objectives, and to discharge their duties in such a manner as to reflect credit upon the College.</w:t>
      </w:r>
    </w:p>
    <w:p w14:paraId="5950AA77" w14:textId="77777777" w:rsidR="00ED4EBB" w:rsidRPr="00CB219A" w:rsidRDefault="00ED4EBB">
      <w:pPr>
        <w:pStyle w:val="ListParagraph"/>
        <w:numPr>
          <w:ilvl w:val="0"/>
          <w:numId w:val="69"/>
        </w:numPr>
        <w:spacing w:after="12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No applicant will be considered for employment who does not complete and submit a College employment application form.</w:t>
      </w:r>
    </w:p>
    <w:p w14:paraId="06A88468" w14:textId="77777777" w:rsidR="00ED4EBB" w:rsidRPr="00CB219A" w:rsidRDefault="00ED4EBB">
      <w:pPr>
        <w:pStyle w:val="ListParagraph"/>
        <w:numPr>
          <w:ilvl w:val="0"/>
          <w:numId w:val="69"/>
        </w:numPr>
        <w:spacing w:after="12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"At-will" employment means either the employee or the College may terminate the employment relationship at any time and for any reason, subject to any applicable state or federal laws.  </w:t>
      </w:r>
    </w:p>
    <w:p w14:paraId="09EC2FD9" w14:textId="77777777" w:rsidR="00ED4EBB" w:rsidRPr="00CB219A" w:rsidRDefault="00ED4EBB">
      <w:pPr>
        <w:pStyle w:val="ListParagraph"/>
        <w:numPr>
          <w:ilvl w:val="0"/>
          <w:numId w:val="69"/>
        </w:num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Board hereby delegates to the President the authority to promulgate any administrative procedures necessary for the College to comply with the intent of this Policy. </w:t>
      </w:r>
    </w:p>
    <w:p w14:paraId="44F455CC" w14:textId="77777777" w:rsidR="00ED4EBB" w:rsidRPr="00CB219A" w:rsidRDefault="00ED4EBB" w:rsidP="00ED4EBB">
      <w:pPr>
        <w:spacing w:after="0" w:line="240" w:lineRule="auto"/>
        <w:jc w:val="both"/>
        <w:rPr>
          <w:rFonts w:ascii="Arial" w:hAnsi="Arial" w:cs="Arial"/>
          <w:color w:val="000000" w:themeColor="text1"/>
          <w:sz w:val="24"/>
          <w:szCs w:val="24"/>
        </w:rPr>
      </w:pPr>
    </w:p>
    <w:p w14:paraId="6C8C5543" w14:textId="77777777" w:rsidR="00ED4EBB" w:rsidRPr="00CB219A" w:rsidRDefault="00ED4EBB" w:rsidP="00ED4EBB">
      <w:pPr>
        <w:spacing w:after="0" w:line="240" w:lineRule="auto"/>
        <w:contextualSpacing/>
        <w:jc w:val="both"/>
        <w:rPr>
          <w:rFonts w:ascii="Arial" w:hAnsi="Arial" w:cs="Arial"/>
          <w:b/>
          <w:color w:val="000000" w:themeColor="text1"/>
          <w:sz w:val="24"/>
          <w:szCs w:val="24"/>
        </w:rPr>
      </w:pPr>
      <w:r w:rsidRPr="00CB219A">
        <w:rPr>
          <w:rFonts w:ascii="Arial" w:hAnsi="Arial" w:cs="Arial"/>
          <w:b/>
          <w:color w:val="000000" w:themeColor="text1"/>
          <w:sz w:val="24"/>
          <w:szCs w:val="24"/>
        </w:rPr>
        <w:t xml:space="preserve">Revisions: </w:t>
      </w:r>
    </w:p>
    <w:p w14:paraId="5EAFE998" w14:textId="77777777" w:rsidR="00ED4EBB" w:rsidRPr="00CB219A" w:rsidRDefault="00ED4EBB" w:rsidP="00ED4EBB">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Initially approved December 15, 1986 </w:t>
      </w:r>
    </w:p>
    <w:p w14:paraId="1DA1489C" w14:textId="77777777" w:rsidR="00ED4EBB" w:rsidRPr="00CB219A" w:rsidRDefault="00ED4EBB" w:rsidP="00ED4EBB">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Updated October 9, 2007 </w:t>
      </w:r>
    </w:p>
    <w:p w14:paraId="4F6B3AB9" w14:textId="77777777" w:rsidR="00ED4EBB" w:rsidRPr="00CB219A" w:rsidRDefault="00ED4EBB" w:rsidP="00ED4EBB">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Revised October 14, 2008 </w:t>
      </w:r>
    </w:p>
    <w:p w14:paraId="5FB8B1EF" w14:textId="77777777" w:rsidR="00ED4EBB" w:rsidRPr="00CB219A" w:rsidRDefault="00ED4EBB" w:rsidP="00ED4EBB">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Revised April 19, 2011 </w:t>
      </w:r>
    </w:p>
    <w:p w14:paraId="4B8EF8C9" w14:textId="77777777" w:rsidR="00ED4EBB" w:rsidRPr="00CB219A" w:rsidRDefault="00ED4EBB" w:rsidP="00ED4EBB">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Revised October 11, 2011 </w:t>
      </w:r>
    </w:p>
    <w:p w14:paraId="46EB247D" w14:textId="77777777" w:rsidR="00ED4EBB" w:rsidRPr="00CB219A" w:rsidRDefault="00ED4EBB" w:rsidP="00ED4EBB">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Revised February 12, 2013 </w:t>
      </w:r>
    </w:p>
    <w:p w14:paraId="45E3B7B6" w14:textId="77777777" w:rsidR="00ED4EBB" w:rsidRPr="00CB219A" w:rsidRDefault="00ED4EBB" w:rsidP="00ED4EBB">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Revised August 13, 2013 </w:t>
      </w:r>
    </w:p>
    <w:p w14:paraId="4C0B94F6" w14:textId="77777777" w:rsidR="00ED4EBB" w:rsidRPr="00CB219A" w:rsidRDefault="00ED4EBB" w:rsidP="00ED4EBB">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Revised February 24, 2017 </w:t>
      </w:r>
    </w:p>
    <w:p w14:paraId="735E8505" w14:textId="77777777" w:rsidR="00ED4EBB" w:rsidRPr="00CB219A" w:rsidRDefault="00ED4EBB" w:rsidP="00ED4EBB">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Revised October 10, 2017</w:t>
      </w:r>
    </w:p>
    <w:p w14:paraId="0C2200FD" w14:textId="77777777" w:rsidR="00ED4EBB" w:rsidRPr="00CB219A" w:rsidRDefault="00ED4EBB" w:rsidP="00ED4EBB">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Revised and renamed April 12, 2022</w:t>
      </w:r>
    </w:p>
    <w:p w14:paraId="0F8C9A3E" w14:textId="77777777" w:rsidR="00ED4EBB" w:rsidRPr="00CB219A" w:rsidRDefault="00ED4EBB" w:rsidP="00ED4EBB">
      <w:pPr>
        <w:spacing w:after="0" w:line="240" w:lineRule="auto"/>
        <w:jc w:val="both"/>
        <w:rPr>
          <w:rFonts w:ascii="Arial" w:hAnsi="Arial" w:cs="Arial"/>
          <w:color w:val="000000" w:themeColor="text1"/>
          <w:sz w:val="24"/>
          <w:szCs w:val="24"/>
        </w:rPr>
      </w:pPr>
    </w:p>
    <w:p w14:paraId="2005F612" w14:textId="77777777" w:rsidR="00ED4EBB" w:rsidRPr="00CB219A" w:rsidRDefault="00ED4EBB" w:rsidP="00ED4EBB">
      <w:pPr>
        <w:tabs>
          <w:tab w:val="left" w:pos="1080"/>
        </w:tabs>
        <w:spacing w:after="0" w:line="240" w:lineRule="auto"/>
        <w:ind w:left="2160" w:hanging="2160"/>
        <w:contextualSpacing/>
        <w:jc w:val="both"/>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1FBDD733" w14:textId="251DB182" w:rsidR="00ED4EBB" w:rsidRPr="00CB219A" w:rsidRDefault="00ED4EBB" w:rsidP="00C462B6">
      <w:pPr>
        <w:pStyle w:val="NoSpacing"/>
        <w:rPr>
          <w:rFonts w:ascii="Arial" w:hAnsi="Arial" w:cs="Arial"/>
          <w:color w:val="000000" w:themeColor="text1"/>
          <w:sz w:val="24"/>
          <w:szCs w:val="24"/>
        </w:rPr>
      </w:pPr>
      <w:r w:rsidRPr="00CB219A">
        <w:rPr>
          <w:rFonts w:ascii="Arial" w:hAnsi="Arial" w:cs="Arial"/>
          <w:color w:val="000000" w:themeColor="text1"/>
          <w:sz w:val="24"/>
          <w:szCs w:val="24"/>
        </w:rPr>
        <w:t>Accreditation Standard</w:t>
      </w:r>
      <w:r w:rsidR="00C462B6" w:rsidRPr="00CB219A">
        <w:rPr>
          <w:rFonts w:ascii="Arial" w:hAnsi="Arial" w:cs="Arial"/>
          <w:color w:val="000000" w:themeColor="text1"/>
          <w:sz w:val="24"/>
          <w:szCs w:val="24"/>
        </w:rPr>
        <w:t>:</w:t>
      </w:r>
      <w:r w:rsidRPr="00CB219A">
        <w:rPr>
          <w:rFonts w:ascii="Arial" w:hAnsi="Arial" w:cs="Arial"/>
          <w:color w:val="000000" w:themeColor="text1"/>
          <w:sz w:val="24"/>
          <w:szCs w:val="24"/>
        </w:rPr>
        <w:t xml:space="preserve"> 5.5 </w:t>
      </w:r>
      <w:r w:rsidR="00CA529A" w:rsidRPr="00CB219A">
        <w:rPr>
          <w:rFonts w:ascii="Arial" w:hAnsi="Arial" w:cs="Arial"/>
          <w:color w:val="000000" w:themeColor="text1"/>
          <w:sz w:val="24"/>
          <w:szCs w:val="24"/>
        </w:rPr>
        <w:t>and</w:t>
      </w:r>
      <w:r w:rsidRPr="00CB219A">
        <w:rPr>
          <w:rFonts w:ascii="Arial" w:hAnsi="Arial" w:cs="Arial"/>
          <w:color w:val="000000" w:themeColor="text1"/>
          <w:sz w:val="24"/>
          <w:szCs w:val="24"/>
        </w:rPr>
        <w:t xml:space="preserve"> 6.3 </w:t>
      </w:r>
    </w:p>
    <w:p w14:paraId="50F57E04" w14:textId="77777777" w:rsidR="00ED4EBB" w:rsidRPr="00CB219A" w:rsidRDefault="00ED4EBB" w:rsidP="00ED4EBB">
      <w:pPr>
        <w:pStyle w:val="NoSpacing"/>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74F04C05" w14:textId="77777777" w:rsidR="00ED4EBB" w:rsidRPr="00CB219A" w:rsidRDefault="00ED4EBB" w:rsidP="00ED4EBB">
      <w:pPr>
        <w:pStyle w:val="NoSpacing"/>
        <w:ind w:left="360"/>
        <w:rPr>
          <w:rFonts w:ascii="Arial" w:hAnsi="Arial" w:cs="Arial"/>
          <w:color w:val="000000" w:themeColor="text1"/>
          <w:sz w:val="24"/>
          <w:szCs w:val="24"/>
        </w:rPr>
      </w:pPr>
      <w:r w:rsidRPr="00CB219A">
        <w:rPr>
          <w:rFonts w:ascii="Arial" w:hAnsi="Arial" w:cs="Arial"/>
          <w:color w:val="000000" w:themeColor="text1"/>
          <w:sz w:val="24"/>
          <w:szCs w:val="24"/>
        </w:rPr>
        <w:t xml:space="preserve">1C SBCCC 200.94 </w:t>
      </w:r>
    </w:p>
    <w:p w14:paraId="41A16396" w14:textId="77777777" w:rsidR="00ED4EBB" w:rsidRPr="00CB219A" w:rsidRDefault="00ED4EBB" w:rsidP="00ED4EBB">
      <w:pPr>
        <w:pStyle w:val="NoSpacing"/>
        <w:ind w:left="360"/>
        <w:rPr>
          <w:rFonts w:ascii="Arial" w:hAnsi="Arial" w:cs="Arial"/>
          <w:color w:val="000000" w:themeColor="text1"/>
          <w:sz w:val="24"/>
          <w:szCs w:val="24"/>
        </w:rPr>
      </w:pPr>
      <w:r w:rsidRPr="00CB219A">
        <w:rPr>
          <w:rFonts w:ascii="Arial" w:hAnsi="Arial" w:cs="Arial"/>
          <w:color w:val="000000" w:themeColor="text1"/>
          <w:sz w:val="24"/>
          <w:szCs w:val="24"/>
        </w:rPr>
        <w:t>1D SBCCC 400.4</w:t>
      </w:r>
    </w:p>
    <w:p w14:paraId="6776506D" w14:textId="456E4085" w:rsidR="00ED4EBB" w:rsidRPr="00CB219A" w:rsidRDefault="008A20FC" w:rsidP="00ED4EBB">
      <w:pPr>
        <w:pStyle w:val="NoSpacing"/>
        <w:rPr>
          <w:rFonts w:ascii="Arial" w:hAnsi="Arial" w:cs="Arial"/>
          <w:color w:val="000000" w:themeColor="text1"/>
          <w:sz w:val="24"/>
          <w:szCs w:val="24"/>
        </w:rPr>
      </w:pPr>
      <w:r w:rsidRPr="00CB219A">
        <w:rPr>
          <w:rFonts w:ascii="Arial" w:hAnsi="Arial" w:cs="Arial"/>
          <w:color w:val="000000" w:themeColor="text1"/>
          <w:sz w:val="24"/>
          <w:szCs w:val="24"/>
        </w:rPr>
        <w:lastRenderedPageBreak/>
        <w:t>North Carolina General Statute (N.C.G.S</w:t>
      </w:r>
      <w:r w:rsidR="00ED4EBB" w:rsidRPr="00CB219A">
        <w:rPr>
          <w:rFonts w:ascii="Arial" w:hAnsi="Arial" w:cs="Arial"/>
          <w:color w:val="000000" w:themeColor="text1"/>
          <w:sz w:val="24"/>
          <w:szCs w:val="24"/>
        </w:rPr>
        <w:t>.</w:t>
      </w:r>
      <w:r w:rsidRPr="00CB219A">
        <w:rPr>
          <w:rFonts w:ascii="Arial" w:hAnsi="Arial" w:cs="Arial"/>
          <w:color w:val="000000" w:themeColor="text1"/>
          <w:sz w:val="24"/>
          <w:szCs w:val="24"/>
        </w:rPr>
        <w:t xml:space="preserve">) </w:t>
      </w:r>
      <w:r w:rsidRPr="00CB219A">
        <w:rPr>
          <w:rFonts w:ascii="Arial" w:eastAsia="Calibri" w:hAnsi="Arial" w:cs="Arial"/>
          <w:color w:val="000000" w:themeColor="text1"/>
          <w:sz w:val="24"/>
          <w:szCs w:val="24"/>
        </w:rPr>
        <w:t>§</w:t>
      </w:r>
      <w:r w:rsidR="00ED4EBB" w:rsidRPr="00CB219A">
        <w:rPr>
          <w:rFonts w:ascii="Arial" w:hAnsi="Arial" w:cs="Arial"/>
          <w:color w:val="000000" w:themeColor="text1"/>
          <w:sz w:val="24"/>
          <w:szCs w:val="24"/>
        </w:rPr>
        <w:t xml:space="preserve"> 115D-20; 128-15</w:t>
      </w:r>
    </w:p>
    <w:p w14:paraId="0F72942E" w14:textId="77777777" w:rsidR="00ED4EBB" w:rsidRPr="00CB219A" w:rsidRDefault="00ED4EBB" w:rsidP="00ED4EBB">
      <w:pPr>
        <w:pStyle w:val="NoSpacing"/>
        <w:rPr>
          <w:rFonts w:ascii="Arial" w:hAnsi="Arial" w:cs="Arial"/>
          <w:color w:val="000000" w:themeColor="text1"/>
          <w:sz w:val="24"/>
          <w:szCs w:val="24"/>
        </w:rPr>
      </w:pPr>
    </w:p>
    <w:p w14:paraId="39AB6A0D" w14:textId="35F99FA3" w:rsidR="00ED4EBB" w:rsidRPr="00CB219A" w:rsidRDefault="00BB717A" w:rsidP="003F48CA">
      <w:pPr>
        <w:pStyle w:val="Heading3"/>
        <w:rPr>
          <w:rFonts w:ascii="Arial" w:eastAsia="Calibri" w:hAnsi="Arial" w:cs="Arial"/>
          <w:color w:val="000000" w:themeColor="text1"/>
          <w:sz w:val="24"/>
          <w:szCs w:val="24"/>
        </w:rPr>
      </w:pPr>
      <w:bookmarkStart w:id="140" w:name="_Toc233267866"/>
      <w:r w:rsidRPr="00CB219A">
        <w:rPr>
          <w:rFonts w:ascii="Arial" w:eastAsia="Calibri" w:hAnsi="Arial" w:cs="Arial"/>
          <w:color w:val="000000" w:themeColor="text1"/>
          <w:sz w:val="24"/>
          <w:szCs w:val="24"/>
        </w:rPr>
        <w:t>3.1.2.1</w:t>
      </w:r>
      <w:r w:rsidRPr="00CB219A">
        <w:rPr>
          <w:rFonts w:ascii="Arial" w:eastAsia="Calibri" w:hAnsi="Arial" w:cs="Arial"/>
          <w:color w:val="000000" w:themeColor="text1"/>
          <w:sz w:val="24"/>
          <w:szCs w:val="24"/>
        </w:rPr>
        <w:tab/>
      </w:r>
      <w:r w:rsidR="00087EA1" w:rsidRPr="00CB219A">
        <w:rPr>
          <w:rFonts w:ascii="Arial" w:eastAsia="Calibri" w:hAnsi="Arial" w:cs="Arial"/>
          <w:color w:val="000000" w:themeColor="text1"/>
          <w:sz w:val="24"/>
          <w:szCs w:val="24"/>
        </w:rPr>
        <w:t>Employment Procedures</w:t>
      </w:r>
      <w:bookmarkEnd w:id="140"/>
    </w:p>
    <w:p w14:paraId="00103730" w14:textId="77777777" w:rsidR="00ED4EBB" w:rsidRPr="00CB219A" w:rsidRDefault="00ED4EBB" w:rsidP="00ED4EBB">
      <w:pPr>
        <w:spacing w:after="120" w:line="240" w:lineRule="auto"/>
        <w:rPr>
          <w:rFonts w:ascii="Arial" w:eastAsia="Calibri" w:hAnsi="Arial" w:cs="Arial"/>
          <w:color w:val="000000" w:themeColor="text1"/>
          <w:sz w:val="24"/>
          <w:szCs w:val="24"/>
          <w:u w:val="single"/>
        </w:rPr>
      </w:pPr>
      <w:r w:rsidRPr="00CB219A">
        <w:rPr>
          <w:rFonts w:ascii="Arial" w:eastAsia="Calibri" w:hAnsi="Arial" w:cs="Arial"/>
          <w:color w:val="000000" w:themeColor="text1"/>
          <w:sz w:val="24"/>
          <w:szCs w:val="24"/>
          <w:u w:val="single"/>
        </w:rPr>
        <w:t>Se</w:t>
      </w:r>
      <w:r w:rsidRPr="00CB219A">
        <w:rPr>
          <w:rFonts w:ascii="Arial" w:eastAsia="Calibri" w:hAnsi="Arial" w:cs="Arial"/>
          <w:color w:val="000000" w:themeColor="text1"/>
          <w:spacing w:val="1"/>
          <w:sz w:val="24"/>
          <w:szCs w:val="24"/>
          <w:u w:val="single"/>
        </w:rPr>
        <w:t>l</w:t>
      </w:r>
      <w:r w:rsidRPr="00CB219A">
        <w:rPr>
          <w:rFonts w:ascii="Arial" w:eastAsia="Calibri" w:hAnsi="Arial" w:cs="Arial"/>
          <w:color w:val="000000" w:themeColor="text1"/>
          <w:sz w:val="24"/>
          <w:szCs w:val="24"/>
          <w:u w:val="single"/>
        </w:rPr>
        <w:t>e</w:t>
      </w:r>
      <w:r w:rsidRPr="00CB219A">
        <w:rPr>
          <w:rFonts w:ascii="Arial" w:eastAsia="Calibri" w:hAnsi="Arial" w:cs="Arial"/>
          <w:color w:val="000000" w:themeColor="text1"/>
          <w:spacing w:val="1"/>
          <w:sz w:val="24"/>
          <w:szCs w:val="24"/>
          <w:u w:val="single"/>
        </w:rPr>
        <w:t>c</w:t>
      </w:r>
      <w:r w:rsidRPr="00CB219A">
        <w:rPr>
          <w:rFonts w:ascii="Arial" w:eastAsia="Calibri" w:hAnsi="Arial" w:cs="Arial"/>
          <w:color w:val="000000" w:themeColor="text1"/>
          <w:sz w:val="24"/>
          <w:szCs w:val="24"/>
          <w:u w:val="single"/>
        </w:rPr>
        <w:t>t</w:t>
      </w:r>
      <w:r w:rsidRPr="00CB219A">
        <w:rPr>
          <w:rFonts w:ascii="Arial" w:eastAsia="Calibri" w:hAnsi="Arial" w:cs="Arial"/>
          <w:color w:val="000000" w:themeColor="text1"/>
          <w:spacing w:val="1"/>
          <w:sz w:val="24"/>
          <w:szCs w:val="24"/>
          <w:u w:val="single"/>
        </w:rPr>
        <w:t>i</w:t>
      </w:r>
      <w:r w:rsidRPr="00CB219A">
        <w:rPr>
          <w:rFonts w:ascii="Arial" w:eastAsia="Calibri" w:hAnsi="Arial" w:cs="Arial"/>
          <w:color w:val="000000" w:themeColor="text1"/>
          <w:sz w:val="24"/>
          <w:szCs w:val="24"/>
          <w:u w:val="single"/>
        </w:rPr>
        <w:t>on/Appo</w:t>
      </w:r>
      <w:r w:rsidRPr="00CB219A">
        <w:rPr>
          <w:rFonts w:ascii="Arial" w:eastAsia="Calibri" w:hAnsi="Arial" w:cs="Arial"/>
          <w:color w:val="000000" w:themeColor="text1"/>
          <w:spacing w:val="1"/>
          <w:sz w:val="24"/>
          <w:szCs w:val="24"/>
          <w:u w:val="single"/>
        </w:rPr>
        <w:t>i</w:t>
      </w:r>
      <w:r w:rsidRPr="00CB219A">
        <w:rPr>
          <w:rFonts w:ascii="Arial" w:eastAsia="Calibri" w:hAnsi="Arial" w:cs="Arial"/>
          <w:color w:val="000000" w:themeColor="text1"/>
          <w:sz w:val="24"/>
          <w:szCs w:val="24"/>
          <w:u w:val="single"/>
        </w:rPr>
        <w:t>ntment for Full-Time Employees</w:t>
      </w:r>
    </w:p>
    <w:p w14:paraId="0921E456" w14:textId="77777777" w:rsidR="00ED4EBB" w:rsidRPr="00CB219A" w:rsidRDefault="00ED4EBB" w:rsidP="00ED4EBB">
      <w:pPr>
        <w:widowControl w:val="0"/>
        <w:spacing w:after="120" w:line="240" w:lineRule="auto"/>
        <w:ind w:right="-20"/>
        <w:rPr>
          <w:rFonts w:ascii="Arial" w:eastAsia="Calibri" w:hAnsi="Arial" w:cs="Arial"/>
          <w:i/>
          <w:color w:val="000000" w:themeColor="text1"/>
          <w:sz w:val="24"/>
          <w:szCs w:val="24"/>
        </w:rPr>
      </w:pPr>
      <w:r w:rsidRPr="00CB219A">
        <w:rPr>
          <w:rFonts w:ascii="Arial" w:eastAsia="Calibri" w:hAnsi="Arial" w:cs="Arial"/>
          <w:i/>
          <w:color w:val="000000" w:themeColor="text1"/>
          <w:position w:val="1"/>
          <w:sz w:val="24"/>
          <w:szCs w:val="24"/>
        </w:rPr>
        <w:t>Re</w:t>
      </w:r>
      <w:r w:rsidRPr="00CB219A">
        <w:rPr>
          <w:rFonts w:ascii="Arial" w:eastAsia="Calibri" w:hAnsi="Arial" w:cs="Arial"/>
          <w:i/>
          <w:color w:val="000000" w:themeColor="text1"/>
          <w:spacing w:val="1"/>
          <w:position w:val="1"/>
          <w:sz w:val="24"/>
          <w:szCs w:val="24"/>
        </w:rPr>
        <w:t>s</w:t>
      </w:r>
      <w:r w:rsidRPr="00CB219A">
        <w:rPr>
          <w:rFonts w:ascii="Arial" w:eastAsia="Calibri" w:hAnsi="Arial" w:cs="Arial"/>
          <w:i/>
          <w:color w:val="000000" w:themeColor="text1"/>
          <w:spacing w:val="-3"/>
          <w:position w:val="1"/>
          <w:sz w:val="24"/>
          <w:szCs w:val="24"/>
        </w:rPr>
        <w:t>p</w:t>
      </w:r>
      <w:r w:rsidRPr="00CB219A">
        <w:rPr>
          <w:rFonts w:ascii="Arial" w:eastAsia="Calibri" w:hAnsi="Arial" w:cs="Arial"/>
          <w:i/>
          <w:color w:val="000000" w:themeColor="text1"/>
          <w:spacing w:val="1"/>
          <w:position w:val="1"/>
          <w:sz w:val="24"/>
          <w:szCs w:val="24"/>
        </w:rPr>
        <w:t>o</w:t>
      </w:r>
      <w:r w:rsidRPr="00CB219A">
        <w:rPr>
          <w:rFonts w:ascii="Arial" w:eastAsia="Calibri" w:hAnsi="Arial" w:cs="Arial"/>
          <w:i/>
          <w:color w:val="000000" w:themeColor="text1"/>
          <w:spacing w:val="-1"/>
          <w:position w:val="1"/>
          <w:sz w:val="24"/>
          <w:szCs w:val="24"/>
        </w:rPr>
        <w:t>n</w:t>
      </w:r>
      <w:r w:rsidRPr="00CB219A">
        <w:rPr>
          <w:rFonts w:ascii="Arial" w:eastAsia="Calibri" w:hAnsi="Arial" w:cs="Arial"/>
          <w:i/>
          <w:color w:val="000000" w:themeColor="text1"/>
          <w:position w:val="1"/>
          <w:sz w:val="24"/>
          <w:szCs w:val="24"/>
        </w:rPr>
        <w:t>si</w:t>
      </w:r>
      <w:r w:rsidRPr="00CB219A">
        <w:rPr>
          <w:rFonts w:ascii="Arial" w:eastAsia="Calibri" w:hAnsi="Arial" w:cs="Arial"/>
          <w:i/>
          <w:color w:val="000000" w:themeColor="text1"/>
          <w:spacing w:val="-1"/>
          <w:position w:val="1"/>
          <w:sz w:val="24"/>
          <w:szCs w:val="24"/>
        </w:rPr>
        <w:t>b</w:t>
      </w:r>
      <w:r w:rsidRPr="00CB219A">
        <w:rPr>
          <w:rFonts w:ascii="Arial" w:eastAsia="Calibri" w:hAnsi="Arial" w:cs="Arial"/>
          <w:i/>
          <w:color w:val="000000" w:themeColor="text1"/>
          <w:position w:val="1"/>
          <w:sz w:val="24"/>
          <w:szCs w:val="24"/>
        </w:rPr>
        <w:t>ility</w:t>
      </w:r>
    </w:p>
    <w:p w14:paraId="74417E0C" w14:textId="77777777" w:rsidR="00ED4EBB" w:rsidRPr="00CB219A" w:rsidRDefault="00ED4EBB" w:rsidP="00ED4EBB">
      <w:pPr>
        <w:widowControl w:val="0"/>
        <w:spacing w:after="120" w:line="240" w:lineRule="auto"/>
        <w:ind w:right="8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eads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each</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m</w:t>
      </w:r>
      <w:r w:rsidRPr="00CB219A">
        <w:rPr>
          <w:rFonts w:ascii="Arial" w:eastAsia="Calibri" w:hAnsi="Arial" w:cs="Arial"/>
          <w:color w:val="000000" w:themeColor="text1"/>
          <w:sz w:val="24"/>
          <w:szCs w:val="24"/>
        </w:rPr>
        <w:t>aj</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d</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isi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the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lle</w:t>
      </w:r>
      <w:r w:rsidRPr="00CB219A">
        <w:rPr>
          <w:rFonts w:ascii="Arial" w:eastAsia="Calibri" w:hAnsi="Arial" w:cs="Arial"/>
          <w:color w:val="000000" w:themeColor="text1"/>
          <w:spacing w:val="-2"/>
          <w:sz w:val="24"/>
          <w:szCs w:val="24"/>
        </w:rPr>
        <w:t>g</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are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 xml:space="preserve">le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n</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tif</w:t>
      </w:r>
      <w:r w:rsidRPr="00CB219A">
        <w:rPr>
          <w:rFonts w:ascii="Arial" w:eastAsia="Calibri" w:hAnsi="Arial" w:cs="Arial"/>
          <w:color w:val="000000" w:themeColor="text1"/>
          <w:spacing w:val="-2"/>
          <w:sz w:val="24"/>
          <w:szCs w:val="24"/>
        </w:rPr>
        <w:t>y</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 Res</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u</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ces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Office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tia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ac</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fill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aca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 xml:space="preserve">s in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eir resp</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cti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eas. B</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ir</w:t>
      </w:r>
      <w:r w:rsidRPr="00CB219A">
        <w:rPr>
          <w:rFonts w:ascii="Arial" w:eastAsia="Calibri" w:hAnsi="Arial" w:cs="Arial"/>
          <w:color w:val="000000" w:themeColor="text1"/>
          <w:spacing w:val="-1"/>
          <w:sz w:val="24"/>
          <w:szCs w:val="24"/>
        </w:rPr>
        <w:t>ing</w:t>
      </w:r>
      <w:r w:rsidRPr="00CB219A">
        <w:rPr>
          <w:rFonts w:ascii="Arial" w:eastAsia="Calibri" w:hAnsi="Arial" w:cs="Arial"/>
          <w:color w:val="000000" w:themeColor="text1"/>
          <w:sz w:val="24"/>
          <w:szCs w:val="24"/>
        </w:rPr>
        <w:t>, 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al 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with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divis</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head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ay</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req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ire</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z w:val="24"/>
          <w:szCs w:val="24"/>
        </w:rPr>
        <w:t xml:space="preserve">ent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 aut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 xml:space="preserve">o alter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reg</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lar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ced</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 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z w:val="24"/>
          <w:szCs w:val="24"/>
        </w:rPr>
        <w:t>ci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fil</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aca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her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dis</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z w:val="24"/>
          <w:szCs w:val="24"/>
        </w:rPr>
        <w:t>reti</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p>
    <w:p w14:paraId="0F8D92CF" w14:textId="0CB0493C" w:rsidR="00ED4EBB" w:rsidRPr="00CB219A" w:rsidRDefault="00ED4EBB" w:rsidP="00ED4EBB">
      <w:pPr>
        <w:widowControl w:val="0"/>
        <w:spacing w:after="120" w:line="240" w:lineRule="auto"/>
        <w:ind w:right="8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If a su</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h</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s 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sit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aca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fr</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within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 xml:space="preserve">his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ivis</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 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kn</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ws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res</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ed 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ca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3"/>
          <w:sz w:val="24"/>
          <w:szCs w:val="24"/>
        </w:rPr>
        <w:t>t</w:t>
      </w:r>
      <w:r w:rsidRPr="00CB219A">
        <w:rPr>
          <w:rFonts w:ascii="Arial" w:eastAsia="Calibri" w:hAnsi="Arial" w:cs="Arial"/>
          <w:color w:val="000000" w:themeColor="text1"/>
          <w:sz w:val="24"/>
          <w:szCs w:val="24"/>
        </w:rPr>
        <w:t>ern</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l sea</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ch</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ay</w:t>
      </w:r>
      <w:r w:rsidRPr="00CB219A">
        <w:rPr>
          <w:rFonts w:ascii="Arial" w:eastAsia="Calibri" w:hAnsi="Arial" w:cs="Arial"/>
          <w:color w:val="000000" w:themeColor="text1"/>
          <w:spacing w:val="-1"/>
          <w:sz w:val="24"/>
          <w:szCs w:val="24"/>
        </w:rPr>
        <w:t xml:space="preserve"> 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ndu</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z w:val="24"/>
          <w:szCs w:val="24"/>
        </w:rPr>
        <w:t>th 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ov</w:t>
      </w:r>
      <w:r w:rsidRPr="00CB219A">
        <w:rPr>
          <w:rFonts w:ascii="Arial" w:eastAsia="Calibri" w:hAnsi="Arial" w:cs="Arial"/>
          <w:color w:val="000000" w:themeColor="text1"/>
          <w:sz w:val="24"/>
          <w:szCs w:val="24"/>
        </w:rPr>
        <w:t>al f</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ivis</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V</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1"/>
          <w:sz w:val="24"/>
          <w:szCs w:val="24"/>
        </w:rPr>
        <w:t>t and the President</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earch</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will</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ain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 xml:space="preserve">en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a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ea</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 xml:space="preserve">le </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 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there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 xml:space="preserve"> on</w:t>
      </w:r>
      <w:r w:rsidRPr="00CB219A">
        <w:rPr>
          <w:rFonts w:ascii="Arial" w:eastAsia="Calibri" w:hAnsi="Arial" w:cs="Arial"/>
          <w:color w:val="000000" w:themeColor="text1"/>
          <w:sz w:val="24"/>
          <w:szCs w:val="24"/>
        </w:rPr>
        <w:t>ly</w:t>
      </w:r>
      <w:r w:rsidRPr="00CB219A">
        <w:rPr>
          <w:rFonts w:ascii="Arial" w:eastAsia="Calibri" w:hAnsi="Arial" w:cs="Arial"/>
          <w:color w:val="000000" w:themeColor="text1"/>
          <w:spacing w:val="1"/>
          <w:sz w:val="24"/>
          <w:szCs w:val="24"/>
        </w:rPr>
        <w:t xml:space="preserve"> 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fied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aff</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eli</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 xml:space="preserve">le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3"/>
          <w:sz w:val="24"/>
          <w:szCs w:val="24"/>
        </w:rPr>
        <w:t>g</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u</w:t>
      </w:r>
      <w:r w:rsidRPr="00CB219A">
        <w:rPr>
          <w:rFonts w:ascii="Arial" w:eastAsia="Calibri" w:hAnsi="Arial" w:cs="Arial"/>
          <w:color w:val="000000" w:themeColor="text1"/>
          <w:sz w:val="24"/>
          <w:szCs w:val="24"/>
        </w:rPr>
        <w:t>ll s</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arch</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 xml:space="preserve">ss </w:t>
      </w:r>
      <w:r w:rsidRPr="00CB219A">
        <w:rPr>
          <w:rFonts w:ascii="Arial" w:eastAsia="Calibri" w:hAnsi="Arial" w:cs="Arial"/>
          <w:color w:val="000000" w:themeColor="text1"/>
          <w:spacing w:val="1"/>
          <w:sz w:val="24"/>
          <w:szCs w:val="24"/>
        </w:rPr>
        <w:t>(</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 xml:space="preserve">earch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om</w:t>
      </w:r>
      <w:r w:rsidRPr="00CB219A">
        <w:rPr>
          <w:rFonts w:ascii="Arial" w:eastAsia="Calibri" w:hAnsi="Arial" w:cs="Arial"/>
          <w:color w:val="000000" w:themeColor="text1"/>
          <w:spacing w:val="4"/>
          <w:sz w:val="24"/>
          <w:szCs w:val="24"/>
        </w:rPr>
        <w:t>m</w:t>
      </w:r>
      <w:r w:rsidRPr="00CB219A">
        <w:rPr>
          <w:rFonts w:ascii="Arial" w:eastAsia="Calibri" w:hAnsi="Arial" w:cs="Arial"/>
          <w:color w:val="000000" w:themeColor="text1"/>
          <w:sz w:val="24"/>
          <w:szCs w:val="24"/>
        </w:rPr>
        <w:t>itt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ng</w:t>
      </w:r>
      <w:r w:rsidRPr="00CB219A">
        <w:rPr>
          <w:rFonts w:ascii="Arial" w:eastAsia="Calibri" w:hAnsi="Arial" w:cs="Arial"/>
          <w:color w:val="000000" w:themeColor="text1"/>
          <w:sz w:val="24"/>
          <w:szCs w:val="24"/>
        </w:rPr>
        <w:t>, inte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2"/>
          <w:sz w:val="24"/>
          <w:szCs w:val="24"/>
        </w:rPr>
        <w:t>(</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50"/>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su</w:t>
      </w:r>
      <w:r w:rsidRPr="00CB219A">
        <w:rPr>
          <w:rFonts w:ascii="Arial" w:eastAsia="Calibri" w:hAnsi="Arial" w:cs="Arial"/>
          <w:color w:val="000000" w:themeColor="text1"/>
          <w:spacing w:val="-2"/>
          <w:sz w:val="24"/>
          <w:szCs w:val="24"/>
        </w:rPr>
        <w:t>p</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00227998" w:rsidRPr="00CB219A">
        <w:rPr>
          <w:rFonts w:ascii="Arial" w:eastAsia="Calibri" w:hAnsi="Arial" w:cs="Arial"/>
          <w:color w:val="000000" w:themeColor="text1"/>
          <w:sz w:val="24"/>
          <w:szCs w:val="24"/>
        </w:rPr>
        <w:t>their</w:t>
      </w:r>
      <w:r w:rsidRPr="00CB219A">
        <w:rPr>
          <w:rFonts w:ascii="Arial" w:eastAsia="Calibri" w:hAnsi="Arial" w:cs="Arial"/>
          <w:color w:val="000000" w:themeColor="text1"/>
          <w:sz w:val="24"/>
          <w:szCs w:val="24"/>
        </w:rPr>
        <w:t xml:space="preserve"> Vi</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om</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50"/>
          <w:sz w:val="24"/>
          <w:szCs w:val="24"/>
        </w:rPr>
        <w:t xml:space="preserve"> </w:t>
      </w:r>
      <w:r w:rsidRPr="00CB219A">
        <w:rPr>
          <w:rFonts w:ascii="Arial" w:eastAsia="Calibri" w:hAnsi="Arial" w:cs="Arial"/>
          <w:color w:val="000000" w:themeColor="text1"/>
          <w:sz w:val="24"/>
          <w:szCs w:val="24"/>
        </w:rPr>
        <w:t xml:space="preserve">If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qu</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lified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 that 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in a d</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ffe</w:t>
      </w:r>
      <w:r w:rsidRPr="00CB219A">
        <w:rPr>
          <w:rFonts w:ascii="Arial" w:eastAsia="Calibri" w:hAnsi="Arial" w:cs="Arial"/>
          <w:color w:val="000000" w:themeColor="text1"/>
          <w:spacing w:val="-2"/>
          <w:sz w:val="24"/>
          <w:szCs w:val="24"/>
        </w:rPr>
        <w:t>re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ivis</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 xml:space="preserve">en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sit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Vice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eside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w:t>
      </w:r>
      <w:r w:rsidR="00227998" w:rsidRPr="00CB219A">
        <w:rPr>
          <w:rFonts w:ascii="Arial" w:eastAsia="Calibri" w:hAnsi="Arial" w:cs="Arial"/>
          <w:color w:val="000000" w:themeColor="text1"/>
          <w:sz w:val="24"/>
          <w:szCs w:val="24"/>
        </w:rPr>
        <w:t>their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esig</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d the di</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su</w:t>
      </w:r>
      <w:r w:rsidRPr="00CB219A">
        <w:rPr>
          <w:rFonts w:ascii="Arial" w:eastAsia="Calibri" w:hAnsi="Arial" w:cs="Arial"/>
          <w:color w:val="000000" w:themeColor="text1"/>
          <w:spacing w:val="-2"/>
          <w:sz w:val="24"/>
          <w:szCs w:val="24"/>
        </w:rPr>
        <w:t>p</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sit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ill</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inte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iew</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ca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50"/>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en the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are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2"/>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lti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fied ca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ll s</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arch</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arch</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mm</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2"/>
          <w:sz w:val="24"/>
          <w:szCs w:val="24"/>
        </w:rPr>
        <w:t>ee</w:t>
      </w:r>
      <w:r w:rsidRPr="00CB219A">
        <w:rPr>
          <w:rFonts w:ascii="Arial" w:eastAsia="Calibri" w:hAnsi="Arial" w:cs="Arial"/>
          <w:color w:val="000000" w:themeColor="text1"/>
          <w:sz w:val="24"/>
          <w:szCs w:val="24"/>
        </w:rPr>
        <w:t>, ratin</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 inte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1"/>
          <w:sz w:val="24"/>
          <w:szCs w:val="24"/>
        </w:rPr>
        <w:t>(</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ill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ke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pl</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ce.</w:t>
      </w:r>
    </w:p>
    <w:p w14:paraId="4545C79F" w14:textId="77777777" w:rsidR="00ED4EBB" w:rsidRPr="00CB219A" w:rsidRDefault="00ED4EBB" w:rsidP="00ED4EBB">
      <w:pPr>
        <w:widowControl w:val="0"/>
        <w:spacing w:after="0" w:line="240" w:lineRule="auto"/>
        <w:ind w:right="245"/>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If a su</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like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xpa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2"/>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ility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 a</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sit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is cha</w:t>
      </w:r>
      <w:r w:rsidRPr="00CB219A">
        <w:rPr>
          <w:rFonts w:ascii="Arial" w:eastAsia="Calibri" w:hAnsi="Arial" w:cs="Arial"/>
          <w:color w:val="000000" w:themeColor="text1"/>
          <w:spacing w:val="-1"/>
          <w:sz w:val="24"/>
          <w:szCs w:val="24"/>
        </w:rPr>
        <w:t>ng</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 resu</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sit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aca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cy</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en a</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su</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with h</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her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Vice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ent’s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ov</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2"/>
          <w:sz w:val="24"/>
          <w:szCs w:val="24"/>
        </w:rPr>
        <w:t>m</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m</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ify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alter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p>
    <w:p w14:paraId="2107EFFC" w14:textId="77777777" w:rsidR="00ED4EBB" w:rsidRPr="00CB219A" w:rsidRDefault="00ED4EBB" w:rsidP="00ED4EBB">
      <w:pPr>
        <w:widowControl w:val="0"/>
        <w:spacing w:after="120" w:line="240" w:lineRule="auto"/>
        <w:ind w:right="248"/>
        <w:contextualSpacing/>
        <w:rPr>
          <w:rFonts w:ascii="Arial" w:eastAsia="Calibri" w:hAnsi="Arial" w:cs="Arial"/>
          <w:color w:val="000000" w:themeColor="text1"/>
          <w:sz w:val="24"/>
          <w:szCs w:val="24"/>
        </w:rPr>
      </w:pPr>
    </w:p>
    <w:p w14:paraId="488E6C7D" w14:textId="77777777" w:rsidR="00ED4EBB" w:rsidRPr="00CB219A" w:rsidRDefault="00ED4EBB" w:rsidP="00ED4EBB">
      <w:pPr>
        <w:widowControl w:val="0"/>
        <w:spacing w:after="120" w:line="240" w:lineRule="auto"/>
        <w:ind w:right="-14"/>
        <w:rPr>
          <w:rFonts w:ascii="Arial" w:eastAsia="Calibri" w:hAnsi="Arial" w:cs="Arial"/>
          <w:i/>
          <w:color w:val="000000" w:themeColor="text1"/>
          <w:sz w:val="24"/>
          <w:szCs w:val="24"/>
        </w:rPr>
      </w:pPr>
      <w:r w:rsidRPr="00CB219A">
        <w:rPr>
          <w:rFonts w:ascii="Arial" w:eastAsia="Calibri" w:hAnsi="Arial" w:cs="Arial"/>
          <w:i/>
          <w:color w:val="000000" w:themeColor="text1"/>
          <w:sz w:val="24"/>
          <w:szCs w:val="24"/>
        </w:rPr>
        <w:t>Gene</w:t>
      </w:r>
      <w:r w:rsidRPr="00CB219A">
        <w:rPr>
          <w:rFonts w:ascii="Arial" w:eastAsia="Calibri" w:hAnsi="Arial" w:cs="Arial"/>
          <w:i/>
          <w:color w:val="000000" w:themeColor="text1"/>
          <w:spacing w:val="-2"/>
          <w:sz w:val="24"/>
          <w:szCs w:val="24"/>
        </w:rPr>
        <w:t>r</w:t>
      </w:r>
      <w:r w:rsidRPr="00CB219A">
        <w:rPr>
          <w:rFonts w:ascii="Arial" w:eastAsia="Calibri" w:hAnsi="Arial" w:cs="Arial"/>
          <w:i/>
          <w:color w:val="000000" w:themeColor="text1"/>
          <w:sz w:val="24"/>
          <w:szCs w:val="24"/>
        </w:rPr>
        <w:t xml:space="preserve">al </w:t>
      </w:r>
      <w:r w:rsidRPr="00CB219A">
        <w:rPr>
          <w:rFonts w:ascii="Arial" w:eastAsia="Calibri" w:hAnsi="Arial" w:cs="Arial"/>
          <w:i/>
          <w:color w:val="000000" w:themeColor="text1"/>
          <w:spacing w:val="-1"/>
          <w:sz w:val="24"/>
          <w:szCs w:val="24"/>
        </w:rPr>
        <w:t>P</w:t>
      </w:r>
      <w:r w:rsidRPr="00CB219A">
        <w:rPr>
          <w:rFonts w:ascii="Arial" w:eastAsia="Calibri" w:hAnsi="Arial" w:cs="Arial"/>
          <w:i/>
          <w:color w:val="000000" w:themeColor="text1"/>
          <w:sz w:val="24"/>
          <w:szCs w:val="24"/>
        </w:rPr>
        <w:t>er</w:t>
      </w:r>
      <w:r w:rsidRPr="00CB219A">
        <w:rPr>
          <w:rFonts w:ascii="Arial" w:eastAsia="Calibri" w:hAnsi="Arial" w:cs="Arial"/>
          <w:i/>
          <w:color w:val="000000" w:themeColor="text1"/>
          <w:spacing w:val="-2"/>
          <w:sz w:val="24"/>
          <w:szCs w:val="24"/>
        </w:rPr>
        <w:t>s</w:t>
      </w:r>
      <w:r w:rsidRPr="00CB219A">
        <w:rPr>
          <w:rFonts w:ascii="Arial" w:eastAsia="Calibri" w:hAnsi="Arial" w:cs="Arial"/>
          <w:i/>
          <w:color w:val="000000" w:themeColor="text1"/>
          <w:spacing w:val="1"/>
          <w:sz w:val="24"/>
          <w:szCs w:val="24"/>
        </w:rPr>
        <w:t>o</w:t>
      </w:r>
      <w:r w:rsidRPr="00CB219A">
        <w:rPr>
          <w:rFonts w:ascii="Arial" w:eastAsia="Calibri" w:hAnsi="Arial" w:cs="Arial"/>
          <w:i/>
          <w:color w:val="000000" w:themeColor="text1"/>
          <w:spacing w:val="-1"/>
          <w:sz w:val="24"/>
          <w:szCs w:val="24"/>
        </w:rPr>
        <w:t>nn</w:t>
      </w:r>
      <w:r w:rsidRPr="00CB219A">
        <w:rPr>
          <w:rFonts w:ascii="Arial" w:eastAsia="Calibri" w:hAnsi="Arial" w:cs="Arial"/>
          <w:i/>
          <w:color w:val="000000" w:themeColor="text1"/>
          <w:sz w:val="24"/>
          <w:szCs w:val="24"/>
        </w:rPr>
        <w:t>el Act</w:t>
      </w:r>
      <w:r w:rsidRPr="00CB219A">
        <w:rPr>
          <w:rFonts w:ascii="Arial" w:eastAsia="Calibri" w:hAnsi="Arial" w:cs="Arial"/>
          <w:i/>
          <w:color w:val="000000" w:themeColor="text1"/>
          <w:spacing w:val="-2"/>
          <w:sz w:val="24"/>
          <w:szCs w:val="24"/>
        </w:rPr>
        <w:t>i</w:t>
      </w:r>
      <w:r w:rsidRPr="00CB219A">
        <w:rPr>
          <w:rFonts w:ascii="Arial" w:eastAsia="Calibri" w:hAnsi="Arial" w:cs="Arial"/>
          <w:i/>
          <w:color w:val="000000" w:themeColor="text1"/>
          <w:spacing w:val="-1"/>
          <w:sz w:val="24"/>
          <w:szCs w:val="24"/>
        </w:rPr>
        <w:t>on</w:t>
      </w:r>
      <w:r w:rsidRPr="00CB219A">
        <w:rPr>
          <w:rFonts w:ascii="Arial" w:eastAsia="Calibri" w:hAnsi="Arial" w:cs="Arial"/>
          <w:i/>
          <w:color w:val="000000" w:themeColor="text1"/>
          <w:sz w:val="24"/>
          <w:szCs w:val="24"/>
        </w:rPr>
        <w:t>s</w:t>
      </w:r>
    </w:p>
    <w:p w14:paraId="1AE4DE5D" w14:textId="77777777" w:rsidR="00ED4EBB" w:rsidRPr="00CB219A" w:rsidRDefault="00ED4EBB" w:rsidP="00ED4EBB">
      <w:pPr>
        <w:widowControl w:val="0"/>
        <w:spacing w:after="120" w:line="240" w:lineRule="auto"/>
        <w:ind w:right="302"/>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 xml:space="preserve">l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ff</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 xml:space="preserve">cial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ers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nn</w:t>
      </w:r>
      <w:r w:rsidRPr="00CB219A">
        <w:rPr>
          <w:rFonts w:ascii="Arial" w:eastAsia="Calibri" w:hAnsi="Arial" w:cs="Arial"/>
          <w:color w:val="000000" w:themeColor="text1"/>
          <w:sz w:val="24"/>
          <w:szCs w:val="24"/>
        </w:rPr>
        <w:t>el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ac</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ill be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with</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rces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Off</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ad</w:t>
      </w:r>
      <w:r w:rsidRPr="00CB219A">
        <w:rPr>
          <w:rFonts w:ascii="Arial" w:eastAsia="Calibri" w:hAnsi="Arial" w:cs="Arial"/>
          <w:color w:val="000000" w:themeColor="text1"/>
          <w:spacing w:val="-2"/>
          <w:sz w:val="24"/>
          <w:szCs w:val="24"/>
        </w:rPr>
        <w:t>v</w:t>
      </w:r>
      <w:r w:rsidRPr="00CB219A">
        <w:rPr>
          <w:rFonts w:ascii="Arial" w:eastAsia="Calibri" w:hAnsi="Arial" w:cs="Arial"/>
          <w:color w:val="000000" w:themeColor="text1"/>
          <w:sz w:val="24"/>
          <w:szCs w:val="24"/>
        </w:rPr>
        <w:t>ertisi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and rec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k</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ep</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ses.</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is 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cl</w:t>
      </w:r>
      <w:r w:rsidRPr="00CB219A">
        <w:rPr>
          <w:rFonts w:ascii="Arial" w:eastAsia="Calibri" w:hAnsi="Arial" w:cs="Arial"/>
          <w:color w:val="000000" w:themeColor="text1"/>
          <w:spacing w:val="-1"/>
          <w:sz w:val="24"/>
          <w:szCs w:val="24"/>
        </w:rPr>
        <w:t>ud</w:t>
      </w:r>
      <w:r w:rsidRPr="00CB219A">
        <w:rPr>
          <w:rFonts w:ascii="Arial" w:eastAsia="Calibri" w:hAnsi="Arial" w:cs="Arial"/>
          <w:color w:val="000000" w:themeColor="text1"/>
          <w:sz w:val="24"/>
          <w:szCs w:val="24"/>
        </w:rPr>
        <w:t>es:</w:t>
      </w:r>
    </w:p>
    <w:p w14:paraId="59335F4A" w14:textId="77777777" w:rsidR="00ED4EBB" w:rsidRPr="00CB219A" w:rsidRDefault="00ED4EBB">
      <w:pPr>
        <w:pStyle w:val="ListParagraph"/>
        <w:widowControl w:val="0"/>
        <w:numPr>
          <w:ilvl w:val="0"/>
          <w:numId w:val="45"/>
        </w:numPr>
        <w:spacing w:after="0" w:line="240" w:lineRule="auto"/>
        <w:ind w:left="720" w:right="-14"/>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all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ec</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lic</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u</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lici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ed;</w:t>
      </w:r>
    </w:p>
    <w:p w14:paraId="22DB7AFE" w14:textId="77777777" w:rsidR="00ED4EBB" w:rsidRPr="00CB219A" w:rsidRDefault="00ED4EBB">
      <w:pPr>
        <w:pStyle w:val="ListParagraph"/>
        <w:widowControl w:val="0"/>
        <w:numPr>
          <w:ilvl w:val="0"/>
          <w:numId w:val="45"/>
        </w:numPr>
        <w:spacing w:after="0" w:line="240" w:lineRule="auto"/>
        <w:ind w:left="720" w:right="-14"/>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 xml:space="preserve">l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aca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ts;</w:t>
      </w:r>
    </w:p>
    <w:p w14:paraId="590A2555" w14:textId="77777777" w:rsidR="00ED4EBB" w:rsidRPr="00CB219A" w:rsidRDefault="00ED4EBB">
      <w:pPr>
        <w:pStyle w:val="ListParagraph"/>
        <w:widowControl w:val="0"/>
        <w:numPr>
          <w:ilvl w:val="0"/>
          <w:numId w:val="45"/>
        </w:numPr>
        <w:spacing w:after="0" w:line="240" w:lineRule="auto"/>
        <w:ind w:left="720" w:right="-14"/>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 detai</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ed list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lica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ie</w:t>
      </w:r>
      <w:r w:rsidRPr="00CB219A">
        <w:rPr>
          <w:rFonts w:ascii="Arial" w:eastAsia="Calibri" w:hAnsi="Arial" w:cs="Arial"/>
          <w:color w:val="000000" w:themeColor="text1"/>
          <w:spacing w:val="-2"/>
          <w:sz w:val="24"/>
          <w:szCs w:val="24"/>
        </w:rPr>
        <w:t>w</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w:t>
      </w:r>
    </w:p>
    <w:p w14:paraId="75471D85" w14:textId="77777777" w:rsidR="00ED4EBB" w:rsidRPr="00CB219A" w:rsidRDefault="00ED4EBB">
      <w:pPr>
        <w:pStyle w:val="ListParagraph"/>
        <w:widowControl w:val="0"/>
        <w:numPr>
          <w:ilvl w:val="0"/>
          <w:numId w:val="45"/>
        </w:numPr>
        <w:spacing w:after="120" w:line="240" w:lineRule="auto"/>
        <w:ind w:left="720" w:right="-14"/>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 s</w:t>
      </w:r>
      <w:r w:rsidRPr="00CB219A">
        <w:rPr>
          <w:rFonts w:ascii="Arial" w:eastAsia="Calibri" w:hAnsi="Arial" w:cs="Arial"/>
          <w:color w:val="000000" w:themeColor="text1"/>
          <w:spacing w:val="-1"/>
          <w:sz w:val="24"/>
          <w:szCs w:val="24"/>
        </w:rPr>
        <w:t>um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ary</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sele</w:t>
      </w:r>
      <w:r w:rsidRPr="00CB219A">
        <w:rPr>
          <w:rFonts w:ascii="Arial" w:eastAsia="Calibri" w:hAnsi="Arial" w:cs="Arial"/>
          <w:color w:val="000000" w:themeColor="text1"/>
          <w:spacing w:val="-1"/>
          <w:sz w:val="24"/>
          <w:szCs w:val="24"/>
        </w:rPr>
        <w:t>c</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e's act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fi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al rec</w:t>
      </w:r>
      <w:r w:rsidRPr="00CB219A">
        <w:rPr>
          <w:rFonts w:ascii="Arial" w:eastAsia="Calibri" w:hAnsi="Arial" w:cs="Arial"/>
          <w:color w:val="000000" w:themeColor="text1"/>
          <w:spacing w:val="-1"/>
          <w:sz w:val="24"/>
          <w:szCs w:val="24"/>
        </w:rPr>
        <w:t>om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p>
    <w:p w14:paraId="444469E2" w14:textId="77777777" w:rsidR="00ED4EBB" w:rsidRPr="00CB219A" w:rsidRDefault="00ED4EBB" w:rsidP="00ED4EBB">
      <w:pPr>
        <w:widowControl w:val="0"/>
        <w:spacing w:after="0" w:line="240" w:lineRule="auto"/>
        <w:ind w:right="432"/>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 xml:space="preserve">l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ff</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 xml:space="preserve">cial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ers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nn</w:t>
      </w:r>
      <w:r w:rsidRPr="00CB219A">
        <w:rPr>
          <w:rFonts w:ascii="Arial" w:eastAsia="Calibri" w:hAnsi="Arial" w:cs="Arial"/>
          <w:color w:val="000000" w:themeColor="text1"/>
          <w:sz w:val="24"/>
          <w:szCs w:val="24"/>
        </w:rPr>
        <w:t>el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ac</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2"/>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be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with</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pacing w:val="-3"/>
          <w:sz w:val="24"/>
          <w:szCs w:val="24"/>
        </w:rPr>
        <w:t>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Off</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divis</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n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 xml:space="preserve">ead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z w:val="24"/>
          <w:szCs w:val="24"/>
        </w:rPr>
        <w:t>irectly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affe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j</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descri</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on</w:t>
      </w:r>
      <w:r w:rsidRPr="00CB219A">
        <w:rPr>
          <w:rFonts w:ascii="Arial" w:eastAsia="Calibri" w:hAnsi="Arial" w:cs="Arial"/>
          <w:color w:val="000000" w:themeColor="text1"/>
          <w:sz w:val="24"/>
          <w:szCs w:val="24"/>
        </w:rPr>
        <w:t>, fu</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ng</w:t>
      </w:r>
      <w:r w:rsidRPr="00CB219A">
        <w:rPr>
          <w:rFonts w:ascii="Arial" w:eastAsia="Calibri" w:hAnsi="Arial" w:cs="Arial"/>
          <w:color w:val="000000" w:themeColor="text1"/>
          <w:sz w:val="24"/>
          <w:szCs w:val="24"/>
        </w:rPr>
        <w:t>, salary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rm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ll acti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 The Human Resources Office will seek final approval from the President.</w:t>
      </w:r>
    </w:p>
    <w:p w14:paraId="0F9ED29B" w14:textId="77777777" w:rsidR="00ED4EBB" w:rsidRPr="00CB219A" w:rsidRDefault="00ED4EBB" w:rsidP="00ED4EBB">
      <w:pPr>
        <w:widowControl w:val="0"/>
        <w:spacing w:after="0" w:line="240" w:lineRule="auto"/>
        <w:ind w:right="432"/>
        <w:rPr>
          <w:rFonts w:ascii="Arial" w:eastAsia="Calibri" w:hAnsi="Arial" w:cs="Arial"/>
          <w:color w:val="000000" w:themeColor="text1"/>
          <w:sz w:val="24"/>
          <w:szCs w:val="24"/>
        </w:rPr>
      </w:pPr>
    </w:p>
    <w:p w14:paraId="5B022D11" w14:textId="77777777" w:rsidR="00ED4EBB" w:rsidRPr="00CB219A" w:rsidRDefault="00ED4EBB" w:rsidP="00ED4EBB">
      <w:pPr>
        <w:spacing w:after="120" w:line="240" w:lineRule="auto"/>
        <w:rPr>
          <w:rFonts w:ascii="Arial" w:eastAsia="Calibri" w:hAnsi="Arial" w:cs="Arial"/>
          <w:i/>
          <w:color w:val="000000" w:themeColor="text1"/>
          <w:sz w:val="24"/>
          <w:szCs w:val="24"/>
        </w:rPr>
      </w:pPr>
      <w:r w:rsidRPr="00CB219A">
        <w:rPr>
          <w:rFonts w:ascii="Arial" w:eastAsia="Calibri" w:hAnsi="Arial" w:cs="Arial"/>
          <w:i/>
          <w:color w:val="000000" w:themeColor="text1"/>
          <w:sz w:val="24"/>
          <w:szCs w:val="24"/>
        </w:rPr>
        <w:t>A</w:t>
      </w:r>
      <w:r w:rsidRPr="00CB219A">
        <w:rPr>
          <w:rFonts w:ascii="Arial" w:eastAsia="Calibri" w:hAnsi="Arial" w:cs="Arial"/>
          <w:i/>
          <w:color w:val="000000" w:themeColor="text1"/>
          <w:spacing w:val="-1"/>
          <w:sz w:val="24"/>
          <w:szCs w:val="24"/>
        </w:rPr>
        <w:t>d</w:t>
      </w:r>
      <w:r w:rsidRPr="00CB219A">
        <w:rPr>
          <w:rFonts w:ascii="Arial" w:eastAsia="Calibri" w:hAnsi="Arial" w:cs="Arial"/>
          <w:i/>
          <w:color w:val="000000" w:themeColor="text1"/>
          <w:spacing w:val="1"/>
          <w:sz w:val="24"/>
          <w:szCs w:val="24"/>
        </w:rPr>
        <w:t>v</w:t>
      </w:r>
      <w:r w:rsidRPr="00CB219A">
        <w:rPr>
          <w:rFonts w:ascii="Arial" w:eastAsia="Calibri" w:hAnsi="Arial" w:cs="Arial"/>
          <w:i/>
          <w:color w:val="000000" w:themeColor="text1"/>
          <w:sz w:val="24"/>
          <w:szCs w:val="24"/>
        </w:rPr>
        <w:t>e</w:t>
      </w:r>
      <w:r w:rsidRPr="00CB219A">
        <w:rPr>
          <w:rFonts w:ascii="Arial" w:eastAsia="Calibri" w:hAnsi="Arial" w:cs="Arial"/>
          <w:i/>
          <w:color w:val="000000" w:themeColor="text1"/>
          <w:spacing w:val="-2"/>
          <w:sz w:val="24"/>
          <w:szCs w:val="24"/>
        </w:rPr>
        <w:t>r</w:t>
      </w:r>
      <w:r w:rsidRPr="00CB219A">
        <w:rPr>
          <w:rFonts w:ascii="Arial" w:eastAsia="Calibri" w:hAnsi="Arial" w:cs="Arial"/>
          <w:i/>
          <w:color w:val="000000" w:themeColor="text1"/>
          <w:sz w:val="24"/>
          <w:szCs w:val="24"/>
        </w:rPr>
        <w:t>tisi</w:t>
      </w:r>
      <w:r w:rsidRPr="00CB219A">
        <w:rPr>
          <w:rFonts w:ascii="Arial" w:eastAsia="Calibri" w:hAnsi="Arial" w:cs="Arial"/>
          <w:i/>
          <w:color w:val="000000" w:themeColor="text1"/>
          <w:spacing w:val="-1"/>
          <w:sz w:val="24"/>
          <w:szCs w:val="24"/>
        </w:rPr>
        <w:t>n</w:t>
      </w:r>
      <w:r w:rsidRPr="00CB219A">
        <w:rPr>
          <w:rFonts w:ascii="Arial" w:eastAsia="Calibri" w:hAnsi="Arial" w:cs="Arial"/>
          <w:i/>
          <w:color w:val="000000" w:themeColor="text1"/>
          <w:sz w:val="24"/>
          <w:szCs w:val="24"/>
        </w:rPr>
        <w:t>g</w:t>
      </w:r>
    </w:p>
    <w:p w14:paraId="7D87DE2E" w14:textId="77777777" w:rsidR="00ED4EBB" w:rsidRPr="00CB219A" w:rsidRDefault="00ED4EBB">
      <w:pPr>
        <w:pStyle w:val="ListParagraph"/>
        <w:numPr>
          <w:ilvl w:val="0"/>
          <w:numId w:val="44"/>
        </w:numPr>
        <w:spacing w:after="12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ent</w:t>
      </w:r>
    </w:p>
    <w:p w14:paraId="60639853" w14:textId="77777777" w:rsidR="00ED4EBB" w:rsidRPr="00CB219A" w:rsidRDefault="00ED4EBB" w:rsidP="00ED4EBB">
      <w:pPr>
        <w:spacing w:after="12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 </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z w:val="24"/>
          <w:szCs w:val="24"/>
        </w:rPr>
        <w:t>earch A</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1"/>
          <w:sz w:val="24"/>
          <w:szCs w:val="24"/>
        </w:rPr>
        <w:t>z</w:t>
      </w:r>
      <w:r w:rsidRPr="00CB219A">
        <w:rPr>
          <w:rFonts w:ascii="Arial" w:eastAsia="Calibri" w:hAnsi="Arial" w:cs="Arial"/>
          <w:color w:val="000000" w:themeColor="text1"/>
          <w:sz w:val="24"/>
          <w:szCs w:val="24"/>
        </w:rPr>
        <w:t>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3"/>
          <w:sz w:val="24"/>
          <w:szCs w:val="24"/>
        </w:rPr>
        <w:t>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est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tai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ssential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el</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be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su</w:t>
      </w:r>
      <w:r w:rsidRPr="00CB219A">
        <w:rPr>
          <w:rFonts w:ascii="Arial" w:eastAsia="Calibri" w:hAnsi="Arial" w:cs="Arial"/>
          <w:color w:val="000000" w:themeColor="text1"/>
          <w:spacing w:val="-2"/>
          <w:sz w:val="24"/>
          <w:szCs w:val="24"/>
        </w:rPr>
        <w:t>b</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ia S</w:t>
      </w:r>
      <w:r w:rsidRPr="00CB219A">
        <w:rPr>
          <w:rFonts w:ascii="Arial" w:eastAsia="Calibri" w:hAnsi="Arial" w:cs="Arial"/>
          <w:color w:val="000000" w:themeColor="text1"/>
          <w:spacing w:val="-2"/>
          <w:sz w:val="24"/>
          <w:szCs w:val="24"/>
        </w:rPr>
        <w:t>h</w:t>
      </w:r>
      <w:r w:rsidRPr="00CB219A">
        <w:rPr>
          <w:rFonts w:ascii="Arial" w:eastAsia="Calibri" w:hAnsi="Arial" w:cs="Arial"/>
          <w:color w:val="000000" w:themeColor="text1"/>
          <w:sz w:val="24"/>
          <w:szCs w:val="24"/>
        </w:rPr>
        <w:t>are</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ir</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er:</w:t>
      </w:r>
    </w:p>
    <w:p w14:paraId="67D78DAE" w14:textId="77777777" w:rsidR="00ED4EBB" w:rsidRPr="00CB219A" w:rsidRDefault="00ED4EBB">
      <w:pPr>
        <w:pStyle w:val="ListParagraph"/>
        <w:widowControl w:val="0"/>
        <w:numPr>
          <w:ilvl w:val="0"/>
          <w:numId w:val="39"/>
        </w:numPr>
        <w:spacing w:after="0" w:line="240" w:lineRule="auto"/>
        <w:ind w:left="1440" w:right="-20" w:hanging="36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lastRenderedPageBreak/>
        <w:t>Po</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title,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divis</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and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epa</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w:t>
      </w:r>
    </w:p>
    <w:p w14:paraId="53632AC5" w14:textId="77777777" w:rsidR="00ED4EBB" w:rsidRPr="00CB219A" w:rsidRDefault="00ED4EBB">
      <w:pPr>
        <w:pStyle w:val="ListParagraph"/>
        <w:widowControl w:val="0"/>
        <w:numPr>
          <w:ilvl w:val="0"/>
          <w:numId w:val="39"/>
        </w:numPr>
        <w:spacing w:after="0" w:line="240" w:lineRule="auto"/>
        <w:ind w:left="1440" w:right="-20" w:hanging="36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J</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descri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p>
    <w:p w14:paraId="1E6CAA40" w14:textId="77777777" w:rsidR="00ED4EBB" w:rsidRPr="00CB219A" w:rsidRDefault="00ED4EBB">
      <w:pPr>
        <w:pStyle w:val="ListParagraph"/>
        <w:widowControl w:val="0"/>
        <w:numPr>
          <w:ilvl w:val="0"/>
          <w:numId w:val="39"/>
        </w:numPr>
        <w:spacing w:after="0" w:line="240" w:lineRule="auto"/>
        <w:ind w:left="1440" w:right="-20" w:hanging="36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J</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b a</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tis</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w:t>
      </w:r>
    </w:p>
    <w:p w14:paraId="49CC1531" w14:textId="77777777" w:rsidR="00ED4EBB" w:rsidRPr="00CB219A" w:rsidRDefault="00ED4EBB">
      <w:pPr>
        <w:pStyle w:val="ListParagraph"/>
        <w:widowControl w:val="0"/>
        <w:numPr>
          <w:ilvl w:val="0"/>
          <w:numId w:val="39"/>
        </w:numPr>
        <w:spacing w:after="0" w:line="240" w:lineRule="auto"/>
        <w:ind w:left="1440" w:right="-20" w:hanging="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licati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erat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z w:val="24"/>
          <w:szCs w:val="24"/>
        </w:rPr>
        <w:t>ate</w:t>
      </w:r>
    </w:p>
    <w:p w14:paraId="3555DEA1" w14:textId="77777777" w:rsidR="00ED4EBB" w:rsidRPr="00CB219A" w:rsidRDefault="00ED4EBB">
      <w:pPr>
        <w:pStyle w:val="ListParagraph"/>
        <w:widowControl w:val="0"/>
        <w:numPr>
          <w:ilvl w:val="0"/>
          <w:numId w:val="39"/>
        </w:numPr>
        <w:spacing w:after="0" w:line="240" w:lineRule="auto"/>
        <w:ind w:left="1440" w:right="-20" w:hanging="36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starting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da</w:t>
      </w:r>
      <w:r w:rsidRPr="00CB219A">
        <w:rPr>
          <w:rFonts w:ascii="Arial" w:eastAsia="Calibri" w:hAnsi="Arial" w:cs="Arial"/>
          <w:color w:val="000000" w:themeColor="text1"/>
          <w:spacing w:val="-3"/>
          <w:sz w:val="24"/>
          <w:szCs w:val="24"/>
        </w:rPr>
        <w:t>t</w:t>
      </w:r>
      <w:r w:rsidRPr="00CB219A">
        <w:rPr>
          <w:rFonts w:ascii="Arial" w:eastAsia="Calibri" w:hAnsi="Arial" w:cs="Arial"/>
          <w:color w:val="000000" w:themeColor="text1"/>
          <w:sz w:val="24"/>
          <w:szCs w:val="24"/>
        </w:rPr>
        <w:t>e</w:t>
      </w:r>
    </w:p>
    <w:p w14:paraId="3A4A9A8F" w14:textId="77777777" w:rsidR="00ED4EBB" w:rsidRPr="00CB219A" w:rsidRDefault="00ED4EBB">
      <w:pPr>
        <w:pStyle w:val="ListParagraph"/>
        <w:widowControl w:val="0"/>
        <w:numPr>
          <w:ilvl w:val="0"/>
          <w:numId w:val="39"/>
        </w:numPr>
        <w:spacing w:after="120" w:line="240" w:lineRule="auto"/>
        <w:ind w:left="1440" w:right="-14" w:hanging="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1"/>
          <w:sz w:val="24"/>
          <w:szCs w:val="24"/>
        </w:rPr>
        <w:t>ub</w:t>
      </w:r>
      <w:r w:rsidRPr="00CB219A">
        <w:rPr>
          <w:rFonts w:ascii="Arial" w:eastAsia="Calibri" w:hAnsi="Arial" w:cs="Arial"/>
          <w:color w:val="000000" w:themeColor="text1"/>
          <w:sz w:val="24"/>
          <w:szCs w:val="24"/>
        </w:rPr>
        <w:t>licati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erti</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w:t>
      </w:r>
    </w:p>
    <w:p w14:paraId="5B183225" w14:textId="77777777" w:rsidR="00ED4EBB" w:rsidRPr="00CB219A" w:rsidRDefault="00ED4EBB" w:rsidP="00ED4EBB">
      <w:pPr>
        <w:widowControl w:val="0"/>
        <w:spacing w:after="120" w:line="240" w:lineRule="auto"/>
        <w:ind w:left="720" w:right="58"/>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Search</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2"/>
          <w:sz w:val="24"/>
          <w:szCs w:val="24"/>
        </w:rPr>
        <w:t>z</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n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est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by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hi</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m</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’s di</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su</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Vice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Fi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istrat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3"/>
          <w:sz w:val="24"/>
          <w:szCs w:val="24"/>
        </w:rPr>
        <w:t>v</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 xml:space="preserve">es, and the President.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Vi</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eside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 Fi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 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 A</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istrat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 is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res</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 xml:space="preserve">le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tai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4"/>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eaders</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ip</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’s 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al 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fil</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g the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sit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p>
    <w:p w14:paraId="4A48993F" w14:textId="77777777" w:rsidR="00ED4EBB" w:rsidRPr="00CB219A" w:rsidRDefault="00ED4EBB">
      <w:pPr>
        <w:pStyle w:val="ListParagraph"/>
        <w:widowControl w:val="0"/>
        <w:numPr>
          <w:ilvl w:val="0"/>
          <w:numId w:val="44"/>
        </w:numPr>
        <w:spacing w:after="120" w:line="240" w:lineRule="auto"/>
        <w:ind w:right="58"/>
        <w:contextualSpacing w:val="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istri</w:t>
      </w:r>
      <w:r w:rsidRPr="00CB219A">
        <w:rPr>
          <w:rFonts w:ascii="Arial" w:eastAsia="Calibri" w:hAnsi="Arial" w:cs="Arial"/>
          <w:color w:val="000000" w:themeColor="text1"/>
          <w:spacing w:val="-1"/>
          <w:sz w:val="24"/>
          <w:szCs w:val="24"/>
        </w:rPr>
        <w:t>bu</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p>
    <w:p w14:paraId="5E2BDDA0" w14:textId="77777777" w:rsidR="00ED4EBB" w:rsidRPr="00CB219A" w:rsidRDefault="00ED4EBB" w:rsidP="00ED4EBB">
      <w:pPr>
        <w:widowControl w:val="0"/>
        <w:spacing w:after="120" w:line="240" w:lineRule="auto"/>
        <w:ind w:left="720" w:right="-2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Po</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aca</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cies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erti</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ed 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x</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ern</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ll</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w:t>
      </w:r>
    </w:p>
    <w:p w14:paraId="53E237DD" w14:textId="77777777" w:rsidR="00ED4EBB" w:rsidRPr="00CB219A" w:rsidRDefault="00ED4EBB">
      <w:pPr>
        <w:pStyle w:val="ListParagraph"/>
        <w:widowControl w:val="0"/>
        <w:numPr>
          <w:ilvl w:val="0"/>
          <w:numId w:val="42"/>
        </w:numPr>
        <w:spacing w:after="0" w:line="240" w:lineRule="auto"/>
        <w:ind w:left="1440" w:right="533"/>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should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ai</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to the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llege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p</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 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ll</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tin b</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ar</w:t>
      </w:r>
      <w:r w:rsidRPr="00CB219A">
        <w:rPr>
          <w:rFonts w:ascii="Arial" w:eastAsia="Calibri" w:hAnsi="Arial" w:cs="Arial"/>
          <w:color w:val="000000" w:themeColor="text1"/>
          <w:spacing w:val="-4"/>
          <w:sz w:val="24"/>
          <w:szCs w:val="24"/>
        </w:rPr>
        <w:t>d</w:t>
      </w:r>
      <w:r w:rsidRPr="00CB219A">
        <w:rPr>
          <w:rFonts w:ascii="Arial" w:eastAsia="Calibri" w:hAnsi="Arial" w:cs="Arial"/>
          <w:color w:val="000000" w:themeColor="text1"/>
          <w:sz w:val="24"/>
          <w:szCs w:val="24"/>
        </w:rPr>
        <w:t>s at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all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 xml:space="preserve">ege </w:t>
      </w:r>
      <w:r w:rsidRPr="00CB219A">
        <w:rPr>
          <w:rFonts w:ascii="Arial" w:eastAsia="Calibri" w:hAnsi="Arial" w:cs="Arial"/>
          <w:color w:val="000000" w:themeColor="text1"/>
          <w:spacing w:val="-2"/>
          <w:sz w:val="24"/>
          <w:szCs w:val="24"/>
        </w:rPr>
        <w:t>l</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 a</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llege w</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site.</w:t>
      </w:r>
    </w:p>
    <w:p w14:paraId="2885F2FA" w14:textId="77777777" w:rsidR="00ED4EBB" w:rsidRPr="00CB219A" w:rsidRDefault="00ED4EBB">
      <w:pPr>
        <w:pStyle w:val="ListParagraph"/>
        <w:widowControl w:val="0"/>
        <w:numPr>
          <w:ilvl w:val="0"/>
          <w:numId w:val="42"/>
        </w:numPr>
        <w:spacing w:line="240" w:lineRule="auto"/>
        <w:ind w:left="1440" w:right="299"/>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x</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ern</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l 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sh</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ll inc</w:t>
      </w:r>
      <w:r w:rsidRPr="00CB219A">
        <w:rPr>
          <w:rFonts w:ascii="Arial" w:eastAsia="Calibri" w:hAnsi="Arial" w:cs="Arial"/>
          <w:color w:val="000000" w:themeColor="text1"/>
          <w:spacing w:val="-1"/>
          <w:sz w:val="24"/>
          <w:szCs w:val="24"/>
        </w:rPr>
        <w:t>lud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w:t>
      </w:r>
      <w:r w:rsidRPr="00CB219A">
        <w:rPr>
          <w:rFonts w:ascii="Arial" w:eastAsia="Calibri" w:hAnsi="Arial" w:cs="Arial"/>
          <w:color w:val="000000" w:themeColor="text1"/>
          <w:spacing w:val="-2"/>
          <w:sz w:val="24"/>
          <w:szCs w:val="24"/>
        </w:rPr>
        <w:t>1</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Secur</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iss</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n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ff</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w:t>
      </w:r>
      <w:r w:rsidRPr="00CB219A">
        <w:rPr>
          <w:rFonts w:ascii="Arial" w:eastAsia="Calibri" w:hAnsi="Arial" w:cs="Arial"/>
          <w:color w:val="000000" w:themeColor="text1"/>
          <w:spacing w:val="-2"/>
          <w:sz w:val="24"/>
          <w:szCs w:val="24"/>
        </w:rPr>
        <w:t>2</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w:t>
      </w:r>
      <w:r w:rsidRPr="00CB219A">
        <w:rPr>
          <w:rFonts w:ascii="Arial" w:eastAsia="Calibri" w:hAnsi="Arial" w:cs="Arial"/>
          <w:color w:val="000000" w:themeColor="text1"/>
          <w:sz w:val="24"/>
          <w:szCs w:val="24"/>
        </w:rPr>
        <w:t>C. C</w:t>
      </w:r>
      <w:r w:rsidRPr="00CB219A">
        <w:rPr>
          <w:rFonts w:ascii="Arial" w:eastAsia="Calibri" w:hAnsi="Arial" w:cs="Arial"/>
          <w:color w:val="000000" w:themeColor="text1"/>
          <w:spacing w:val="-1"/>
          <w:sz w:val="24"/>
          <w:szCs w:val="24"/>
        </w:rPr>
        <w:t>om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3"/>
          <w:sz w:val="24"/>
          <w:szCs w:val="24"/>
        </w:rPr>
        <w:t>u</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llege </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 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(3</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 us</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k</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artic</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lar t</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sit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p>
    <w:p w14:paraId="35C7248E" w14:textId="77777777" w:rsidR="00ED4EBB" w:rsidRPr="00CB219A" w:rsidRDefault="00ED4EBB" w:rsidP="00ED4EBB">
      <w:pPr>
        <w:widowControl w:val="0"/>
        <w:spacing w:after="120" w:line="240" w:lineRule="auto"/>
        <w:ind w:right="-20"/>
        <w:rPr>
          <w:rFonts w:ascii="Arial" w:eastAsia="Calibri" w:hAnsi="Arial" w:cs="Arial"/>
          <w:i/>
          <w:color w:val="000000" w:themeColor="text1"/>
          <w:sz w:val="24"/>
          <w:szCs w:val="24"/>
        </w:rPr>
      </w:pPr>
      <w:r w:rsidRPr="00CB219A">
        <w:rPr>
          <w:rFonts w:ascii="Arial" w:eastAsia="Calibri" w:hAnsi="Arial" w:cs="Arial"/>
          <w:i/>
          <w:color w:val="000000" w:themeColor="text1"/>
          <w:sz w:val="24"/>
          <w:szCs w:val="24"/>
        </w:rPr>
        <w:t>Scr</w:t>
      </w:r>
      <w:r w:rsidRPr="00CB219A">
        <w:rPr>
          <w:rFonts w:ascii="Arial" w:eastAsia="Calibri" w:hAnsi="Arial" w:cs="Arial"/>
          <w:i/>
          <w:color w:val="000000" w:themeColor="text1"/>
          <w:spacing w:val="-2"/>
          <w:sz w:val="24"/>
          <w:szCs w:val="24"/>
        </w:rPr>
        <w:t>e</w:t>
      </w:r>
      <w:r w:rsidRPr="00CB219A">
        <w:rPr>
          <w:rFonts w:ascii="Arial" w:eastAsia="Calibri" w:hAnsi="Arial" w:cs="Arial"/>
          <w:i/>
          <w:color w:val="000000" w:themeColor="text1"/>
          <w:sz w:val="24"/>
          <w:szCs w:val="24"/>
        </w:rPr>
        <w:t>en</w:t>
      </w:r>
      <w:r w:rsidRPr="00CB219A">
        <w:rPr>
          <w:rFonts w:ascii="Arial" w:eastAsia="Calibri" w:hAnsi="Arial" w:cs="Arial"/>
          <w:i/>
          <w:color w:val="000000" w:themeColor="text1"/>
          <w:spacing w:val="-1"/>
          <w:sz w:val="24"/>
          <w:szCs w:val="24"/>
        </w:rPr>
        <w:t>in</w:t>
      </w:r>
      <w:r w:rsidRPr="00CB219A">
        <w:rPr>
          <w:rFonts w:ascii="Arial" w:eastAsia="Calibri" w:hAnsi="Arial" w:cs="Arial"/>
          <w:i/>
          <w:color w:val="000000" w:themeColor="text1"/>
          <w:sz w:val="24"/>
          <w:szCs w:val="24"/>
        </w:rPr>
        <w:t>g</w:t>
      </w:r>
      <w:r w:rsidRPr="00CB219A">
        <w:rPr>
          <w:rFonts w:ascii="Arial" w:eastAsia="Calibri" w:hAnsi="Arial" w:cs="Arial"/>
          <w:i/>
          <w:color w:val="000000" w:themeColor="text1"/>
          <w:spacing w:val="-1"/>
          <w:sz w:val="24"/>
          <w:szCs w:val="24"/>
        </w:rPr>
        <w:t xml:space="preserve"> </w:t>
      </w:r>
      <w:r w:rsidRPr="00CB219A">
        <w:rPr>
          <w:rFonts w:ascii="Arial" w:eastAsia="Calibri" w:hAnsi="Arial" w:cs="Arial"/>
          <w:i/>
          <w:color w:val="000000" w:themeColor="text1"/>
          <w:sz w:val="24"/>
          <w:szCs w:val="24"/>
        </w:rPr>
        <w:t>and</w:t>
      </w:r>
      <w:r w:rsidRPr="00CB219A">
        <w:rPr>
          <w:rFonts w:ascii="Arial" w:eastAsia="Calibri" w:hAnsi="Arial" w:cs="Arial"/>
          <w:i/>
          <w:color w:val="000000" w:themeColor="text1"/>
          <w:spacing w:val="-1"/>
          <w:sz w:val="24"/>
          <w:szCs w:val="24"/>
        </w:rPr>
        <w:t xml:space="preserve"> </w:t>
      </w:r>
      <w:r w:rsidRPr="00CB219A">
        <w:rPr>
          <w:rFonts w:ascii="Arial" w:eastAsia="Calibri" w:hAnsi="Arial" w:cs="Arial"/>
          <w:i/>
          <w:color w:val="000000" w:themeColor="text1"/>
          <w:sz w:val="24"/>
          <w:szCs w:val="24"/>
        </w:rPr>
        <w:t>I</w:t>
      </w:r>
      <w:r w:rsidRPr="00CB219A">
        <w:rPr>
          <w:rFonts w:ascii="Arial" w:eastAsia="Calibri" w:hAnsi="Arial" w:cs="Arial"/>
          <w:i/>
          <w:color w:val="000000" w:themeColor="text1"/>
          <w:spacing w:val="-1"/>
          <w:sz w:val="24"/>
          <w:szCs w:val="24"/>
        </w:rPr>
        <w:t>n</w:t>
      </w:r>
      <w:r w:rsidRPr="00CB219A">
        <w:rPr>
          <w:rFonts w:ascii="Arial" w:eastAsia="Calibri" w:hAnsi="Arial" w:cs="Arial"/>
          <w:i/>
          <w:color w:val="000000" w:themeColor="text1"/>
          <w:sz w:val="24"/>
          <w:szCs w:val="24"/>
        </w:rPr>
        <w:t>t</w:t>
      </w:r>
      <w:r w:rsidRPr="00CB219A">
        <w:rPr>
          <w:rFonts w:ascii="Arial" w:eastAsia="Calibri" w:hAnsi="Arial" w:cs="Arial"/>
          <w:i/>
          <w:color w:val="000000" w:themeColor="text1"/>
          <w:spacing w:val="1"/>
          <w:sz w:val="24"/>
          <w:szCs w:val="24"/>
        </w:rPr>
        <w:t>e</w:t>
      </w:r>
      <w:r w:rsidRPr="00CB219A">
        <w:rPr>
          <w:rFonts w:ascii="Arial" w:eastAsia="Calibri" w:hAnsi="Arial" w:cs="Arial"/>
          <w:i/>
          <w:color w:val="000000" w:themeColor="text1"/>
          <w:sz w:val="24"/>
          <w:szCs w:val="24"/>
        </w:rPr>
        <w:t>r</w:t>
      </w:r>
      <w:r w:rsidRPr="00CB219A">
        <w:rPr>
          <w:rFonts w:ascii="Arial" w:eastAsia="Calibri" w:hAnsi="Arial" w:cs="Arial"/>
          <w:i/>
          <w:color w:val="000000" w:themeColor="text1"/>
          <w:spacing w:val="1"/>
          <w:sz w:val="24"/>
          <w:szCs w:val="24"/>
        </w:rPr>
        <w:t>v</w:t>
      </w:r>
      <w:r w:rsidRPr="00CB219A">
        <w:rPr>
          <w:rFonts w:ascii="Arial" w:eastAsia="Calibri" w:hAnsi="Arial" w:cs="Arial"/>
          <w:i/>
          <w:color w:val="000000" w:themeColor="text1"/>
          <w:spacing w:val="-3"/>
          <w:sz w:val="24"/>
          <w:szCs w:val="24"/>
        </w:rPr>
        <w:t>i</w:t>
      </w:r>
      <w:r w:rsidRPr="00CB219A">
        <w:rPr>
          <w:rFonts w:ascii="Arial" w:eastAsia="Calibri" w:hAnsi="Arial" w:cs="Arial"/>
          <w:i/>
          <w:color w:val="000000" w:themeColor="text1"/>
          <w:sz w:val="24"/>
          <w:szCs w:val="24"/>
        </w:rPr>
        <w:t>e</w:t>
      </w:r>
      <w:r w:rsidRPr="00CB219A">
        <w:rPr>
          <w:rFonts w:ascii="Arial" w:eastAsia="Calibri" w:hAnsi="Arial" w:cs="Arial"/>
          <w:i/>
          <w:color w:val="000000" w:themeColor="text1"/>
          <w:spacing w:val="1"/>
          <w:sz w:val="24"/>
          <w:szCs w:val="24"/>
        </w:rPr>
        <w:t>w</w:t>
      </w:r>
      <w:r w:rsidRPr="00CB219A">
        <w:rPr>
          <w:rFonts w:ascii="Arial" w:eastAsia="Calibri" w:hAnsi="Arial" w:cs="Arial"/>
          <w:i/>
          <w:color w:val="000000" w:themeColor="text1"/>
          <w:spacing w:val="-3"/>
          <w:sz w:val="24"/>
          <w:szCs w:val="24"/>
        </w:rPr>
        <w:t>i</w:t>
      </w:r>
      <w:r w:rsidRPr="00CB219A">
        <w:rPr>
          <w:rFonts w:ascii="Arial" w:eastAsia="Calibri" w:hAnsi="Arial" w:cs="Arial"/>
          <w:i/>
          <w:color w:val="000000" w:themeColor="text1"/>
          <w:spacing w:val="-1"/>
          <w:sz w:val="24"/>
          <w:szCs w:val="24"/>
        </w:rPr>
        <w:t>n</w:t>
      </w:r>
      <w:r w:rsidRPr="00CB219A">
        <w:rPr>
          <w:rFonts w:ascii="Arial" w:eastAsia="Calibri" w:hAnsi="Arial" w:cs="Arial"/>
          <w:i/>
          <w:color w:val="000000" w:themeColor="text1"/>
          <w:sz w:val="24"/>
          <w:szCs w:val="24"/>
        </w:rPr>
        <w:t>g</w:t>
      </w:r>
      <w:r w:rsidRPr="00CB219A">
        <w:rPr>
          <w:rFonts w:ascii="Arial" w:eastAsia="Calibri" w:hAnsi="Arial" w:cs="Arial"/>
          <w:i/>
          <w:color w:val="000000" w:themeColor="text1"/>
          <w:spacing w:val="-1"/>
          <w:sz w:val="24"/>
          <w:szCs w:val="24"/>
        </w:rPr>
        <w:t xml:space="preserve"> </w:t>
      </w:r>
      <w:r w:rsidRPr="00CB219A">
        <w:rPr>
          <w:rFonts w:ascii="Arial" w:eastAsia="Calibri" w:hAnsi="Arial" w:cs="Arial"/>
          <w:i/>
          <w:color w:val="000000" w:themeColor="text1"/>
          <w:spacing w:val="1"/>
          <w:sz w:val="24"/>
          <w:szCs w:val="24"/>
        </w:rPr>
        <w:t>P</w:t>
      </w:r>
      <w:r w:rsidRPr="00CB219A">
        <w:rPr>
          <w:rFonts w:ascii="Arial" w:eastAsia="Calibri" w:hAnsi="Arial" w:cs="Arial"/>
          <w:i/>
          <w:color w:val="000000" w:themeColor="text1"/>
          <w:sz w:val="24"/>
          <w:szCs w:val="24"/>
        </w:rPr>
        <w:t>r</w:t>
      </w:r>
      <w:r w:rsidRPr="00CB219A">
        <w:rPr>
          <w:rFonts w:ascii="Arial" w:eastAsia="Calibri" w:hAnsi="Arial" w:cs="Arial"/>
          <w:i/>
          <w:color w:val="000000" w:themeColor="text1"/>
          <w:spacing w:val="-1"/>
          <w:sz w:val="24"/>
          <w:szCs w:val="24"/>
        </w:rPr>
        <w:t>o</w:t>
      </w:r>
      <w:r w:rsidRPr="00CB219A">
        <w:rPr>
          <w:rFonts w:ascii="Arial" w:eastAsia="Calibri" w:hAnsi="Arial" w:cs="Arial"/>
          <w:i/>
          <w:color w:val="000000" w:themeColor="text1"/>
          <w:sz w:val="24"/>
          <w:szCs w:val="24"/>
        </w:rPr>
        <w:t>ce</w:t>
      </w:r>
      <w:r w:rsidRPr="00CB219A">
        <w:rPr>
          <w:rFonts w:ascii="Arial" w:eastAsia="Calibri" w:hAnsi="Arial" w:cs="Arial"/>
          <w:i/>
          <w:color w:val="000000" w:themeColor="text1"/>
          <w:spacing w:val="1"/>
          <w:sz w:val="24"/>
          <w:szCs w:val="24"/>
        </w:rPr>
        <w:t>s</w:t>
      </w:r>
      <w:r w:rsidRPr="00CB219A">
        <w:rPr>
          <w:rFonts w:ascii="Arial" w:eastAsia="Calibri" w:hAnsi="Arial" w:cs="Arial"/>
          <w:i/>
          <w:color w:val="000000" w:themeColor="text1"/>
          <w:sz w:val="24"/>
          <w:szCs w:val="24"/>
        </w:rPr>
        <w:t>s</w:t>
      </w:r>
    </w:p>
    <w:p w14:paraId="33D23D38" w14:textId="77777777" w:rsidR="00ED4EBB" w:rsidRPr="00CB219A" w:rsidRDefault="00ED4EBB" w:rsidP="00ED4EBB">
      <w:pPr>
        <w:widowControl w:val="0"/>
        <w:spacing w:after="120" w:line="240" w:lineRule="auto"/>
        <w:ind w:right="43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V</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eside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divis</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head 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de</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ar</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 xml:space="preserve">ent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up</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rs 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earch 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mm</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sc</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inter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win</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 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omm</w:t>
      </w:r>
      <w:r w:rsidRPr="00CB219A">
        <w:rPr>
          <w:rFonts w:ascii="Arial" w:eastAsia="Calibri" w:hAnsi="Arial" w:cs="Arial"/>
          <w:color w:val="000000" w:themeColor="text1"/>
          <w:sz w:val="24"/>
          <w:szCs w:val="24"/>
        </w:rPr>
        <w:t>itt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ersh</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list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rwar</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z w:val="24"/>
          <w:szCs w:val="24"/>
        </w:rPr>
        <w:t xml:space="preserve">ed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 xml:space="preserve">e </w:t>
      </w: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Off</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ov</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p>
    <w:p w14:paraId="23835AD2" w14:textId="77777777" w:rsidR="00ED4EBB" w:rsidRPr="00CB219A" w:rsidRDefault="00ED4EBB">
      <w:pPr>
        <w:pStyle w:val="ListParagraph"/>
        <w:widowControl w:val="0"/>
        <w:numPr>
          <w:ilvl w:val="0"/>
          <w:numId w:val="46"/>
        </w:numPr>
        <w:spacing w:after="120" w:line="240" w:lineRule="auto"/>
        <w:ind w:right="-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z w:val="24"/>
          <w:szCs w:val="24"/>
        </w:rPr>
        <w:t>sh</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p</w:t>
      </w:r>
    </w:p>
    <w:p w14:paraId="013FFD17" w14:textId="77777777" w:rsidR="00ED4EBB" w:rsidRPr="00CB219A" w:rsidRDefault="00ED4EBB" w:rsidP="00ED4EBB">
      <w:pPr>
        <w:widowControl w:val="0"/>
        <w:spacing w:before="16" w:after="120" w:line="240" w:lineRule="auto"/>
        <w:ind w:left="720" w:right="354"/>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Search</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 s</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have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ers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inc</w:t>
      </w:r>
      <w:r w:rsidRPr="00CB219A">
        <w:rPr>
          <w:rFonts w:ascii="Arial" w:eastAsia="Calibri" w:hAnsi="Arial" w:cs="Arial"/>
          <w:color w:val="000000" w:themeColor="text1"/>
          <w:spacing w:val="-1"/>
          <w:sz w:val="24"/>
          <w:szCs w:val="24"/>
        </w:rPr>
        <w:t>lud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ivid</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s fr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ins</w:t>
      </w:r>
      <w:r w:rsidRPr="00CB219A">
        <w:rPr>
          <w:rFonts w:ascii="Arial" w:eastAsia="Calibri" w:hAnsi="Arial" w:cs="Arial"/>
          <w:color w:val="000000" w:themeColor="text1"/>
          <w:spacing w:val="-1"/>
          <w:sz w:val="24"/>
          <w:szCs w:val="24"/>
        </w:rPr>
        <w:t>id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and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tside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the depa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 fill</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v</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ersi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erat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ill</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be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a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z w:val="24"/>
          <w:szCs w:val="24"/>
        </w:rPr>
        <w:t>ac</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det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 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the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mm</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w:t>
      </w:r>
    </w:p>
    <w:p w14:paraId="0EDD03D2" w14:textId="77777777" w:rsidR="00ED4EBB" w:rsidRPr="00CB219A" w:rsidRDefault="00ED4EBB">
      <w:pPr>
        <w:pStyle w:val="ListParagraph"/>
        <w:widowControl w:val="0"/>
        <w:numPr>
          <w:ilvl w:val="0"/>
          <w:numId w:val="46"/>
        </w:numPr>
        <w:spacing w:before="16" w:after="120" w:line="240" w:lineRule="auto"/>
        <w:ind w:right="354"/>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z w:val="24"/>
          <w:szCs w:val="24"/>
        </w:rPr>
        <w:t>cti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p>
    <w:p w14:paraId="4FE84610" w14:textId="77777777" w:rsidR="00ED4EBB" w:rsidRPr="00CB219A" w:rsidRDefault="00ED4EBB" w:rsidP="00ED4EBB">
      <w:pPr>
        <w:widowControl w:val="0"/>
        <w:spacing w:after="120" w:line="240" w:lineRule="auto"/>
        <w:ind w:left="720" w:right="336"/>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Screen</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licat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 and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wing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2"/>
          <w:sz w:val="24"/>
          <w:szCs w:val="24"/>
        </w:rPr>
        <w:t>w</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disti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ed by the sea</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 xml:space="preserve">ch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w:t>
      </w:r>
    </w:p>
    <w:p w14:paraId="1CD4B0B0" w14:textId="77777777" w:rsidR="00ED4EBB" w:rsidRPr="00CB219A" w:rsidRDefault="00ED4EBB">
      <w:pPr>
        <w:pStyle w:val="ListParagraph"/>
        <w:widowControl w:val="0"/>
        <w:numPr>
          <w:ilvl w:val="0"/>
          <w:numId w:val="43"/>
        </w:numPr>
        <w:spacing w:after="0" w:line="240" w:lineRule="auto"/>
        <w:ind w:right="-20" w:hanging="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sc</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pr</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ta</w:t>
      </w:r>
      <w:r w:rsidRPr="00CB219A">
        <w:rPr>
          <w:rFonts w:ascii="Arial" w:eastAsia="Calibri" w:hAnsi="Arial" w:cs="Arial"/>
          <w:color w:val="000000" w:themeColor="text1"/>
          <w:spacing w:val="-2"/>
          <w:sz w:val="24"/>
          <w:szCs w:val="24"/>
        </w:rPr>
        <w:t>ke</w:t>
      </w:r>
      <w:r w:rsidRPr="00CB219A">
        <w:rPr>
          <w:rFonts w:ascii="Arial" w:eastAsia="Calibri" w:hAnsi="Arial" w:cs="Arial"/>
          <w:color w:val="000000" w:themeColor="text1"/>
          <w:sz w:val="24"/>
          <w:szCs w:val="24"/>
        </w:rPr>
        <w:t>s pl</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sit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 xml:space="preserve">as been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ed 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l</w:t>
      </w:r>
      <w:r w:rsidRPr="00CB219A">
        <w:rPr>
          <w:rFonts w:ascii="Arial" w:eastAsia="Calibri" w:hAnsi="Arial" w:cs="Arial"/>
          <w:color w:val="000000" w:themeColor="text1"/>
          <w:sz w:val="24"/>
          <w:szCs w:val="24"/>
        </w:rPr>
        <w:t>east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ks. A</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l 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le</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licat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ec</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ed p</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by</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rces</w:t>
      </w:r>
      <w:r w:rsidRPr="00CB219A">
        <w:rPr>
          <w:rFonts w:ascii="Arial" w:eastAsia="Calibri" w:hAnsi="Arial" w:cs="Arial"/>
          <w:color w:val="000000" w:themeColor="text1"/>
          <w:spacing w:val="-2"/>
          <w:sz w:val="24"/>
          <w:szCs w:val="24"/>
        </w:rPr>
        <w:t xml:space="preserve"> and/or the hiring manager t</w:t>
      </w:r>
      <w:r w:rsidRPr="00CB219A">
        <w:rPr>
          <w:rFonts w:ascii="Arial" w:eastAsia="Calibri" w:hAnsi="Arial" w:cs="Arial"/>
          <w:color w:val="000000" w:themeColor="text1"/>
          <w:sz w:val="24"/>
          <w:szCs w:val="24"/>
        </w:rPr>
        <w:t xml:space="preserve">o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lica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et</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qu</w:t>
      </w:r>
      <w:r w:rsidRPr="00CB219A">
        <w:rPr>
          <w:rFonts w:ascii="Arial" w:eastAsia="Calibri" w:hAnsi="Arial" w:cs="Arial"/>
          <w:color w:val="000000" w:themeColor="text1"/>
          <w:sz w:val="24"/>
          <w:szCs w:val="24"/>
        </w:rPr>
        <w:t>ired 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fic</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on</w:t>
      </w:r>
      <w:r w:rsidRPr="00CB219A">
        <w:rPr>
          <w:rFonts w:ascii="Arial" w:eastAsia="Calibri" w:hAnsi="Arial" w:cs="Arial"/>
          <w:color w:val="000000" w:themeColor="text1"/>
          <w:sz w:val="24"/>
          <w:szCs w:val="24"/>
        </w:rPr>
        <w:t>s as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specif</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ed 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j</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descri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p>
    <w:p w14:paraId="268B1C11" w14:textId="77777777" w:rsidR="00ED4EBB" w:rsidRPr="00CB219A" w:rsidRDefault="00ED4EBB">
      <w:pPr>
        <w:pStyle w:val="ListParagraph"/>
        <w:widowControl w:val="0"/>
        <w:numPr>
          <w:ilvl w:val="0"/>
          <w:numId w:val="43"/>
        </w:numPr>
        <w:spacing w:after="0" w:line="240" w:lineRule="auto"/>
        <w:ind w:right="80" w:hanging="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Depending on the size of the applicant pool, 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lica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3"/>
          <w:sz w:val="24"/>
          <w:szCs w:val="24"/>
        </w:rPr>
        <w:t>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ired 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ficati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are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 xml:space="preserve">ed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 xml:space="preserve">ch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and rated ac</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1"/>
          <w:sz w:val="24"/>
          <w:szCs w:val="24"/>
        </w:rPr>
        <w:t>f</w:t>
      </w:r>
      <w:r w:rsidRPr="00CB219A">
        <w:rPr>
          <w:rFonts w:ascii="Arial" w:eastAsia="Calibri" w:hAnsi="Arial" w:cs="Arial"/>
          <w:color w:val="000000" w:themeColor="text1"/>
          <w:sz w:val="24"/>
          <w:szCs w:val="24"/>
        </w:rPr>
        <w:t>erred 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ficat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 as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spe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if</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ed 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j</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scri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lica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ts with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hi</w:t>
      </w:r>
      <w:r w:rsidRPr="00CB219A">
        <w:rPr>
          <w:rFonts w:ascii="Arial" w:eastAsia="Calibri" w:hAnsi="Arial" w:cs="Arial"/>
          <w:color w:val="000000" w:themeColor="text1"/>
          <w:spacing w:val="-1"/>
          <w:sz w:val="24"/>
          <w:szCs w:val="24"/>
        </w:rPr>
        <w:t>gh</w:t>
      </w:r>
      <w:r w:rsidRPr="00CB219A">
        <w:rPr>
          <w:rFonts w:ascii="Arial" w:eastAsia="Calibri" w:hAnsi="Arial" w:cs="Arial"/>
          <w:color w:val="000000" w:themeColor="text1"/>
          <w:sz w:val="24"/>
          <w:szCs w:val="24"/>
        </w:rPr>
        <w:t>est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x</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an 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it</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lastRenderedPageBreak/>
        <w:t>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w:t>
      </w:r>
    </w:p>
    <w:p w14:paraId="41C080A2" w14:textId="77777777" w:rsidR="00ED4EBB" w:rsidRPr="00CB219A" w:rsidRDefault="00ED4EBB">
      <w:pPr>
        <w:pStyle w:val="ListParagraph"/>
        <w:widowControl w:val="0"/>
        <w:numPr>
          <w:ilvl w:val="0"/>
          <w:numId w:val="43"/>
        </w:numPr>
        <w:spacing w:after="120" w:line="240" w:lineRule="auto"/>
        <w:ind w:right="518" w:hanging="360"/>
        <w:contextualSpacing w:val="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w</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ks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z w:val="24"/>
          <w:szCs w:val="24"/>
        </w:rPr>
        <w:t>th 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ir</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l</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tan</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redet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ed 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ed by</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ch</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s.</w:t>
      </w:r>
    </w:p>
    <w:p w14:paraId="11139322" w14:textId="77777777" w:rsidR="00ED4EBB" w:rsidRPr="00CB219A" w:rsidRDefault="00ED4EBB">
      <w:pPr>
        <w:pStyle w:val="ListParagraph"/>
        <w:widowControl w:val="0"/>
        <w:numPr>
          <w:ilvl w:val="0"/>
          <w:numId w:val="44"/>
        </w:numPr>
        <w:spacing w:after="120" w:line="240" w:lineRule="auto"/>
        <w:ind w:right="-20"/>
        <w:contextualSpacing w:val="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Sele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p>
    <w:p w14:paraId="37002F62" w14:textId="77777777" w:rsidR="00ED4EBB" w:rsidRPr="00CB219A" w:rsidRDefault="00ED4EBB" w:rsidP="00ED4EBB">
      <w:pPr>
        <w:widowControl w:val="0"/>
        <w:spacing w:after="120" w:line="240" w:lineRule="auto"/>
        <w:ind w:left="720" w:right="488"/>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sea</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 xml:space="preserve">ch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2"/>
          <w:sz w:val="24"/>
          <w:szCs w:val="24"/>
        </w:rPr>
        <w:t>te</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ach</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usi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3"/>
          <w:sz w:val="24"/>
          <w:szCs w:val="24"/>
        </w:rPr>
        <w:t>-</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lished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cr</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 A</w:t>
      </w:r>
      <w:r w:rsidRPr="00CB219A">
        <w:rPr>
          <w:rFonts w:ascii="Arial" w:eastAsia="Calibri" w:hAnsi="Arial" w:cs="Arial"/>
          <w:color w:val="000000" w:themeColor="text1"/>
          <w:spacing w:val="-3"/>
          <w:sz w:val="24"/>
          <w:szCs w:val="24"/>
        </w:rPr>
        <w:t>f</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ll ca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 h</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 xml:space="preserve">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 a</w:t>
      </w:r>
      <w:r w:rsidRPr="00CB219A">
        <w:rPr>
          <w:rFonts w:ascii="Arial" w:eastAsia="Calibri" w:hAnsi="Arial" w:cs="Arial"/>
          <w:color w:val="000000" w:themeColor="text1"/>
          <w:spacing w:val="-2"/>
          <w:sz w:val="24"/>
          <w:szCs w:val="24"/>
        </w:rPr>
        <w:t xml:space="preserve"> c</w:t>
      </w:r>
      <w:r w:rsidRPr="00CB219A">
        <w:rPr>
          <w:rFonts w:ascii="Arial" w:eastAsia="Calibri" w:hAnsi="Arial" w:cs="Arial"/>
          <w:color w:val="000000" w:themeColor="text1"/>
          <w:spacing w:val="1"/>
          <w:sz w:val="24"/>
          <w:szCs w:val="24"/>
        </w:rPr>
        <w:t>om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ris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ng</w:t>
      </w:r>
      <w:r w:rsidRPr="00CB219A">
        <w:rPr>
          <w:rFonts w:ascii="Arial" w:eastAsia="Calibri" w:hAnsi="Arial" w:cs="Arial"/>
          <w:color w:val="000000" w:themeColor="text1"/>
          <w:sz w:val="24"/>
          <w:szCs w:val="24"/>
        </w:rPr>
        <w:t>s sh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 xml:space="preserve">eal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bes</w:t>
      </w:r>
      <w:r w:rsidRPr="00CB219A">
        <w:rPr>
          <w:rFonts w:ascii="Arial" w:eastAsia="Calibri" w:hAnsi="Arial" w:cs="Arial"/>
          <w:color w:val="000000" w:themeColor="text1"/>
          <w:spacing w:val="4"/>
          <w:sz w:val="24"/>
          <w:szCs w:val="24"/>
        </w:rPr>
        <w:t>t</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1"/>
          <w:sz w:val="24"/>
          <w:szCs w:val="24"/>
        </w:rPr>
        <w:t>qu</w:t>
      </w:r>
      <w:r w:rsidRPr="00CB219A">
        <w:rPr>
          <w:rFonts w:ascii="Arial" w:eastAsia="Calibri" w:hAnsi="Arial" w:cs="Arial"/>
          <w:color w:val="000000" w:themeColor="text1"/>
          <w:sz w:val="24"/>
          <w:szCs w:val="24"/>
        </w:rPr>
        <w:t>al</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fied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ca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 Res</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ces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will</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k</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tail</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su</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 xml:space="preserve">the </w:t>
      </w:r>
      <w:r w:rsidRPr="00CB219A">
        <w:rPr>
          <w:rFonts w:ascii="Arial" w:eastAsia="Calibri" w:hAnsi="Arial" w:cs="Arial"/>
          <w:color w:val="000000" w:themeColor="text1"/>
          <w:spacing w:val="-2"/>
          <w:sz w:val="24"/>
          <w:szCs w:val="24"/>
        </w:rPr>
        <w:t>re</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ea</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ch c</w:t>
      </w:r>
      <w:r w:rsidRPr="00CB219A">
        <w:rPr>
          <w:rFonts w:ascii="Arial" w:eastAsia="Calibri" w:hAnsi="Arial" w:cs="Arial"/>
          <w:color w:val="000000" w:themeColor="text1"/>
          <w:spacing w:val="-1"/>
          <w:sz w:val="24"/>
          <w:szCs w:val="24"/>
        </w:rPr>
        <w:t>om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it</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w:t>
      </w:r>
    </w:p>
    <w:p w14:paraId="1D2686A4" w14:textId="77777777" w:rsidR="00ED4EBB" w:rsidRPr="00CB219A" w:rsidRDefault="00ED4EBB" w:rsidP="00ED4EBB">
      <w:pPr>
        <w:widowControl w:val="0"/>
        <w:spacing w:after="0" w:line="240" w:lineRule="auto"/>
        <w:ind w:left="720" w:right="58"/>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will</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ndu</w:t>
      </w:r>
      <w:r w:rsidRPr="00CB219A">
        <w:rPr>
          <w:rFonts w:ascii="Arial" w:eastAsia="Calibri" w:hAnsi="Arial" w:cs="Arial"/>
          <w:color w:val="000000" w:themeColor="text1"/>
          <w:sz w:val="24"/>
          <w:szCs w:val="24"/>
        </w:rPr>
        <w:t>ct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 d</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di</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ence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ess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 xml:space="preserve">ed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inc</w:t>
      </w:r>
      <w:r w:rsidRPr="00CB219A">
        <w:rPr>
          <w:rFonts w:ascii="Arial" w:eastAsia="Calibri" w:hAnsi="Arial" w:cs="Arial"/>
          <w:color w:val="000000" w:themeColor="text1"/>
          <w:spacing w:val="-1"/>
          <w:sz w:val="24"/>
          <w:szCs w:val="24"/>
        </w:rPr>
        <w:t>lud</w:t>
      </w:r>
      <w:r w:rsidRPr="00CB219A">
        <w:rPr>
          <w:rFonts w:ascii="Arial" w:eastAsia="Calibri" w:hAnsi="Arial" w:cs="Arial"/>
          <w:color w:val="000000" w:themeColor="text1"/>
          <w:sz w:val="24"/>
          <w:szCs w:val="24"/>
        </w:rPr>
        <w:t>e cri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al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kgr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ference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 xml:space="preserve">ks.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ill</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en be invi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 xml:space="preserve">ed by </w:t>
      </w: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a</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z w:val="24"/>
          <w:szCs w:val="24"/>
        </w:rPr>
        <w:t>th 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ent 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sp</w:t>
      </w:r>
      <w:r w:rsidRPr="00CB219A">
        <w:rPr>
          <w:rFonts w:ascii="Arial" w:eastAsia="Calibri" w:hAnsi="Arial" w:cs="Arial"/>
          <w:color w:val="000000" w:themeColor="text1"/>
          <w:spacing w:val="-3"/>
          <w:sz w:val="24"/>
          <w:szCs w:val="24"/>
        </w:rPr>
        <w:t>e</w:t>
      </w:r>
      <w:r w:rsidRPr="00CB219A">
        <w:rPr>
          <w:rFonts w:ascii="Arial" w:eastAsia="Calibri" w:hAnsi="Arial" w:cs="Arial"/>
          <w:color w:val="000000" w:themeColor="text1"/>
          <w:sz w:val="24"/>
          <w:szCs w:val="24"/>
        </w:rPr>
        <w:t>cti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z w:val="24"/>
          <w:szCs w:val="24"/>
        </w:rPr>
        <w:t>ivisi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ead, u</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less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wise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ec</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ed by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 xml:space="preserve">t.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V</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o</w:t>
      </w:r>
      <w:r w:rsidRPr="00CB219A">
        <w:rPr>
          <w:rFonts w:ascii="Arial" w:eastAsia="Calibri" w:hAnsi="Arial" w:cs="Arial"/>
          <w:color w:val="000000" w:themeColor="text1"/>
          <w:sz w:val="24"/>
          <w:szCs w:val="24"/>
        </w:rPr>
        <w:t>f Fi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rative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ices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 Associa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V</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ll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ill</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z w:val="24"/>
          <w:szCs w:val="24"/>
        </w:rPr>
        <w:t>th 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eside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 respect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divis</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head in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salary</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ai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ac</w:t>
      </w:r>
      <w:r w:rsidRPr="00CB219A">
        <w:rPr>
          <w:rFonts w:ascii="Arial" w:eastAsia="Calibri" w:hAnsi="Arial" w:cs="Arial"/>
          <w:color w:val="000000" w:themeColor="text1"/>
          <w:spacing w:val="1"/>
          <w:sz w:val="24"/>
          <w:szCs w:val="24"/>
        </w:rPr>
        <w:t>c</w:t>
      </w:r>
      <w:r w:rsidRPr="00CB219A">
        <w:rPr>
          <w:rFonts w:ascii="Arial" w:eastAsia="Calibri" w:hAnsi="Arial" w:cs="Arial"/>
          <w:color w:val="000000" w:themeColor="text1"/>
          <w:sz w:val="24"/>
          <w:szCs w:val="24"/>
        </w:rPr>
        <w:t>epta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the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z w:val="24"/>
          <w:szCs w:val="24"/>
        </w:rPr>
        <w:t>ent will</w:t>
      </w:r>
      <w:r w:rsidRPr="00CB219A">
        <w:rPr>
          <w:rFonts w:ascii="Arial" w:eastAsia="Calibri" w:hAnsi="Arial" w:cs="Arial"/>
          <w:color w:val="000000" w:themeColor="text1"/>
          <w:spacing w:val="1"/>
          <w:sz w:val="24"/>
          <w:szCs w:val="24"/>
        </w:rPr>
        <w:t xml:space="preserve"> m</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ke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the ap</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w:t>
      </w:r>
    </w:p>
    <w:p w14:paraId="6A07F25B" w14:textId="77777777" w:rsidR="00ED4EBB" w:rsidRPr="00CB219A" w:rsidRDefault="00ED4EBB" w:rsidP="00ED4EBB">
      <w:pPr>
        <w:widowControl w:val="0"/>
        <w:spacing w:after="0" w:line="240" w:lineRule="auto"/>
        <w:ind w:right="58"/>
        <w:rPr>
          <w:rFonts w:ascii="Arial" w:eastAsia="Calibri" w:hAnsi="Arial" w:cs="Arial"/>
          <w:color w:val="000000" w:themeColor="text1"/>
          <w:sz w:val="24"/>
          <w:szCs w:val="24"/>
        </w:rPr>
      </w:pPr>
    </w:p>
    <w:p w14:paraId="4DE9706A" w14:textId="77777777" w:rsidR="00ED4EBB" w:rsidRPr="00CB219A" w:rsidRDefault="00ED4EBB" w:rsidP="00ED4EBB">
      <w:pPr>
        <w:spacing w:after="120" w:line="240" w:lineRule="auto"/>
        <w:rPr>
          <w:rFonts w:ascii="Arial" w:eastAsia="Calibri" w:hAnsi="Arial" w:cs="Arial"/>
          <w:color w:val="000000" w:themeColor="text1"/>
          <w:sz w:val="24"/>
          <w:szCs w:val="24"/>
          <w:u w:val="single"/>
        </w:rPr>
      </w:pPr>
      <w:r w:rsidRPr="00CB219A">
        <w:rPr>
          <w:rFonts w:ascii="Arial" w:eastAsia="Calibri" w:hAnsi="Arial" w:cs="Arial"/>
          <w:color w:val="000000" w:themeColor="text1"/>
          <w:sz w:val="24"/>
          <w:szCs w:val="24"/>
          <w:u w:val="single"/>
        </w:rPr>
        <w:t>Se</w:t>
      </w:r>
      <w:r w:rsidRPr="00CB219A">
        <w:rPr>
          <w:rFonts w:ascii="Arial" w:eastAsia="Calibri" w:hAnsi="Arial" w:cs="Arial"/>
          <w:color w:val="000000" w:themeColor="text1"/>
          <w:spacing w:val="1"/>
          <w:sz w:val="24"/>
          <w:szCs w:val="24"/>
          <w:u w:val="single"/>
        </w:rPr>
        <w:t>l</w:t>
      </w:r>
      <w:r w:rsidRPr="00CB219A">
        <w:rPr>
          <w:rFonts w:ascii="Arial" w:eastAsia="Calibri" w:hAnsi="Arial" w:cs="Arial"/>
          <w:color w:val="000000" w:themeColor="text1"/>
          <w:sz w:val="24"/>
          <w:szCs w:val="24"/>
          <w:u w:val="single"/>
        </w:rPr>
        <w:t>e</w:t>
      </w:r>
      <w:r w:rsidRPr="00CB219A">
        <w:rPr>
          <w:rFonts w:ascii="Arial" w:eastAsia="Calibri" w:hAnsi="Arial" w:cs="Arial"/>
          <w:color w:val="000000" w:themeColor="text1"/>
          <w:spacing w:val="1"/>
          <w:sz w:val="24"/>
          <w:szCs w:val="24"/>
          <w:u w:val="single"/>
        </w:rPr>
        <w:t>c</w:t>
      </w:r>
      <w:r w:rsidRPr="00CB219A">
        <w:rPr>
          <w:rFonts w:ascii="Arial" w:eastAsia="Calibri" w:hAnsi="Arial" w:cs="Arial"/>
          <w:color w:val="000000" w:themeColor="text1"/>
          <w:sz w:val="24"/>
          <w:szCs w:val="24"/>
          <w:u w:val="single"/>
        </w:rPr>
        <w:t>t</w:t>
      </w:r>
      <w:r w:rsidRPr="00CB219A">
        <w:rPr>
          <w:rFonts w:ascii="Arial" w:eastAsia="Calibri" w:hAnsi="Arial" w:cs="Arial"/>
          <w:color w:val="000000" w:themeColor="text1"/>
          <w:spacing w:val="1"/>
          <w:sz w:val="24"/>
          <w:szCs w:val="24"/>
          <w:u w:val="single"/>
        </w:rPr>
        <w:t>i</w:t>
      </w:r>
      <w:r w:rsidRPr="00CB219A">
        <w:rPr>
          <w:rFonts w:ascii="Arial" w:eastAsia="Calibri" w:hAnsi="Arial" w:cs="Arial"/>
          <w:color w:val="000000" w:themeColor="text1"/>
          <w:sz w:val="24"/>
          <w:szCs w:val="24"/>
          <w:u w:val="single"/>
        </w:rPr>
        <w:t>on/Appo</w:t>
      </w:r>
      <w:r w:rsidRPr="00CB219A">
        <w:rPr>
          <w:rFonts w:ascii="Arial" w:eastAsia="Calibri" w:hAnsi="Arial" w:cs="Arial"/>
          <w:color w:val="000000" w:themeColor="text1"/>
          <w:spacing w:val="1"/>
          <w:sz w:val="24"/>
          <w:szCs w:val="24"/>
          <w:u w:val="single"/>
        </w:rPr>
        <w:t>i</w:t>
      </w:r>
      <w:r w:rsidRPr="00CB219A">
        <w:rPr>
          <w:rFonts w:ascii="Arial" w:eastAsia="Calibri" w:hAnsi="Arial" w:cs="Arial"/>
          <w:color w:val="000000" w:themeColor="text1"/>
          <w:sz w:val="24"/>
          <w:szCs w:val="24"/>
          <w:u w:val="single"/>
        </w:rPr>
        <w:t>ntment for Part-Time Employees</w:t>
      </w:r>
    </w:p>
    <w:p w14:paraId="0F8A66CE" w14:textId="77777777" w:rsidR="00ED4EBB" w:rsidRPr="00CB219A" w:rsidRDefault="00ED4EBB" w:rsidP="00ED4EBB">
      <w:pPr>
        <w:spacing w:after="120" w:line="240" w:lineRule="auto"/>
        <w:rPr>
          <w:rFonts w:ascii="Arial" w:eastAsia="Calibri" w:hAnsi="Arial" w:cs="Arial"/>
          <w:i/>
          <w:color w:val="000000" w:themeColor="text1"/>
          <w:sz w:val="24"/>
          <w:szCs w:val="24"/>
        </w:rPr>
      </w:pPr>
      <w:r w:rsidRPr="00CB219A">
        <w:rPr>
          <w:rFonts w:ascii="Arial" w:eastAsia="Calibri" w:hAnsi="Arial" w:cs="Arial"/>
          <w:i/>
          <w:color w:val="000000" w:themeColor="text1"/>
          <w:sz w:val="24"/>
          <w:szCs w:val="24"/>
        </w:rPr>
        <w:t>Resp</w:t>
      </w:r>
      <w:r w:rsidRPr="00CB219A">
        <w:rPr>
          <w:rFonts w:ascii="Arial" w:eastAsia="Calibri" w:hAnsi="Arial" w:cs="Arial"/>
          <w:i/>
          <w:color w:val="000000" w:themeColor="text1"/>
          <w:spacing w:val="1"/>
          <w:sz w:val="24"/>
          <w:szCs w:val="24"/>
        </w:rPr>
        <w:t>o</w:t>
      </w:r>
      <w:r w:rsidRPr="00CB219A">
        <w:rPr>
          <w:rFonts w:ascii="Arial" w:eastAsia="Calibri" w:hAnsi="Arial" w:cs="Arial"/>
          <w:i/>
          <w:color w:val="000000" w:themeColor="text1"/>
          <w:spacing w:val="-1"/>
          <w:sz w:val="24"/>
          <w:szCs w:val="24"/>
        </w:rPr>
        <w:t>n</w:t>
      </w:r>
      <w:r w:rsidRPr="00CB219A">
        <w:rPr>
          <w:rFonts w:ascii="Arial" w:eastAsia="Calibri" w:hAnsi="Arial" w:cs="Arial"/>
          <w:i/>
          <w:color w:val="000000" w:themeColor="text1"/>
          <w:sz w:val="24"/>
          <w:szCs w:val="24"/>
        </w:rPr>
        <w:t>si</w:t>
      </w:r>
      <w:r w:rsidRPr="00CB219A">
        <w:rPr>
          <w:rFonts w:ascii="Arial" w:eastAsia="Calibri" w:hAnsi="Arial" w:cs="Arial"/>
          <w:i/>
          <w:color w:val="000000" w:themeColor="text1"/>
          <w:spacing w:val="-1"/>
          <w:sz w:val="24"/>
          <w:szCs w:val="24"/>
        </w:rPr>
        <w:t>b</w:t>
      </w:r>
      <w:r w:rsidRPr="00CB219A">
        <w:rPr>
          <w:rFonts w:ascii="Arial" w:eastAsia="Calibri" w:hAnsi="Arial" w:cs="Arial"/>
          <w:i/>
          <w:color w:val="000000" w:themeColor="text1"/>
          <w:sz w:val="24"/>
          <w:szCs w:val="24"/>
        </w:rPr>
        <w:t>i</w:t>
      </w:r>
      <w:r w:rsidRPr="00CB219A">
        <w:rPr>
          <w:rFonts w:ascii="Arial" w:eastAsia="Calibri" w:hAnsi="Arial" w:cs="Arial"/>
          <w:i/>
          <w:color w:val="000000" w:themeColor="text1"/>
          <w:spacing w:val="-1"/>
          <w:sz w:val="24"/>
          <w:szCs w:val="24"/>
        </w:rPr>
        <w:t>l</w:t>
      </w:r>
      <w:r w:rsidRPr="00CB219A">
        <w:rPr>
          <w:rFonts w:ascii="Arial" w:eastAsia="Calibri" w:hAnsi="Arial" w:cs="Arial"/>
          <w:i/>
          <w:color w:val="000000" w:themeColor="text1"/>
          <w:sz w:val="24"/>
          <w:szCs w:val="24"/>
        </w:rPr>
        <w:t>i</w:t>
      </w:r>
      <w:r w:rsidRPr="00CB219A">
        <w:rPr>
          <w:rFonts w:ascii="Arial" w:eastAsia="Calibri" w:hAnsi="Arial" w:cs="Arial"/>
          <w:i/>
          <w:color w:val="000000" w:themeColor="text1"/>
          <w:spacing w:val="-2"/>
          <w:sz w:val="24"/>
          <w:szCs w:val="24"/>
        </w:rPr>
        <w:t>t</w:t>
      </w:r>
      <w:r w:rsidRPr="00CB219A">
        <w:rPr>
          <w:rFonts w:ascii="Arial" w:eastAsia="Calibri" w:hAnsi="Arial" w:cs="Arial"/>
          <w:i/>
          <w:color w:val="000000" w:themeColor="text1"/>
          <w:sz w:val="24"/>
          <w:szCs w:val="24"/>
        </w:rPr>
        <w:t>y</w:t>
      </w:r>
    </w:p>
    <w:p w14:paraId="4B96AD93" w14:textId="77777777" w:rsidR="00ED4EBB" w:rsidRPr="00CB219A" w:rsidRDefault="00ED4EBB" w:rsidP="00ED4EBB">
      <w:pPr>
        <w:spacing w:after="12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V</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s, divis</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s, 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dep</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su</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s are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 xml:space="preserve">le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cu</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par</w:t>
      </w:r>
      <w:r w:rsidRPr="00CB219A">
        <w:rPr>
          <w:rFonts w:ascii="Arial" w:eastAsia="Calibri" w:hAnsi="Arial" w:cs="Arial"/>
          <w:color w:val="000000" w:themeColor="text1"/>
          <w:spacing w:val="3"/>
          <w:sz w:val="24"/>
          <w:szCs w:val="24"/>
        </w:rPr>
        <w:t>t</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 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perf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rm</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spe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if</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ed tas</w:t>
      </w:r>
      <w:r w:rsidRPr="00CB219A">
        <w:rPr>
          <w:rFonts w:ascii="Arial" w:eastAsia="Calibri" w:hAnsi="Arial" w:cs="Arial"/>
          <w:color w:val="000000" w:themeColor="text1"/>
          <w:spacing w:val="1"/>
          <w:sz w:val="24"/>
          <w:szCs w:val="24"/>
        </w:rPr>
        <w:t>k</w:t>
      </w:r>
      <w:r w:rsidRPr="00CB219A">
        <w:rPr>
          <w:rFonts w:ascii="Arial" w:eastAsia="Calibri" w:hAnsi="Arial" w:cs="Arial"/>
          <w:color w:val="000000" w:themeColor="text1"/>
          <w:sz w:val="24"/>
          <w:szCs w:val="24"/>
        </w:rPr>
        <w:t>s within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 xml:space="preserve">their </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ec</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 xml:space="preserve">eas.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P</w:t>
      </w:r>
      <w:r w:rsidRPr="00CB219A">
        <w:rPr>
          <w:rFonts w:ascii="Arial" w:eastAsia="Calibri" w:hAnsi="Arial" w:cs="Arial"/>
          <w:color w:val="000000" w:themeColor="text1"/>
          <w:sz w:val="24"/>
          <w:szCs w:val="24"/>
        </w:rPr>
        <w:t>resi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ill per</w:t>
      </w:r>
      <w:r w:rsidRPr="00CB219A">
        <w:rPr>
          <w:rFonts w:ascii="Arial" w:eastAsia="Calibri" w:hAnsi="Arial" w:cs="Arial"/>
          <w:color w:val="000000" w:themeColor="text1"/>
          <w:spacing w:val="-3"/>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is f</w:t>
      </w:r>
      <w:r w:rsidRPr="00CB219A">
        <w:rPr>
          <w:rFonts w:ascii="Arial" w:eastAsia="Calibri" w:hAnsi="Arial" w:cs="Arial"/>
          <w:color w:val="000000" w:themeColor="text1"/>
          <w:spacing w:val="-1"/>
          <w:sz w:val="24"/>
          <w:szCs w:val="24"/>
        </w:rPr>
        <w:t>un</w:t>
      </w:r>
      <w:r w:rsidRPr="00CB219A">
        <w:rPr>
          <w:rFonts w:ascii="Arial" w:eastAsia="Calibri" w:hAnsi="Arial" w:cs="Arial"/>
          <w:color w:val="000000" w:themeColor="text1"/>
          <w:sz w:val="24"/>
          <w:szCs w:val="24"/>
        </w:rPr>
        <w:t>cti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ther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special </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ssi</w:t>
      </w:r>
      <w:r w:rsidRPr="00CB219A">
        <w:rPr>
          <w:rFonts w:ascii="Arial" w:eastAsia="Calibri" w:hAnsi="Arial" w:cs="Arial"/>
          <w:color w:val="000000" w:themeColor="text1"/>
          <w:spacing w:val="-1"/>
          <w:sz w:val="24"/>
          <w:szCs w:val="24"/>
        </w:rPr>
        <w:t>gn</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Each de</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 xml:space="preserve">ent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par</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ers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nn</w:t>
      </w:r>
      <w:r w:rsidRPr="00CB219A">
        <w:rPr>
          <w:rFonts w:ascii="Arial" w:eastAsia="Calibri" w:hAnsi="Arial" w:cs="Arial"/>
          <w:color w:val="000000" w:themeColor="text1"/>
          <w:sz w:val="24"/>
          <w:szCs w:val="24"/>
        </w:rPr>
        <w:t>el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ch</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with 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ir</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with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ou</w:t>
      </w:r>
      <w:r w:rsidRPr="00CB219A">
        <w:rPr>
          <w:rFonts w:ascii="Arial" w:eastAsia="Calibri" w:hAnsi="Arial" w:cs="Arial"/>
          <w:color w:val="000000" w:themeColor="text1"/>
          <w:sz w:val="24"/>
          <w:szCs w:val="24"/>
        </w:rPr>
        <w:t>rces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Offi</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z w:val="24"/>
          <w:szCs w:val="24"/>
        </w:rPr>
        <w:t>e:</w:t>
      </w:r>
    </w:p>
    <w:p w14:paraId="6E8DB7D7" w14:textId="77777777" w:rsidR="00ED4EBB" w:rsidRPr="00CB219A" w:rsidRDefault="00ED4EBB">
      <w:pPr>
        <w:pStyle w:val="ListParagraph"/>
        <w:widowControl w:val="0"/>
        <w:numPr>
          <w:ilvl w:val="0"/>
          <w:numId w:val="39"/>
        </w:numPr>
        <w:spacing w:after="0" w:line="240" w:lineRule="auto"/>
        <w:ind w:left="720" w:right="-20" w:hanging="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erti</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ents</w:t>
      </w:r>
    </w:p>
    <w:p w14:paraId="4DD2B255" w14:textId="77777777" w:rsidR="00ED4EBB" w:rsidRPr="00CB219A" w:rsidRDefault="00ED4EBB">
      <w:pPr>
        <w:pStyle w:val="ListParagraph"/>
        <w:widowControl w:val="0"/>
        <w:numPr>
          <w:ilvl w:val="0"/>
          <w:numId w:val="39"/>
        </w:numPr>
        <w:spacing w:before="1" w:after="0" w:line="240" w:lineRule="auto"/>
        <w:ind w:left="720" w:right="-20" w:hanging="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wing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pr</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z w:val="24"/>
          <w:szCs w:val="24"/>
        </w:rPr>
        <w:t>s</w:t>
      </w:r>
    </w:p>
    <w:p w14:paraId="27105134" w14:textId="77777777" w:rsidR="00ED4EBB" w:rsidRPr="00CB219A" w:rsidRDefault="00ED4EBB">
      <w:pPr>
        <w:pStyle w:val="ListParagraph"/>
        <w:widowControl w:val="0"/>
        <w:numPr>
          <w:ilvl w:val="0"/>
          <w:numId w:val="39"/>
        </w:numPr>
        <w:spacing w:before="1" w:after="0" w:line="240" w:lineRule="auto"/>
        <w:ind w:left="720" w:right="-20" w:hanging="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Ref</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ec</w:t>
      </w:r>
      <w:r w:rsidRPr="00CB219A">
        <w:rPr>
          <w:rFonts w:ascii="Arial" w:eastAsia="Calibri" w:hAnsi="Arial" w:cs="Arial"/>
          <w:color w:val="000000" w:themeColor="text1"/>
          <w:spacing w:val="1"/>
          <w:sz w:val="24"/>
          <w:szCs w:val="24"/>
        </w:rPr>
        <w:t>k</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p>
    <w:p w14:paraId="38080811" w14:textId="77777777" w:rsidR="00ED4EBB" w:rsidRPr="00CB219A" w:rsidRDefault="00ED4EBB">
      <w:pPr>
        <w:pStyle w:val="ListParagraph"/>
        <w:widowControl w:val="0"/>
        <w:numPr>
          <w:ilvl w:val="0"/>
          <w:numId w:val="39"/>
        </w:numPr>
        <w:spacing w:after="0" w:line="240" w:lineRule="auto"/>
        <w:ind w:left="720" w:right="-20" w:hanging="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Offici</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l re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k</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ep</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g</w:t>
      </w:r>
    </w:p>
    <w:p w14:paraId="272A354A" w14:textId="77777777" w:rsidR="00ED4EBB" w:rsidRPr="00CB219A" w:rsidRDefault="00ED4EBB">
      <w:pPr>
        <w:pStyle w:val="ListParagraph"/>
        <w:widowControl w:val="0"/>
        <w:numPr>
          <w:ilvl w:val="0"/>
          <w:numId w:val="39"/>
        </w:numPr>
        <w:spacing w:after="120" w:line="240" w:lineRule="auto"/>
        <w:ind w:left="720" w:right="-14" w:hanging="360"/>
        <w:contextualSpacing w:val="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1"/>
          <w:sz w:val="24"/>
          <w:szCs w:val="24"/>
        </w:rPr>
        <w:t>c</w:t>
      </w:r>
      <w:r w:rsidRPr="00CB219A">
        <w:rPr>
          <w:rFonts w:ascii="Arial" w:eastAsia="Calibri" w:hAnsi="Arial" w:cs="Arial"/>
          <w:color w:val="000000" w:themeColor="text1"/>
          <w:sz w:val="24"/>
          <w:szCs w:val="24"/>
        </w:rPr>
        <w:t>ei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al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scr</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ts</w:t>
      </w:r>
    </w:p>
    <w:p w14:paraId="194B2BCE" w14:textId="77777777" w:rsidR="00ED4EBB" w:rsidRPr="00CB219A" w:rsidRDefault="00ED4EBB" w:rsidP="00ED4EBB">
      <w:pPr>
        <w:widowControl w:val="0"/>
        <w:spacing w:after="120" w:line="240" w:lineRule="auto"/>
        <w:ind w:right="-14"/>
        <w:rPr>
          <w:rFonts w:ascii="Arial" w:eastAsia="Calibri" w:hAnsi="Arial" w:cs="Arial"/>
          <w:i/>
          <w:color w:val="000000" w:themeColor="text1"/>
          <w:sz w:val="24"/>
          <w:szCs w:val="24"/>
        </w:rPr>
      </w:pPr>
      <w:r w:rsidRPr="00CB219A">
        <w:rPr>
          <w:rFonts w:ascii="Arial" w:eastAsia="Calibri" w:hAnsi="Arial" w:cs="Arial"/>
          <w:i/>
          <w:color w:val="000000" w:themeColor="text1"/>
          <w:sz w:val="24"/>
          <w:szCs w:val="24"/>
        </w:rPr>
        <w:t>Categ</w:t>
      </w:r>
      <w:r w:rsidRPr="00CB219A">
        <w:rPr>
          <w:rFonts w:ascii="Arial" w:eastAsia="Calibri" w:hAnsi="Arial" w:cs="Arial"/>
          <w:i/>
          <w:color w:val="000000" w:themeColor="text1"/>
          <w:spacing w:val="1"/>
          <w:sz w:val="24"/>
          <w:szCs w:val="24"/>
        </w:rPr>
        <w:t>o</w:t>
      </w:r>
      <w:r w:rsidRPr="00CB219A">
        <w:rPr>
          <w:rFonts w:ascii="Arial" w:eastAsia="Calibri" w:hAnsi="Arial" w:cs="Arial"/>
          <w:i/>
          <w:color w:val="000000" w:themeColor="text1"/>
          <w:sz w:val="24"/>
          <w:szCs w:val="24"/>
        </w:rPr>
        <w:t>r</w:t>
      </w:r>
      <w:r w:rsidRPr="00CB219A">
        <w:rPr>
          <w:rFonts w:ascii="Arial" w:eastAsia="Calibri" w:hAnsi="Arial" w:cs="Arial"/>
          <w:i/>
          <w:color w:val="000000" w:themeColor="text1"/>
          <w:spacing w:val="-3"/>
          <w:sz w:val="24"/>
          <w:szCs w:val="24"/>
        </w:rPr>
        <w:t>i</w:t>
      </w:r>
      <w:r w:rsidRPr="00CB219A">
        <w:rPr>
          <w:rFonts w:ascii="Arial" w:eastAsia="Calibri" w:hAnsi="Arial" w:cs="Arial"/>
          <w:i/>
          <w:color w:val="000000" w:themeColor="text1"/>
          <w:sz w:val="24"/>
          <w:szCs w:val="24"/>
        </w:rPr>
        <w:t>e</w:t>
      </w:r>
      <w:r w:rsidRPr="00CB219A">
        <w:rPr>
          <w:rFonts w:ascii="Arial" w:eastAsia="Calibri" w:hAnsi="Arial" w:cs="Arial"/>
          <w:i/>
          <w:color w:val="000000" w:themeColor="text1"/>
          <w:spacing w:val="-2"/>
          <w:sz w:val="24"/>
          <w:szCs w:val="24"/>
        </w:rPr>
        <w:t>s</w:t>
      </w:r>
      <w:r w:rsidRPr="00CB219A">
        <w:rPr>
          <w:rFonts w:ascii="Arial" w:eastAsia="Calibri" w:hAnsi="Arial" w:cs="Arial"/>
          <w:i/>
          <w:color w:val="000000" w:themeColor="text1"/>
          <w:spacing w:val="1"/>
          <w:sz w:val="24"/>
          <w:szCs w:val="24"/>
        </w:rPr>
        <w:t>/</w:t>
      </w:r>
      <w:r w:rsidRPr="00CB219A">
        <w:rPr>
          <w:rFonts w:ascii="Arial" w:eastAsia="Calibri" w:hAnsi="Arial" w:cs="Arial"/>
          <w:i/>
          <w:color w:val="000000" w:themeColor="text1"/>
          <w:sz w:val="24"/>
          <w:szCs w:val="24"/>
        </w:rPr>
        <w:t>Req</w:t>
      </w:r>
      <w:r w:rsidRPr="00CB219A">
        <w:rPr>
          <w:rFonts w:ascii="Arial" w:eastAsia="Calibri" w:hAnsi="Arial" w:cs="Arial"/>
          <w:i/>
          <w:color w:val="000000" w:themeColor="text1"/>
          <w:spacing w:val="-1"/>
          <w:sz w:val="24"/>
          <w:szCs w:val="24"/>
        </w:rPr>
        <w:t>u</w:t>
      </w:r>
      <w:r w:rsidRPr="00CB219A">
        <w:rPr>
          <w:rFonts w:ascii="Arial" w:eastAsia="Calibri" w:hAnsi="Arial" w:cs="Arial"/>
          <w:i/>
          <w:color w:val="000000" w:themeColor="text1"/>
          <w:sz w:val="24"/>
          <w:szCs w:val="24"/>
        </w:rPr>
        <w:t>ir</w:t>
      </w:r>
      <w:r w:rsidRPr="00CB219A">
        <w:rPr>
          <w:rFonts w:ascii="Arial" w:eastAsia="Calibri" w:hAnsi="Arial" w:cs="Arial"/>
          <w:i/>
          <w:color w:val="000000" w:themeColor="text1"/>
          <w:spacing w:val="-3"/>
          <w:sz w:val="24"/>
          <w:szCs w:val="24"/>
        </w:rPr>
        <w:t>e</w:t>
      </w:r>
      <w:r w:rsidRPr="00CB219A">
        <w:rPr>
          <w:rFonts w:ascii="Arial" w:eastAsia="Calibri" w:hAnsi="Arial" w:cs="Arial"/>
          <w:i/>
          <w:color w:val="000000" w:themeColor="text1"/>
          <w:spacing w:val="1"/>
          <w:sz w:val="24"/>
          <w:szCs w:val="24"/>
        </w:rPr>
        <w:t>m</w:t>
      </w:r>
      <w:r w:rsidRPr="00CB219A">
        <w:rPr>
          <w:rFonts w:ascii="Arial" w:eastAsia="Calibri" w:hAnsi="Arial" w:cs="Arial"/>
          <w:i/>
          <w:color w:val="000000" w:themeColor="text1"/>
          <w:sz w:val="24"/>
          <w:szCs w:val="24"/>
        </w:rPr>
        <w:t>en</w:t>
      </w:r>
      <w:r w:rsidRPr="00CB219A">
        <w:rPr>
          <w:rFonts w:ascii="Arial" w:eastAsia="Calibri" w:hAnsi="Arial" w:cs="Arial"/>
          <w:i/>
          <w:color w:val="000000" w:themeColor="text1"/>
          <w:spacing w:val="-2"/>
          <w:sz w:val="24"/>
          <w:szCs w:val="24"/>
        </w:rPr>
        <w:t>t</w:t>
      </w:r>
      <w:r w:rsidRPr="00CB219A">
        <w:rPr>
          <w:rFonts w:ascii="Arial" w:eastAsia="Calibri" w:hAnsi="Arial" w:cs="Arial"/>
          <w:i/>
          <w:color w:val="000000" w:themeColor="text1"/>
          <w:sz w:val="24"/>
          <w:szCs w:val="24"/>
        </w:rPr>
        <w:t>s</w:t>
      </w:r>
    </w:p>
    <w:p w14:paraId="73DC4218" w14:textId="77777777" w:rsidR="00ED4EBB" w:rsidRPr="00CB219A" w:rsidRDefault="00ED4EBB" w:rsidP="00ED4EBB">
      <w:pPr>
        <w:widowControl w:val="0"/>
        <w:spacing w:after="120" w:line="240" w:lineRule="auto"/>
        <w:ind w:right="-14"/>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ad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eg</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ries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 pa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 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g</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ries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p>
    <w:p w14:paraId="63E07EC3" w14:textId="77777777" w:rsidR="00ED4EBB" w:rsidRPr="00CB219A" w:rsidRDefault="00ED4EBB" w:rsidP="00ED4EBB">
      <w:pPr>
        <w:widowControl w:val="0"/>
        <w:spacing w:after="120" w:line="240" w:lineRule="auto"/>
        <w:ind w:left="720" w:right="-14" w:hanging="36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1</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43"/>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art-t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cu</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z w:val="24"/>
          <w:szCs w:val="24"/>
        </w:rPr>
        <w:t>ric</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du</w:t>
      </w:r>
      <w:r w:rsidRPr="00CB219A">
        <w:rPr>
          <w:rFonts w:ascii="Arial" w:eastAsia="Calibri" w:hAnsi="Arial" w:cs="Arial"/>
          <w:color w:val="000000" w:themeColor="text1"/>
          <w:sz w:val="24"/>
          <w:szCs w:val="24"/>
        </w:rPr>
        <w:t>cati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p>
    <w:p w14:paraId="366BFC58" w14:textId="77777777" w:rsidR="00ED4EBB" w:rsidRPr="00CB219A" w:rsidRDefault="00ED4EBB" w:rsidP="00ED4EBB">
      <w:pPr>
        <w:widowControl w:val="0"/>
        <w:spacing w:after="120" w:line="240" w:lineRule="auto"/>
        <w:ind w:left="720" w:right="4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This </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"as n</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eded" b</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si</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earn</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ck</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le</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ther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enefits. A</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per</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nn</w:t>
      </w:r>
      <w:r w:rsidRPr="00CB219A">
        <w:rPr>
          <w:rFonts w:ascii="Arial" w:eastAsia="Calibri" w:hAnsi="Arial" w:cs="Arial"/>
          <w:color w:val="000000" w:themeColor="text1"/>
          <w:sz w:val="24"/>
          <w:szCs w:val="24"/>
        </w:rPr>
        <w:t>el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file is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eq</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ired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ach</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4"/>
          <w:sz w:val="24"/>
          <w:szCs w:val="24"/>
        </w:rPr>
        <w:t>d</w:t>
      </w:r>
      <w:r w:rsidRPr="00CB219A">
        <w:rPr>
          <w:rFonts w:ascii="Arial" w:eastAsia="Calibri" w:hAnsi="Arial" w:cs="Arial"/>
          <w:color w:val="000000" w:themeColor="text1"/>
          <w:sz w:val="24"/>
          <w:szCs w:val="24"/>
        </w:rPr>
        <w:t>ivid</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al that 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cl</w:t>
      </w:r>
      <w:r w:rsidRPr="00CB219A">
        <w:rPr>
          <w:rFonts w:ascii="Arial" w:eastAsia="Calibri" w:hAnsi="Arial" w:cs="Arial"/>
          <w:color w:val="000000" w:themeColor="text1"/>
          <w:spacing w:val="-1"/>
          <w:sz w:val="24"/>
          <w:szCs w:val="24"/>
        </w:rPr>
        <w:t>ud</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1"/>
          <w:sz w:val="24"/>
          <w:szCs w:val="24"/>
        </w:rPr>
        <w:t xml:space="preserve"> o</w:t>
      </w:r>
      <w:r w:rsidRPr="00CB219A">
        <w:rPr>
          <w:rFonts w:ascii="Arial" w:eastAsia="Calibri" w:hAnsi="Arial" w:cs="Arial"/>
          <w:color w:val="000000" w:themeColor="text1"/>
          <w:sz w:val="24"/>
          <w:szCs w:val="24"/>
        </w:rPr>
        <w:t>r credentials if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ch</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in c</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egr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p</w:t>
      </w:r>
      <w:r w:rsidRPr="00CB219A">
        <w:rPr>
          <w:rFonts w:ascii="Arial" w:eastAsia="Calibri" w:hAnsi="Arial" w:cs="Arial"/>
          <w:color w:val="000000" w:themeColor="text1"/>
          <w:sz w:val="24"/>
          <w:szCs w:val="24"/>
        </w:rPr>
        <w:t>ay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will</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pre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ai</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si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 xml:space="preserve">ilar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sit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p>
    <w:p w14:paraId="67BC9F52" w14:textId="77777777" w:rsidR="00ED4EBB" w:rsidRPr="00CB219A" w:rsidRDefault="00ED4EBB" w:rsidP="00ED4EBB">
      <w:pPr>
        <w:widowControl w:val="0"/>
        <w:spacing w:after="120" w:line="240" w:lineRule="auto"/>
        <w:ind w:left="720" w:right="-20" w:hanging="36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2</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43"/>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art-t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1"/>
          <w:sz w:val="24"/>
          <w:szCs w:val="24"/>
        </w:rPr>
        <w:t>on</w:t>
      </w:r>
      <w:r w:rsidRPr="00CB219A">
        <w:rPr>
          <w:rFonts w:ascii="Arial" w:eastAsia="Calibri" w:hAnsi="Arial" w:cs="Arial"/>
          <w:color w:val="000000" w:themeColor="text1"/>
          <w:spacing w:val="-3"/>
          <w:sz w:val="24"/>
          <w:szCs w:val="24"/>
        </w:rPr>
        <w:t>-</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ac</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ng</w:t>
      </w:r>
      <w:r w:rsidRPr="00CB219A">
        <w:rPr>
          <w:rFonts w:ascii="Arial" w:eastAsia="Calibri" w:hAnsi="Arial" w:cs="Arial"/>
          <w:color w:val="000000" w:themeColor="text1"/>
          <w:sz w:val="24"/>
          <w:szCs w:val="24"/>
        </w:rPr>
        <w:t>)</w:t>
      </w:r>
    </w:p>
    <w:p w14:paraId="4A390772" w14:textId="77777777" w:rsidR="00ED4EBB" w:rsidRPr="00CB219A" w:rsidRDefault="00ED4EBB" w:rsidP="00ED4EBB">
      <w:pPr>
        <w:widowControl w:val="0"/>
        <w:spacing w:after="120" w:line="240" w:lineRule="auto"/>
        <w:ind w:left="720" w:right="119"/>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This </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will</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su</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lly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 ir</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eg</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lar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"as </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bas</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art-t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earn</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sick</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ea</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enefit</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lastRenderedPageBreak/>
        <w:t>n</w:t>
      </w:r>
      <w:r w:rsidRPr="00CB219A">
        <w:rPr>
          <w:rFonts w:ascii="Arial" w:eastAsia="Calibri" w:hAnsi="Arial" w:cs="Arial"/>
          <w:color w:val="000000" w:themeColor="text1"/>
          <w:sz w:val="24"/>
          <w:szCs w:val="24"/>
        </w:rPr>
        <w:t>eg</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ia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ed 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cal p</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ai</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 rate</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z w:val="24"/>
          <w:szCs w:val="24"/>
        </w:rPr>
        <w:t>. 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ese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sit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 a</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u</w:t>
      </w:r>
      <w:r w:rsidRPr="00CB219A">
        <w:rPr>
          <w:rFonts w:ascii="Arial" w:eastAsia="Calibri" w:hAnsi="Arial" w:cs="Arial"/>
          <w:color w:val="000000" w:themeColor="text1"/>
          <w:sz w:val="24"/>
          <w:szCs w:val="24"/>
        </w:rPr>
        <w:t>su</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lly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udg</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ed 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u</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z</w:t>
      </w:r>
      <w:r w:rsidRPr="00CB219A">
        <w:rPr>
          <w:rFonts w:ascii="Arial" w:eastAsia="Calibri" w:hAnsi="Arial" w:cs="Arial"/>
          <w:color w:val="000000" w:themeColor="text1"/>
          <w:sz w:val="24"/>
          <w:szCs w:val="24"/>
        </w:rPr>
        <w:t xml:space="preserve">ed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je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asi</w:t>
      </w:r>
      <w:r w:rsidRPr="00CB219A">
        <w:rPr>
          <w:rFonts w:ascii="Arial" w:eastAsia="Calibri" w:hAnsi="Arial" w:cs="Arial"/>
          <w:color w:val="000000" w:themeColor="text1"/>
          <w:spacing w:val="4"/>
          <w:sz w:val="24"/>
          <w:szCs w:val="24"/>
        </w:rPr>
        <w:t>s</w:t>
      </w:r>
      <w:r w:rsidRPr="00CB219A">
        <w:rPr>
          <w:rFonts w:ascii="Arial" w:eastAsia="Calibri" w:hAnsi="Arial" w:cs="Arial"/>
          <w:color w:val="000000" w:themeColor="text1"/>
          <w:sz w:val="24"/>
          <w:szCs w:val="24"/>
        </w:rPr>
        <w:t>.</w:t>
      </w:r>
    </w:p>
    <w:p w14:paraId="08DF8785" w14:textId="77777777" w:rsidR="00ED4EBB" w:rsidRPr="00CB219A" w:rsidRDefault="00ED4EBB" w:rsidP="00ED4EBB">
      <w:pPr>
        <w:widowControl w:val="0"/>
        <w:spacing w:after="120" w:line="240" w:lineRule="auto"/>
        <w:ind w:left="720" w:right="-20" w:hanging="36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3</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43"/>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p>
    <w:p w14:paraId="025EAA66" w14:textId="77777777" w:rsidR="00ED4EBB" w:rsidRPr="00CB219A" w:rsidRDefault="00ED4EBB" w:rsidP="00ED4EBB">
      <w:pPr>
        <w:widowControl w:val="0"/>
        <w:spacing w:after="120" w:line="240" w:lineRule="auto"/>
        <w:ind w:left="720" w:right="50"/>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part-t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 a</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rk</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3</w:t>
      </w:r>
      <w:r w:rsidRPr="00CB219A">
        <w:rPr>
          <w:rFonts w:ascii="Arial" w:eastAsia="Calibri" w:hAnsi="Arial" w:cs="Arial"/>
          <w:color w:val="000000" w:themeColor="text1"/>
          <w:sz w:val="24"/>
          <w:szCs w:val="24"/>
        </w:rPr>
        <w:t>0</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f</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4</w:t>
      </w:r>
      <w:r w:rsidRPr="00CB219A">
        <w:rPr>
          <w:rFonts w:ascii="Arial" w:eastAsia="Calibri" w:hAnsi="Arial" w:cs="Arial"/>
          <w:color w:val="000000" w:themeColor="text1"/>
          <w:sz w:val="24"/>
          <w:szCs w:val="24"/>
        </w:rPr>
        <w:t xml:space="preserve">0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rs per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k</w:t>
      </w:r>
      <w:r w:rsidRPr="00CB219A">
        <w:rPr>
          <w:rFonts w:ascii="Arial" w:eastAsia="Calibri" w:hAnsi="Arial" w:cs="Arial"/>
          <w:color w:val="000000" w:themeColor="text1"/>
          <w:sz w:val="24"/>
          <w:szCs w:val="24"/>
        </w:rPr>
        <w:t>. 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ese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mp</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1"/>
          <w:sz w:val="24"/>
          <w:szCs w:val="24"/>
        </w:rPr>
        <w:t>oy</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will</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z w:val="24"/>
          <w:szCs w:val="24"/>
        </w:rPr>
        <w:t>sued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a </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of appointment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are e</w:t>
      </w:r>
      <w:r w:rsidRPr="00CB219A">
        <w:rPr>
          <w:rFonts w:ascii="Arial" w:eastAsia="Calibri" w:hAnsi="Arial" w:cs="Arial"/>
          <w:color w:val="000000" w:themeColor="text1"/>
          <w:spacing w:val="1"/>
          <w:sz w:val="24"/>
          <w:szCs w:val="24"/>
        </w:rPr>
        <w:t>x</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ec</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 xml:space="preserve">ed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k</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3</w:t>
      </w:r>
      <w:r w:rsidRPr="00CB219A">
        <w:rPr>
          <w:rFonts w:ascii="Arial" w:eastAsia="Calibri" w:hAnsi="Arial" w:cs="Arial"/>
          <w:color w:val="000000" w:themeColor="text1"/>
          <w:sz w:val="24"/>
          <w:szCs w:val="24"/>
        </w:rPr>
        <w:t>0</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rs per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4"/>
          <w:sz w:val="24"/>
          <w:szCs w:val="24"/>
        </w:rPr>
        <w:t>k</w:t>
      </w:r>
      <w:r w:rsidRPr="00CB219A">
        <w:rPr>
          <w:rFonts w:ascii="Arial" w:eastAsia="Calibri" w:hAnsi="Arial" w:cs="Arial"/>
          <w:color w:val="000000" w:themeColor="text1"/>
          <w:sz w:val="24"/>
          <w:szCs w:val="24"/>
        </w:rPr>
        <w:t>. S</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ck</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le</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nu</w:t>
      </w:r>
      <w:r w:rsidRPr="00CB219A">
        <w:rPr>
          <w:rFonts w:ascii="Arial" w:eastAsia="Calibri" w:hAnsi="Arial" w:cs="Arial"/>
          <w:color w:val="000000" w:themeColor="text1"/>
          <w:sz w:val="24"/>
          <w:szCs w:val="24"/>
        </w:rPr>
        <w:t>al le</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1"/>
          <w:sz w:val="24"/>
          <w:szCs w:val="24"/>
        </w:rPr>
        <w:t>on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ac</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g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ly)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are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ear</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bas</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xml:space="preserve">ed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w</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k</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appointment letter</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ay</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budg</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aut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z</w:t>
      </w:r>
      <w:r w:rsidRPr="00CB219A">
        <w:rPr>
          <w:rFonts w:ascii="Arial" w:eastAsia="Calibri" w:hAnsi="Arial" w:cs="Arial"/>
          <w:color w:val="000000" w:themeColor="text1"/>
          <w:sz w:val="24"/>
          <w:szCs w:val="24"/>
        </w:rPr>
        <w:t xml:space="preserve">ed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erm</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bas</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s.</w:t>
      </w:r>
    </w:p>
    <w:p w14:paraId="04BBBD8F" w14:textId="77777777" w:rsidR="00ED4EBB" w:rsidRPr="00CB219A" w:rsidRDefault="00ED4EBB" w:rsidP="00ED4EBB">
      <w:pPr>
        <w:widowControl w:val="0"/>
        <w:spacing w:after="120" w:line="240" w:lineRule="auto"/>
        <w:ind w:left="100" w:right="-20"/>
        <w:rPr>
          <w:rFonts w:ascii="Arial" w:eastAsia="Calibri" w:hAnsi="Arial" w:cs="Arial"/>
          <w:i/>
          <w:color w:val="000000" w:themeColor="text1"/>
          <w:sz w:val="24"/>
          <w:szCs w:val="24"/>
        </w:rPr>
      </w:pPr>
      <w:r w:rsidRPr="00CB219A">
        <w:rPr>
          <w:rFonts w:ascii="Arial" w:eastAsia="Calibri" w:hAnsi="Arial" w:cs="Arial"/>
          <w:i/>
          <w:color w:val="000000" w:themeColor="text1"/>
          <w:sz w:val="24"/>
          <w:szCs w:val="24"/>
          <w:u w:color="000000"/>
        </w:rPr>
        <w:t>C</w:t>
      </w:r>
      <w:r w:rsidRPr="00CB219A">
        <w:rPr>
          <w:rFonts w:ascii="Arial" w:eastAsia="Calibri" w:hAnsi="Arial" w:cs="Arial"/>
          <w:i/>
          <w:color w:val="000000" w:themeColor="text1"/>
          <w:spacing w:val="1"/>
          <w:sz w:val="24"/>
          <w:szCs w:val="24"/>
          <w:u w:color="000000"/>
        </w:rPr>
        <w:t>oo</w:t>
      </w:r>
      <w:r w:rsidRPr="00CB219A">
        <w:rPr>
          <w:rFonts w:ascii="Arial" w:eastAsia="Calibri" w:hAnsi="Arial" w:cs="Arial"/>
          <w:i/>
          <w:color w:val="000000" w:themeColor="text1"/>
          <w:sz w:val="24"/>
          <w:szCs w:val="24"/>
          <w:u w:color="000000"/>
        </w:rPr>
        <w:t>r</w:t>
      </w:r>
      <w:r w:rsidRPr="00CB219A">
        <w:rPr>
          <w:rFonts w:ascii="Arial" w:eastAsia="Calibri" w:hAnsi="Arial" w:cs="Arial"/>
          <w:i/>
          <w:color w:val="000000" w:themeColor="text1"/>
          <w:spacing w:val="-1"/>
          <w:sz w:val="24"/>
          <w:szCs w:val="24"/>
          <w:u w:color="000000"/>
        </w:rPr>
        <w:t>d</w:t>
      </w:r>
      <w:r w:rsidRPr="00CB219A">
        <w:rPr>
          <w:rFonts w:ascii="Arial" w:eastAsia="Calibri" w:hAnsi="Arial" w:cs="Arial"/>
          <w:i/>
          <w:color w:val="000000" w:themeColor="text1"/>
          <w:sz w:val="24"/>
          <w:szCs w:val="24"/>
          <w:u w:color="000000"/>
        </w:rPr>
        <w:t>i</w:t>
      </w:r>
      <w:r w:rsidRPr="00CB219A">
        <w:rPr>
          <w:rFonts w:ascii="Arial" w:eastAsia="Calibri" w:hAnsi="Arial" w:cs="Arial"/>
          <w:i/>
          <w:color w:val="000000" w:themeColor="text1"/>
          <w:spacing w:val="-1"/>
          <w:sz w:val="24"/>
          <w:szCs w:val="24"/>
          <w:u w:color="000000"/>
        </w:rPr>
        <w:t>n</w:t>
      </w:r>
      <w:r w:rsidRPr="00CB219A">
        <w:rPr>
          <w:rFonts w:ascii="Arial" w:eastAsia="Calibri" w:hAnsi="Arial" w:cs="Arial"/>
          <w:i/>
          <w:color w:val="000000" w:themeColor="text1"/>
          <w:sz w:val="24"/>
          <w:szCs w:val="24"/>
          <w:u w:color="000000"/>
        </w:rPr>
        <w:t>at</w:t>
      </w:r>
      <w:r w:rsidRPr="00CB219A">
        <w:rPr>
          <w:rFonts w:ascii="Arial" w:eastAsia="Calibri" w:hAnsi="Arial" w:cs="Arial"/>
          <w:i/>
          <w:color w:val="000000" w:themeColor="text1"/>
          <w:spacing w:val="-2"/>
          <w:sz w:val="24"/>
          <w:szCs w:val="24"/>
          <w:u w:color="000000"/>
        </w:rPr>
        <w:t>i</w:t>
      </w:r>
      <w:r w:rsidRPr="00CB219A">
        <w:rPr>
          <w:rFonts w:ascii="Arial" w:eastAsia="Calibri" w:hAnsi="Arial" w:cs="Arial"/>
          <w:i/>
          <w:color w:val="000000" w:themeColor="text1"/>
          <w:spacing w:val="1"/>
          <w:sz w:val="24"/>
          <w:szCs w:val="24"/>
          <w:u w:color="000000"/>
        </w:rPr>
        <w:t>o</w:t>
      </w:r>
      <w:r w:rsidRPr="00CB219A">
        <w:rPr>
          <w:rFonts w:ascii="Arial" w:eastAsia="Calibri" w:hAnsi="Arial" w:cs="Arial"/>
          <w:i/>
          <w:color w:val="000000" w:themeColor="text1"/>
          <w:sz w:val="24"/>
          <w:szCs w:val="24"/>
          <w:u w:color="000000"/>
        </w:rPr>
        <w:t>n</w:t>
      </w:r>
    </w:p>
    <w:p w14:paraId="3163DAC3" w14:textId="77777777" w:rsidR="00ED4EBB" w:rsidRPr="00CB219A" w:rsidRDefault="00ED4EBB" w:rsidP="00ED4EBB">
      <w:pPr>
        <w:widowControl w:val="0"/>
        <w:spacing w:before="59" w:line="240" w:lineRule="auto"/>
        <w:ind w:left="100" w:right="44"/>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rc</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ff</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 xml:space="preserve">the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 xml:space="preserve">entral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a</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l fi</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 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ap</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licati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er items 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ers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Acti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affect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udg</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s, salary,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pay,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fiscal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are 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with b</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th the</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Off</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ce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strati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Se</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Off</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5"/>
          <w:sz w:val="24"/>
          <w:szCs w:val="24"/>
        </w:rPr>
        <w:t>e</w:t>
      </w:r>
      <w:r w:rsidRPr="00CB219A">
        <w:rPr>
          <w:rFonts w:ascii="Arial" w:eastAsia="Calibri" w:hAnsi="Arial" w:cs="Arial"/>
          <w:color w:val="000000" w:themeColor="text1"/>
          <w:sz w:val="24"/>
          <w:szCs w:val="24"/>
        </w:rPr>
        <w:t>. A</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l su</w:t>
      </w:r>
      <w:r w:rsidRPr="00CB219A">
        <w:rPr>
          <w:rFonts w:ascii="Arial" w:eastAsia="Calibri" w:hAnsi="Arial" w:cs="Arial"/>
          <w:color w:val="000000" w:themeColor="text1"/>
          <w:spacing w:val="-2"/>
          <w:sz w:val="24"/>
          <w:szCs w:val="24"/>
        </w:rPr>
        <w:t>p</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who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par</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nn</w:t>
      </w:r>
      <w:r w:rsidRPr="00CB219A">
        <w:rPr>
          <w:rFonts w:ascii="Arial" w:eastAsia="Calibri" w:hAnsi="Arial" w:cs="Arial"/>
          <w:color w:val="000000" w:themeColor="text1"/>
          <w:sz w:val="24"/>
          <w:szCs w:val="24"/>
        </w:rPr>
        <w:t>el</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ta</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ese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w</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ff</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ces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ens</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er acti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1"/>
          <w:sz w:val="24"/>
          <w:szCs w:val="24"/>
        </w:rPr>
        <w:t>udg</w:t>
      </w:r>
      <w:r w:rsidRPr="00CB219A">
        <w:rPr>
          <w:rFonts w:ascii="Arial" w:eastAsia="Calibri" w:hAnsi="Arial" w:cs="Arial"/>
          <w:color w:val="000000" w:themeColor="text1"/>
          <w:sz w:val="24"/>
          <w:szCs w:val="24"/>
        </w:rPr>
        <w:t>et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1"/>
          <w:sz w:val="24"/>
          <w:szCs w:val="24"/>
        </w:rPr>
        <w:t>z</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ely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u</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f pa</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z w:val="24"/>
          <w:szCs w:val="24"/>
        </w:rPr>
        <w:t>licati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as</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 xml:space="preserve">ist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ith</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rd k</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ep</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su</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that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ar</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 per</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nn</w:t>
      </w:r>
      <w:r w:rsidRPr="00CB219A">
        <w:rPr>
          <w:rFonts w:ascii="Arial" w:eastAsia="Calibri" w:hAnsi="Arial" w:cs="Arial"/>
          <w:color w:val="000000" w:themeColor="text1"/>
          <w:sz w:val="24"/>
          <w:szCs w:val="24"/>
        </w:rPr>
        <w:t xml:space="preserve">el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are</w:t>
      </w:r>
      <w:r w:rsidRPr="00CB219A">
        <w:rPr>
          <w:rFonts w:ascii="Arial" w:eastAsia="Calibri" w:hAnsi="Arial" w:cs="Arial"/>
          <w:color w:val="000000" w:themeColor="text1"/>
          <w:spacing w:val="-2"/>
          <w:sz w:val="24"/>
          <w:szCs w:val="24"/>
        </w:rPr>
        <w:t xml:space="preserve"> c</w:t>
      </w:r>
      <w:r w:rsidRPr="00CB219A">
        <w:rPr>
          <w:rFonts w:ascii="Arial" w:eastAsia="Calibri" w:hAnsi="Arial" w:cs="Arial"/>
          <w:color w:val="000000" w:themeColor="text1"/>
          <w:spacing w:val="1"/>
          <w:sz w:val="24"/>
          <w:szCs w:val="24"/>
        </w:rPr>
        <w:t>om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and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ac</w:t>
      </w:r>
      <w:r w:rsidRPr="00CB219A">
        <w:rPr>
          <w:rFonts w:ascii="Arial" w:eastAsia="Calibri" w:hAnsi="Arial" w:cs="Arial"/>
          <w:color w:val="000000" w:themeColor="text1"/>
          <w:spacing w:val="1"/>
          <w:sz w:val="24"/>
          <w:szCs w:val="24"/>
        </w:rPr>
        <w:t>c</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w:t>
      </w:r>
    </w:p>
    <w:p w14:paraId="5ECC4412" w14:textId="77777777" w:rsidR="00ED4EBB" w:rsidRPr="00CB219A" w:rsidRDefault="00ED4EBB" w:rsidP="00ED4EBB">
      <w:pPr>
        <w:widowControl w:val="0"/>
        <w:spacing w:after="0" w:line="240" w:lineRule="auto"/>
        <w:ind w:left="101" w:right="-14"/>
        <w:rPr>
          <w:rFonts w:ascii="Arial" w:eastAsia="Calibri" w:hAnsi="Arial" w:cs="Arial"/>
          <w:b/>
          <w:bCs/>
          <w:color w:val="000000" w:themeColor="text1"/>
          <w:spacing w:val="-1"/>
          <w:sz w:val="24"/>
          <w:szCs w:val="24"/>
        </w:rPr>
      </w:pPr>
      <w:r w:rsidRPr="00CB219A">
        <w:rPr>
          <w:rFonts w:ascii="Arial" w:eastAsia="Calibri" w:hAnsi="Arial" w:cs="Arial"/>
          <w:b/>
          <w:bCs/>
          <w:color w:val="000000" w:themeColor="text1"/>
          <w:spacing w:val="-1"/>
          <w:sz w:val="24"/>
          <w:szCs w:val="24"/>
        </w:rPr>
        <w:t>Procedure Revisions:</w:t>
      </w:r>
    </w:p>
    <w:p w14:paraId="5D5C3DF1" w14:textId="77777777" w:rsidR="00ED4EBB" w:rsidRPr="00CB219A" w:rsidRDefault="00ED4EBB" w:rsidP="00ED4EBB">
      <w:pPr>
        <w:widowControl w:val="0"/>
        <w:spacing w:after="0" w:line="240" w:lineRule="auto"/>
        <w:ind w:left="101" w:right="-14"/>
        <w:rPr>
          <w:rFonts w:ascii="Arial" w:eastAsia="Calibri" w:hAnsi="Arial" w:cs="Arial"/>
          <w:bCs/>
          <w:color w:val="000000" w:themeColor="text1"/>
          <w:spacing w:val="-1"/>
          <w:sz w:val="24"/>
          <w:szCs w:val="24"/>
        </w:rPr>
      </w:pPr>
      <w:r w:rsidRPr="00CB219A">
        <w:rPr>
          <w:rFonts w:ascii="Arial" w:eastAsia="Calibri" w:hAnsi="Arial" w:cs="Arial"/>
          <w:bCs/>
          <w:color w:val="000000" w:themeColor="text1"/>
          <w:spacing w:val="-1"/>
          <w:sz w:val="24"/>
          <w:szCs w:val="24"/>
        </w:rPr>
        <w:t>Revised March 26, 2018</w:t>
      </w:r>
    </w:p>
    <w:p w14:paraId="36C12F27" w14:textId="77777777" w:rsidR="00ED4EBB" w:rsidRPr="00CB219A" w:rsidRDefault="00ED4EBB" w:rsidP="00ED4EBB">
      <w:pPr>
        <w:widowControl w:val="0"/>
        <w:spacing w:after="0" w:line="240" w:lineRule="auto"/>
        <w:ind w:left="101" w:right="-14"/>
        <w:rPr>
          <w:rFonts w:ascii="Arial" w:eastAsia="Calibri" w:hAnsi="Arial" w:cs="Arial"/>
          <w:bCs/>
          <w:color w:val="000000" w:themeColor="text1"/>
          <w:spacing w:val="-1"/>
          <w:sz w:val="24"/>
          <w:szCs w:val="24"/>
        </w:rPr>
      </w:pPr>
      <w:r w:rsidRPr="00CB219A">
        <w:rPr>
          <w:rFonts w:ascii="Arial" w:eastAsia="Calibri" w:hAnsi="Arial" w:cs="Arial"/>
          <w:bCs/>
          <w:color w:val="000000" w:themeColor="text1"/>
          <w:spacing w:val="-1"/>
          <w:sz w:val="24"/>
          <w:szCs w:val="24"/>
        </w:rPr>
        <w:t>Revised April 12, 2022</w:t>
      </w:r>
    </w:p>
    <w:p w14:paraId="2C3AB486" w14:textId="77777777" w:rsidR="00ED4EBB" w:rsidRPr="00CB219A" w:rsidRDefault="00ED4EBB" w:rsidP="00ED4EBB">
      <w:pPr>
        <w:widowControl w:val="0"/>
        <w:spacing w:after="0" w:line="240" w:lineRule="auto"/>
        <w:ind w:left="101" w:right="-14"/>
        <w:rPr>
          <w:rFonts w:ascii="Arial" w:eastAsia="Calibri" w:hAnsi="Arial" w:cs="Arial"/>
          <w:b/>
          <w:bCs/>
          <w:color w:val="000000" w:themeColor="text1"/>
          <w:spacing w:val="-1"/>
          <w:sz w:val="24"/>
          <w:szCs w:val="24"/>
        </w:rPr>
      </w:pPr>
    </w:p>
    <w:p w14:paraId="632C4BD9" w14:textId="77777777" w:rsidR="00ED4EBB" w:rsidRPr="00CB219A" w:rsidRDefault="00ED4EBB" w:rsidP="00C80BB6">
      <w:pPr>
        <w:widowControl w:val="0"/>
        <w:spacing w:after="0" w:line="240" w:lineRule="auto"/>
        <w:ind w:right="-14"/>
        <w:rPr>
          <w:rFonts w:ascii="Arial" w:eastAsia="Calibri" w:hAnsi="Arial" w:cs="Arial"/>
          <w:color w:val="000000" w:themeColor="text1"/>
          <w:sz w:val="24"/>
          <w:szCs w:val="24"/>
        </w:rPr>
      </w:pPr>
      <w:r w:rsidRPr="00CB219A">
        <w:rPr>
          <w:rFonts w:ascii="Arial" w:eastAsia="Calibri" w:hAnsi="Arial" w:cs="Arial"/>
          <w:b/>
          <w:bCs/>
          <w:color w:val="000000" w:themeColor="text1"/>
          <w:spacing w:val="-1"/>
          <w:sz w:val="24"/>
          <w:szCs w:val="24"/>
        </w:rPr>
        <w:t>S</w:t>
      </w:r>
      <w:r w:rsidRPr="00CB219A">
        <w:rPr>
          <w:rFonts w:ascii="Arial" w:eastAsia="Calibri" w:hAnsi="Arial" w:cs="Arial"/>
          <w:b/>
          <w:bCs/>
          <w:color w:val="000000" w:themeColor="text1"/>
          <w:sz w:val="24"/>
          <w:szCs w:val="24"/>
        </w:rPr>
        <w:t>P</w:t>
      </w:r>
      <w:r w:rsidRPr="00CB219A">
        <w:rPr>
          <w:rFonts w:ascii="Arial" w:eastAsia="Calibri" w:hAnsi="Arial" w:cs="Arial"/>
          <w:b/>
          <w:bCs/>
          <w:color w:val="000000" w:themeColor="text1"/>
          <w:spacing w:val="1"/>
          <w:sz w:val="24"/>
          <w:szCs w:val="24"/>
        </w:rPr>
        <w:t>C</w:t>
      </w:r>
      <w:r w:rsidRPr="00CB219A">
        <w:rPr>
          <w:rFonts w:ascii="Arial" w:eastAsia="Calibri" w:hAnsi="Arial" w:cs="Arial"/>
          <w:b/>
          <w:bCs/>
          <w:color w:val="000000" w:themeColor="text1"/>
          <w:sz w:val="24"/>
          <w:szCs w:val="24"/>
        </w:rPr>
        <w:t>C</w:t>
      </w:r>
      <w:r w:rsidRPr="00CB219A">
        <w:rPr>
          <w:rFonts w:ascii="Arial" w:eastAsia="Calibri" w:hAnsi="Arial" w:cs="Arial"/>
          <w:b/>
          <w:bCs/>
          <w:color w:val="000000" w:themeColor="text1"/>
          <w:spacing w:val="1"/>
          <w:sz w:val="24"/>
          <w:szCs w:val="24"/>
        </w:rPr>
        <w:t xml:space="preserve"> </w:t>
      </w:r>
      <w:r w:rsidRPr="00CB219A">
        <w:rPr>
          <w:rFonts w:ascii="Arial" w:eastAsia="Calibri" w:hAnsi="Arial" w:cs="Arial"/>
          <w:b/>
          <w:bCs/>
          <w:color w:val="000000" w:themeColor="text1"/>
          <w:sz w:val="24"/>
          <w:szCs w:val="24"/>
        </w:rPr>
        <w:t>P</w:t>
      </w:r>
      <w:r w:rsidRPr="00CB219A">
        <w:rPr>
          <w:rFonts w:ascii="Arial" w:eastAsia="Calibri" w:hAnsi="Arial" w:cs="Arial"/>
          <w:b/>
          <w:bCs/>
          <w:color w:val="000000" w:themeColor="text1"/>
          <w:spacing w:val="-3"/>
          <w:sz w:val="24"/>
          <w:szCs w:val="24"/>
        </w:rPr>
        <w:t>o</w:t>
      </w:r>
      <w:r w:rsidRPr="00CB219A">
        <w:rPr>
          <w:rFonts w:ascii="Arial" w:eastAsia="Calibri" w:hAnsi="Arial" w:cs="Arial"/>
          <w:b/>
          <w:bCs/>
          <w:color w:val="000000" w:themeColor="text1"/>
          <w:spacing w:val="1"/>
          <w:sz w:val="24"/>
          <w:szCs w:val="24"/>
        </w:rPr>
        <w:t>l</w:t>
      </w:r>
      <w:r w:rsidRPr="00CB219A">
        <w:rPr>
          <w:rFonts w:ascii="Arial" w:eastAsia="Calibri" w:hAnsi="Arial" w:cs="Arial"/>
          <w:b/>
          <w:bCs/>
          <w:color w:val="000000" w:themeColor="text1"/>
          <w:spacing w:val="-1"/>
          <w:sz w:val="24"/>
          <w:szCs w:val="24"/>
        </w:rPr>
        <w:t>i</w:t>
      </w:r>
      <w:r w:rsidRPr="00CB219A">
        <w:rPr>
          <w:rFonts w:ascii="Arial" w:eastAsia="Calibri" w:hAnsi="Arial" w:cs="Arial"/>
          <w:b/>
          <w:bCs/>
          <w:color w:val="000000" w:themeColor="text1"/>
          <w:spacing w:val="1"/>
          <w:sz w:val="24"/>
          <w:szCs w:val="24"/>
        </w:rPr>
        <w:t>cy</w:t>
      </w:r>
      <w:r w:rsidRPr="00CB219A">
        <w:rPr>
          <w:rFonts w:ascii="Arial" w:eastAsia="Calibri" w:hAnsi="Arial" w:cs="Arial"/>
          <w:b/>
          <w:bCs/>
          <w:color w:val="000000" w:themeColor="text1"/>
          <w:sz w:val="24"/>
          <w:szCs w:val="24"/>
        </w:rPr>
        <w:t>:</w:t>
      </w:r>
    </w:p>
    <w:p w14:paraId="0A8BE371" w14:textId="11E75369" w:rsidR="00ED4EBB" w:rsidRPr="00CB219A" w:rsidRDefault="00ED4EBB" w:rsidP="00ED4EBB">
      <w:pPr>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nn</w:t>
      </w:r>
      <w:r w:rsidRPr="00CB219A">
        <w:rPr>
          <w:rFonts w:ascii="Arial" w:eastAsia="Calibri" w:hAnsi="Arial" w:cs="Arial"/>
          <w:color w:val="000000" w:themeColor="text1"/>
          <w:sz w:val="24"/>
          <w:szCs w:val="24"/>
        </w:rPr>
        <w:t>el A</w:t>
      </w:r>
      <w:r w:rsidRPr="00CB219A">
        <w:rPr>
          <w:rFonts w:ascii="Arial" w:eastAsia="Calibri" w:hAnsi="Arial" w:cs="Arial"/>
          <w:color w:val="000000" w:themeColor="text1"/>
          <w:spacing w:val="-1"/>
          <w:sz w:val="24"/>
          <w:szCs w:val="24"/>
        </w:rPr>
        <w:t>pp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ts</w:t>
      </w:r>
    </w:p>
    <w:p w14:paraId="14C17415" w14:textId="15FD76B5" w:rsidR="00B03962" w:rsidRPr="00CB219A" w:rsidRDefault="00B03962" w:rsidP="00AF2C5C">
      <w:pPr>
        <w:pStyle w:val="Heading2"/>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bookmarkStart w:id="141" w:name="_Toc233267867"/>
      <w:r w:rsidRPr="00CB219A">
        <w:rPr>
          <w:rFonts w:ascii="Arial" w:eastAsia="Times New Roman" w:hAnsi="Arial" w:cs="Arial"/>
          <w:caps/>
          <w:color w:val="000000" w:themeColor="text1"/>
          <w:sz w:val="24"/>
          <w:szCs w:val="24"/>
        </w:rPr>
        <w:t>3.1.3</w:t>
      </w:r>
      <w:r w:rsidR="002318EC" w:rsidRPr="00CB219A">
        <w:rPr>
          <w:rFonts w:ascii="Arial" w:eastAsia="Times New Roman" w:hAnsi="Arial" w:cs="Arial"/>
          <w:caps/>
          <w:color w:val="000000" w:themeColor="text1"/>
          <w:sz w:val="24"/>
          <w:szCs w:val="24"/>
        </w:rPr>
        <w:tab/>
      </w:r>
      <w:r w:rsidR="00AF2C5C" w:rsidRPr="00CB219A">
        <w:rPr>
          <w:rFonts w:ascii="Arial" w:eastAsia="Times New Roman" w:hAnsi="Arial" w:cs="Arial"/>
          <w:color w:val="000000" w:themeColor="text1"/>
          <w:sz w:val="24"/>
          <w:szCs w:val="24"/>
        </w:rPr>
        <w:t>Employee Classifications and Workloads</w:t>
      </w:r>
      <w:bookmarkEnd w:id="141"/>
    </w:p>
    <w:p w14:paraId="5C8F1874" w14:textId="77777777" w:rsidR="00B03962" w:rsidRPr="00CB219A" w:rsidRDefault="00B03962" w:rsidP="00B0396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78A9F746" w14:textId="77777777" w:rsidR="00B03962" w:rsidRPr="00CB219A" w:rsidRDefault="00B03962" w:rsidP="00B03962">
      <w:pPr>
        <w:spacing w:after="0" w:line="240" w:lineRule="auto"/>
        <w:jc w:val="both"/>
        <w:rPr>
          <w:rFonts w:ascii="Arial" w:eastAsia="Times New Roman" w:hAnsi="Arial" w:cs="Arial"/>
          <w:color w:val="000000" w:themeColor="text1"/>
          <w:sz w:val="24"/>
          <w:szCs w:val="24"/>
        </w:rPr>
      </w:pPr>
      <w:r w:rsidRPr="00E27610">
        <w:rPr>
          <w:rFonts w:ascii="Arial" w:eastAsia="Times New Roman" w:hAnsi="Arial" w:cs="Arial"/>
          <w:color w:val="000000" w:themeColor="text1"/>
          <w:sz w:val="24"/>
          <w:szCs w:val="24"/>
        </w:rPr>
        <w:t>I</w:t>
      </w:r>
      <w:r w:rsidRPr="00CB219A">
        <w:rPr>
          <w:rFonts w:ascii="Arial" w:eastAsia="Times New Roman" w:hAnsi="Arial" w:cs="Arial"/>
          <w:b/>
          <w:bCs/>
          <w:color w:val="000000" w:themeColor="text1"/>
          <w:sz w:val="24"/>
          <w:szCs w:val="24"/>
        </w:rPr>
        <w:t>. EMPLOYMENT CLASSIFICATIONS</w:t>
      </w:r>
    </w:p>
    <w:p w14:paraId="2B80302B" w14:textId="77777777" w:rsidR="00B03962" w:rsidRPr="00CB219A" w:rsidRDefault="00B03962" w:rsidP="00B0396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6FC49F49" w14:textId="77777777" w:rsidR="00B03962" w:rsidRPr="00CB219A" w:rsidRDefault="00B03962" w:rsidP="00B03962">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Full-Time Employee – any individual who occupies a College designated full-time position working 40 hours per week. All full-time positions are classified as either full-time curriculum or full-time non-curriculum and exempt or non-exempt.</w:t>
      </w:r>
    </w:p>
    <w:p w14:paraId="651FA02A" w14:textId="77777777" w:rsidR="00B03962" w:rsidRPr="00CB219A" w:rsidRDefault="00B03962" w:rsidP="00B03962">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95053C9" w14:textId="77777777" w:rsidR="00B03962" w:rsidRPr="00CB219A" w:rsidRDefault="00B03962" w:rsidP="00B03962">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 Part-Time Employee with Benefits referred to as a Permanent Part-Time Employee – any individual who is employed for 30 to 39 hours per week for at least nine (9) months per year. All part-time employees with benefits positions are classified as either permanent part-time curriculum or permanent part-time non-curriculum.</w:t>
      </w:r>
    </w:p>
    <w:p w14:paraId="69AB0867" w14:textId="77777777" w:rsidR="00B03962" w:rsidRPr="00CB219A" w:rsidRDefault="00B03962" w:rsidP="00B03962">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616E5512" w14:textId="77777777" w:rsidR="00B03962" w:rsidRPr="00CB219A" w:rsidRDefault="00B03962" w:rsidP="00B03962">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 Part-Time Employee – any individual who is employed temporarily (i.e. generally a six [6] month assignment) 27.5 hours per week or less. All part-time employee positions are classified as either part-time curriculum or part-time non-curriculum.  </w:t>
      </w:r>
    </w:p>
    <w:p w14:paraId="60C284D4" w14:textId="77777777" w:rsidR="00B03962" w:rsidRPr="00CB219A" w:rsidRDefault="00B03962" w:rsidP="00B03962">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DB382D0" w14:textId="645C24D2" w:rsidR="00B03962" w:rsidRPr="00CB219A" w:rsidRDefault="00B03962" w:rsidP="00E6595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D. Full-Time, Temporary Employee – any individual who is employed in a full-time position (i.e., 40 hours or more per week) but the job is temporary (i.e., generally less than six [6] months except in extraordinary situations). All full-time, temporary employees are classified as exempt or non-exempt. For purposes of the Affordable Care Act only, any full-time, temporary employee who is anticipated at the date of hire to work in excess of three (3) months during the academic year is considered a full-time employee for purposes of an offer of health insurance.</w:t>
      </w:r>
    </w:p>
    <w:p w14:paraId="5AAE35F6" w14:textId="77777777" w:rsidR="00B03962" w:rsidRPr="00CB219A" w:rsidRDefault="00B03962" w:rsidP="00B0396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6858F462" w14:textId="77777777" w:rsidR="00B03962" w:rsidRPr="00CB219A" w:rsidRDefault="00B03962" w:rsidP="00B03962">
      <w:pPr>
        <w:spacing w:after="0" w:line="240" w:lineRule="auto"/>
        <w:rPr>
          <w:rFonts w:ascii="Arial" w:eastAsia="Times New Roman" w:hAnsi="Arial" w:cs="Arial"/>
          <w:color w:val="000000" w:themeColor="text1"/>
          <w:sz w:val="24"/>
          <w:szCs w:val="24"/>
        </w:rPr>
      </w:pPr>
      <w:r w:rsidRPr="00E27610">
        <w:rPr>
          <w:rFonts w:ascii="Arial" w:eastAsia="Times New Roman" w:hAnsi="Arial" w:cs="Arial"/>
          <w:color w:val="000000" w:themeColor="text1"/>
          <w:sz w:val="24"/>
          <w:szCs w:val="24"/>
        </w:rPr>
        <w:t>II</w:t>
      </w:r>
      <w:r w:rsidRPr="00CB219A">
        <w:rPr>
          <w:rFonts w:ascii="Arial" w:eastAsia="Times New Roman" w:hAnsi="Arial" w:cs="Arial"/>
          <w:b/>
          <w:bCs/>
          <w:color w:val="000000" w:themeColor="text1"/>
          <w:sz w:val="24"/>
          <w:szCs w:val="24"/>
        </w:rPr>
        <w:t>. WORKLOADS</w:t>
      </w:r>
    </w:p>
    <w:p w14:paraId="37A44186" w14:textId="77777777" w:rsidR="00B03962" w:rsidRPr="00CB219A" w:rsidRDefault="00B03962" w:rsidP="00B03962">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33727710" w14:textId="77777777" w:rsidR="00B03962" w:rsidRPr="00CB219A" w:rsidRDefault="00B03962" w:rsidP="00B03962">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President or their designee is hereby authorized to develop administrative procedures to establish workloads consistent with this Policy.</w:t>
      </w:r>
    </w:p>
    <w:p w14:paraId="06A1F1B1" w14:textId="77777777" w:rsidR="00E67E57" w:rsidRPr="00CB219A" w:rsidRDefault="00E67E57" w:rsidP="00B03962">
      <w:pPr>
        <w:spacing w:after="0" w:line="240" w:lineRule="auto"/>
        <w:ind w:left="720"/>
        <w:jc w:val="both"/>
        <w:rPr>
          <w:rFonts w:ascii="Arial" w:eastAsia="Times New Roman" w:hAnsi="Arial" w:cs="Arial"/>
          <w:color w:val="000000" w:themeColor="text1"/>
          <w:sz w:val="24"/>
          <w:szCs w:val="24"/>
        </w:rPr>
      </w:pPr>
    </w:p>
    <w:p w14:paraId="113BC50E" w14:textId="77777777" w:rsidR="00E67E57" w:rsidRPr="00CB219A" w:rsidRDefault="00E67E57" w:rsidP="00E67E5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Revisions:</w:t>
      </w:r>
    </w:p>
    <w:p w14:paraId="3D0362BB" w14:textId="77777777" w:rsidR="00E67E57" w:rsidRPr="00CB219A" w:rsidRDefault="00E67E57" w:rsidP="003B0C20">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October 14, 2025</w:t>
      </w:r>
    </w:p>
    <w:p w14:paraId="5E21BE33" w14:textId="77777777" w:rsidR="00156A78" w:rsidRPr="00CB219A" w:rsidRDefault="00156A78" w:rsidP="003B0C20">
      <w:pPr>
        <w:spacing w:after="0" w:line="240" w:lineRule="auto"/>
        <w:jc w:val="both"/>
        <w:rPr>
          <w:rFonts w:ascii="Arial" w:eastAsia="Times New Roman" w:hAnsi="Arial" w:cs="Arial"/>
          <w:color w:val="000000" w:themeColor="text1"/>
          <w:sz w:val="24"/>
          <w:szCs w:val="24"/>
        </w:rPr>
      </w:pPr>
    </w:p>
    <w:p w14:paraId="48D125BB" w14:textId="77777777" w:rsidR="00204C4B" w:rsidRPr="00CB219A" w:rsidRDefault="00204C4B" w:rsidP="00156A78">
      <w:pPr>
        <w:pStyle w:val="Heading3"/>
        <w:spacing w:before="0" w:line="240" w:lineRule="auto"/>
        <w:rPr>
          <w:rFonts w:ascii="Arial" w:eastAsia="Calibri" w:hAnsi="Arial" w:cs="Arial"/>
          <w:color w:val="000000" w:themeColor="text1"/>
          <w:sz w:val="24"/>
          <w:szCs w:val="24"/>
        </w:rPr>
      </w:pPr>
      <w:bookmarkStart w:id="142" w:name="_Toc233267868"/>
      <w:r w:rsidRPr="00CB219A">
        <w:rPr>
          <w:rFonts w:ascii="Arial" w:eastAsia="Calibri" w:hAnsi="Arial" w:cs="Arial"/>
          <w:color w:val="000000" w:themeColor="text1"/>
          <w:sz w:val="24"/>
          <w:szCs w:val="24"/>
        </w:rPr>
        <w:t>3.1.3.1 Full-time Curriculum Hours and Teaching Load Procedure</w:t>
      </w:r>
      <w:bookmarkEnd w:id="142"/>
    </w:p>
    <w:p w14:paraId="1AA14A68" w14:textId="77777777" w:rsidR="00204C4B" w:rsidRPr="00CB219A" w:rsidRDefault="00204C4B" w:rsidP="00204C4B">
      <w:pPr>
        <w:spacing w:after="0" w:line="240" w:lineRule="auto"/>
        <w:jc w:val="both"/>
        <w:rPr>
          <w:rFonts w:ascii="Arial" w:eastAsia="Calibri" w:hAnsi="Arial" w:cs="Arial"/>
          <w:b/>
          <w:color w:val="000000" w:themeColor="text1"/>
          <w:sz w:val="24"/>
          <w:szCs w:val="24"/>
        </w:rPr>
      </w:pPr>
    </w:p>
    <w:p w14:paraId="38B03898" w14:textId="77777777" w:rsidR="00204C4B" w:rsidRPr="00CB219A" w:rsidRDefault="00204C4B" w:rsidP="00204C4B">
      <w:pPr>
        <w:spacing w:after="0" w:line="240" w:lineRule="auto"/>
        <w:jc w:val="both"/>
        <w:rPr>
          <w:rFonts w:ascii="Arial" w:eastAsia="Times New Roman" w:hAnsi="Arial" w:cs="Arial"/>
          <w:b/>
          <w:color w:val="000000" w:themeColor="text1"/>
          <w:sz w:val="24"/>
          <w:szCs w:val="24"/>
        </w:rPr>
      </w:pPr>
      <w:r w:rsidRPr="00E27610">
        <w:rPr>
          <w:rFonts w:ascii="Arial" w:eastAsia="Times New Roman" w:hAnsi="Arial" w:cs="Arial"/>
          <w:bCs/>
          <w:color w:val="000000" w:themeColor="text1"/>
          <w:sz w:val="24"/>
          <w:szCs w:val="24"/>
        </w:rPr>
        <w:t>I</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WORKING HOURS</w:t>
      </w:r>
    </w:p>
    <w:p w14:paraId="5B77FDA1" w14:textId="77777777" w:rsidR="00204C4B" w:rsidRPr="00CB219A" w:rsidRDefault="00204C4B" w:rsidP="00204C4B">
      <w:pPr>
        <w:spacing w:after="0" w:line="240" w:lineRule="auto"/>
        <w:jc w:val="both"/>
        <w:rPr>
          <w:rFonts w:ascii="Arial" w:eastAsia="Times New Roman" w:hAnsi="Arial" w:cs="Arial"/>
          <w:color w:val="000000" w:themeColor="text1"/>
          <w:sz w:val="24"/>
          <w:szCs w:val="24"/>
        </w:rPr>
      </w:pPr>
    </w:p>
    <w:p w14:paraId="2549DE3C" w14:textId="77777777" w:rsidR="00204C4B" w:rsidRPr="00CB219A" w:rsidRDefault="00204C4B" w:rsidP="00204C4B">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Full-time curriculum positions shall work a minimum of forty (40) hours each week and are expected to be scheduled on campus at least thirty (30) hours a week with a minimum of five (5) office hours per week and a minimum of four (4) hours per day on campus on scheduled workdays. To provide flexibility related to the nature of faculty work, the remaining day/10 hours may be worked remotely. It is expected that a faculty member be available by email and phone during those scheduled remote hours, as they would during normal working hours.</w:t>
      </w:r>
    </w:p>
    <w:p w14:paraId="1DDF67FC" w14:textId="77777777" w:rsidR="00204C4B" w:rsidRPr="00CB219A" w:rsidRDefault="00204C4B" w:rsidP="00204C4B">
      <w:pPr>
        <w:spacing w:after="0" w:line="240" w:lineRule="auto"/>
        <w:jc w:val="both"/>
        <w:rPr>
          <w:rFonts w:ascii="Arial" w:eastAsia="Times New Roman" w:hAnsi="Arial" w:cs="Arial"/>
          <w:color w:val="000000" w:themeColor="text1"/>
          <w:sz w:val="24"/>
          <w:szCs w:val="24"/>
        </w:rPr>
      </w:pPr>
    </w:p>
    <w:p w14:paraId="1EA4ED44" w14:textId="77777777" w:rsidR="00204C4B" w:rsidRPr="00CB219A" w:rsidRDefault="00204C4B" w:rsidP="00204C4B">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Scheduled workdays are defined as those days during which class is in session or days designated by the College for other College business such as meetings, professional development, planning, etc.</w:t>
      </w:r>
    </w:p>
    <w:p w14:paraId="382EFE74" w14:textId="77777777" w:rsidR="00204C4B" w:rsidRPr="00CB219A" w:rsidRDefault="00204C4B" w:rsidP="00204C4B">
      <w:pPr>
        <w:spacing w:after="0" w:line="240" w:lineRule="auto"/>
        <w:rPr>
          <w:rFonts w:ascii="Arial" w:eastAsia="Calibri" w:hAnsi="Arial" w:cs="Arial"/>
          <w:color w:val="000000" w:themeColor="text1"/>
          <w:sz w:val="24"/>
          <w:szCs w:val="24"/>
        </w:rPr>
      </w:pPr>
    </w:p>
    <w:p w14:paraId="7DE47D2E" w14:textId="77777777" w:rsidR="00204C4B" w:rsidRPr="00CB219A" w:rsidRDefault="00204C4B" w:rsidP="00204C4B">
      <w:pPr>
        <w:spacing w:after="0" w:line="240" w:lineRule="auto"/>
        <w:jc w:val="both"/>
        <w:rPr>
          <w:rFonts w:ascii="Arial" w:eastAsia="Times New Roman" w:hAnsi="Arial" w:cs="Arial"/>
          <w:b/>
          <w:bCs/>
          <w:color w:val="000000" w:themeColor="text1"/>
          <w:sz w:val="24"/>
          <w:szCs w:val="24"/>
        </w:rPr>
      </w:pPr>
      <w:r w:rsidRPr="00E27610">
        <w:rPr>
          <w:rFonts w:ascii="Arial" w:eastAsia="Times New Roman" w:hAnsi="Arial" w:cs="Arial"/>
          <w:color w:val="000000" w:themeColor="text1"/>
          <w:sz w:val="24"/>
          <w:szCs w:val="24"/>
        </w:rPr>
        <w:t>II.</w:t>
      </w:r>
      <w:r w:rsidRPr="00CB219A">
        <w:rPr>
          <w:rFonts w:ascii="Arial" w:eastAsia="Times New Roman" w:hAnsi="Arial" w:cs="Arial"/>
          <w:color w:val="000000" w:themeColor="text1"/>
          <w:sz w:val="24"/>
          <w:szCs w:val="24"/>
        </w:rPr>
        <w:tab/>
      </w:r>
      <w:r w:rsidRPr="00CB219A">
        <w:rPr>
          <w:rFonts w:ascii="Arial" w:eastAsia="Times New Roman" w:hAnsi="Arial" w:cs="Arial"/>
          <w:b/>
          <w:bCs/>
          <w:color w:val="000000" w:themeColor="text1"/>
          <w:sz w:val="24"/>
          <w:szCs w:val="24"/>
        </w:rPr>
        <w:t>WORKLOAD</w:t>
      </w:r>
    </w:p>
    <w:p w14:paraId="41A35422" w14:textId="77777777" w:rsidR="00204C4B" w:rsidRPr="00CB219A" w:rsidRDefault="00204C4B" w:rsidP="00204C4B">
      <w:pPr>
        <w:spacing w:after="0" w:line="240" w:lineRule="auto"/>
        <w:jc w:val="both"/>
        <w:rPr>
          <w:rFonts w:ascii="Arial" w:eastAsia="Times New Roman" w:hAnsi="Arial" w:cs="Arial"/>
          <w:color w:val="000000" w:themeColor="text1"/>
          <w:sz w:val="24"/>
          <w:szCs w:val="24"/>
        </w:rPr>
      </w:pPr>
    </w:p>
    <w:p w14:paraId="31DF7119" w14:textId="77777777" w:rsidR="00204C4B" w:rsidRPr="00CB219A" w:rsidRDefault="00204C4B" w:rsidP="00204C4B">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Full-time curriculum teaching loads during the academic year shall include such combinations of distance learning, day, evening and weekend classes as the College’s needs require. </w:t>
      </w:r>
    </w:p>
    <w:p w14:paraId="64029044" w14:textId="77777777" w:rsidR="00204C4B" w:rsidRPr="00CB219A" w:rsidRDefault="00204C4B" w:rsidP="00204C4B">
      <w:pPr>
        <w:spacing w:after="0" w:line="240" w:lineRule="auto"/>
        <w:ind w:left="720"/>
        <w:jc w:val="both"/>
        <w:rPr>
          <w:rFonts w:ascii="Arial" w:eastAsia="Times New Roman" w:hAnsi="Arial" w:cs="Arial"/>
          <w:color w:val="000000" w:themeColor="text1"/>
          <w:sz w:val="24"/>
          <w:szCs w:val="24"/>
        </w:rPr>
      </w:pPr>
    </w:p>
    <w:p w14:paraId="516565C8" w14:textId="77777777" w:rsidR="00204C4B" w:rsidRPr="00CB219A" w:rsidRDefault="00204C4B" w:rsidP="00204C4B">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Full-time curriculum teaching loads are published annually in the South Piedmont Faculty and Instructional Staff Handbook.</w:t>
      </w:r>
    </w:p>
    <w:p w14:paraId="39FE84C5" w14:textId="77777777" w:rsidR="00204C4B" w:rsidRPr="00CB219A" w:rsidRDefault="00204C4B" w:rsidP="00204C4B">
      <w:pPr>
        <w:spacing w:after="0" w:line="240" w:lineRule="auto"/>
        <w:jc w:val="both"/>
        <w:rPr>
          <w:rFonts w:ascii="Arial" w:eastAsia="Times New Roman" w:hAnsi="Arial" w:cs="Arial"/>
          <w:color w:val="000000" w:themeColor="text1"/>
          <w:sz w:val="24"/>
          <w:szCs w:val="24"/>
        </w:rPr>
      </w:pPr>
    </w:p>
    <w:p w14:paraId="74384E9B" w14:textId="77777777" w:rsidR="00204C4B" w:rsidRPr="00CB219A" w:rsidRDefault="00204C4B" w:rsidP="00204C4B">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Teaching loads shall be calculated for the academic year. Compensation shall not be made for a teaching load in excess of normal except when the compensation has been requested, approved by the department chair or dean, and authorized by the Vice President of Academic Affairs. Excessive teaching assignments, </w:t>
      </w:r>
      <w:r w:rsidRPr="00CB219A">
        <w:rPr>
          <w:rFonts w:ascii="Arial" w:eastAsia="Times New Roman" w:hAnsi="Arial" w:cs="Arial"/>
          <w:color w:val="000000" w:themeColor="text1"/>
          <w:sz w:val="24"/>
          <w:szCs w:val="24"/>
        </w:rPr>
        <w:lastRenderedPageBreak/>
        <w:t>committee assignments, outside employment, and other activities which would encroach upon the teaching effectiveness of any faculty member should be minimized. Full-time Curriculum members are encouraged, but not required, to conduct research and participate in community service activities.</w:t>
      </w:r>
    </w:p>
    <w:p w14:paraId="2F2C96BB" w14:textId="77777777" w:rsidR="00204C4B" w:rsidRPr="00CB219A" w:rsidRDefault="00204C4B" w:rsidP="00204C4B">
      <w:pPr>
        <w:spacing w:after="0" w:line="240" w:lineRule="auto"/>
        <w:jc w:val="both"/>
        <w:rPr>
          <w:rFonts w:ascii="Arial" w:eastAsia="Times New Roman" w:hAnsi="Arial" w:cs="Arial"/>
          <w:color w:val="000000" w:themeColor="text1"/>
          <w:sz w:val="24"/>
          <w:szCs w:val="24"/>
        </w:rPr>
      </w:pPr>
    </w:p>
    <w:p w14:paraId="5C9F58AD" w14:textId="77777777" w:rsidR="00204C4B" w:rsidRPr="00CB219A" w:rsidRDefault="00204C4B" w:rsidP="00204C4B">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Any underload shall be dealt with by adding additional responsibilities to an employee’s workload, including non-curriculum courses, as approved by the department chair or dean and the Vice President of Academic Affairs. Teaching loads may also be adjusted by the College to take into consideration such factors as the use of instructional assistance, team teaching or the use of non-traditional instructional delivery systems. Additions to curriculum employee workloads including committee assignments, special assignments, curriculum development of a new program or a new course in a program and/or the complete revision of an existing course or program shall be analyzed by the department chair or program manager. When the additional duties are deemed to be above and beyond what is normally expected of a curriculum employee, then a reduced teaching load or extra remuneration should be offered to the employee to compensate for the additional work.</w:t>
      </w:r>
    </w:p>
    <w:p w14:paraId="6819CF65" w14:textId="77777777" w:rsidR="00204C4B" w:rsidRPr="00CB219A" w:rsidRDefault="00204C4B" w:rsidP="00204C4B">
      <w:pPr>
        <w:spacing w:after="0" w:line="240" w:lineRule="auto"/>
        <w:rPr>
          <w:rFonts w:ascii="Arial" w:eastAsia="Calibri" w:hAnsi="Arial" w:cs="Arial"/>
          <w:color w:val="000000" w:themeColor="text1"/>
          <w:sz w:val="24"/>
          <w:szCs w:val="24"/>
        </w:rPr>
      </w:pPr>
    </w:p>
    <w:p w14:paraId="41363AC5" w14:textId="77777777" w:rsidR="00204C4B" w:rsidRPr="00CB219A" w:rsidRDefault="00204C4B" w:rsidP="00204C4B">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587972AE" w14:textId="00CF082A" w:rsidR="00204C4B" w:rsidRPr="00CB219A" w:rsidRDefault="00204C4B" w:rsidP="00204C4B">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w:t>
      </w:r>
      <w:r w:rsidR="00E67E57" w:rsidRPr="00CB219A">
        <w:rPr>
          <w:rFonts w:ascii="Arial" w:eastAsia="Calibri" w:hAnsi="Arial" w:cs="Arial"/>
          <w:color w:val="000000" w:themeColor="text1"/>
          <w:sz w:val="24"/>
          <w:szCs w:val="24"/>
        </w:rPr>
        <w:t xml:space="preserve"> October 14, 2025</w:t>
      </w:r>
    </w:p>
    <w:p w14:paraId="46315241" w14:textId="77777777" w:rsidR="00204C4B" w:rsidRPr="00CB219A" w:rsidRDefault="00204C4B" w:rsidP="00204C4B">
      <w:pPr>
        <w:spacing w:after="0" w:line="240" w:lineRule="auto"/>
        <w:rPr>
          <w:rFonts w:ascii="Arial" w:eastAsia="Calibri" w:hAnsi="Arial" w:cs="Arial"/>
          <w:color w:val="000000" w:themeColor="text1"/>
          <w:sz w:val="24"/>
          <w:szCs w:val="24"/>
        </w:rPr>
      </w:pPr>
    </w:p>
    <w:p w14:paraId="6D2D67AB" w14:textId="77777777" w:rsidR="00204C4B" w:rsidRPr="00CB219A" w:rsidRDefault="00204C4B" w:rsidP="00204C4B">
      <w:pPr>
        <w:spacing w:after="0" w:line="240" w:lineRule="auto"/>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Procedure Reference:</w:t>
      </w:r>
      <w:r w:rsidRPr="00CB219A">
        <w:rPr>
          <w:rFonts w:ascii="Arial" w:eastAsia="Calibri" w:hAnsi="Arial" w:cs="Arial"/>
          <w:color w:val="000000" w:themeColor="text1"/>
          <w:sz w:val="24"/>
          <w:szCs w:val="24"/>
        </w:rPr>
        <w:t xml:space="preserve">  </w:t>
      </w:r>
    </w:p>
    <w:p w14:paraId="01EF0615" w14:textId="77777777" w:rsidR="00204C4B" w:rsidRPr="00CB219A" w:rsidRDefault="00204C4B" w:rsidP="00204C4B">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North Carolina State Board of Community College Code: </w:t>
      </w:r>
    </w:p>
    <w:p w14:paraId="49C909F4" w14:textId="77777777" w:rsidR="00204C4B" w:rsidRPr="00CB219A" w:rsidRDefault="00204C4B" w:rsidP="00204C4B">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1D SBCC 400.4 (Recodified Nov 2017)</w:t>
      </w:r>
    </w:p>
    <w:p w14:paraId="408FA392" w14:textId="77777777" w:rsidR="00204C4B" w:rsidRPr="00CB219A" w:rsidRDefault="00204C4B" w:rsidP="00204C4B">
      <w:pPr>
        <w:spacing w:after="0" w:line="240" w:lineRule="auto"/>
        <w:rPr>
          <w:rFonts w:ascii="Arial" w:eastAsia="Calibri" w:hAnsi="Arial" w:cs="Arial"/>
          <w:color w:val="000000" w:themeColor="text1"/>
          <w:sz w:val="24"/>
          <w:szCs w:val="24"/>
        </w:rPr>
      </w:pPr>
    </w:p>
    <w:p w14:paraId="6182DEEB" w14:textId="77777777" w:rsidR="00204C4B" w:rsidRPr="00CB219A" w:rsidRDefault="00204C4B" w:rsidP="00156A78">
      <w:pPr>
        <w:pStyle w:val="Heading3"/>
        <w:spacing w:before="0" w:line="240" w:lineRule="auto"/>
        <w:rPr>
          <w:rFonts w:ascii="Arial" w:eastAsia="Calibri" w:hAnsi="Arial" w:cs="Arial"/>
          <w:color w:val="000000" w:themeColor="text1"/>
          <w:sz w:val="24"/>
          <w:szCs w:val="24"/>
        </w:rPr>
      </w:pPr>
      <w:bookmarkStart w:id="143" w:name="_Toc233267869"/>
      <w:r w:rsidRPr="00CB219A">
        <w:rPr>
          <w:rFonts w:ascii="Arial" w:eastAsia="Calibri" w:hAnsi="Arial" w:cs="Arial"/>
          <w:color w:val="000000" w:themeColor="text1"/>
          <w:sz w:val="24"/>
          <w:szCs w:val="24"/>
        </w:rPr>
        <w:t>3.1.3.2 Part-time Curriculum and Non-Curriculum Hours and Teaching Load Procedure</w:t>
      </w:r>
      <w:bookmarkEnd w:id="143"/>
    </w:p>
    <w:p w14:paraId="74AED720" w14:textId="77777777" w:rsidR="00204C4B" w:rsidRPr="00CB219A" w:rsidRDefault="00204C4B" w:rsidP="00204C4B">
      <w:pPr>
        <w:spacing w:after="0" w:line="240" w:lineRule="auto"/>
        <w:jc w:val="both"/>
        <w:rPr>
          <w:rFonts w:ascii="Arial" w:eastAsia="Calibri" w:hAnsi="Arial" w:cs="Arial"/>
          <w:b/>
          <w:color w:val="000000" w:themeColor="text1"/>
          <w:sz w:val="24"/>
          <w:szCs w:val="24"/>
        </w:rPr>
      </w:pPr>
    </w:p>
    <w:p w14:paraId="727FED32" w14:textId="77777777" w:rsidR="00204C4B" w:rsidRPr="00CB219A" w:rsidRDefault="00204C4B" w:rsidP="00204C4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Teaching loads are published annually in the South Piedmont Faculty and Instructional Staff Handbook for part-time curriculum employees (adjunct faculty members) and part-time non-curriculum employees (instructional staff members). In extreme circumstances, a part-time curriculum or non-curriculum employee may be allowed to exceed the maximum teaching load for one (1) semester per academic year with the permission of the department chair or dean and authorized by the Associate Vice President of Human Resources and Payroll. </w:t>
      </w:r>
    </w:p>
    <w:p w14:paraId="30BB79B2" w14:textId="77777777" w:rsidR="00204C4B" w:rsidRPr="00CB219A" w:rsidRDefault="00204C4B" w:rsidP="00204C4B">
      <w:pPr>
        <w:spacing w:after="0" w:line="240" w:lineRule="auto"/>
        <w:jc w:val="both"/>
        <w:rPr>
          <w:rFonts w:ascii="Arial" w:eastAsia="Calibri" w:hAnsi="Arial" w:cs="Arial"/>
          <w:color w:val="000000" w:themeColor="text1"/>
          <w:sz w:val="24"/>
          <w:szCs w:val="24"/>
        </w:rPr>
      </w:pPr>
    </w:p>
    <w:p w14:paraId="2338761C" w14:textId="77777777" w:rsidR="00204C4B" w:rsidRPr="00CB219A" w:rsidRDefault="00204C4B" w:rsidP="00204C4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 no event may part-time curriculum or non-curriculum employees work more than 29 hours per week inclusive of prep time, meetings, and other college duties, without expressed, written permission. For purposes of preparation time, the Vice President of</w:t>
      </w:r>
      <w:r w:rsidRPr="00CB219A">
        <w:rPr>
          <w:rFonts w:ascii="Arial" w:eastAsia="Calibri" w:hAnsi="Arial" w:cs="Arial"/>
          <w:color w:val="000000" w:themeColor="text1"/>
          <w:sz w:val="24"/>
          <w:szCs w:val="24"/>
          <w:shd w:val="clear" w:color="auto" w:fill="E6E6E6"/>
        </w:rPr>
        <w:t xml:space="preserve"> </w:t>
      </w:r>
      <w:r w:rsidRPr="00CB219A">
        <w:rPr>
          <w:rFonts w:ascii="Arial" w:eastAsia="Calibri" w:hAnsi="Arial" w:cs="Arial"/>
          <w:color w:val="000000" w:themeColor="text1"/>
          <w:sz w:val="24"/>
          <w:szCs w:val="24"/>
        </w:rPr>
        <w:t xml:space="preserve">Academic Affairs, in consultation with the department heads and Deans, may set the number of hours for preparation time for each class taught by a part-time curriculum employee.  </w:t>
      </w:r>
    </w:p>
    <w:p w14:paraId="4817DED9" w14:textId="77777777" w:rsidR="00204C4B" w:rsidRPr="00CB219A" w:rsidRDefault="00204C4B" w:rsidP="00204C4B">
      <w:pPr>
        <w:spacing w:after="0" w:line="240" w:lineRule="auto"/>
        <w:jc w:val="both"/>
        <w:rPr>
          <w:rFonts w:ascii="Arial" w:eastAsia="Calibri" w:hAnsi="Arial" w:cs="Arial"/>
          <w:color w:val="000000" w:themeColor="text1"/>
          <w:sz w:val="24"/>
          <w:szCs w:val="24"/>
        </w:rPr>
      </w:pPr>
    </w:p>
    <w:p w14:paraId="56CCFA08" w14:textId="77777777" w:rsidR="00204C4B" w:rsidRPr="00CB219A" w:rsidRDefault="00204C4B" w:rsidP="00204C4B">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10A0DE86" w14:textId="54A5C04A" w:rsidR="00204C4B" w:rsidRPr="00CB219A" w:rsidRDefault="00204C4B" w:rsidP="00204C4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w:t>
      </w:r>
      <w:r w:rsidR="00E67E57" w:rsidRPr="00CB219A">
        <w:rPr>
          <w:rFonts w:ascii="Arial" w:eastAsia="Calibri" w:hAnsi="Arial" w:cs="Arial"/>
          <w:color w:val="000000" w:themeColor="text1"/>
          <w:sz w:val="24"/>
          <w:szCs w:val="24"/>
        </w:rPr>
        <w:t xml:space="preserve"> October 14, 2025</w:t>
      </w:r>
    </w:p>
    <w:p w14:paraId="750F857F" w14:textId="77777777" w:rsidR="00156A78" w:rsidRPr="00CB219A" w:rsidRDefault="00156A78" w:rsidP="00204C4B">
      <w:pPr>
        <w:spacing w:after="0" w:line="240" w:lineRule="auto"/>
        <w:jc w:val="both"/>
        <w:rPr>
          <w:rFonts w:ascii="Arial" w:eastAsia="Calibri" w:hAnsi="Arial" w:cs="Arial"/>
          <w:color w:val="000000" w:themeColor="text1"/>
          <w:sz w:val="24"/>
          <w:szCs w:val="24"/>
        </w:rPr>
      </w:pPr>
    </w:p>
    <w:p w14:paraId="4944362B" w14:textId="6E7CAED7" w:rsidR="00204C4B" w:rsidRPr="00CB219A" w:rsidRDefault="00204C4B" w:rsidP="00156A78">
      <w:pPr>
        <w:pStyle w:val="Heading3"/>
        <w:spacing w:before="0" w:line="240" w:lineRule="auto"/>
        <w:rPr>
          <w:rFonts w:ascii="Arial" w:eastAsia="Calibri" w:hAnsi="Arial" w:cs="Arial"/>
          <w:color w:val="000000" w:themeColor="text1"/>
          <w:sz w:val="24"/>
          <w:szCs w:val="24"/>
        </w:rPr>
      </w:pPr>
      <w:bookmarkStart w:id="144" w:name="_Toc233267870"/>
      <w:r w:rsidRPr="00CB219A">
        <w:rPr>
          <w:rFonts w:ascii="Arial" w:eastAsia="Calibri" w:hAnsi="Arial" w:cs="Arial"/>
          <w:color w:val="000000" w:themeColor="text1"/>
          <w:sz w:val="24"/>
          <w:szCs w:val="24"/>
        </w:rPr>
        <w:t xml:space="preserve">3.1.3.3 Full and Part-time Non-Curriculum Working </w:t>
      </w:r>
      <w:r w:rsidR="00E67E57" w:rsidRPr="00CB219A">
        <w:rPr>
          <w:rFonts w:ascii="Arial" w:eastAsia="Calibri" w:hAnsi="Arial" w:cs="Arial"/>
          <w:color w:val="000000" w:themeColor="text1"/>
          <w:sz w:val="24"/>
          <w:szCs w:val="24"/>
        </w:rPr>
        <w:t>Hours Procedure</w:t>
      </w:r>
      <w:bookmarkEnd w:id="144"/>
    </w:p>
    <w:p w14:paraId="58DEDCB9" w14:textId="77777777" w:rsidR="00204C4B" w:rsidRPr="00CB219A" w:rsidRDefault="00204C4B" w:rsidP="00204C4B">
      <w:pPr>
        <w:spacing w:after="0" w:line="240" w:lineRule="auto"/>
        <w:jc w:val="both"/>
        <w:rPr>
          <w:rFonts w:ascii="Arial" w:eastAsia="Calibri" w:hAnsi="Arial" w:cs="Arial"/>
          <w:b/>
          <w:bCs/>
          <w:color w:val="000000" w:themeColor="text1"/>
          <w:sz w:val="24"/>
          <w:szCs w:val="24"/>
        </w:rPr>
      </w:pPr>
    </w:p>
    <w:p w14:paraId="78C67B85" w14:textId="77777777" w:rsidR="00204C4B" w:rsidRPr="00CB219A" w:rsidRDefault="00204C4B" w:rsidP="00204C4B">
      <w:pPr>
        <w:spacing w:after="0" w:line="240" w:lineRule="auto"/>
        <w:rPr>
          <w:rFonts w:ascii="Arial" w:eastAsia="Calibri" w:hAnsi="Arial" w:cs="Arial"/>
          <w:b/>
          <w:color w:val="000000" w:themeColor="text1"/>
          <w:sz w:val="24"/>
          <w:szCs w:val="24"/>
        </w:rPr>
      </w:pPr>
      <w:r w:rsidRPr="00E27610">
        <w:rPr>
          <w:rFonts w:ascii="Arial" w:eastAsia="Calibri" w:hAnsi="Arial" w:cs="Arial"/>
          <w:bCs/>
          <w:color w:val="000000" w:themeColor="text1"/>
          <w:sz w:val="24"/>
          <w:szCs w:val="24"/>
        </w:rPr>
        <w:t>I</w:t>
      </w:r>
      <w:r w:rsidRPr="00CB219A">
        <w:rPr>
          <w:rFonts w:ascii="Arial" w:eastAsia="Calibri" w:hAnsi="Arial" w:cs="Arial"/>
          <w:b/>
          <w:color w:val="000000" w:themeColor="text1"/>
          <w:sz w:val="24"/>
          <w:szCs w:val="24"/>
        </w:rPr>
        <w:t>.</w:t>
      </w:r>
      <w:r w:rsidRPr="00CB219A">
        <w:rPr>
          <w:rFonts w:ascii="Arial" w:eastAsia="Calibri" w:hAnsi="Arial" w:cs="Arial"/>
          <w:b/>
          <w:color w:val="000000" w:themeColor="text1"/>
          <w:sz w:val="24"/>
          <w:szCs w:val="24"/>
        </w:rPr>
        <w:tab/>
        <w:t xml:space="preserve">FULL-TIME, NON-CURRICULUM EMPLOYEES </w:t>
      </w:r>
    </w:p>
    <w:p w14:paraId="717DA71B" w14:textId="77777777" w:rsidR="00204C4B" w:rsidRPr="00CB219A" w:rsidRDefault="00204C4B" w:rsidP="00204C4B">
      <w:pPr>
        <w:spacing w:after="0" w:line="240" w:lineRule="auto"/>
        <w:rPr>
          <w:rFonts w:ascii="Arial" w:eastAsia="Calibri" w:hAnsi="Arial" w:cs="Arial"/>
          <w:b/>
          <w:color w:val="000000" w:themeColor="text1"/>
          <w:sz w:val="24"/>
          <w:szCs w:val="24"/>
        </w:rPr>
      </w:pPr>
    </w:p>
    <w:p w14:paraId="7C80B882" w14:textId="77777777" w:rsidR="00204C4B" w:rsidRPr="00CB219A" w:rsidRDefault="00204C4B" w:rsidP="00204C4B">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ab/>
      </w:r>
      <w:r w:rsidRPr="00E27610">
        <w:rPr>
          <w:rFonts w:ascii="Arial" w:eastAsia="Calibri" w:hAnsi="Arial" w:cs="Arial"/>
          <w:bCs/>
          <w:color w:val="000000" w:themeColor="text1"/>
          <w:sz w:val="24"/>
          <w:szCs w:val="24"/>
        </w:rPr>
        <w:t>A</w:t>
      </w:r>
      <w:r w:rsidRPr="00CB219A">
        <w:rPr>
          <w:rFonts w:ascii="Arial" w:eastAsia="Calibri" w:hAnsi="Arial" w:cs="Arial"/>
          <w:b/>
          <w:color w:val="000000" w:themeColor="text1"/>
          <w:sz w:val="24"/>
          <w:szCs w:val="24"/>
        </w:rPr>
        <w:t>.</w:t>
      </w:r>
      <w:r w:rsidRPr="00CB219A">
        <w:rPr>
          <w:rFonts w:ascii="Arial" w:eastAsia="Calibri" w:hAnsi="Arial" w:cs="Arial"/>
          <w:b/>
          <w:color w:val="000000" w:themeColor="text1"/>
          <w:sz w:val="24"/>
          <w:szCs w:val="24"/>
        </w:rPr>
        <w:tab/>
        <w:t xml:space="preserve">Exempt Employees </w:t>
      </w:r>
    </w:p>
    <w:p w14:paraId="71333D3F" w14:textId="77777777" w:rsidR="00204C4B" w:rsidRPr="00CB219A" w:rsidRDefault="00204C4B" w:rsidP="00204C4B">
      <w:pPr>
        <w:spacing w:after="0" w:line="240" w:lineRule="auto"/>
        <w:rPr>
          <w:rFonts w:ascii="Arial" w:eastAsia="Calibri" w:hAnsi="Arial" w:cs="Arial"/>
          <w:b/>
          <w:color w:val="000000" w:themeColor="text1"/>
          <w:sz w:val="24"/>
          <w:szCs w:val="24"/>
        </w:rPr>
      </w:pPr>
    </w:p>
    <w:p w14:paraId="55C19AFD" w14:textId="77777777" w:rsidR="00204C4B" w:rsidRPr="00CB219A" w:rsidRDefault="00204C4B" w:rsidP="00204C4B">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1.</w:t>
      </w:r>
      <w:r w:rsidRPr="00CB219A">
        <w:rPr>
          <w:rFonts w:ascii="Arial" w:eastAsia="Calibri" w:hAnsi="Arial" w:cs="Arial"/>
          <w:color w:val="000000" w:themeColor="text1"/>
          <w:sz w:val="24"/>
          <w:szCs w:val="24"/>
        </w:rPr>
        <w:tab/>
        <w:t xml:space="preserve">The College's administrative offices are open for business hours from 8:00 a.m. to 5:00 p.m., Monday through </w:t>
      </w:r>
      <w:r w:rsidRPr="00CB219A">
        <w:rPr>
          <w:rFonts w:ascii="Arial" w:eastAsia="Times New Roman" w:hAnsi="Arial" w:cs="Arial"/>
          <w:color w:val="000000" w:themeColor="text1"/>
          <w:sz w:val="24"/>
          <w:szCs w:val="24"/>
        </w:rPr>
        <w:t>Thursday and from 8:00 a.m. to 3:00 p.m., Friday</w:t>
      </w:r>
      <w:r w:rsidRPr="00CB219A">
        <w:rPr>
          <w:rFonts w:ascii="Arial" w:eastAsia="Calibri" w:hAnsi="Arial" w:cs="Arial"/>
          <w:color w:val="000000" w:themeColor="text1"/>
          <w:sz w:val="24"/>
          <w:szCs w:val="24"/>
        </w:rPr>
        <w:t xml:space="preserve">. </w:t>
      </w:r>
      <w:r w:rsidRPr="00CB219A">
        <w:rPr>
          <w:rFonts w:ascii="Arial" w:eastAsia="Times New Roman" w:hAnsi="Arial" w:cs="Arial"/>
          <w:color w:val="000000" w:themeColor="text1"/>
          <w:sz w:val="24"/>
          <w:szCs w:val="24"/>
        </w:rPr>
        <w:t>Other hours of operation may exist in order to meet customer needs.</w:t>
      </w:r>
    </w:p>
    <w:p w14:paraId="7F63B48C" w14:textId="77777777" w:rsidR="00204C4B" w:rsidRPr="00CB219A" w:rsidRDefault="00204C4B" w:rsidP="00204C4B">
      <w:pPr>
        <w:spacing w:after="0" w:line="240" w:lineRule="auto"/>
        <w:ind w:left="2160" w:hanging="720"/>
        <w:jc w:val="both"/>
        <w:rPr>
          <w:rFonts w:ascii="Arial" w:eastAsia="Times New Roman" w:hAnsi="Arial" w:cs="Arial"/>
          <w:color w:val="000000" w:themeColor="text1"/>
          <w:sz w:val="24"/>
          <w:szCs w:val="24"/>
        </w:rPr>
      </w:pPr>
    </w:p>
    <w:p w14:paraId="2F125A7E" w14:textId="77777777" w:rsidR="00204C4B" w:rsidRPr="00CB219A" w:rsidRDefault="00204C4B" w:rsidP="00204C4B">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Full-time, non-curriculum employees who are exempt from the Fair Labor Standards Act ("Act") may also be required to perform work over and above their assigned forty (40) hour work week when such duty is determined to be in the College's best interest.</w:t>
      </w:r>
    </w:p>
    <w:p w14:paraId="6E266285" w14:textId="77777777" w:rsidR="00204C4B" w:rsidRPr="00CB219A" w:rsidRDefault="00204C4B" w:rsidP="00204C4B">
      <w:pPr>
        <w:spacing w:after="0" w:line="240" w:lineRule="auto"/>
        <w:jc w:val="both"/>
        <w:rPr>
          <w:rFonts w:ascii="Arial" w:eastAsia="Times New Roman" w:hAnsi="Arial" w:cs="Arial"/>
          <w:color w:val="000000" w:themeColor="text1"/>
          <w:sz w:val="24"/>
          <w:szCs w:val="24"/>
        </w:rPr>
      </w:pPr>
    </w:p>
    <w:p w14:paraId="519E84D9" w14:textId="77777777" w:rsidR="00204C4B" w:rsidRPr="00CB219A" w:rsidRDefault="00204C4B" w:rsidP="00204C4B">
      <w:pPr>
        <w:spacing w:after="0" w:line="240" w:lineRule="auto"/>
        <w:jc w:val="both"/>
        <w:rPr>
          <w:rFonts w:ascii="Arial" w:eastAsia="Times New Roman" w:hAnsi="Arial" w:cs="Arial"/>
          <w:b/>
          <w:color w:val="000000" w:themeColor="text1"/>
          <w:sz w:val="24"/>
          <w:szCs w:val="24"/>
        </w:rPr>
      </w:pPr>
      <w:r w:rsidRPr="00CB219A">
        <w:rPr>
          <w:rFonts w:ascii="Arial" w:eastAsia="Times New Roman" w:hAnsi="Arial" w:cs="Arial"/>
          <w:color w:val="000000" w:themeColor="text1"/>
          <w:sz w:val="24"/>
          <w:szCs w:val="24"/>
        </w:rPr>
        <w:tab/>
      </w:r>
      <w:r w:rsidRPr="00E27610">
        <w:rPr>
          <w:rFonts w:ascii="Arial" w:eastAsia="Times New Roman" w:hAnsi="Arial" w:cs="Arial"/>
          <w:bCs/>
          <w:color w:val="000000" w:themeColor="text1"/>
          <w:sz w:val="24"/>
          <w:szCs w:val="24"/>
        </w:rPr>
        <w:t>B</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 xml:space="preserve">Non-Exempt Employees </w:t>
      </w:r>
    </w:p>
    <w:p w14:paraId="495B4E7A" w14:textId="77777777" w:rsidR="00204C4B" w:rsidRPr="00CB219A" w:rsidRDefault="00204C4B" w:rsidP="00204C4B">
      <w:pPr>
        <w:spacing w:after="0" w:line="240" w:lineRule="auto"/>
        <w:jc w:val="both"/>
        <w:rPr>
          <w:rFonts w:ascii="Arial" w:eastAsia="Times New Roman" w:hAnsi="Arial" w:cs="Arial"/>
          <w:b/>
          <w:color w:val="000000" w:themeColor="text1"/>
          <w:sz w:val="24"/>
          <w:szCs w:val="24"/>
        </w:rPr>
      </w:pPr>
    </w:p>
    <w:p w14:paraId="4EDE6966" w14:textId="77777777" w:rsidR="00204C4B" w:rsidRPr="00CB219A" w:rsidRDefault="00204C4B" w:rsidP="00204C4B">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Non-exempt College employees will be assigned, in writing, a standard forty (40) hour work week by their immediate supervisor. Employees will be required to keep and complete weekly timesheets.  </w:t>
      </w:r>
    </w:p>
    <w:p w14:paraId="457E480B" w14:textId="77777777" w:rsidR="00204C4B" w:rsidRPr="00CB219A" w:rsidRDefault="00204C4B" w:rsidP="00204C4B">
      <w:pPr>
        <w:spacing w:after="0" w:line="240" w:lineRule="auto"/>
        <w:ind w:left="2160" w:hanging="720"/>
        <w:jc w:val="both"/>
        <w:rPr>
          <w:rFonts w:ascii="Arial" w:eastAsia="Times New Roman" w:hAnsi="Arial" w:cs="Arial"/>
          <w:color w:val="000000" w:themeColor="text1"/>
          <w:sz w:val="24"/>
          <w:szCs w:val="24"/>
        </w:rPr>
      </w:pPr>
    </w:p>
    <w:p w14:paraId="189EAD9B" w14:textId="77777777" w:rsidR="00204C4B" w:rsidRPr="00CB219A" w:rsidRDefault="00204C4B" w:rsidP="00204C4B">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The College will not pay overtime compensation to non-exempt employees who work in excess of forty (40) hours per week, unless there are special circumstances approved by the Vice President of Finance and Administrative Services. In lieu of overtime pay, compensatory time is provided. Non-productive time off such as vacation, holiday, wellness participation, inclement weather, bonus and sick days will not be counted as actual time worked for the purpose of calculating compensatory time.  Furthermore, when a non-exempt employee works more than one (1) non-exempt job for the College, any compensatory time will be calculated based on the combined hours worked. See Policy 3.1.4 - Compensatory Time.  </w:t>
      </w:r>
    </w:p>
    <w:p w14:paraId="1A76E475" w14:textId="77777777" w:rsidR="00204C4B" w:rsidRPr="00CB219A" w:rsidRDefault="00204C4B" w:rsidP="00204C4B">
      <w:pPr>
        <w:spacing w:after="0" w:line="240" w:lineRule="auto"/>
        <w:jc w:val="both"/>
        <w:rPr>
          <w:rFonts w:ascii="Arial" w:eastAsia="Times New Roman" w:hAnsi="Arial" w:cs="Arial"/>
          <w:color w:val="000000" w:themeColor="text1"/>
          <w:sz w:val="24"/>
          <w:szCs w:val="24"/>
        </w:rPr>
      </w:pPr>
    </w:p>
    <w:p w14:paraId="5E272B7A" w14:textId="77777777" w:rsidR="00204C4B" w:rsidRPr="00CB219A" w:rsidRDefault="00204C4B" w:rsidP="00204C4B">
      <w:pPr>
        <w:spacing w:after="0" w:line="240" w:lineRule="auto"/>
        <w:jc w:val="both"/>
        <w:rPr>
          <w:rFonts w:ascii="Arial" w:eastAsia="Calibri" w:hAnsi="Arial" w:cs="Arial"/>
          <w:b/>
          <w:color w:val="000000" w:themeColor="text1"/>
          <w:sz w:val="24"/>
          <w:szCs w:val="24"/>
        </w:rPr>
      </w:pPr>
      <w:r w:rsidRPr="00E27610">
        <w:rPr>
          <w:rFonts w:ascii="Arial" w:eastAsia="Calibri" w:hAnsi="Arial" w:cs="Arial"/>
          <w:bCs/>
          <w:color w:val="000000" w:themeColor="text1"/>
          <w:sz w:val="24"/>
          <w:szCs w:val="24"/>
        </w:rPr>
        <w:t>II</w:t>
      </w:r>
      <w:r w:rsidRPr="00CB219A">
        <w:rPr>
          <w:rFonts w:ascii="Arial" w:eastAsia="Calibri" w:hAnsi="Arial" w:cs="Arial"/>
          <w:b/>
          <w:color w:val="000000" w:themeColor="text1"/>
          <w:sz w:val="24"/>
          <w:szCs w:val="24"/>
        </w:rPr>
        <w:t>.</w:t>
      </w:r>
      <w:r w:rsidRPr="00CB219A">
        <w:rPr>
          <w:rFonts w:ascii="Arial" w:eastAsia="Calibri" w:hAnsi="Arial" w:cs="Arial"/>
          <w:b/>
          <w:color w:val="000000" w:themeColor="text1"/>
          <w:sz w:val="24"/>
          <w:szCs w:val="24"/>
        </w:rPr>
        <w:tab/>
        <w:t>PART-TIME, NON-CURRICULUM EMPLOYEES</w:t>
      </w:r>
    </w:p>
    <w:p w14:paraId="1FBBD265" w14:textId="77777777" w:rsidR="00204C4B" w:rsidRPr="00CB219A" w:rsidRDefault="00204C4B" w:rsidP="00204C4B">
      <w:pPr>
        <w:spacing w:after="0" w:line="240" w:lineRule="auto"/>
        <w:jc w:val="both"/>
        <w:rPr>
          <w:rFonts w:ascii="Arial" w:eastAsia="Calibri" w:hAnsi="Arial" w:cs="Arial"/>
          <w:b/>
          <w:color w:val="000000" w:themeColor="text1"/>
          <w:sz w:val="24"/>
          <w:szCs w:val="24"/>
        </w:rPr>
      </w:pPr>
    </w:p>
    <w:p w14:paraId="038335D3" w14:textId="77777777" w:rsidR="00204C4B" w:rsidRPr="00CB219A" w:rsidRDefault="00204C4B" w:rsidP="00204C4B">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Part-time, non-curriculum employees with benefits (permanent part-time) shall not work in excess of thirty-nine (39) hours per week unless there are special circumstances requiring the extended hours for a short duration of time. Work in excess of thirty-nine (39) hours per week requires written authorization from the supervisor and the appropriate</w:t>
      </w:r>
      <w:r w:rsidRPr="00CB219A">
        <w:rPr>
          <w:rFonts w:ascii="Arial" w:eastAsia="Calibri" w:hAnsi="Arial" w:cs="Arial"/>
          <w:color w:val="000000" w:themeColor="text1"/>
          <w:sz w:val="24"/>
          <w:szCs w:val="24"/>
        </w:rPr>
        <w:t xml:space="preserve"> Vice President.   </w:t>
      </w:r>
    </w:p>
    <w:p w14:paraId="5BB49DEB" w14:textId="77777777" w:rsidR="00204C4B" w:rsidRPr="00CB219A" w:rsidRDefault="00204C4B" w:rsidP="00204C4B">
      <w:pPr>
        <w:spacing w:after="0" w:line="240" w:lineRule="auto"/>
        <w:ind w:left="720"/>
        <w:jc w:val="both"/>
        <w:rPr>
          <w:rFonts w:ascii="Arial" w:eastAsia="Times New Roman" w:hAnsi="Arial" w:cs="Arial"/>
          <w:color w:val="000000" w:themeColor="text1"/>
          <w:sz w:val="24"/>
          <w:szCs w:val="24"/>
        </w:rPr>
      </w:pPr>
    </w:p>
    <w:p w14:paraId="3B1B180A" w14:textId="77777777" w:rsidR="00204C4B" w:rsidRPr="00CB219A" w:rsidRDefault="00204C4B" w:rsidP="00204C4B">
      <w:pPr>
        <w:spacing w:after="0" w:line="240" w:lineRule="auto"/>
        <w:ind w:left="720"/>
        <w:jc w:val="both"/>
        <w:rPr>
          <w:rFonts w:ascii="Arial" w:eastAsia="Calibri" w:hAnsi="Arial" w:cs="Arial"/>
          <w:b/>
          <w:bCs/>
          <w:color w:val="000000" w:themeColor="text1"/>
          <w:sz w:val="24"/>
          <w:szCs w:val="24"/>
        </w:rPr>
      </w:pPr>
      <w:r w:rsidRPr="00CB219A">
        <w:rPr>
          <w:rFonts w:ascii="Arial" w:eastAsia="Times New Roman" w:hAnsi="Arial" w:cs="Arial"/>
          <w:color w:val="000000" w:themeColor="text1"/>
          <w:sz w:val="24"/>
          <w:szCs w:val="24"/>
        </w:rPr>
        <w:t xml:space="preserve">Part-time, non-curriculum employees (temporary part-time) shall not work in excess of twenty-seven and a half (27.5) hours per week unless there are special circumstances requiring the extended hours for a short duration of time. Work in </w:t>
      </w:r>
      <w:r w:rsidRPr="00CB219A">
        <w:rPr>
          <w:rFonts w:ascii="Arial" w:eastAsia="Times New Roman" w:hAnsi="Arial" w:cs="Arial"/>
          <w:color w:val="000000" w:themeColor="text1"/>
          <w:sz w:val="24"/>
          <w:szCs w:val="24"/>
        </w:rPr>
        <w:lastRenderedPageBreak/>
        <w:t xml:space="preserve">excess of twenty-seven and a half ( 27.5) hours per week requires written authorization from the supervisor and the appropriate </w:t>
      </w:r>
      <w:r w:rsidRPr="00CB219A">
        <w:rPr>
          <w:rFonts w:ascii="Arial" w:eastAsia="Calibri" w:hAnsi="Arial" w:cs="Arial"/>
          <w:color w:val="000000" w:themeColor="text1"/>
          <w:sz w:val="24"/>
          <w:szCs w:val="24"/>
        </w:rPr>
        <w:t>Vice President.</w:t>
      </w:r>
      <w:r w:rsidRPr="00CB219A">
        <w:rPr>
          <w:rFonts w:ascii="Arial" w:eastAsia="Times New Roman" w:hAnsi="Arial" w:cs="Arial"/>
          <w:color w:val="000000" w:themeColor="text1"/>
          <w:sz w:val="24"/>
          <w:szCs w:val="24"/>
        </w:rPr>
        <w:t xml:space="preserve">  </w:t>
      </w:r>
    </w:p>
    <w:p w14:paraId="1975FF0B" w14:textId="77777777" w:rsidR="00204C4B" w:rsidRPr="00CB219A" w:rsidRDefault="00204C4B" w:rsidP="00204C4B">
      <w:pPr>
        <w:spacing w:after="0" w:line="240" w:lineRule="auto"/>
        <w:jc w:val="both"/>
        <w:rPr>
          <w:rFonts w:ascii="Arial" w:eastAsia="Calibri" w:hAnsi="Arial" w:cs="Arial"/>
          <w:b/>
          <w:color w:val="000000" w:themeColor="text1"/>
          <w:sz w:val="24"/>
          <w:szCs w:val="24"/>
        </w:rPr>
      </w:pPr>
    </w:p>
    <w:p w14:paraId="5EC60071" w14:textId="77777777" w:rsidR="00204C4B" w:rsidRPr="00CB219A" w:rsidRDefault="00204C4B" w:rsidP="00204C4B">
      <w:pPr>
        <w:tabs>
          <w:tab w:val="left" w:pos="1080"/>
        </w:tabs>
        <w:spacing w:after="0" w:line="240" w:lineRule="auto"/>
        <w:ind w:left="2160" w:hanging="2160"/>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6D0BD8C6" w14:textId="13697A15" w:rsidR="00204C4B" w:rsidRPr="00CB219A" w:rsidRDefault="00204C4B" w:rsidP="00204C4B">
      <w:pPr>
        <w:tabs>
          <w:tab w:val="left" w:pos="1080"/>
        </w:tabs>
        <w:spacing w:after="0" w:line="240" w:lineRule="auto"/>
        <w:ind w:left="2160" w:hanging="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w:t>
      </w:r>
      <w:r w:rsidR="00E67E57" w:rsidRPr="00CB219A">
        <w:rPr>
          <w:rFonts w:ascii="Arial" w:eastAsia="Calibri" w:hAnsi="Arial" w:cs="Arial"/>
          <w:color w:val="000000" w:themeColor="text1"/>
          <w:sz w:val="24"/>
          <w:szCs w:val="24"/>
        </w:rPr>
        <w:t xml:space="preserve"> October 14, 2025</w:t>
      </w:r>
    </w:p>
    <w:p w14:paraId="7A880914" w14:textId="77777777" w:rsidR="00204C4B" w:rsidRPr="00CB219A" w:rsidRDefault="00204C4B" w:rsidP="00204C4B">
      <w:pPr>
        <w:tabs>
          <w:tab w:val="left" w:pos="1080"/>
        </w:tabs>
        <w:spacing w:after="0" w:line="240" w:lineRule="auto"/>
        <w:ind w:left="2160" w:hanging="2160"/>
        <w:jc w:val="both"/>
        <w:rPr>
          <w:rFonts w:ascii="Arial" w:eastAsia="Calibri" w:hAnsi="Arial" w:cs="Arial"/>
          <w:color w:val="000000" w:themeColor="text1"/>
          <w:sz w:val="24"/>
          <w:szCs w:val="24"/>
        </w:rPr>
      </w:pPr>
    </w:p>
    <w:p w14:paraId="4FD14CDC" w14:textId="77777777" w:rsidR="00204C4B" w:rsidRPr="00CB219A" w:rsidRDefault="00204C4B" w:rsidP="00204C4B">
      <w:pPr>
        <w:tabs>
          <w:tab w:val="left" w:pos="1800"/>
        </w:tabs>
        <w:spacing w:after="0" w:line="240" w:lineRule="auto"/>
        <w:ind w:left="2160" w:hanging="2160"/>
        <w:jc w:val="both"/>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Procedure References:</w:t>
      </w:r>
      <w:r w:rsidRPr="00CB219A">
        <w:rPr>
          <w:rFonts w:ascii="Arial" w:eastAsia="Calibri" w:hAnsi="Arial" w:cs="Arial"/>
          <w:color w:val="000000" w:themeColor="text1"/>
          <w:sz w:val="24"/>
          <w:szCs w:val="24"/>
        </w:rPr>
        <w:tab/>
      </w:r>
    </w:p>
    <w:p w14:paraId="2B7E72DC" w14:textId="77777777" w:rsidR="00204C4B" w:rsidRPr="00CB219A" w:rsidRDefault="00204C4B" w:rsidP="00204C4B">
      <w:pPr>
        <w:tabs>
          <w:tab w:val="left" w:pos="1800"/>
        </w:tabs>
        <w:spacing w:after="0" w:line="240" w:lineRule="auto"/>
        <w:ind w:left="2160" w:hanging="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Fair Labor Standards Act of 1938  </w:t>
      </w:r>
    </w:p>
    <w:p w14:paraId="2D091AB8" w14:textId="77777777" w:rsidR="00204C4B" w:rsidRPr="00CB219A" w:rsidRDefault="00204C4B" w:rsidP="00204C4B">
      <w:pPr>
        <w:tabs>
          <w:tab w:val="left" w:pos="1800"/>
        </w:tabs>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3.1.4 Compensatory Time Policy</w:t>
      </w:r>
    </w:p>
    <w:p w14:paraId="494E824B" w14:textId="20A60A2D" w:rsidR="00B03962" w:rsidRPr="00CB219A" w:rsidRDefault="00B03962" w:rsidP="00B0396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D49E090" w14:textId="77777777" w:rsidR="005328BC" w:rsidRPr="00CB219A" w:rsidRDefault="005328BC" w:rsidP="005328BC">
      <w:pPr>
        <w:widowControl w:val="0"/>
        <w:spacing w:after="0" w:line="240" w:lineRule="auto"/>
        <w:ind w:right="-14"/>
        <w:rPr>
          <w:rFonts w:ascii="Arial" w:eastAsia="Calibri" w:hAnsi="Arial" w:cs="Arial"/>
          <w:color w:val="000000" w:themeColor="text1"/>
          <w:sz w:val="24"/>
          <w:szCs w:val="24"/>
        </w:rPr>
      </w:pPr>
      <w:r w:rsidRPr="00CB219A">
        <w:rPr>
          <w:rFonts w:ascii="Arial" w:eastAsia="Calibri" w:hAnsi="Arial" w:cs="Arial"/>
          <w:b/>
          <w:bCs/>
          <w:color w:val="000000" w:themeColor="text1"/>
          <w:spacing w:val="-1"/>
          <w:sz w:val="24"/>
          <w:szCs w:val="24"/>
        </w:rPr>
        <w:t>S</w:t>
      </w:r>
      <w:r w:rsidRPr="00CB219A">
        <w:rPr>
          <w:rFonts w:ascii="Arial" w:eastAsia="Calibri" w:hAnsi="Arial" w:cs="Arial"/>
          <w:b/>
          <w:bCs/>
          <w:color w:val="000000" w:themeColor="text1"/>
          <w:sz w:val="24"/>
          <w:szCs w:val="24"/>
        </w:rPr>
        <w:t>P</w:t>
      </w:r>
      <w:r w:rsidRPr="00CB219A">
        <w:rPr>
          <w:rFonts w:ascii="Arial" w:eastAsia="Calibri" w:hAnsi="Arial" w:cs="Arial"/>
          <w:b/>
          <w:bCs/>
          <w:color w:val="000000" w:themeColor="text1"/>
          <w:spacing w:val="1"/>
          <w:sz w:val="24"/>
          <w:szCs w:val="24"/>
        </w:rPr>
        <w:t>C</w:t>
      </w:r>
      <w:r w:rsidRPr="00CB219A">
        <w:rPr>
          <w:rFonts w:ascii="Arial" w:eastAsia="Calibri" w:hAnsi="Arial" w:cs="Arial"/>
          <w:b/>
          <w:bCs/>
          <w:color w:val="000000" w:themeColor="text1"/>
          <w:sz w:val="24"/>
          <w:szCs w:val="24"/>
        </w:rPr>
        <w:t>C</w:t>
      </w:r>
      <w:r w:rsidRPr="00CB219A">
        <w:rPr>
          <w:rFonts w:ascii="Arial" w:eastAsia="Calibri" w:hAnsi="Arial" w:cs="Arial"/>
          <w:b/>
          <w:bCs/>
          <w:color w:val="000000" w:themeColor="text1"/>
          <w:spacing w:val="1"/>
          <w:sz w:val="24"/>
          <w:szCs w:val="24"/>
        </w:rPr>
        <w:t xml:space="preserve"> </w:t>
      </w:r>
      <w:r w:rsidRPr="00CB219A">
        <w:rPr>
          <w:rFonts w:ascii="Arial" w:eastAsia="Calibri" w:hAnsi="Arial" w:cs="Arial"/>
          <w:b/>
          <w:bCs/>
          <w:color w:val="000000" w:themeColor="text1"/>
          <w:sz w:val="24"/>
          <w:szCs w:val="24"/>
        </w:rPr>
        <w:t>P</w:t>
      </w:r>
      <w:r w:rsidRPr="00CB219A">
        <w:rPr>
          <w:rFonts w:ascii="Arial" w:eastAsia="Calibri" w:hAnsi="Arial" w:cs="Arial"/>
          <w:b/>
          <w:bCs/>
          <w:color w:val="000000" w:themeColor="text1"/>
          <w:spacing w:val="-3"/>
          <w:sz w:val="24"/>
          <w:szCs w:val="24"/>
        </w:rPr>
        <w:t>o</w:t>
      </w:r>
      <w:r w:rsidRPr="00CB219A">
        <w:rPr>
          <w:rFonts w:ascii="Arial" w:eastAsia="Calibri" w:hAnsi="Arial" w:cs="Arial"/>
          <w:b/>
          <w:bCs/>
          <w:color w:val="000000" w:themeColor="text1"/>
          <w:spacing w:val="1"/>
          <w:sz w:val="24"/>
          <w:szCs w:val="24"/>
        </w:rPr>
        <w:t>l</w:t>
      </w:r>
      <w:r w:rsidRPr="00CB219A">
        <w:rPr>
          <w:rFonts w:ascii="Arial" w:eastAsia="Calibri" w:hAnsi="Arial" w:cs="Arial"/>
          <w:b/>
          <w:bCs/>
          <w:color w:val="000000" w:themeColor="text1"/>
          <w:spacing w:val="-1"/>
          <w:sz w:val="24"/>
          <w:szCs w:val="24"/>
        </w:rPr>
        <w:t>i</w:t>
      </w:r>
      <w:r w:rsidRPr="00CB219A">
        <w:rPr>
          <w:rFonts w:ascii="Arial" w:eastAsia="Calibri" w:hAnsi="Arial" w:cs="Arial"/>
          <w:b/>
          <w:bCs/>
          <w:color w:val="000000" w:themeColor="text1"/>
          <w:spacing w:val="1"/>
          <w:sz w:val="24"/>
          <w:szCs w:val="24"/>
        </w:rPr>
        <w:t>cy</w:t>
      </w:r>
      <w:r w:rsidRPr="00CB219A">
        <w:rPr>
          <w:rFonts w:ascii="Arial" w:eastAsia="Calibri" w:hAnsi="Arial" w:cs="Arial"/>
          <w:b/>
          <w:bCs/>
          <w:color w:val="000000" w:themeColor="text1"/>
          <w:sz w:val="24"/>
          <w:szCs w:val="24"/>
        </w:rPr>
        <w:t>:</w:t>
      </w:r>
    </w:p>
    <w:p w14:paraId="0638CE01" w14:textId="78168144" w:rsidR="005328BC" w:rsidRPr="00CB219A" w:rsidRDefault="00E67E57" w:rsidP="005328BC">
      <w:pPr>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Employee Classifications and Workload</w:t>
      </w:r>
    </w:p>
    <w:p w14:paraId="37B7958E" w14:textId="4E1EDB89" w:rsidR="00ED4EBB" w:rsidRPr="00CB219A" w:rsidRDefault="00EE54AB" w:rsidP="00ED4EBB">
      <w:pPr>
        <w:pStyle w:val="Heading2"/>
        <w:spacing w:before="0" w:line="240" w:lineRule="auto"/>
        <w:rPr>
          <w:rFonts w:ascii="Arial" w:hAnsi="Arial" w:cs="Arial"/>
          <w:color w:val="000000" w:themeColor="text1"/>
          <w:sz w:val="24"/>
          <w:szCs w:val="24"/>
        </w:rPr>
      </w:pPr>
      <w:bookmarkStart w:id="145" w:name="_Toc444784502"/>
      <w:bookmarkStart w:id="146" w:name="_Toc449449954"/>
      <w:bookmarkStart w:id="147" w:name="_Toc233267871"/>
      <w:r w:rsidRPr="00CB219A">
        <w:rPr>
          <w:rFonts w:ascii="Arial" w:hAnsi="Arial" w:cs="Arial"/>
          <w:color w:val="000000" w:themeColor="text1"/>
          <w:sz w:val="24"/>
          <w:szCs w:val="24"/>
        </w:rPr>
        <w:t>3.1.4</w:t>
      </w:r>
      <w:r w:rsidR="00ED4EBB"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ED4EBB" w:rsidRPr="00CB219A">
        <w:rPr>
          <w:rFonts w:ascii="Arial" w:hAnsi="Arial" w:cs="Arial"/>
          <w:color w:val="000000" w:themeColor="text1"/>
          <w:sz w:val="24"/>
          <w:szCs w:val="24"/>
        </w:rPr>
        <w:t>Compensatory Time</w:t>
      </w:r>
      <w:bookmarkEnd w:id="145"/>
      <w:bookmarkEnd w:id="146"/>
      <w:bookmarkEnd w:id="147"/>
    </w:p>
    <w:p w14:paraId="18F140A1" w14:textId="464EEB3E" w:rsidR="00ED4EBB" w:rsidRPr="00CB219A" w:rsidRDefault="00ED4EBB" w:rsidP="00ED4EBB">
      <w:pPr>
        <w:spacing w:after="0" w:line="240" w:lineRule="auto"/>
        <w:rPr>
          <w:rFonts w:ascii="Arial" w:hAnsi="Arial" w:cs="Arial"/>
          <w:b/>
          <w:color w:val="000000" w:themeColor="text1"/>
          <w:sz w:val="24"/>
          <w:szCs w:val="24"/>
        </w:rPr>
      </w:pPr>
    </w:p>
    <w:p w14:paraId="744EF1AF"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Compensatory time will be granted to a full-time, non-curriculum, non-exempt employee under the provisions of the Fair Labor Standards Act. If a non-exempt employee works more than forty (40) hours in a given work week, that employee shall receive compensatory time.</w:t>
      </w:r>
    </w:p>
    <w:p w14:paraId="139ABF10"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32A07F49"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For accrual and use of compensatory time, the following rules shall apply:</w:t>
      </w:r>
    </w:p>
    <w:p w14:paraId="523FEF61"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79CF5099" w14:textId="77777777" w:rsidR="00800D9B" w:rsidRPr="00CB219A" w:rsidRDefault="00800D9B">
      <w:pPr>
        <w:numPr>
          <w:ilvl w:val="0"/>
          <w:numId w:val="40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employee's immediate supervisor must approve any time over forty (40) hours per week prior to the employee working the time. Unless there are extenuating circumstances, overtime work is discouraged, and flexible schedules should be utilized instead to prevent employees from working more than 40 hours per week. Approved leave taken during a workweek (i.e., annual, sick, holiday, etc.) will not be counted as time worked for purposes of overtime. Voluntarily working at festivals will not be counted as time worked for purposes of overtime. For the purposes of travel, hours outside of the employee’s normal work schedule (early or late travel to attend workshops) do not earn compensatory time unless approved in advance and in writing by the supervisor. Reasonable time allowances are made for meals. Also, reason would allow for short delays for attending to personal business while in a travel status; but, if these personal errands require more than one hour's delay, annual leave should be utilized. Note that the usual minimum requirements for annual leave would apply.</w:t>
      </w:r>
    </w:p>
    <w:p w14:paraId="21540129"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2EBD33E0" w14:textId="77777777" w:rsidR="00800D9B" w:rsidRPr="00CB219A" w:rsidRDefault="00800D9B">
      <w:pPr>
        <w:numPr>
          <w:ilvl w:val="0"/>
          <w:numId w:val="40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it is necessary for an employee to work over forty (40) hours per week, one and one-half (1.5) hours of compensatory time shall be granted for each hour of overtime worked. The employee is responsible for accurately and honestly recording dates and hours worked on timesheets and dates and hours of compensatory time taken on leave requests in accordance with college policy and practice.  The employee's supervisor shall review and approve timesheets and leave requests at the conclusion of each period to determine that all recorded overtime hours are noted and accurate.</w:t>
      </w:r>
    </w:p>
    <w:p w14:paraId="2B7BD1C6"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482B51A6" w14:textId="77777777" w:rsidR="00800D9B" w:rsidRPr="00CB219A" w:rsidRDefault="00800D9B">
      <w:pPr>
        <w:numPr>
          <w:ilvl w:val="0"/>
          <w:numId w:val="40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 All accrued compensatory time should be taken within 30 days of having earned it. If an employee is unable to exhaust their compensatory time within a reasonable timeframe, Human Resources shall consult with the Vice President of Finance and Administrative Services to determine whether the unused accrued compensatory time shall be paid to the employee or if the College shall require the employee to use the leave at a time determined by their supervisor. </w:t>
      </w:r>
    </w:p>
    <w:p w14:paraId="40E83A67"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281546E1" w14:textId="77777777" w:rsidR="00800D9B" w:rsidRPr="00CB219A" w:rsidRDefault="00800D9B">
      <w:pPr>
        <w:numPr>
          <w:ilvl w:val="0"/>
          <w:numId w:val="403"/>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Employees are required to use compensatory time prior to using any other accrued leave (annual, bonus, sick, etc.)</w:t>
      </w:r>
    </w:p>
    <w:p w14:paraId="534CE7D3"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48666B6F" w14:textId="77777777" w:rsidR="00800D9B" w:rsidRPr="00CB219A" w:rsidRDefault="00800D9B">
      <w:pPr>
        <w:numPr>
          <w:ilvl w:val="0"/>
          <w:numId w:val="404"/>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employee's immediate supervisor must approve the use of compensatory time.  To the extent possible, compensatory time should be used within the pay period it was received.  An employee who has accrued compensatory time and requests the use of such time must be permitted to take the time within a reasonable period after making the request if the use of the compensatory time does not unduly disrupt the College's operations.</w:t>
      </w:r>
    </w:p>
    <w:p w14:paraId="1C345CBD"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1FD68937" w14:textId="77777777" w:rsidR="00800D9B" w:rsidRPr="00CB219A" w:rsidRDefault="00800D9B">
      <w:pPr>
        <w:numPr>
          <w:ilvl w:val="0"/>
          <w:numId w:val="40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 the event an employee leaves their college employment, the employee must, to the extent possible, exhaust all compensatory time before the last day of employment. Unused compensatory time must be paid at a rate of not less than the average of the employee’s regular pay rate for the last three years of employment or the final regular rate received by the employee, whichever is greater.</w:t>
      </w:r>
    </w:p>
    <w:p w14:paraId="045AD28F"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2B4C67AE" w14:textId="77777777" w:rsidR="00800D9B" w:rsidRPr="00CB219A" w:rsidRDefault="00800D9B">
      <w:pPr>
        <w:numPr>
          <w:ilvl w:val="0"/>
          <w:numId w:val="40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Compensatory time may not be used to extend dates of retirement, resignation or other forms of severance from the College.</w:t>
      </w:r>
    </w:p>
    <w:p w14:paraId="2D324CBD"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7DB6AFEB" w14:textId="77777777" w:rsidR="00800D9B" w:rsidRPr="00CB219A" w:rsidRDefault="00800D9B">
      <w:pPr>
        <w:numPr>
          <w:ilvl w:val="0"/>
          <w:numId w:val="40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Compensatory time shall be accumulated in quarter hours. The College shall round up to the nearest quarter hour when calculating compensatory time. </w:t>
      </w:r>
    </w:p>
    <w:p w14:paraId="6487D297" w14:textId="77777777" w:rsidR="00800D9B" w:rsidRPr="00CB219A" w:rsidRDefault="00800D9B" w:rsidP="00800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49A6CD63" w14:textId="290BF361" w:rsidR="00800D9B" w:rsidRPr="00CB219A" w:rsidRDefault="00800D9B">
      <w:pPr>
        <w:numPr>
          <w:ilvl w:val="0"/>
          <w:numId w:val="40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Failure to follow the requirements set forth in this policy is grounds for disciplinary action, up to and including termination.</w:t>
      </w:r>
    </w:p>
    <w:p w14:paraId="63054014" w14:textId="77777777" w:rsidR="00ED4EBB" w:rsidRPr="00CB219A" w:rsidRDefault="00ED4EBB" w:rsidP="00ED4EBB">
      <w:pPr>
        <w:spacing w:after="0" w:line="240" w:lineRule="auto"/>
        <w:rPr>
          <w:rFonts w:ascii="Arial" w:hAnsi="Arial" w:cs="Arial"/>
          <w:color w:val="000000" w:themeColor="text1"/>
          <w:sz w:val="24"/>
          <w:szCs w:val="24"/>
        </w:rPr>
      </w:pPr>
    </w:p>
    <w:p w14:paraId="5B782AF0" w14:textId="77777777" w:rsidR="00ED4EBB" w:rsidRPr="00CB219A" w:rsidRDefault="00ED4EBB" w:rsidP="00ED4EB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C1413B4" w14:textId="77777777" w:rsidR="00ED4EBB" w:rsidRPr="00CB219A" w:rsidRDefault="00ED4EBB"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July 15, 1976</w:t>
      </w:r>
    </w:p>
    <w:p w14:paraId="1944A40E" w14:textId="77777777" w:rsidR="00ED4EBB" w:rsidRPr="00CB219A" w:rsidRDefault="00ED4EBB"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9, 2007</w:t>
      </w:r>
    </w:p>
    <w:p w14:paraId="79566162" w14:textId="77777777" w:rsidR="00ED4EBB" w:rsidRPr="00CB219A" w:rsidRDefault="00ED4EBB"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01E2E491" w14:textId="77777777" w:rsidR="00ED4EBB" w:rsidRPr="00CB219A" w:rsidRDefault="00ED4EBB"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6D59E4EE" w14:textId="6A4C01B6" w:rsidR="00EE54AB" w:rsidRPr="00CB219A" w:rsidRDefault="00EE54AB"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14, 2025</w:t>
      </w:r>
    </w:p>
    <w:p w14:paraId="78673ACE" w14:textId="77777777" w:rsidR="00ED4EBB" w:rsidRPr="00CB219A" w:rsidRDefault="00ED4EBB" w:rsidP="00ED4EBB">
      <w:pPr>
        <w:spacing w:after="0" w:line="240" w:lineRule="auto"/>
        <w:rPr>
          <w:rFonts w:ascii="Arial" w:hAnsi="Arial" w:cs="Arial"/>
          <w:b/>
          <w:color w:val="000000" w:themeColor="text1"/>
          <w:sz w:val="24"/>
          <w:szCs w:val="24"/>
        </w:rPr>
      </w:pPr>
    </w:p>
    <w:p w14:paraId="2B47F085" w14:textId="77777777" w:rsidR="00ED4EBB" w:rsidRPr="00CB219A" w:rsidRDefault="00ED4EBB" w:rsidP="00ED4EB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01E2D64B" w14:textId="77777777" w:rsidR="00ED4EBB" w:rsidRPr="00CB219A" w:rsidRDefault="00ED4EBB"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35FA96EB" w14:textId="34EE269B" w:rsidR="00ED4EBB" w:rsidRPr="00CB219A" w:rsidRDefault="00ED4EBB" w:rsidP="00A322A1">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0DD0963D" w14:textId="1ECAD0DB" w:rsidR="00A322A1" w:rsidRPr="00CB219A" w:rsidRDefault="00A322A1" w:rsidP="00A322A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Fair Labor Standards Act of 1938, as amended.  </w:t>
      </w:r>
    </w:p>
    <w:p w14:paraId="7159E1B2" w14:textId="77777777" w:rsidR="00A322A1" w:rsidRPr="00CB219A" w:rsidRDefault="00A322A1" w:rsidP="00A322A1">
      <w:pPr>
        <w:spacing w:after="0" w:line="240" w:lineRule="auto"/>
        <w:ind w:left="360"/>
        <w:rPr>
          <w:rFonts w:ascii="Arial" w:hAnsi="Arial" w:cs="Arial"/>
          <w:b/>
          <w:color w:val="000000" w:themeColor="text1"/>
          <w:sz w:val="24"/>
          <w:szCs w:val="24"/>
        </w:rPr>
      </w:pPr>
    </w:p>
    <w:p w14:paraId="697C8EC2" w14:textId="77777777" w:rsidR="00ED4EBB" w:rsidRPr="00CB219A" w:rsidRDefault="00ED4EBB" w:rsidP="00ED4EB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6A7D9D10" w14:textId="2B7C7F79" w:rsidR="00ED4EBB" w:rsidRPr="00CB219A" w:rsidRDefault="00ED4EBB"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Compensatory Time</w:t>
      </w:r>
    </w:p>
    <w:p w14:paraId="40B431D6" w14:textId="77777777" w:rsidR="00004C33" w:rsidRPr="00CB219A" w:rsidRDefault="00004C33" w:rsidP="00004C33">
      <w:pPr>
        <w:pStyle w:val="Heading2"/>
        <w:rPr>
          <w:rFonts w:ascii="Arial" w:hAnsi="Arial" w:cs="Arial"/>
          <w:color w:val="000000" w:themeColor="text1"/>
          <w:sz w:val="24"/>
          <w:szCs w:val="24"/>
        </w:rPr>
      </w:pPr>
      <w:bookmarkStart w:id="148" w:name="_Toc120614185"/>
      <w:bookmarkStart w:id="149" w:name="_Toc233267872"/>
      <w:r w:rsidRPr="00CB219A">
        <w:rPr>
          <w:rFonts w:ascii="Arial" w:hAnsi="Arial" w:cs="Arial"/>
          <w:color w:val="000000" w:themeColor="text1"/>
          <w:sz w:val="24"/>
          <w:szCs w:val="24"/>
        </w:rPr>
        <w:t xml:space="preserve">3.1.5 </w:t>
      </w:r>
      <w:r w:rsidRPr="00CB219A">
        <w:rPr>
          <w:rFonts w:ascii="Arial" w:hAnsi="Arial" w:cs="Arial"/>
          <w:color w:val="000000" w:themeColor="text1"/>
          <w:sz w:val="24"/>
          <w:szCs w:val="24"/>
        </w:rPr>
        <w:tab/>
        <w:t>Re-Employment of Retired State Employees</w:t>
      </w:r>
      <w:bookmarkEnd w:id="148"/>
      <w:bookmarkEnd w:id="149"/>
    </w:p>
    <w:p w14:paraId="5BE8BCDA" w14:textId="77777777" w:rsidR="00004C33" w:rsidRPr="00CB219A" w:rsidRDefault="00004C33" w:rsidP="00004C33">
      <w:pPr>
        <w:spacing w:after="0" w:line="240" w:lineRule="auto"/>
        <w:rPr>
          <w:rFonts w:ascii="Arial" w:hAnsi="Arial" w:cs="Arial"/>
          <w:b/>
          <w:color w:val="000000" w:themeColor="text1"/>
          <w:sz w:val="24"/>
          <w:szCs w:val="24"/>
        </w:rPr>
      </w:pPr>
    </w:p>
    <w:p w14:paraId="0AA1D66F" w14:textId="77777777" w:rsidR="00004C33" w:rsidRPr="00CB219A" w:rsidRDefault="00004C33" w:rsidP="00004C33">
      <w:pPr>
        <w:spacing w:after="0" w:line="240" w:lineRule="auto"/>
        <w:rPr>
          <w:rFonts w:ascii="Arial" w:hAnsi="Arial" w:cs="Arial"/>
          <w:color w:val="000000" w:themeColor="text1"/>
          <w:sz w:val="24"/>
          <w:szCs w:val="24"/>
        </w:rPr>
      </w:pPr>
      <w:r w:rsidRPr="00CB219A">
        <w:rPr>
          <w:rStyle w:val="normaltextrun"/>
          <w:rFonts w:ascii="Arial" w:hAnsi="Arial" w:cs="Arial"/>
          <w:color w:val="000000" w:themeColor="text1"/>
          <w:sz w:val="24"/>
          <w:szCs w:val="24"/>
        </w:rPr>
        <w:t>The College recognizes that a retired state employee has valuable experience to offer.  The College further recognizes that the age of the College and the longevity of many employees will predicate an increase in retirements.  </w:t>
      </w:r>
      <w:r w:rsidRPr="00CB219A">
        <w:rPr>
          <w:rStyle w:val="eop"/>
          <w:rFonts w:ascii="Arial" w:hAnsi="Arial" w:cs="Arial"/>
          <w:color w:val="000000" w:themeColor="text1"/>
          <w:sz w:val="24"/>
          <w:szCs w:val="24"/>
        </w:rPr>
        <w:t> </w:t>
      </w:r>
    </w:p>
    <w:p w14:paraId="7DAC0EA0" w14:textId="77777777" w:rsidR="00004C33" w:rsidRPr="00CB219A" w:rsidRDefault="00004C33" w:rsidP="00004C33">
      <w:pPr>
        <w:pStyle w:val="paragraph"/>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r w:rsidRPr="00CB219A">
        <w:rPr>
          <w:rStyle w:val="normaltextrun"/>
          <w:rFonts w:ascii="Arial" w:eastAsiaTheme="majorEastAsia" w:hAnsi="Arial" w:cs="Arial"/>
          <w:color w:val="000000" w:themeColor="text1"/>
        </w:rPr>
        <w:t>The College may employ retirees of the State of North Carolina when such employment is necessary for the College's efficient and effective operation.  Such employment will be authorized by the President.  Retirees are subject to a mandatory six (6) month waiting period before re-employment may occur.  A retiree of the Teachers’ and State Employees’ Retirement System (“TSERS”) is subject to earnings limitations, as established by TSERS.  Further, the College shall not arrange post-retirement employment with any person currently employed by the College, or other TSERS-participating agency or local government.  A retiree may only be employed in an interim, part-time, temporary, or fee-for-service position and may not be employed in a position that requires membership in TSERS.      </w:t>
      </w:r>
      <w:r w:rsidRPr="00CB219A">
        <w:rPr>
          <w:rStyle w:val="eop"/>
          <w:rFonts w:ascii="Arial" w:eastAsiaTheme="majorEastAsia" w:hAnsi="Arial" w:cs="Arial"/>
          <w:color w:val="000000" w:themeColor="text1"/>
        </w:rPr>
        <w:t> </w:t>
      </w:r>
    </w:p>
    <w:p w14:paraId="4CBA1A11" w14:textId="77777777" w:rsidR="00004C33" w:rsidRPr="00CB219A" w:rsidRDefault="00004C33" w:rsidP="00004C33">
      <w:pPr>
        <w:pStyle w:val="paragraph"/>
        <w:spacing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purpose of this Policy is to define and authorize benefits to be available to employees in this classification when the restricted earnings will be less than the employee will earn under the College salary plan.  </w:t>
      </w:r>
      <w:r w:rsidRPr="00CB219A">
        <w:rPr>
          <w:rStyle w:val="eop"/>
          <w:rFonts w:ascii="Arial" w:eastAsiaTheme="majorEastAsia" w:hAnsi="Arial" w:cs="Arial"/>
          <w:color w:val="000000" w:themeColor="text1"/>
        </w:rPr>
        <w:t> </w:t>
      </w:r>
    </w:p>
    <w:p w14:paraId="1A86E774" w14:textId="77777777" w:rsidR="00004C33" w:rsidRPr="00CB219A" w:rsidRDefault="00004C33" w:rsidP="00004C33">
      <w:pPr>
        <w:pStyle w:val="paragraph"/>
        <w:spacing w:after="0" w:afterAutospacing="0"/>
        <w:jc w:val="both"/>
        <w:textAlignment w:val="baseline"/>
        <w:rPr>
          <w:rFonts w:ascii="Arial" w:hAnsi="Arial" w:cs="Arial"/>
          <w:color w:val="000000" w:themeColor="text1"/>
          <w:u w:val="single"/>
        </w:rPr>
      </w:pPr>
      <w:r w:rsidRPr="00CB219A">
        <w:rPr>
          <w:rStyle w:val="normaltextrun"/>
          <w:rFonts w:ascii="Arial" w:eastAsiaTheme="majorEastAsia" w:hAnsi="Arial" w:cs="Arial"/>
          <w:bCs/>
          <w:color w:val="000000" w:themeColor="text1"/>
          <w:u w:val="single"/>
        </w:rPr>
        <w:t>Benefits – Leave Accruals</w:t>
      </w:r>
      <w:r w:rsidRPr="00CB219A">
        <w:rPr>
          <w:rStyle w:val="eop"/>
          <w:rFonts w:ascii="Arial" w:eastAsiaTheme="majorEastAsia" w:hAnsi="Arial" w:cs="Arial"/>
          <w:color w:val="000000" w:themeColor="text1"/>
          <w:u w:val="single"/>
        </w:rPr>
        <w:t>  </w:t>
      </w:r>
    </w:p>
    <w:p w14:paraId="446A087C" w14:textId="77777777" w:rsidR="00004C33" w:rsidRPr="00CB219A" w:rsidRDefault="00004C33" w:rsidP="00004C33">
      <w:pPr>
        <w:pStyle w:val="paragraph"/>
        <w:spacing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Full-time employees who are also retirees of the TSERS will earn annual leave and sick leave under the same guidelines as active full-time employees. </w:t>
      </w:r>
      <w:r w:rsidRPr="00CB219A">
        <w:rPr>
          <w:rStyle w:val="eop"/>
          <w:rFonts w:ascii="Arial" w:eastAsiaTheme="majorEastAsia" w:hAnsi="Arial" w:cs="Arial"/>
          <w:color w:val="000000" w:themeColor="text1"/>
        </w:rPr>
        <w:t> </w:t>
      </w:r>
    </w:p>
    <w:p w14:paraId="32D4517E" w14:textId="77777777" w:rsidR="00004C33" w:rsidRPr="00CB219A" w:rsidRDefault="00004C33" w:rsidP="00004C33">
      <w:pPr>
        <w:pStyle w:val="paragraph"/>
        <w:spacing w:after="0" w:afterAutospacing="0"/>
        <w:jc w:val="both"/>
        <w:textAlignment w:val="baseline"/>
        <w:rPr>
          <w:rFonts w:ascii="Arial" w:hAnsi="Arial" w:cs="Arial"/>
          <w:color w:val="000000" w:themeColor="text1"/>
          <w:u w:val="single"/>
        </w:rPr>
      </w:pPr>
      <w:r w:rsidRPr="00CB219A">
        <w:rPr>
          <w:rStyle w:val="normaltextrun"/>
          <w:rFonts w:ascii="Arial" w:eastAsiaTheme="majorEastAsia" w:hAnsi="Arial" w:cs="Arial"/>
          <w:bCs/>
          <w:color w:val="000000" w:themeColor="text1"/>
          <w:u w:val="single"/>
        </w:rPr>
        <w:t>Benefits – Longevity Pay</w:t>
      </w:r>
      <w:r w:rsidRPr="00CB219A">
        <w:rPr>
          <w:rStyle w:val="eop"/>
          <w:rFonts w:ascii="Arial" w:eastAsiaTheme="majorEastAsia" w:hAnsi="Arial" w:cs="Arial"/>
          <w:color w:val="000000" w:themeColor="text1"/>
          <w:u w:val="single"/>
        </w:rPr>
        <w:t>  </w:t>
      </w:r>
    </w:p>
    <w:p w14:paraId="16471D73" w14:textId="77777777" w:rsidR="00004C33" w:rsidRPr="00CB219A" w:rsidRDefault="00004C33" w:rsidP="00004C33">
      <w:pPr>
        <w:pStyle w:val="paragraph"/>
        <w:spacing w:after="0" w:afterAutospacing="0"/>
        <w:jc w:val="bot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A full-time employee who is also a retiree of the TSERS is eligible for longevity pay subject to the earnings limitation.</w:t>
      </w:r>
      <w:r w:rsidRPr="00CB219A">
        <w:rPr>
          <w:rStyle w:val="eop"/>
          <w:rFonts w:ascii="Arial" w:eastAsiaTheme="majorEastAsia" w:hAnsi="Arial" w:cs="Arial"/>
          <w:color w:val="000000" w:themeColor="text1"/>
        </w:rPr>
        <w:t> </w:t>
      </w:r>
    </w:p>
    <w:p w14:paraId="414193FA" w14:textId="77777777" w:rsidR="00004C33" w:rsidRPr="00CB219A" w:rsidRDefault="00004C33" w:rsidP="00004C33">
      <w:pPr>
        <w:pStyle w:val="paragraph"/>
        <w:spacing w:after="0" w:afterAutospacing="0"/>
        <w:jc w:val="both"/>
        <w:textAlignment w:val="baseline"/>
        <w:rPr>
          <w:rFonts w:ascii="Arial" w:hAnsi="Arial" w:cs="Arial"/>
          <w:color w:val="000000" w:themeColor="text1"/>
          <w:u w:val="single"/>
        </w:rPr>
      </w:pPr>
      <w:r w:rsidRPr="00CB219A">
        <w:rPr>
          <w:rStyle w:val="normaltextrun"/>
          <w:rFonts w:ascii="Arial" w:eastAsiaTheme="majorEastAsia" w:hAnsi="Arial" w:cs="Arial"/>
          <w:bCs/>
          <w:color w:val="000000" w:themeColor="text1"/>
          <w:u w:val="single"/>
        </w:rPr>
        <w:t>Health Insurance </w:t>
      </w:r>
      <w:r w:rsidRPr="00CB219A">
        <w:rPr>
          <w:rStyle w:val="eop"/>
          <w:rFonts w:ascii="Arial" w:eastAsiaTheme="majorEastAsia" w:hAnsi="Arial" w:cs="Arial"/>
          <w:color w:val="000000" w:themeColor="text1"/>
          <w:u w:val="single"/>
        </w:rPr>
        <w:t>  </w:t>
      </w:r>
    </w:p>
    <w:p w14:paraId="0BD6B770" w14:textId="77777777" w:rsidR="00004C33" w:rsidRPr="00CB219A" w:rsidRDefault="00004C33" w:rsidP="00004C33">
      <w:pPr>
        <w:pStyle w:val="paragraph"/>
        <w:spacing w:after="0" w:afterAutospacing="0"/>
        <w:jc w:val="both"/>
        <w:textAlignment w:val="baseline"/>
        <w:rPr>
          <w:rStyle w:val="normaltextrun"/>
          <w:rFonts w:ascii="Arial" w:eastAsiaTheme="majorEastAsia" w:hAnsi="Arial" w:cs="Arial"/>
          <w:color w:val="000000" w:themeColor="text1"/>
        </w:rPr>
      </w:pPr>
      <w:r w:rsidRPr="00CB219A">
        <w:rPr>
          <w:rStyle w:val="normaltextrun"/>
          <w:rFonts w:ascii="Arial" w:eastAsiaTheme="majorEastAsia" w:hAnsi="Arial" w:cs="Arial"/>
          <w:color w:val="000000" w:themeColor="text1"/>
        </w:rPr>
        <w:t>If a re-hired retiree returns to work and, as a result of the position and hours worked, qualifies for an offer of health insurance by the College, TSERS will transfer health insurance responsibilities back to the College and the retiree-employee will receive the legal, mandated health insurance coverage from the College as required by law.  </w:t>
      </w:r>
    </w:p>
    <w:p w14:paraId="47480074" w14:textId="77777777" w:rsidR="00004C33" w:rsidRPr="00CB219A" w:rsidRDefault="00004C33" w:rsidP="00004C33">
      <w:pPr>
        <w:spacing w:after="0" w:line="240" w:lineRule="auto"/>
        <w:rPr>
          <w:rFonts w:ascii="Arial" w:hAnsi="Arial" w:cs="Arial"/>
          <w:b/>
          <w:color w:val="000000" w:themeColor="text1"/>
          <w:sz w:val="24"/>
          <w:szCs w:val="24"/>
        </w:rPr>
      </w:pPr>
    </w:p>
    <w:p w14:paraId="304647E5" w14:textId="77777777" w:rsidR="00004C33" w:rsidRPr="00CB219A" w:rsidRDefault="00004C33" w:rsidP="00004C33">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340E94C" w14:textId="77777777" w:rsidR="00004C33" w:rsidRPr="00CB219A" w:rsidRDefault="00004C33" w:rsidP="00004C33">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April 11, 2023</w:t>
      </w:r>
    </w:p>
    <w:p w14:paraId="3C42B890" w14:textId="77777777" w:rsidR="00004C33" w:rsidRPr="00CB219A" w:rsidRDefault="00004C33" w:rsidP="00004C33">
      <w:pPr>
        <w:spacing w:after="0" w:line="240" w:lineRule="auto"/>
        <w:rPr>
          <w:rFonts w:ascii="Arial" w:hAnsi="Arial" w:cs="Arial"/>
          <w:color w:val="000000" w:themeColor="text1"/>
          <w:sz w:val="24"/>
          <w:szCs w:val="24"/>
        </w:rPr>
      </w:pPr>
    </w:p>
    <w:p w14:paraId="66AF4FBE" w14:textId="77777777" w:rsidR="00004C33" w:rsidRPr="00CB219A" w:rsidRDefault="00004C33" w:rsidP="00004C33">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6E930749" w14:textId="77777777" w:rsidR="00004C33" w:rsidRPr="00CB219A" w:rsidRDefault="00004C33" w:rsidP="00004C33">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198B5E81" w14:textId="77777777" w:rsidR="00004C33" w:rsidRPr="00CB219A" w:rsidRDefault="00004C33" w:rsidP="00004C33">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1C SBCCC 300.4</w:t>
      </w:r>
    </w:p>
    <w:p w14:paraId="12B52C65" w14:textId="77777777" w:rsidR="00004C33" w:rsidRPr="00CB219A" w:rsidRDefault="00004C33" w:rsidP="00004C33">
      <w:pPr>
        <w:spacing w:after="0" w:line="240" w:lineRule="auto"/>
        <w:rPr>
          <w:rFonts w:ascii="Arial" w:hAnsi="Arial" w:cs="Arial"/>
          <w:color w:val="000000" w:themeColor="text1"/>
          <w:sz w:val="24"/>
          <w:szCs w:val="24"/>
        </w:rPr>
      </w:pPr>
    </w:p>
    <w:p w14:paraId="4B74D4A4" w14:textId="77777777" w:rsidR="00004C33" w:rsidRPr="00CB219A" w:rsidRDefault="00004C33" w:rsidP="00004C33">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C0E6906" w14:textId="77777777" w:rsidR="00004C33" w:rsidRPr="00CB219A" w:rsidRDefault="00004C33" w:rsidP="00004C33">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Re-employment of Retired State Employees Policy</w:t>
      </w:r>
    </w:p>
    <w:p w14:paraId="39ACF0D7" w14:textId="779822AA" w:rsidR="00ED4EBB" w:rsidRPr="00CB219A" w:rsidRDefault="00ED4EBB" w:rsidP="00C80BB6">
      <w:pPr>
        <w:spacing w:after="0" w:line="240" w:lineRule="auto"/>
        <w:rPr>
          <w:rFonts w:ascii="Arial" w:hAnsi="Arial" w:cs="Arial"/>
          <w:color w:val="000000" w:themeColor="text1"/>
          <w:sz w:val="24"/>
          <w:szCs w:val="24"/>
        </w:rPr>
      </w:pPr>
    </w:p>
    <w:p w14:paraId="2003DC51" w14:textId="1C3A8C4C" w:rsidR="00ED4EBB" w:rsidRPr="00CB219A" w:rsidRDefault="007E6B09" w:rsidP="00ED4EBB">
      <w:pPr>
        <w:pStyle w:val="Heading2"/>
        <w:spacing w:before="0" w:line="240" w:lineRule="auto"/>
        <w:rPr>
          <w:rFonts w:ascii="Arial" w:hAnsi="Arial" w:cs="Arial"/>
          <w:color w:val="000000" w:themeColor="text1"/>
          <w:sz w:val="24"/>
          <w:szCs w:val="24"/>
        </w:rPr>
      </w:pPr>
      <w:bookmarkStart w:id="150" w:name="_Toc444784507"/>
      <w:bookmarkStart w:id="151" w:name="_Toc449449959"/>
      <w:bookmarkStart w:id="152" w:name="_Toc233267873"/>
      <w:r w:rsidRPr="00CB219A">
        <w:rPr>
          <w:rFonts w:ascii="Arial" w:hAnsi="Arial" w:cs="Arial"/>
          <w:color w:val="000000" w:themeColor="text1"/>
          <w:sz w:val="24"/>
          <w:szCs w:val="24"/>
        </w:rPr>
        <w:t>3.1.6</w:t>
      </w:r>
      <w:r w:rsidR="00ED4EBB"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ED4EBB" w:rsidRPr="00CB219A">
        <w:rPr>
          <w:rFonts w:ascii="Arial" w:hAnsi="Arial" w:cs="Arial"/>
          <w:color w:val="000000" w:themeColor="text1"/>
          <w:sz w:val="24"/>
          <w:szCs w:val="24"/>
        </w:rPr>
        <w:t>Employment of Relatives</w:t>
      </w:r>
      <w:bookmarkEnd w:id="150"/>
      <w:bookmarkEnd w:id="151"/>
      <w:bookmarkEnd w:id="152"/>
    </w:p>
    <w:p w14:paraId="4F27C9B8" w14:textId="01471F0F" w:rsidR="00ED4EBB" w:rsidRPr="00CB219A" w:rsidRDefault="00ED4EBB" w:rsidP="00ED4EBB">
      <w:pPr>
        <w:spacing w:after="0" w:line="240" w:lineRule="auto"/>
        <w:rPr>
          <w:rFonts w:ascii="Arial" w:hAnsi="Arial" w:cs="Arial"/>
          <w:b/>
          <w:color w:val="000000" w:themeColor="text1"/>
          <w:sz w:val="24"/>
          <w:szCs w:val="24"/>
        </w:rPr>
      </w:pPr>
    </w:p>
    <w:p w14:paraId="15D37586" w14:textId="77777777" w:rsidR="007E6B09" w:rsidRPr="00CB219A" w:rsidRDefault="007E6B09" w:rsidP="007E6B09">
      <w:pPr>
        <w:spacing w:after="0" w:line="240" w:lineRule="auto"/>
        <w:ind w:left="72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The College shall not employ two (2) or more persons concurrently who are "closely related" in positions which would result in one person of such relationship supervising another closely related person or having a substantial influence over employment, salary or wages or other management or personnel actions pertaining to the close relative. Any exceptions to this rule will be decided objectively on a case-by-case basis and must be approved by the President. </w:t>
      </w:r>
    </w:p>
    <w:p w14:paraId="6C504B53" w14:textId="77777777" w:rsidR="007E6B09" w:rsidRPr="00CB219A" w:rsidRDefault="007E6B09" w:rsidP="007E6B09">
      <w:pPr>
        <w:spacing w:after="0" w:line="240" w:lineRule="auto"/>
        <w:ind w:left="1440" w:hanging="720"/>
        <w:jc w:val="both"/>
        <w:rPr>
          <w:rFonts w:ascii="Arial" w:eastAsia="Times New Roman" w:hAnsi="Arial" w:cs="Arial"/>
          <w:color w:val="000000" w:themeColor="text1"/>
          <w:sz w:val="24"/>
          <w:szCs w:val="24"/>
        </w:rPr>
      </w:pPr>
    </w:p>
    <w:p w14:paraId="5F66B173" w14:textId="77777777" w:rsidR="007E6B09" w:rsidRPr="00CB219A" w:rsidRDefault="007E6B09" w:rsidP="007E6B09">
      <w:pPr>
        <w:spacing w:after="0" w:line="240" w:lineRule="auto"/>
        <w:ind w:left="720" w:hanging="720"/>
        <w:jc w:val="both"/>
        <w:rPr>
          <w:rFonts w:ascii="Arial" w:eastAsia="Times New Roman" w:hAnsi="Arial" w:cs="Arial"/>
          <w:color w:val="000000" w:themeColor="text1"/>
          <w:sz w:val="24"/>
          <w:szCs w:val="24"/>
          <w:vertAlign w:val="superscript"/>
        </w:rPr>
      </w:pPr>
      <w:r w:rsidRPr="00CB219A">
        <w:rPr>
          <w:rFonts w:ascii="Arial" w:eastAsia="Times New Roman"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"Closely related" is defined to mean mother, father, brother, sister, son, daughter, father/ mother-in-law, son/daughter-in-law, brother/sister-in-law, grandfather, grandmother, grandson, granddaughter, uncle, aunt, nephew, niece, husband, wife, first cousin, step-parent, step-child, step-brother/sister, guardian/ward or some person engaged in an amorous, physical or romantic relationship without the benefit of marriage that live in the same house.  </w:t>
      </w:r>
    </w:p>
    <w:p w14:paraId="01B28430" w14:textId="77777777" w:rsidR="007E6B09" w:rsidRPr="00CB219A" w:rsidRDefault="007E6B09" w:rsidP="007E6B09">
      <w:pPr>
        <w:spacing w:after="0" w:line="240" w:lineRule="auto"/>
        <w:ind w:left="1440" w:hanging="720"/>
        <w:jc w:val="both"/>
        <w:rPr>
          <w:rFonts w:ascii="Arial" w:eastAsia="Times New Roman" w:hAnsi="Arial" w:cs="Arial"/>
          <w:color w:val="000000" w:themeColor="text1"/>
          <w:sz w:val="24"/>
          <w:szCs w:val="24"/>
        </w:rPr>
      </w:pPr>
    </w:p>
    <w:p w14:paraId="3885DF22" w14:textId="77777777" w:rsidR="007E6B09" w:rsidRPr="00CB219A" w:rsidRDefault="007E6B09" w:rsidP="007E6B09">
      <w:pPr>
        <w:spacing w:after="0" w:line="240" w:lineRule="auto"/>
        <w:ind w:left="72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With respect to the concurrent service of closely related persons within the same academic department or other comparable institutional subdivision of employment, neither relative shall be permitted, either individually or as a member of a committee, to participate in the evaluation of the other relative. </w:t>
      </w:r>
    </w:p>
    <w:p w14:paraId="02CDEFF4" w14:textId="77777777" w:rsidR="007E6B09" w:rsidRPr="00CB219A" w:rsidRDefault="007E6B09" w:rsidP="007E6B09">
      <w:pPr>
        <w:spacing w:after="0" w:line="240" w:lineRule="auto"/>
        <w:ind w:left="1440" w:hanging="720"/>
        <w:jc w:val="both"/>
        <w:rPr>
          <w:rFonts w:ascii="Arial" w:eastAsia="Times New Roman" w:hAnsi="Arial" w:cs="Arial"/>
          <w:color w:val="000000" w:themeColor="text1"/>
          <w:sz w:val="24"/>
          <w:szCs w:val="24"/>
        </w:rPr>
      </w:pPr>
    </w:p>
    <w:p w14:paraId="317B0A88" w14:textId="77777777" w:rsidR="007E6B09" w:rsidRPr="00CB219A" w:rsidRDefault="007E6B09" w:rsidP="007E6B09">
      <w:pPr>
        <w:spacing w:after="0" w:line="240" w:lineRule="auto"/>
        <w:ind w:left="72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Board members shall not take part in any official action regarding the employment of a closely related family member that results in financial gain to the Board member.  For any official action regarding the employment status of a family member that would result in the financial gain to the Board member, the Board member shall disclose the conflict to the full Board and will not take part in the official action unless otherwise allowed by law. </w:t>
      </w:r>
    </w:p>
    <w:p w14:paraId="584FC14C" w14:textId="77777777" w:rsidR="007E6B09" w:rsidRPr="00CB219A" w:rsidRDefault="007E6B09" w:rsidP="007E6B09">
      <w:pPr>
        <w:spacing w:after="0" w:line="240" w:lineRule="auto"/>
        <w:ind w:left="1440" w:hanging="720"/>
        <w:jc w:val="both"/>
        <w:rPr>
          <w:rFonts w:ascii="Arial" w:eastAsia="Times New Roman" w:hAnsi="Arial" w:cs="Arial"/>
          <w:color w:val="000000" w:themeColor="text1"/>
          <w:sz w:val="24"/>
          <w:szCs w:val="24"/>
        </w:rPr>
      </w:pPr>
    </w:p>
    <w:p w14:paraId="06B772CE" w14:textId="77777777" w:rsidR="007E6B09" w:rsidRPr="00CB219A" w:rsidRDefault="007E6B09" w:rsidP="007E6B09">
      <w:pPr>
        <w:spacing w:after="0" w:line="240" w:lineRule="auto"/>
        <w:ind w:left="72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If an employee with the authority to recommend the hiring of another employee recommends the hiring of another person with whom they are “closely related,” the employee making the recommendation must disclose they are closely related to the person they are recommending. The recommendation must be made using an objective evaluation. </w:t>
      </w:r>
    </w:p>
    <w:p w14:paraId="7751C34B" w14:textId="77777777" w:rsidR="00ED4EBB" w:rsidRPr="00CB219A" w:rsidRDefault="00ED4EBB" w:rsidP="00ED4EBB">
      <w:pPr>
        <w:spacing w:after="0" w:line="240" w:lineRule="auto"/>
        <w:rPr>
          <w:rFonts w:ascii="Arial" w:hAnsi="Arial" w:cs="Arial"/>
          <w:b/>
          <w:color w:val="000000" w:themeColor="text1"/>
          <w:sz w:val="24"/>
          <w:szCs w:val="24"/>
        </w:rPr>
      </w:pPr>
    </w:p>
    <w:p w14:paraId="16BE0491" w14:textId="77777777" w:rsidR="00ED4EBB" w:rsidRPr="00CB219A" w:rsidRDefault="00ED4EBB" w:rsidP="00ED4EB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2C1ECF2" w14:textId="77777777" w:rsidR="00ED4EBB" w:rsidRPr="00CB219A" w:rsidRDefault="00ED4EBB"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November 21, 1994</w:t>
      </w:r>
    </w:p>
    <w:p w14:paraId="34ABB138" w14:textId="77777777" w:rsidR="00ED4EBB" w:rsidRPr="00CB219A" w:rsidRDefault="00ED4EBB"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December 11, 2007</w:t>
      </w:r>
    </w:p>
    <w:p w14:paraId="39BA78C0" w14:textId="77777777" w:rsidR="00ED4EBB" w:rsidRPr="00CB219A" w:rsidRDefault="00ED4EBB"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61C1744B" w14:textId="1C04EDE1" w:rsidR="007E6B09" w:rsidRPr="00CB219A" w:rsidRDefault="007E6B09"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11, 2024</w:t>
      </w:r>
    </w:p>
    <w:p w14:paraId="41B73B8F" w14:textId="77777777" w:rsidR="00ED4EBB" w:rsidRPr="00CB219A" w:rsidRDefault="00ED4EBB" w:rsidP="00ED4EBB">
      <w:pPr>
        <w:spacing w:after="0" w:line="240" w:lineRule="auto"/>
        <w:rPr>
          <w:rFonts w:ascii="Arial" w:hAnsi="Arial" w:cs="Arial"/>
          <w:b/>
          <w:color w:val="000000" w:themeColor="text1"/>
          <w:sz w:val="24"/>
          <w:szCs w:val="24"/>
        </w:rPr>
      </w:pPr>
    </w:p>
    <w:p w14:paraId="2D74C6AD" w14:textId="77777777" w:rsidR="00ED4EBB" w:rsidRPr="00CB219A" w:rsidRDefault="00ED4EBB" w:rsidP="00ED4EB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73F699A2" w14:textId="77777777" w:rsidR="00ED4EBB" w:rsidRPr="00CB219A" w:rsidRDefault="00ED4EBB" w:rsidP="00ED4EB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7A8963FC" w14:textId="3E8EA13E" w:rsidR="00ED4EBB" w:rsidRPr="00CB219A" w:rsidRDefault="00ED4EBB" w:rsidP="007E6B0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lastRenderedPageBreak/>
        <w:t>1C SBCCC 200.98</w:t>
      </w:r>
    </w:p>
    <w:p w14:paraId="471A8A27" w14:textId="77777777" w:rsidR="007E6B09" w:rsidRPr="00CB219A" w:rsidRDefault="007E6B09" w:rsidP="007E6B09">
      <w:pPr>
        <w:spacing w:after="0" w:line="240" w:lineRule="auto"/>
        <w:ind w:left="360"/>
        <w:rPr>
          <w:rFonts w:ascii="Arial" w:hAnsi="Arial" w:cs="Arial"/>
          <w:color w:val="000000" w:themeColor="text1"/>
          <w:sz w:val="24"/>
          <w:szCs w:val="24"/>
        </w:rPr>
      </w:pPr>
    </w:p>
    <w:p w14:paraId="03CDB97B" w14:textId="77777777" w:rsidR="00ED4EBB" w:rsidRPr="00CB219A" w:rsidRDefault="00ED4EBB" w:rsidP="00ED4EB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276C2A7" w14:textId="629A027E" w:rsidR="00ED4EBB" w:rsidRDefault="00ED4EBB" w:rsidP="00F73D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Employment of Relatives</w:t>
      </w:r>
    </w:p>
    <w:p w14:paraId="49BB83B9" w14:textId="77777777" w:rsidR="00F73D2D" w:rsidRPr="00CB219A" w:rsidRDefault="00F73D2D" w:rsidP="00F73D2D">
      <w:pPr>
        <w:spacing w:after="0" w:line="240" w:lineRule="auto"/>
        <w:rPr>
          <w:rFonts w:ascii="Arial" w:hAnsi="Arial" w:cs="Arial"/>
          <w:color w:val="000000" w:themeColor="text1"/>
          <w:sz w:val="24"/>
          <w:szCs w:val="24"/>
        </w:rPr>
      </w:pPr>
    </w:p>
    <w:p w14:paraId="690605EE" w14:textId="2D829E7D" w:rsidR="00CA3E49" w:rsidRPr="00CB219A" w:rsidRDefault="00C75CDF" w:rsidP="00CA3E49">
      <w:pPr>
        <w:pStyle w:val="Heading2"/>
        <w:spacing w:before="0" w:line="240" w:lineRule="auto"/>
        <w:rPr>
          <w:rFonts w:ascii="Arial" w:hAnsi="Arial" w:cs="Arial"/>
          <w:color w:val="000000" w:themeColor="text1"/>
          <w:sz w:val="24"/>
          <w:szCs w:val="24"/>
        </w:rPr>
      </w:pPr>
      <w:bookmarkStart w:id="153" w:name="_Toc233267874"/>
      <w:r w:rsidRPr="00CB219A">
        <w:rPr>
          <w:rFonts w:ascii="Arial" w:hAnsi="Arial" w:cs="Arial"/>
          <w:color w:val="000000" w:themeColor="text1"/>
          <w:sz w:val="24"/>
          <w:szCs w:val="24"/>
        </w:rPr>
        <w:t>3.1.7</w:t>
      </w:r>
      <w:r w:rsidR="00CA3E4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CA3E49" w:rsidRPr="00CB219A">
        <w:rPr>
          <w:rFonts w:ascii="Arial" w:hAnsi="Arial" w:cs="Arial"/>
          <w:color w:val="000000" w:themeColor="text1"/>
          <w:sz w:val="24"/>
          <w:szCs w:val="24"/>
        </w:rPr>
        <w:t>Salary Plan</w:t>
      </w:r>
      <w:bookmarkEnd w:id="153"/>
    </w:p>
    <w:p w14:paraId="271E6A82" w14:textId="691BBCAF" w:rsidR="00CA3E49" w:rsidRPr="00CB219A" w:rsidRDefault="00CA3E49" w:rsidP="00CA3E49">
      <w:pPr>
        <w:spacing w:after="0" w:line="240" w:lineRule="auto"/>
        <w:rPr>
          <w:rFonts w:ascii="Arial" w:hAnsi="Arial" w:cs="Arial"/>
          <w:b/>
          <w:color w:val="000000" w:themeColor="text1"/>
          <w:sz w:val="24"/>
          <w:szCs w:val="24"/>
        </w:rPr>
      </w:pPr>
    </w:p>
    <w:p w14:paraId="35A9426B" w14:textId="77777777" w:rsidR="00C75CDF" w:rsidRPr="00CB219A" w:rsidRDefault="00C75CDF" w:rsidP="00C75C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College’s employment salary plan is a market-based plan which strives to attract and retain qualified individuals. The goal is to provide salaries on the basis of the external market, internal equity and individual qualifications.</w:t>
      </w:r>
    </w:p>
    <w:p w14:paraId="3965E45B" w14:textId="77777777" w:rsidR="00C75CDF" w:rsidRPr="00CB219A" w:rsidRDefault="00C75CDF" w:rsidP="00C75CDF">
      <w:pPr>
        <w:spacing w:after="0" w:line="240" w:lineRule="auto"/>
        <w:rPr>
          <w:rFonts w:ascii="Arial" w:hAnsi="Arial" w:cs="Arial"/>
          <w:color w:val="000000" w:themeColor="text1"/>
          <w:sz w:val="24"/>
          <w:szCs w:val="24"/>
        </w:rPr>
      </w:pPr>
    </w:p>
    <w:p w14:paraId="14F6369A" w14:textId="77777777" w:rsidR="00C75CDF" w:rsidRPr="00CB219A" w:rsidRDefault="00C75CDF" w:rsidP="00C75CD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President is hereby authorized to develop salary plans for non-curriculum and curriculum employees consistent with this Policy.  </w:t>
      </w:r>
    </w:p>
    <w:p w14:paraId="7EE96E63" w14:textId="77777777" w:rsidR="00CA3E49" w:rsidRPr="00CB219A" w:rsidRDefault="00CA3E49" w:rsidP="00CA3E49">
      <w:pPr>
        <w:spacing w:after="0" w:line="240" w:lineRule="auto"/>
        <w:rPr>
          <w:rFonts w:ascii="Arial" w:hAnsi="Arial" w:cs="Arial"/>
          <w:color w:val="000000" w:themeColor="text1"/>
          <w:sz w:val="24"/>
          <w:szCs w:val="24"/>
        </w:rPr>
      </w:pPr>
    </w:p>
    <w:p w14:paraId="5C3CB77C"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0580310"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December 17, 1984</w:t>
      </w:r>
    </w:p>
    <w:p w14:paraId="6B7A4FAE"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4E4FC25E"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14, 2012</w:t>
      </w:r>
    </w:p>
    <w:p w14:paraId="64E0693C"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74E2DFD0" w14:textId="73171F7E" w:rsidR="00C75CDF" w:rsidRPr="00CB219A" w:rsidRDefault="00C75CDF"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2025</w:t>
      </w:r>
    </w:p>
    <w:p w14:paraId="103221E1" w14:textId="77777777" w:rsidR="00CA3E49" w:rsidRPr="00CB219A" w:rsidRDefault="00CA3E49" w:rsidP="00CA3E49">
      <w:pPr>
        <w:spacing w:after="0" w:line="240" w:lineRule="auto"/>
        <w:rPr>
          <w:rFonts w:ascii="Arial" w:hAnsi="Arial" w:cs="Arial"/>
          <w:b/>
          <w:color w:val="000000" w:themeColor="text1"/>
          <w:sz w:val="24"/>
          <w:szCs w:val="24"/>
        </w:rPr>
      </w:pPr>
    </w:p>
    <w:p w14:paraId="6E4A6A9C"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37E8D384"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7A0737B5" w14:textId="77777777" w:rsidR="00CA3E49" w:rsidRPr="00CB219A" w:rsidRDefault="00CA3E49" w:rsidP="00CA3E4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400.94</w:t>
      </w:r>
    </w:p>
    <w:p w14:paraId="01F102E9" w14:textId="4A9CB15A" w:rsidR="00CA3E49" w:rsidRPr="00CB219A" w:rsidRDefault="00CA3E49" w:rsidP="00CA3E4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r w:rsidR="00C75CDF" w:rsidRPr="00CB219A">
        <w:rPr>
          <w:rFonts w:ascii="Arial" w:hAnsi="Arial" w:cs="Arial"/>
          <w:color w:val="000000" w:themeColor="text1"/>
          <w:sz w:val="24"/>
          <w:szCs w:val="24"/>
        </w:rPr>
        <w:t>(24)</w:t>
      </w:r>
    </w:p>
    <w:p w14:paraId="16094458" w14:textId="3AC20679" w:rsidR="00CA3E49" w:rsidRPr="00CB219A" w:rsidRDefault="00C75CDF" w:rsidP="00CA3E49">
      <w:p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The Fair Labor Standards Act of 1938, as amended.</w:t>
      </w:r>
    </w:p>
    <w:p w14:paraId="7C8F9113" w14:textId="77777777" w:rsidR="00CA3E49" w:rsidRPr="00CB219A" w:rsidRDefault="00CA3E49" w:rsidP="00CA3E49">
      <w:pPr>
        <w:spacing w:after="0" w:line="240" w:lineRule="auto"/>
        <w:rPr>
          <w:rFonts w:ascii="Arial" w:hAnsi="Arial" w:cs="Arial"/>
          <w:b/>
          <w:color w:val="000000" w:themeColor="text1"/>
          <w:sz w:val="24"/>
          <w:szCs w:val="24"/>
        </w:rPr>
      </w:pPr>
    </w:p>
    <w:p w14:paraId="2ABD8415" w14:textId="0CDF82DB" w:rsidR="00CA3E49" w:rsidRPr="00CB219A" w:rsidRDefault="00C75CDF" w:rsidP="00C75CDF">
      <w:pPr>
        <w:pStyle w:val="Heading3"/>
        <w:rPr>
          <w:rFonts w:ascii="Arial" w:hAnsi="Arial" w:cs="Arial"/>
          <w:color w:val="000000" w:themeColor="text1"/>
          <w:sz w:val="24"/>
          <w:szCs w:val="24"/>
        </w:rPr>
      </w:pPr>
      <w:bookmarkStart w:id="154" w:name="_Toc233267875"/>
      <w:r w:rsidRPr="00CB219A">
        <w:rPr>
          <w:rFonts w:ascii="Arial" w:hAnsi="Arial" w:cs="Arial"/>
          <w:color w:val="000000" w:themeColor="text1"/>
          <w:sz w:val="24"/>
          <w:szCs w:val="24"/>
        </w:rPr>
        <w:t xml:space="preserve">3.1.7.1 Salary Plan </w:t>
      </w:r>
      <w:r w:rsidR="00CA3E49" w:rsidRPr="00CB219A">
        <w:rPr>
          <w:rFonts w:ascii="Arial" w:hAnsi="Arial" w:cs="Arial"/>
          <w:color w:val="000000" w:themeColor="text1"/>
          <w:sz w:val="24"/>
          <w:szCs w:val="24"/>
        </w:rPr>
        <w:t>Procedure</w:t>
      </w:r>
      <w:bookmarkEnd w:id="154"/>
    </w:p>
    <w:p w14:paraId="4CAEA6CB" w14:textId="77777777" w:rsidR="00C75CDF" w:rsidRPr="00CB219A" w:rsidRDefault="00C75CDF" w:rsidP="00C75CDF">
      <w:pPr>
        <w:spacing w:after="0" w:line="240" w:lineRule="auto"/>
        <w:ind w:left="360"/>
        <w:rPr>
          <w:rFonts w:ascii="Arial" w:hAnsi="Arial" w:cs="Arial"/>
          <w:b/>
          <w:color w:val="000000" w:themeColor="text1"/>
          <w:sz w:val="24"/>
          <w:szCs w:val="24"/>
        </w:rPr>
      </w:pPr>
    </w:p>
    <w:p w14:paraId="379EBD2E" w14:textId="77777777" w:rsidR="00C75CDF" w:rsidRPr="00CB219A" w:rsidRDefault="00C75CDF" w:rsidP="00C75CDF">
      <w:pPr>
        <w:rPr>
          <w:rFonts w:ascii="Arial" w:eastAsia="Times New Roman" w:hAnsi="Arial" w:cs="Arial"/>
          <w:b/>
          <w:bCs/>
          <w:color w:val="000000" w:themeColor="text1"/>
          <w:sz w:val="24"/>
          <w:szCs w:val="24"/>
        </w:rPr>
      </w:pPr>
      <w:r w:rsidRPr="00F73D2D">
        <w:rPr>
          <w:rFonts w:ascii="Arial" w:eastAsia="Times New Roman" w:hAnsi="Arial" w:cs="Arial"/>
          <w:color w:val="000000" w:themeColor="text1"/>
          <w:sz w:val="24"/>
          <w:szCs w:val="24"/>
        </w:rPr>
        <w:t>I</w:t>
      </w:r>
      <w:r w:rsidRPr="00CB219A">
        <w:rPr>
          <w:rFonts w:ascii="Arial" w:eastAsia="Times New Roman"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eastAsia="Times New Roman" w:hAnsi="Arial" w:cs="Arial"/>
          <w:b/>
          <w:bCs/>
          <w:color w:val="000000" w:themeColor="text1"/>
          <w:sz w:val="24"/>
          <w:szCs w:val="24"/>
        </w:rPr>
        <w:t>SALARY PLAN – NON-CURRICULUM PERSONNEL</w:t>
      </w:r>
    </w:p>
    <w:p w14:paraId="5FCC5305" w14:textId="77777777" w:rsidR="00C75CDF" w:rsidRPr="00CB219A" w:rsidRDefault="00C75CDF" w:rsidP="00C75CDF">
      <w:pPr>
        <w:rPr>
          <w:rFonts w:ascii="Arial" w:eastAsia="Times New Roman" w:hAnsi="Arial" w:cs="Arial"/>
          <w:b/>
          <w:bCs/>
          <w:color w:val="000000" w:themeColor="text1"/>
          <w:sz w:val="24"/>
          <w:szCs w:val="24"/>
        </w:rPr>
      </w:pPr>
    </w:p>
    <w:p w14:paraId="719A9D89" w14:textId="302E5038" w:rsidR="00C75CDF" w:rsidRPr="00CB219A" w:rsidRDefault="00C75CDF" w:rsidP="00C75CDF">
      <w:pPr>
        <w:rPr>
          <w:rFonts w:ascii="Arial" w:eastAsia="Times New Roman" w:hAnsi="Arial" w:cs="Arial"/>
          <w:b/>
          <w:bCs/>
          <w:color w:val="000000" w:themeColor="text1"/>
          <w:sz w:val="24"/>
          <w:szCs w:val="24"/>
        </w:rPr>
      </w:pPr>
      <w:r w:rsidRPr="00CB219A">
        <w:rPr>
          <w:rFonts w:ascii="Arial" w:hAnsi="Arial" w:cs="Arial"/>
          <w:b/>
          <w:color w:val="000000" w:themeColor="text1"/>
          <w:sz w:val="24"/>
          <w:szCs w:val="24"/>
        </w:rPr>
        <w:tab/>
      </w:r>
      <w:r w:rsidRPr="00F73D2D">
        <w:rPr>
          <w:rFonts w:ascii="Arial" w:eastAsia="Times New Roman" w:hAnsi="Arial" w:cs="Arial"/>
          <w:color w:val="000000" w:themeColor="text1"/>
          <w:sz w:val="24"/>
          <w:szCs w:val="24"/>
        </w:rPr>
        <w:t>A</w:t>
      </w:r>
      <w:r w:rsidRPr="00CB219A">
        <w:rPr>
          <w:rFonts w:ascii="Arial" w:eastAsia="Times New Roman" w:hAnsi="Arial" w:cs="Arial"/>
          <w:b/>
          <w:bCs/>
          <w:color w:val="000000" w:themeColor="text1"/>
          <w:sz w:val="24"/>
          <w:szCs w:val="24"/>
        </w:rPr>
        <w:t>.</w:t>
      </w:r>
      <w:r w:rsidRPr="00CB219A">
        <w:rPr>
          <w:rFonts w:ascii="Arial" w:hAnsi="Arial" w:cs="Arial"/>
          <w:b/>
          <w:color w:val="000000" w:themeColor="text1"/>
          <w:sz w:val="24"/>
          <w:szCs w:val="24"/>
        </w:rPr>
        <w:tab/>
      </w:r>
      <w:r w:rsidRPr="00CB219A">
        <w:rPr>
          <w:rFonts w:ascii="Arial" w:eastAsia="Times New Roman" w:hAnsi="Arial" w:cs="Arial"/>
          <w:b/>
          <w:bCs/>
          <w:color w:val="000000" w:themeColor="text1"/>
          <w:sz w:val="24"/>
          <w:szCs w:val="24"/>
        </w:rPr>
        <w:t>Overview</w:t>
      </w:r>
    </w:p>
    <w:p w14:paraId="6BD810DB" w14:textId="48EFBCE4"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salary plan is applicable to all non-curriculum personnel. The plan provides for salaries which will attract and retain qualified individuals.  The goal is to provide salaries on the basis of the external market, internal equity, and individual performance.</w:t>
      </w:r>
    </w:p>
    <w:p w14:paraId="6383DEA0" w14:textId="33727498"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plan establishes the following: a) an appropriate classification system for college positions; and b) a hiring range for each position which will result in equitable treatment of employees within the College and assist in attracting and retaining qualified personnel.</w:t>
      </w:r>
    </w:p>
    <w:p w14:paraId="0E5C6A05" w14:textId="2676B7B5"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3.</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plan is based on the following: a) a job description for each position defining the major responsibilities and the minimum requirements; b) establishment of a  base salary for each level; c) analysis of the positions and assignment to pay levels and respective hiring ranges in accordance with internal equity and how the market values the jobs; and defined administrative responsibilities for implementing the pay guidelines.</w:t>
      </w:r>
    </w:p>
    <w:p w14:paraId="02F28609" w14:textId="7D7FAF58" w:rsidR="00C75CDF" w:rsidRPr="00CB219A" w:rsidRDefault="00C75CDF" w:rsidP="00C75CDF">
      <w:pPr>
        <w:jc w:val="both"/>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ab/>
      </w:r>
      <w:r w:rsidRPr="00F73D2D">
        <w:rPr>
          <w:rFonts w:ascii="Arial" w:eastAsia="Times New Roman" w:hAnsi="Arial" w:cs="Arial"/>
          <w:color w:val="000000" w:themeColor="text1"/>
          <w:sz w:val="24"/>
          <w:szCs w:val="24"/>
        </w:rPr>
        <w:t>B</w:t>
      </w:r>
      <w:r w:rsidRPr="00CB219A">
        <w:rPr>
          <w:rFonts w:ascii="Arial" w:eastAsia="Times New Roman" w:hAnsi="Arial" w:cs="Arial"/>
          <w:b/>
          <w:bCs/>
          <w:color w:val="000000" w:themeColor="text1"/>
          <w:sz w:val="24"/>
          <w:szCs w:val="24"/>
        </w:rPr>
        <w:t>.</w:t>
      </w:r>
      <w:r w:rsidRPr="00CB219A">
        <w:rPr>
          <w:rFonts w:ascii="Arial" w:eastAsia="Times New Roman" w:hAnsi="Arial" w:cs="Arial"/>
          <w:b/>
          <w:color w:val="000000" w:themeColor="text1"/>
          <w:sz w:val="24"/>
          <w:szCs w:val="24"/>
        </w:rPr>
        <w:tab/>
      </w:r>
      <w:r w:rsidRPr="00CB219A">
        <w:rPr>
          <w:rFonts w:ascii="Arial" w:eastAsia="Times New Roman" w:hAnsi="Arial" w:cs="Arial"/>
          <w:b/>
          <w:bCs/>
          <w:color w:val="000000" w:themeColor="text1"/>
          <w:sz w:val="24"/>
          <w:szCs w:val="24"/>
        </w:rPr>
        <w:t xml:space="preserve">Salary Plan Administration </w:t>
      </w:r>
    </w:p>
    <w:p w14:paraId="5E730B65" w14:textId="1C442658"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President has ultimate authority and responsibility for the salary plan including distribution of salary adjustments and salary administration changes. Any exceptions to, or major revisions in, the plan must be approved by the President or the President’s designee.</w:t>
      </w:r>
    </w:p>
    <w:p w14:paraId="67BEE6BB" w14:textId="43BBF21D"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To provide the opportunity for proper objectivity, coordination and control of classification and salary matters, the Associate Vice President of Human Resources and Payroll will have ongoing responsibility for the direction and administration of the salary plan and will: a) be responsible for maintaining and updating the plan; b) evaluate all positions for appropriate placement in the salary structure; and c) ensure the College has job descriptions for all non-curriculum positions.</w:t>
      </w:r>
    </w:p>
    <w:p w14:paraId="21A68EBE" w14:textId="77777777"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 I All management personnel have responsibility for being fully educated on the salary plan so as to interpret policy fairly for their employees.  Managers should: a) communicate with employees regarding the salary plan and work with the Associate Vice President of Human Resources and Payroll on program guidelines and individual pay issues; b) evaluate their employees with regard to their performance; and c) work with the Human Resources and Payroll department to update position duties when changes have occurred and address any potential impact on compensation.</w:t>
      </w:r>
    </w:p>
    <w:p w14:paraId="6E4BEB39" w14:textId="77777777" w:rsidR="00C75CDF" w:rsidRPr="00CB219A" w:rsidRDefault="00C75CDF" w:rsidP="00C75CDF">
      <w:pPr>
        <w:jc w:val="both"/>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ab/>
      </w:r>
      <w:r w:rsidRPr="00F73D2D">
        <w:rPr>
          <w:rFonts w:ascii="Arial" w:eastAsia="Times New Roman" w:hAnsi="Arial" w:cs="Arial"/>
          <w:color w:val="000000" w:themeColor="text1"/>
          <w:sz w:val="24"/>
          <w:szCs w:val="24"/>
        </w:rPr>
        <w:t>C</w:t>
      </w:r>
      <w:r w:rsidRPr="00CB219A">
        <w:rPr>
          <w:rFonts w:ascii="Arial" w:eastAsia="Times New Roman" w:hAnsi="Arial" w:cs="Arial"/>
          <w:b/>
          <w:bCs/>
          <w:color w:val="000000" w:themeColor="text1"/>
          <w:sz w:val="24"/>
          <w:szCs w:val="24"/>
        </w:rPr>
        <w:t>.</w:t>
      </w:r>
      <w:r w:rsidRPr="00CB219A">
        <w:rPr>
          <w:rFonts w:ascii="Arial" w:eastAsia="Times New Roman" w:hAnsi="Arial" w:cs="Arial"/>
          <w:b/>
          <w:color w:val="000000" w:themeColor="text1"/>
          <w:sz w:val="24"/>
          <w:szCs w:val="24"/>
        </w:rPr>
        <w:tab/>
      </w:r>
      <w:r w:rsidRPr="00CB219A">
        <w:rPr>
          <w:rFonts w:ascii="Arial" w:eastAsia="Times New Roman" w:hAnsi="Arial" w:cs="Arial"/>
          <w:b/>
          <w:bCs/>
          <w:color w:val="000000" w:themeColor="text1"/>
          <w:sz w:val="24"/>
          <w:szCs w:val="24"/>
        </w:rPr>
        <w:t xml:space="preserve">Annual Salary Schedule Review and Individual Salary Increases </w:t>
      </w:r>
    </w:p>
    <w:p w14:paraId="1F90C1B5" w14:textId="77777777"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Each year the President will recommend whether or not the salary structure will be revised and, if so, the amount based on market and budgetary factors.</w:t>
      </w:r>
    </w:p>
    <w:p w14:paraId="09CFC46B" w14:textId="77777777"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As part of this process, data will be reviewed relative to market trends and the College will strive to revise the hiring ranges annually to keep pace with market conditions. If the structure is adjusted, the range </w:t>
      </w:r>
      <w:r w:rsidRPr="00CB219A">
        <w:rPr>
          <w:rFonts w:ascii="Arial" w:eastAsia="Times New Roman" w:hAnsi="Arial" w:cs="Arial"/>
          <w:color w:val="000000" w:themeColor="text1"/>
          <w:sz w:val="24"/>
          <w:szCs w:val="24"/>
        </w:rPr>
        <w:lastRenderedPageBreak/>
        <w:t>minimums and maximums will increase by the same amount. Range adjustments are normally effective on July 1 of each year.</w:t>
      </w:r>
    </w:p>
    <w:p w14:paraId="0B222533" w14:textId="77777777"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The College will decide how much to budget for employee salary increases each year based on the amount appropriated by the state legislature and the College’s budget. </w:t>
      </w:r>
    </w:p>
    <w:p w14:paraId="22D6A302" w14:textId="77777777"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Employees having questions or concerns about their individual salary should speak with their immediate supervisor. If there are further concerns, the matter should be discussed with the department head prior to discussion with the Associate Vice President of Human Resources and Payroll.</w:t>
      </w:r>
    </w:p>
    <w:p w14:paraId="4CE97DB2" w14:textId="77777777" w:rsidR="00C75CDF" w:rsidRPr="00CB219A" w:rsidRDefault="00C75CDF" w:rsidP="00C75CDF">
      <w:pPr>
        <w:jc w:val="both"/>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ab/>
      </w:r>
      <w:r w:rsidRPr="00F73D2D">
        <w:rPr>
          <w:rFonts w:ascii="Arial" w:eastAsia="Times New Roman" w:hAnsi="Arial" w:cs="Arial"/>
          <w:color w:val="000000" w:themeColor="text1"/>
          <w:sz w:val="24"/>
          <w:szCs w:val="24"/>
        </w:rPr>
        <w:t>D.</w:t>
      </w:r>
      <w:r w:rsidRPr="00CB219A">
        <w:rPr>
          <w:rFonts w:ascii="Arial" w:eastAsia="Times New Roman" w:hAnsi="Arial" w:cs="Arial"/>
          <w:b/>
          <w:color w:val="000000" w:themeColor="text1"/>
          <w:sz w:val="24"/>
          <w:szCs w:val="24"/>
        </w:rPr>
        <w:tab/>
      </w:r>
      <w:r w:rsidRPr="00CB219A">
        <w:rPr>
          <w:rFonts w:ascii="Arial" w:eastAsia="Times New Roman" w:hAnsi="Arial" w:cs="Arial"/>
          <w:b/>
          <w:bCs/>
          <w:color w:val="000000" w:themeColor="text1"/>
          <w:sz w:val="24"/>
          <w:szCs w:val="24"/>
        </w:rPr>
        <w:t xml:space="preserve">Salary Determination or Adjustments </w:t>
      </w:r>
    </w:p>
    <w:p w14:paraId="60E1982B" w14:textId="77777777" w:rsidR="00C75CDF" w:rsidRPr="00CB219A" w:rsidRDefault="00C75CDF" w:rsidP="00C75CDF">
      <w:pPr>
        <w:jc w:val="both"/>
        <w:rPr>
          <w:rFonts w:ascii="Arial" w:eastAsia="Times New Roman" w:hAnsi="Arial" w:cs="Arial"/>
          <w:color w:val="000000" w:themeColor="text1"/>
          <w:sz w:val="24"/>
          <w:szCs w:val="24"/>
        </w:rPr>
      </w:pPr>
      <w:r w:rsidRPr="00CB219A">
        <w:rPr>
          <w:rFonts w:ascii="Arial" w:eastAsia="Times New Roman" w:hAnsi="Arial" w:cs="Arial"/>
          <w:b/>
          <w:color w:val="000000" w:themeColor="text1"/>
          <w:sz w:val="24"/>
          <w:szCs w:val="24"/>
        </w:rPr>
        <w:tab/>
      </w:r>
      <w:r w:rsidRPr="00CB219A">
        <w:rPr>
          <w:rFonts w:ascii="Arial" w:eastAsia="Times New Roman" w:hAnsi="Arial" w:cs="Arial"/>
          <w:b/>
          <w:color w:val="000000" w:themeColor="text1"/>
          <w:sz w:val="24"/>
          <w:szCs w:val="24"/>
        </w:rPr>
        <w:tab/>
      </w:r>
      <w:r w:rsidRPr="00CB219A">
        <w:rPr>
          <w:rFonts w:ascii="Arial" w:eastAsia="Times New Roman" w:hAnsi="Arial" w:cs="Arial"/>
          <w:color w:val="000000" w:themeColor="text1"/>
          <w:sz w:val="24"/>
          <w:szCs w:val="24"/>
        </w:rPr>
        <w:t>1.</w:t>
      </w:r>
      <w:r w:rsidRPr="00CB219A">
        <w:rPr>
          <w:rFonts w:ascii="Arial" w:eastAsia="Times New Roman" w:hAnsi="Arial" w:cs="Arial"/>
          <w:color w:val="000000" w:themeColor="text1"/>
          <w:sz w:val="24"/>
          <w:szCs w:val="24"/>
        </w:rPr>
        <w:tab/>
        <w:t xml:space="preserve">New Appointment </w:t>
      </w:r>
    </w:p>
    <w:p w14:paraId="562D856F" w14:textId="77777777" w:rsidR="00C75CDF" w:rsidRPr="00CB219A" w:rsidRDefault="00C75CDF" w:rsidP="00C75CDF">
      <w:pPr>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New employees will be placed between the minimum and maximum of the position’s established hiring range based on criteria within the appropriate salary level such as education and relevant experience.  </w:t>
      </w:r>
    </w:p>
    <w:p w14:paraId="2B64CB37" w14:textId="77777777" w:rsidR="00C75CDF" w:rsidRPr="00CB219A" w:rsidRDefault="00C75CDF" w:rsidP="00C75CDF">
      <w:pPr>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Exceptions for salaries above the hiring range must be documented. The request shall provide appropriate documentation indicating the rationale for hiring above the range. Consideration for such a request shall be based upon factors such as the qualifications of the candidate, number of qualified applicants identified, length of time in recruiting for the position, the difficulty in filling the position and/or other market issues. When determining the starting salary for a new hire, consideration will also be given to the current salaries of other employees in the same or comparable jobs who possess similar qualifications.</w:t>
      </w:r>
    </w:p>
    <w:p w14:paraId="04A0E3B2" w14:textId="77777777"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Promotion. The salary of an employee promoted to a position in a higher level will be adjusted according to the hiring range and criteria established for the new level.</w:t>
      </w:r>
    </w:p>
    <w:p w14:paraId="1A15D465" w14:textId="77777777" w:rsidR="00C75CDF" w:rsidRPr="00CB219A" w:rsidRDefault="00C75CDF" w:rsidP="00C75CDF">
      <w:pPr>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instances where an employee’s job duties may significantly expand or increase to the point that the position is reassigned to a higher pay level, the amount of the increase will be determined according to the hiring range and criteria established for the new level.</w:t>
      </w:r>
    </w:p>
    <w:p w14:paraId="5E13AD54" w14:textId="77777777"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3.</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Demotion. When an employee moves, either voluntarily or because of a performance related reason, from a higher level position to one assigned to a lower pay level, the salary will normally be decreased.  The College will evaluate each situation on a case-by-case basis and strive to maintain salary at an equitable level. Decreases in salary will be determined on a case-by-case basis based on the specific circumstances and budget limitations.</w:t>
      </w:r>
    </w:p>
    <w:p w14:paraId="35B5E519" w14:textId="77777777"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Transfer. When an employee makes a lateral move from one position to another within the same pay level, the current salary shall remain unchanged.</w:t>
      </w:r>
    </w:p>
    <w:p w14:paraId="4356112C" w14:textId="77777777" w:rsidR="00C75CDF" w:rsidRPr="00CB219A" w:rsidRDefault="00C75CDF" w:rsidP="00C75CDF">
      <w:pPr>
        <w:jc w:val="both"/>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ab/>
      </w:r>
      <w:r w:rsidRPr="00F73D2D">
        <w:rPr>
          <w:rFonts w:ascii="Arial" w:eastAsia="Times New Roman" w:hAnsi="Arial" w:cs="Arial"/>
          <w:color w:val="000000" w:themeColor="text1"/>
          <w:sz w:val="24"/>
          <w:szCs w:val="24"/>
        </w:rPr>
        <w:t>E</w:t>
      </w:r>
      <w:r w:rsidRPr="00CB219A">
        <w:rPr>
          <w:rFonts w:ascii="Arial" w:eastAsia="Times New Roman" w:hAnsi="Arial" w:cs="Arial"/>
          <w:b/>
          <w:bCs/>
          <w:color w:val="000000" w:themeColor="text1"/>
          <w:sz w:val="24"/>
          <w:szCs w:val="24"/>
        </w:rPr>
        <w:t>.</w:t>
      </w:r>
      <w:r w:rsidRPr="00CB219A">
        <w:rPr>
          <w:rFonts w:ascii="Arial" w:eastAsia="Times New Roman" w:hAnsi="Arial" w:cs="Arial"/>
          <w:b/>
          <w:color w:val="000000" w:themeColor="text1"/>
          <w:sz w:val="24"/>
          <w:szCs w:val="24"/>
        </w:rPr>
        <w:tab/>
      </w:r>
      <w:r w:rsidRPr="00CB219A">
        <w:rPr>
          <w:rFonts w:ascii="Arial" w:eastAsia="Times New Roman" w:hAnsi="Arial" w:cs="Arial"/>
          <w:b/>
          <w:bCs/>
          <w:color w:val="000000" w:themeColor="text1"/>
          <w:sz w:val="24"/>
          <w:szCs w:val="24"/>
        </w:rPr>
        <w:t>Evaluation of Positions</w:t>
      </w:r>
    </w:p>
    <w:p w14:paraId="6C763292" w14:textId="77777777" w:rsidR="00C75CDF" w:rsidRPr="00CB219A" w:rsidRDefault="00C75CDF" w:rsidP="00C75CDF">
      <w:pPr>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College’s evaluation system is based on achieving market equity and internal equity. Where available, market data will serve as a gauge to placing jobs within the level that best captures each job’s market rate as defined by the College. Where market data is unavailable, internal equity factors will determine where a position is placed. Internal equity will ensure that positions possessing comparable skills and responsibilities are evaluated equally while market equity will ensure that the hiring ranges of all positions are set competitively with the College’s defined markets.</w:t>
      </w:r>
    </w:p>
    <w:p w14:paraId="5D2443C0" w14:textId="77777777" w:rsidR="00C75CDF" w:rsidRPr="00CB219A" w:rsidRDefault="00C75CDF" w:rsidP="00C75CDF">
      <w:pPr>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When position responsibilities change significantly or new positions are created, a position review will be conducted. The review may be initiated by the supervisor, department head, or Human Resources to ensure that current duties and responsibilities are being appropriately reflected in the position’s evaluation and pay level assignment. </w:t>
      </w:r>
    </w:p>
    <w:p w14:paraId="0CB75A6B" w14:textId="77777777" w:rsidR="00C75CDF" w:rsidRPr="00CB219A" w:rsidRDefault="00C75CDF" w:rsidP="00C75CDF">
      <w:pPr>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following guidelines should be followed:</w:t>
      </w:r>
    </w:p>
    <w:p w14:paraId="35A99739" w14:textId="77777777" w:rsidR="00C75CDF" w:rsidRPr="00CB219A" w:rsidRDefault="00C75CDF" w:rsidP="00C75CDF">
      <w:pPr>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Request for review of an existing position. </w:t>
      </w:r>
    </w:p>
    <w:p w14:paraId="1E05B3AC" w14:textId="77777777" w:rsidR="00C75CDF" w:rsidRPr="00CB219A" w:rsidRDefault="00C75CDF" w:rsidP="00C75CDF">
      <w:pPr>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employee and the supervisor will complete a job description.  The job description must be approved by the department head before it is submitted for review.</w:t>
      </w:r>
    </w:p>
    <w:p w14:paraId="56899830" w14:textId="537734FA" w:rsidR="00C75CDF" w:rsidRPr="00CB219A" w:rsidRDefault="00C75CDF" w:rsidP="00C75CDF">
      <w:pPr>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Associate Vice President of Human Resources and Payroll will review and confirm the accuracy of the description with the supervisor and employee.</w:t>
      </w:r>
    </w:p>
    <w:p w14:paraId="5941F7F9" w14:textId="24D67C9C" w:rsidR="00C75CDF" w:rsidRPr="00CB219A" w:rsidRDefault="00C75CDF" w:rsidP="00C75CDF">
      <w:pPr>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ab/>
        <w:t>2.</w:t>
      </w:r>
      <w:r w:rsidRPr="00CB219A">
        <w:rPr>
          <w:rFonts w:ascii="Arial" w:eastAsia="Times New Roman" w:hAnsi="Arial" w:cs="Arial"/>
          <w:color w:val="000000" w:themeColor="text1"/>
          <w:sz w:val="24"/>
          <w:szCs w:val="24"/>
        </w:rPr>
        <w:tab/>
        <w:t xml:space="preserve">Evaluation procedures. </w:t>
      </w:r>
    </w:p>
    <w:p w14:paraId="02DE01D1" w14:textId="322732D9" w:rsidR="00C75CDF" w:rsidRPr="00CB219A" w:rsidRDefault="00C75CDF" w:rsidP="00C75CDF">
      <w:pPr>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Following review and follow up with the requesting department, Human Resources and Payroll will evaluate the new or changed position based on the job description and, if needed, information gathered from discussions with the parties involved.</w:t>
      </w:r>
    </w:p>
    <w:p w14:paraId="67236F44" w14:textId="174AF860" w:rsidR="00C75CDF" w:rsidRPr="00CB219A" w:rsidRDefault="00C75CDF" w:rsidP="00C75CDF">
      <w:pPr>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Human Resources and Payroll will provide to the President and Vice President of Finance and Administrative Services a level and hiring range of the position for approval.</w:t>
      </w:r>
    </w:p>
    <w:p w14:paraId="54BE3847" w14:textId="2C06ADEC" w:rsidR="00C75CDF" w:rsidRPr="00CB219A" w:rsidRDefault="00C75CDF" w:rsidP="00C75CDF">
      <w:pPr>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employee, supervisor, and department head will be notified of the decision.</w:t>
      </w:r>
    </w:p>
    <w:p w14:paraId="2FC81B35" w14:textId="3B93B154" w:rsidR="00C75CDF" w:rsidRPr="00CB219A" w:rsidRDefault="00C75CDF" w:rsidP="00C75CDF">
      <w:pPr>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When a new position is created, the supervisor shall complete a job description and the same procedure will be followed as described above. Human Resources will evaluate the position and determine the level assignment. </w:t>
      </w:r>
    </w:p>
    <w:p w14:paraId="6942E520" w14:textId="7EE1E824" w:rsidR="00C75CDF" w:rsidRPr="00CB219A" w:rsidRDefault="00C75CDF" w:rsidP="00C75CDF">
      <w:pPr>
        <w:jc w:val="both"/>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ab/>
      </w:r>
      <w:r w:rsidRPr="00F73D2D">
        <w:rPr>
          <w:rFonts w:ascii="Arial" w:eastAsia="Times New Roman" w:hAnsi="Arial" w:cs="Arial"/>
          <w:color w:val="000000" w:themeColor="text1"/>
          <w:sz w:val="24"/>
          <w:szCs w:val="24"/>
        </w:rPr>
        <w:t>F</w:t>
      </w:r>
      <w:r w:rsidRPr="00CB219A">
        <w:rPr>
          <w:rFonts w:ascii="Arial" w:eastAsia="Times New Roman" w:hAnsi="Arial" w:cs="Arial"/>
          <w:b/>
          <w:bCs/>
          <w:color w:val="000000" w:themeColor="text1"/>
          <w:sz w:val="24"/>
          <w:szCs w:val="24"/>
        </w:rPr>
        <w:t>.</w:t>
      </w:r>
      <w:r w:rsidRPr="00CB219A">
        <w:rPr>
          <w:rFonts w:ascii="Arial" w:eastAsia="Times New Roman" w:hAnsi="Arial" w:cs="Arial"/>
          <w:b/>
          <w:color w:val="000000" w:themeColor="text1"/>
          <w:sz w:val="24"/>
          <w:szCs w:val="24"/>
        </w:rPr>
        <w:tab/>
      </w:r>
      <w:r w:rsidRPr="00CB219A">
        <w:rPr>
          <w:rFonts w:ascii="Arial" w:eastAsia="Times New Roman" w:hAnsi="Arial" w:cs="Arial"/>
          <w:b/>
          <w:bCs/>
          <w:color w:val="000000" w:themeColor="text1"/>
          <w:sz w:val="24"/>
          <w:szCs w:val="24"/>
        </w:rPr>
        <w:t xml:space="preserve">Application of Fair Labor Standards Act </w:t>
      </w:r>
    </w:p>
    <w:p w14:paraId="775C4E32" w14:textId="38826ED0" w:rsidR="00C75CDF" w:rsidRPr="00CB219A" w:rsidRDefault="00C75CDF" w:rsidP="00C75CDF">
      <w:pPr>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Associate Vice President of Human Resources and Payroll has the responsibility to carry out the provisions of the Fair Labor Standards Act in determining the exempt and non-exempt status of employees.</w:t>
      </w:r>
    </w:p>
    <w:p w14:paraId="08B7E9B3" w14:textId="08BC3D25"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Exempt employees are personnel who, by virtue of their duties, can satisfy certain qualifications fixed by legal regulations and may, therefore, be determined exempt from coverage under the act. Exempt employees are defined as executive, administrative, professional and other.</w:t>
      </w:r>
    </w:p>
    <w:p w14:paraId="4BA87299" w14:textId="74DACB75"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Such exemptions are based on the specific position descriptions and duties of the employees involved.</w:t>
      </w:r>
    </w:p>
    <w:p w14:paraId="18412B34" w14:textId="77777777" w:rsidR="00C75CDF" w:rsidRPr="00CB219A" w:rsidRDefault="00C75CDF" w:rsidP="00C75CDF">
      <w:pPr>
        <w:ind w:left="2160" w:hanging="720"/>
        <w:jc w:val="both"/>
        <w:rPr>
          <w:rFonts w:ascii="Arial" w:eastAsia="Times New Roman" w:hAnsi="Arial" w:cs="Arial"/>
          <w:caps/>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The Associate Vice President of Human Resources and Payroll may consult with the College’s legal counsel or other appropriate consultants for guidance on the appropriate classification of employees under the Fair Labor Standards Act.  </w:t>
      </w:r>
    </w:p>
    <w:p w14:paraId="3D40C1BF" w14:textId="77777777" w:rsidR="00C75CDF" w:rsidRPr="00CB219A" w:rsidRDefault="00C75CDF" w:rsidP="00C75CDF">
      <w:pPr>
        <w:jc w:val="both"/>
        <w:rPr>
          <w:rFonts w:ascii="Arial" w:eastAsia="Times New Roman" w:hAnsi="Arial" w:cs="Arial"/>
          <w:b/>
          <w:bCs/>
          <w:color w:val="000000" w:themeColor="text1"/>
          <w:sz w:val="24"/>
          <w:szCs w:val="24"/>
        </w:rPr>
      </w:pPr>
      <w:r w:rsidRPr="00F73D2D">
        <w:rPr>
          <w:rFonts w:ascii="Arial" w:eastAsia="Times New Roman" w:hAnsi="Arial" w:cs="Arial"/>
          <w:color w:val="000000" w:themeColor="text1"/>
          <w:sz w:val="24"/>
          <w:szCs w:val="24"/>
        </w:rPr>
        <w:t>II</w:t>
      </w:r>
      <w:r w:rsidRPr="00CB219A">
        <w:rPr>
          <w:rFonts w:ascii="Arial" w:eastAsia="Times New Roman"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eastAsia="Times New Roman" w:hAnsi="Arial" w:cs="Arial"/>
          <w:b/>
          <w:bCs/>
          <w:color w:val="000000" w:themeColor="text1"/>
          <w:sz w:val="24"/>
          <w:szCs w:val="24"/>
        </w:rPr>
        <w:t>SALARY PLAN – FULL-TIME CURRICULUM PERSONNEL</w:t>
      </w:r>
    </w:p>
    <w:p w14:paraId="05CA483F" w14:textId="77777777" w:rsidR="00C75CDF" w:rsidRPr="00CB219A" w:rsidRDefault="00C75CDF" w:rsidP="00C75CDF">
      <w:pPr>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ab/>
      </w:r>
      <w:r w:rsidRPr="00F73D2D">
        <w:rPr>
          <w:rFonts w:ascii="Arial" w:eastAsia="Times New Roman" w:hAnsi="Arial" w:cs="Arial"/>
          <w:color w:val="000000" w:themeColor="text1"/>
          <w:sz w:val="24"/>
          <w:szCs w:val="24"/>
        </w:rPr>
        <w:t>A</w:t>
      </w:r>
      <w:r w:rsidRPr="00CB219A">
        <w:rPr>
          <w:rFonts w:ascii="Arial" w:eastAsia="Times New Roman" w:hAnsi="Arial" w:cs="Arial"/>
          <w:b/>
          <w:bCs/>
          <w:color w:val="000000" w:themeColor="text1"/>
          <w:sz w:val="24"/>
          <w:szCs w:val="24"/>
        </w:rPr>
        <w:t>.</w:t>
      </w:r>
      <w:r w:rsidRPr="00CB219A">
        <w:rPr>
          <w:rFonts w:ascii="Arial" w:eastAsia="Times New Roman" w:hAnsi="Arial" w:cs="Arial"/>
          <w:b/>
          <w:color w:val="000000" w:themeColor="text1"/>
          <w:sz w:val="24"/>
          <w:szCs w:val="24"/>
        </w:rPr>
        <w:tab/>
      </w:r>
      <w:r w:rsidRPr="00CB219A">
        <w:rPr>
          <w:rFonts w:ascii="Arial" w:eastAsia="Times New Roman" w:hAnsi="Arial" w:cs="Arial"/>
          <w:b/>
          <w:bCs/>
          <w:color w:val="000000" w:themeColor="text1"/>
          <w:sz w:val="24"/>
          <w:szCs w:val="24"/>
        </w:rPr>
        <w:t xml:space="preserve">Overview </w:t>
      </w:r>
    </w:p>
    <w:p w14:paraId="21747EA6" w14:textId="35A1B9C4" w:rsidR="00C75CDF" w:rsidRPr="00CB219A" w:rsidRDefault="00C75CDF" w:rsidP="00C75CDF">
      <w:pPr>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salary plan is applicable to all full-time curriculum employees. The plan provides for salaries which will attract and retain qualified individuals. </w:t>
      </w:r>
      <w:r w:rsidRPr="00CB219A">
        <w:rPr>
          <w:rFonts w:ascii="Arial" w:eastAsia="Times New Roman" w:hAnsi="Arial" w:cs="Arial"/>
          <w:color w:val="000000" w:themeColor="text1"/>
          <w:sz w:val="24"/>
          <w:szCs w:val="24"/>
        </w:rPr>
        <w:lastRenderedPageBreak/>
        <w:t>The goal is to provide salaries based on external market and internal equity factors.</w:t>
      </w:r>
    </w:p>
    <w:p w14:paraId="0D2B7821" w14:textId="77777777" w:rsidR="00C75CDF" w:rsidRPr="00CB219A" w:rsidRDefault="00C75CDF" w:rsidP="00C75CDF">
      <w:pPr>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plan establishes a hiring range for each employee based on their educational degree which will result in equitable treatment within the College and assist in attracting and retaining qualified personnel.</w:t>
      </w:r>
    </w:p>
    <w:p w14:paraId="07C438A1" w14:textId="77777777" w:rsidR="00C75CDF" w:rsidRPr="00CB219A" w:rsidRDefault="00C75CDF" w:rsidP="00C75CDF">
      <w:pPr>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plan is based on the following: 1) assignment to a hiring range in accordance with the faculty member’s educational credentials; and 2) placement within the salary range in accordance with the faculty member’s relevant experience.</w:t>
      </w:r>
    </w:p>
    <w:p w14:paraId="2B4CCB6D" w14:textId="77777777" w:rsidR="00C75CDF" w:rsidRPr="00CB219A" w:rsidRDefault="00C75CDF" w:rsidP="00C75CDF">
      <w:pPr>
        <w:jc w:val="both"/>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ab/>
      </w:r>
      <w:r w:rsidRPr="00F73D2D">
        <w:rPr>
          <w:rFonts w:ascii="Arial" w:eastAsia="Times New Roman" w:hAnsi="Arial" w:cs="Arial"/>
          <w:color w:val="000000" w:themeColor="text1"/>
          <w:sz w:val="24"/>
          <w:szCs w:val="24"/>
        </w:rPr>
        <w:t>B</w:t>
      </w:r>
      <w:r w:rsidRPr="00CB219A">
        <w:rPr>
          <w:rFonts w:ascii="Arial" w:eastAsia="Times New Roman" w:hAnsi="Arial" w:cs="Arial"/>
          <w:b/>
          <w:bCs/>
          <w:color w:val="000000" w:themeColor="text1"/>
          <w:sz w:val="24"/>
          <w:szCs w:val="24"/>
        </w:rPr>
        <w:t>.</w:t>
      </w:r>
      <w:r w:rsidRPr="00CB219A">
        <w:rPr>
          <w:rFonts w:ascii="Arial" w:eastAsia="Times New Roman" w:hAnsi="Arial" w:cs="Arial"/>
          <w:b/>
          <w:color w:val="000000" w:themeColor="text1"/>
          <w:sz w:val="24"/>
          <w:szCs w:val="24"/>
        </w:rPr>
        <w:tab/>
      </w:r>
      <w:r w:rsidRPr="00CB219A">
        <w:rPr>
          <w:rFonts w:ascii="Arial" w:eastAsia="Times New Roman" w:hAnsi="Arial" w:cs="Arial"/>
          <w:b/>
          <w:bCs/>
          <w:color w:val="000000" w:themeColor="text1"/>
          <w:sz w:val="24"/>
          <w:szCs w:val="24"/>
        </w:rPr>
        <w:t xml:space="preserve">Salary Plan Administration </w:t>
      </w:r>
    </w:p>
    <w:p w14:paraId="6ABD4B54" w14:textId="77777777" w:rsidR="00C75CDF" w:rsidRPr="00CB219A" w:rsidRDefault="00C75CDF" w:rsidP="00C75CDF">
      <w:pPr>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To provide the opportunity for proper objectivity, coordination and control of salary matters, the Associate Vice President of Human Resources and Payroll will have responsibility for direction and administration of the plan and will: 1) ensure that all employees are appropriately and equitably recognized for their educational credentials and relevant experience; and 2) monitor market conditions to ensure the salary schedule remains competitive with the higher education market.</w:t>
      </w:r>
    </w:p>
    <w:p w14:paraId="438E8754" w14:textId="77777777" w:rsidR="00C75CDF" w:rsidRPr="00CB219A" w:rsidRDefault="00C75CDF" w:rsidP="00C75CDF">
      <w:pPr>
        <w:jc w:val="both"/>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ab/>
      </w:r>
      <w:r w:rsidRPr="00F73D2D">
        <w:rPr>
          <w:rFonts w:ascii="Arial" w:eastAsia="Times New Roman" w:hAnsi="Arial" w:cs="Arial"/>
          <w:color w:val="000000" w:themeColor="text1"/>
          <w:sz w:val="24"/>
          <w:szCs w:val="24"/>
        </w:rPr>
        <w:t>C</w:t>
      </w:r>
      <w:r w:rsidRPr="00CB219A">
        <w:rPr>
          <w:rFonts w:ascii="Arial" w:eastAsia="Times New Roman" w:hAnsi="Arial" w:cs="Arial"/>
          <w:b/>
          <w:bCs/>
          <w:color w:val="000000" w:themeColor="text1"/>
          <w:sz w:val="24"/>
          <w:szCs w:val="24"/>
        </w:rPr>
        <w:t>.</w:t>
      </w:r>
      <w:r w:rsidRPr="00CB219A">
        <w:rPr>
          <w:rFonts w:ascii="Arial" w:eastAsia="Times New Roman" w:hAnsi="Arial" w:cs="Arial"/>
          <w:b/>
          <w:color w:val="000000" w:themeColor="text1"/>
          <w:sz w:val="24"/>
          <w:szCs w:val="24"/>
        </w:rPr>
        <w:tab/>
      </w:r>
      <w:r w:rsidRPr="00CB219A">
        <w:rPr>
          <w:rFonts w:ascii="Arial" w:eastAsia="Times New Roman" w:hAnsi="Arial" w:cs="Arial"/>
          <w:b/>
          <w:bCs/>
          <w:color w:val="000000" w:themeColor="text1"/>
          <w:sz w:val="24"/>
          <w:szCs w:val="24"/>
        </w:rPr>
        <w:t xml:space="preserve">Curriculum Employee Salary Determinations </w:t>
      </w:r>
    </w:p>
    <w:p w14:paraId="349FC55B" w14:textId="77777777"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New Curriculum Employees. New curriculum employees shall be placed in the hiring range that corresponds to their educational degree. Starting salaries will normally be set near the minimum or in the lower portion of the range for employees with limited prior teaching experience and where market factors are not an issue. The President may approve a starting salary to be set higher in the range in situations where one or more of the following conditions exist: </w:t>
      </w:r>
    </w:p>
    <w:p w14:paraId="22A047A9" w14:textId="77777777" w:rsidR="00C75CDF" w:rsidRPr="00CB219A" w:rsidRDefault="00C75CDF" w:rsidP="00C75CDF">
      <w:pPr>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individual has significant prior teaching experience and/or possesses special skills beneficial to the position;</w:t>
      </w:r>
    </w:p>
    <w:p w14:paraId="1D050894" w14:textId="77777777" w:rsidR="00C75CDF" w:rsidRPr="00CB219A" w:rsidRDefault="00C75CDF" w:rsidP="00C75CDF">
      <w:pPr>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There is significant difficulty in recruiting to fill the position; and/or</w:t>
      </w:r>
    </w:p>
    <w:p w14:paraId="1ED7809C" w14:textId="77777777" w:rsidR="00C75CDF" w:rsidRPr="00CB219A" w:rsidRDefault="00C75CDF" w:rsidP="00C75CDF">
      <w:pPr>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teaching discipline is in high demand and the market recognizes higher pay for the teaching field.</w:t>
      </w:r>
    </w:p>
    <w:p w14:paraId="6D0A8D4D" w14:textId="791BABFB" w:rsidR="00C75CDF" w:rsidRPr="00CB219A" w:rsidRDefault="00C75CDF" w:rsidP="00C75CDF">
      <w:pPr>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Salary Adjustments. Each year the curriculum salary plan will be reviewed for adjustment based on the market and information received from the state.  The goal will be to annually adjust the hiring </w:t>
      </w:r>
      <w:r w:rsidRPr="00CB219A">
        <w:rPr>
          <w:rFonts w:ascii="Arial" w:eastAsia="Times New Roman" w:hAnsi="Arial" w:cs="Arial"/>
          <w:color w:val="000000" w:themeColor="text1"/>
          <w:sz w:val="24"/>
          <w:szCs w:val="24"/>
        </w:rPr>
        <w:lastRenderedPageBreak/>
        <w:t>ranges to maintain the market competitiveness of the compensation plan while recognizing budgetary factors.</w:t>
      </w:r>
    </w:p>
    <w:p w14:paraId="48DBA7D3" w14:textId="77777777" w:rsidR="00C75CDF" w:rsidRPr="00CB219A" w:rsidRDefault="00C75CDF" w:rsidP="00C75CDF">
      <w:pPr>
        <w:jc w:val="both"/>
        <w:rPr>
          <w:rFonts w:ascii="Arial" w:eastAsia="Times New Roman" w:hAnsi="Arial" w:cs="Arial"/>
          <w:color w:val="000000" w:themeColor="text1"/>
          <w:sz w:val="24"/>
          <w:szCs w:val="24"/>
        </w:rPr>
      </w:pPr>
      <w:r w:rsidRPr="00F73D2D">
        <w:rPr>
          <w:rFonts w:ascii="Arial" w:eastAsia="Times New Roman" w:hAnsi="Arial" w:cs="Arial"/>
          <w:color w:val="000000" w:themeColor="text1"/>
          <w:sz w:val="24"/>
          <w:szCs w:val="24"/>
        </w:rPr>
        <w:t>III</w:t>
      </w:r>
      <w:r w:rsidRPr="00CB219A">
        <w:rPr>
          <w:rFonts w:ascii="Arial" w:eastAsia="Times New Roman"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eastAsia="Times New Roman" w:hAnsi="Arial" w:cs="Arial"/>
          <w:b/>
          <w:bCs/>
          <w:color w:val="000000" w:themeColor="text1"/>
          <w:sz w:val="24"/>
          <w:szCs w:val="24"/>
        </w:rPr>
        <w:t>ADVANCED DEGREE ATTAINMENT</w:t>
      </w:r>
      <w:r w:rsidRPr="00CB219A">
        <w:rPr>
          <w:rFonts w:ascii="Arial" w:hAnsi="Arial" w:cs="Arial"/>
          <w:color w:val="000000" w:themeColor="text1"/>
          <w:sz w:val="24"/>
          <w:szCs w:val="24"/>
        </w:rPr>
        <w:tab/>
      </w:r>
    </w:p>
    <w:p w14:paraId="543F315D" w14:textId="0BCF7C4E" w:rsidR="00C75CDF" w:rsidRPr="00CB219A" w:rsidRDefault="00C75CDF">
      <w:pPr>
        <w:pStyle w:val="ListParagraph"/>
        <w:numPr>
          <w:ilvl w:val="0"/>
          <w:numId w:val="337"/>
        </w:numPr>
        <w:spacing w:after="240" w:line="240" w:lineRule="auto"/>
        <w:ind w:left="1080"/>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encourages its employees to advance their education by pursuing and achieving advanced degrees. Full-time employees (both curriculum and non-curriculum) in regularly allotted positions who earn an academic degree higher than the one held at the time of employment may be considered to receive a pay increase.</w:t>
      </w:r>
    </w:p>
    <w:p w14:paraId="17559BB9" w14:textId="4F36123C" w:rsidR="00C75CDF" w:rsidRPr="00CB219A" w:rsidRDefault="00C75CDF">
      <w:pPr>
        <w:pStyle w:val="ListParagraph"/>
        <w:numPr>
          <w:ilvl w:val="0"/>
          <w:numId w:val="337"/>
        </w:numPr>
        <w:spacing w:after="240" w:line="240" w:lineRule="auto"/>
        <w:ind w:left="1080"/>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employee must provide evidence of coursework completion and the degree awarded. The degree must be conferred by an institution of higher education accredited by one of the six regional accrediting agencies recognized by the U.S. Department of Education and must be directly related to the employee’s work at the College.  </w:t>
      </w:r>
    </w:p>
    <w:p w14:paraId="24501111" w14:textId="4E69470A" w:rsidR="00C75CDF" w:rsidRPr="00CB219A" w:rsidRDefault="00C75CDF">
      <w:pPr>
        <w:pStyle w:val="ListParagraph"/>
        <w:numPr>
          <w:ilvl w:val="0"/>
          <w:numId w:val="337"/>
        </w:numPr>
        <w:spacing w:after="240" w:line="240" w:lineRule="auto"/>
        <w:ind w:left="1080"/>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 increase shall be given for the attainment of the next higher degree to employees hired with the written understanding that they complete such a degree as a condition for continued employment and their incoming salary already includes credit for the advanced degree.</w:t>
      </w:r>
    </w:p>
    <w:p w14:paraId="0387DC6B" w14:textId="4BA4D2C7" w:rsidR="00C75CDF" w:rsidRPr="00CB219A" w:rsidRDefault="00C75CDF">
      <w:pPr>
        <w:pStyle w:val="ListParagraph"/>
        <w:numPr>
          <w:ilvl w:val="0"/>
          <w:numId w:val="337"/>
        </w:numPr>
        <w:spacing w:after="240" w:line="240" w:lineRule="auto"/>
        <w:ind w:left="1080"/>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During periods of limited budget availability, the President may declare a moratorium on implementing pay increases for earned higher degrees with the provision that employees who otherwise qualify would receive their increase at the beginning of the next fiscal year after which funds become available. In such cases, no retroactive increase will be provided to compensate for the moratorium period.</w:t>
      </w:r>
    </w:p>
    <w:p w14:paraId="7033C85F" w14:textId="4038BFFB" w:rsidR="00C75CDF" w:rsidRPr="00CB219A" w:rsidRDefault="00C75CDF">
      <w:pPr>
        <w:pStyle w:val="ListParagraph"/>
        <w:numPr>
          <w:ilvl w:val="0"/>
          <w:numId w:val="337"/>
        </w:numPr>
        <w:spacing w:after="240" w:line="240" w:lineRule="auto"/>
        <w:ind w:left="1080"/>
        <w:contextualSpacing w:val="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Upon attaining an additional or higher degree, a salary increase of $1200 will be implemented in the next available pay period following receipt of the official transcript conferring the advanced degree. </w:t>
      </w:r>
    </w:p>
    <w:p w14:paraId="0842894E" w14:textId="77777777" w:rsidR="00C75CDF" w:rsidRPr="00CB219A" w:rsidRDefault="00C75CDF">
      <w:pPr>
        <w:pStyle w:val="ListParagraph"/>
        <w:numPr>
          <w:ilvl w:val="0"/>
          <w:numId w:val="337"/>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will adhere to any State legislative action regarding salary increases.</w:t>
      </w:r>
    </w:p>
    <w:p w14:paraId="7B9A3120" w14:textId="77777777" w:rsidR="00C75CDF" w:rsidRPr="00CB219A" w:rsidRDefault="00C75CDF" w:rsidP="00C75CDF">
      <w:pPr>
        <w:pStyle w:val="ListParagraph"/>
        <w:ind w:left="1440"/>
        <w:jc w:val="both"/>
        <w:rPr>
          <w:rFonts w:ascii="Arial" w:eastAsia="Times New Roman" w:hAnsi="Arial" w:cs="Arial"/>
          <w:color w:val="000000" w:themeColor="text1"/>
          <w:sz w:val="24"/>
          <w:szCs w:val="24"/>
        </w:rPr>
      </w:pPr>
    </w:p>
    <w:p w14:paraId="655B96E1" w14:textId="77777777" w:rsidR="00C75CDF" w:rsidRPr="00CB219A" w:rsidRDefault="00C75CDF" w:rsidP="00C75CDF">
      <w:pPr>
        <w:jc w:val="both"/>
        <w:rPr>
          <w:rFonts w:ascii="Arial" w:eastAsia="Times New Roman" w:hAnsi="Arial" w:cs="Arial"/>
          <w:b/>
          <w:bCs/>
          <w:color w:val="000000" w:themeColor="text1"/>
          <w:sz w:val="24"/>
          <w:szCs w:val="24"/>
        </w:rPr>
      </w:pPr>
      <w:r w:rsidRPr="00F73D2D">
        <w:rPr>
          <w:rFonts w:ascii="Arial" w:eastAsia="Times New Roman" w:hAnsi="Arial" w:cs="Arial"/>
          <w:color w:val="000000" w:themeColor="text1"/>
          <w:sz w:val="24"/>
          <w:szCs w:val="24"/>
        </w:rPr>
        <w:t>IV</w:t>
      </w:r>
      <w:r w:rsidRPr="00CB219A">
        <w:rPr>
          <w:rFonts w:ascii="Arial" w:eastAsia="Times New Roman"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eastAsia="Times New Roman" w:hAnsi="Arial" w:cs="Arial"/>
          <w:b/>
          <w:bCs/>
          <w:color w:val="000000" w:themeColor="text1"/>
          <w:sz w:val="24"/>
          <w:szCs w:val="24"/>
        </w:rPr>
        <w:t xml:space="preserve">FINANCIAL EXIGENCY.  </w:t>
      </w:r>
    </w:p>
    <w:p w14:paraId="019C2E0B" w14:textId="77777777" w:rsidR="00C75CDF" w:rsidRPr="00CB219A" w:rsidRDefault="00C75CDF" w:rsidP="00C75CDF">
      <w:pPr>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During times of financial exigency, the President temporarily may suspend all or portions of this Procedure if necessary to maintain the financial integrity of the College. Once the suspension has ended, the College will not make any retroactive payments to employees earned under this policy; however, the employee will receive prospective payments earned under this policy.</w:t>
      </w:r>
    </w:p>
    <w:p w14:paraId="760FD062" w14:textId="77777777" w:rsidR="00C75CDF" w:rsidRPr="00CB219A" w:rsidRDefault="00C75CDF" w:rsidP="00C75CDF">
      <w:pPr>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57BA3889" w14:textId="3EDC9080" w:rsidR="00C75CDF" w:rsidRPr="00CB219A" w:rsidRDefault="00C75CDF" w:rsidP="00C75CDF">
      <w:pPr>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June 10, 2025</w:t>
      </w:r>
    </w:p>
    <w:p w14:paraId="55252247" w14:textId="1F7F81D3" w:rsidR="00CA3E49" w:rsidRPr="00CB219A" w:rsidRDefault="00CA3E49" w:rsidP="00C75CDF">
      <w:pPr>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lastRenderedPageBreak/>
        <w:t xml:space="preserve">SPCC Policy: </w:t>
      </w:r>
    </w:p>
    <w:p w14:paraId="0CA0D636" w14:textId="089FC232"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Salary Plan </w:t>
      </w:r>
    </w:p>
    <w:p w14:paraId="498D36E0" w14:textId="194AC784" w:rsidR="00CA3E49" w:rsidRPr="00CB219A" w:rsidRDefault="00CA3E49" w:rsidP="00C80BB6">
      <w:pPr>
        <w:spacing w:after="0" w:line="240" w:lineRule="auto"/>
        <w:rPr>
          <w:rFonts w:ascii="Arial" w:hAnsi="Arial" w:cs="Arial"/>
          <w:color w:val="000000" w:themeColor="text1"/>
          <w:sz w:val="24"/>
          <w:szCs w:val="24"/>
        </w:rPr>
      </w:pPr>
    </w:p>
    <w:p w14:paraId="4FBA3D69" w14:textId="7342A2BE" w:rsidR="00CA3E49" w:rsidRPr="00CB219A" w:rsidRDefault="00A7616F" w:rsidP="00CA3E49">
      <w:pPr>
        <w:pStyle w:val="Heading2"/>
        <w:spacing w:before="0" w:line="240" w:lineRule="auto"/>
        <w:rPr>
          <w:rFonts w:ascii="Arial" w:hAnsi="Arial" w:cs="Arial"/>
          <w:color w:val="000000" w:themeColor="text1"/>
          <w:sz w:val="24"/>
          <w:szCs w:val="24"/>
        </w:rPr>
      </w:pPr>
      <w:bookmarkStart w:id="155" w:name="_Toc444784522"/>
      <w:bookmarkStart w:id="156" w:name="_Toc449449974"/>
      <w:bookmarkStart w:id="157" w:name="_Toc233267876"/>
      <w:r w:rsidRPr="00CB219A">
        <w:rPr>
          <w:rFonts w:ascii="Arial" w:hAnsi="Arial" w:cs="Arial"/>
          <w:color w:val="000000" w:themeColor="text1"/>
          <w:sz w:val="24"/>
          <w:szCs w:val="24"/>
        </w:rPr>
        <w:t>3.1.8</w:t>
      </w:r>
      <w:r w:rsidR="00CA3E4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CA3E49" w:rsidRPr="00CB219A">
        <w:rPr>
          <w:rFonts w:ascii="Arial" w:hAnsi="Arial" w:cs="Arial"/>
          <w:color w:val="000000" w:themeColor="text1"/>
          <w:sz w:val="24"/>
          <w:szCs w:val="24"/>
        </w:rPr>
        <w:t>Professional Development</w:t>
      </w:r>
      <w:bookmarkEnd w:id="155"/>
      <w:bookmarkEnd w:id="156"/>
      <w:bookmarkEnd w:id="157"/>
    </w:p>
    <w:p w14:paraId="36D2D52A" w14:textId="004051EC" w:rsidR="00CA3E49" w:rsidRPr="00CB219A" w:rsidRDefault="00CA3E49" w:rsidP="00CA3E49">
      <w:pPr>
        <w:spacing w:after="0" w:line="240" w:lineRule="auto"/>
        <w:rPr>
          <w:rFonts w:ascii="Arial" w:hAnsi="Arial" w:cs="Arial"/>
          <w:b/>
          <w:color w:val="000000" w:themeColor="text1"/>
          <w:sz w:val="24"/>
          <w:szCs w:val="24"/>
        </w:rPr>
      </w:pPr>
    </w:p>
    <w:p w14:paraId="5004EC5F" w14:textId="77777777" w:rsidR="00A7616F" w:rsidRPr="00CB219A" w:rsidRDefault="00A7616F" w:rsidP="00A7616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recognizes that educational quality is dependent upon the availability of qualified and dedicated employees. The essential responsibility for professional growth and development rests with each individual employee; however, the College expects the involvement of all employees in appropriate professional growth activities.</w:t>
      </w:r>
    </w:p>
    <w:p w14:paraId="67ECEA53" w14:textId="77777777" w:rsidR="00A7616F" w:rsidRPr="00CB219A" w:rsidRDefault="00A7616F" w:rsidP="00A7616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6E66EFD" w14:textId="77777777" w:rsidR="00A7616F" w:rsidRPr="00CB219A" w:rsidRDefault="00A7616F" w:rsidP="00A7616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To promote personal and professional growth, the College provides opportunities for all full-time employees to coordinate individual goals with supervisors and develop their own plan for professional development. The College makes available several programs designed to help employees meet their goals.</w:t>
      </w:r>
    </w:p>
    <w:p w14:paraId="513C848D" w14:textId="77777777" w:rsidR="00A7616F" w:rsidRPr="00CB219A" w:rsidRDefault="00A7616F" w:rsidP="00A7616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9B5E83F" w14:textId="77777777" w:rsidR="00A7616F" w:rsidRPr="00CB219A" w:rsidRDefault="00A7616F" w:rsidP="00A7616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President may adopt procedures on the best use of college resources to provide quality professional development for employees. </w:t>
      </w:r>
    </w:p>
    <w:p w14:paraId="729B7640" w14:textId="77777777" w:rsidR="00A7616F" w:rsidRPr="00CB219A" w:rsidRDefault="00A7616F" w:rsidP="00A7616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51146C63" w14:textId="77777777" w:rsidR="00A7616F" w:rsidRPr="00CB219A" w:rsidRDefault="00A7616F" w:rsidP="00A7616F">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Revisions:</w:t>
      </w:r>
    </w:p>
    <w:p w14:paraId="178EE49D" w14:textId="77777777" w:rsidR="00A7616F" w:rsidRPr="00CB219A" w:rsidRDefault="00A7616F" w:rsidP="00A7616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October 9, 2007</w:t>
      </w:r>
    </w:p>
    <w:p w14:paraId="5FE51BEC" w14:textId="77777777" w:rsidR="00A7616F" w:rsidRPr="00CB219A" w:rsidRDefault="00A7616F" w:rsidP="00A7616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August 13, 2013</w:t>
      </w:r>
    </w:p>
    <w:p w14:paraId="736D121C" w14:textId="77777777" w:rsidR="00A7616F" w:rsidRPr="00CB219A" w:rsidRDefault="00A7616F" w:rsidP="00A7616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March 20, 2018</w:t>
      </w:r>
    </w:p>
    <w:p w14:paraId="3A5CB329" w14:textId="77777777" w:rsidR="00A7616F" w:rsidRPr="00CB219A" w:rsidRDefault="00A7616F" w:rsidP="00A7616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June 12, 2018</w:t>
      </w:r>
    </w:p>
    <w:p w14:paraId="3A008B68" w14:textId="53E3BD27" w:rsidR="00F91A26" w:rsidRPr="00CB219A" w:rsidRDefault="00F91A26" w:rsidP="00A7616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October 14, 2025</w:t>
      </w:r>
    </w:p>
    <w:p w14:paraId="1151F075" w14:textId="77777777" w:rsidR="00A7616F" w:rsidRPr="00CB219A" w:rsidRDefault="00A7616F" w:rsidP="00A7616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F8273B3" w14:textId="77777777" w:rsidR="00A7616F" w:rsidRPr="00CB219A" w:rsidRDefault="00A7616F" w:rsidP="00A7616F">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References:</w:t>
      </w:r>
    </w:p>
    <w:p w14:paraId="1A9D608A" w14:textId="77777777" w:rsidR="00A7616F" w:rsidRPr="00CB219A" w:rsidRDefault="00A7616F" w:rsidP="00A7616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 State Board of Community Colleges Code:</w:t>
      </w:r>
    </w:p>
    <w:p w14:paraId="228D3EB0" w14:textId="77777777" w:rsidR="00A7616F" w:rsidRPr="00CB219A" w:rsidRDefault="00A7616F" w:rsidP="00A7616F">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1C SBCCC 200.94(22)   </w:t>
      </w:r>
    </w:p>
    <w:p w14:paraId="1FAAB464" w14:textId="77777777" w:rsidR="00A7616F" w:rsidRPr="00CB219A" w:rsidRDefault="00A7616F" w:rsidP="00A7616F">
      <w:pPr>
        <w:spacing w:after="0" w:line="240" w:lineRule="auto"/>
        <w:ind w:left="3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Accreditation Standard 6.5</w:t>
      </w:r>
    </w:p>
    <w:p w14:paraId="63BAFC5E" w14:textId="77777777" w:rsidR="00CA3E49" w:rsidRPr="00CB219A" w:rsidRDefault="00CA3E49" w:rsidP="00CA3E49">
      <w:pPr>
        <w:spacing w:after="0" w:line="240" w:lineRule="auto"/>
        <w:rPr>
          <w:rFonts w:ascii="Arial" w:hAnsi="Arial" w:cs="Arial"/>
          <w:color w:val="000000" w:themeColor="text1"/>
          <w:sz w:val="24"/>
          <w:szCs w:val="24"/>
        </w:rPr>
      </w:pPr>
    </w:p>
    <w:p w14:paraId="5862098E" w14:textId="15AB1F88" w:rsidR="00056D9F" w:rsidRPr="00CB219A" w:rsidRDefault="00056D9F" w:rsidP="00461114">
      <w:pPr>
        <w:pStyle w:val="Heading3"/>
        <w:rPr>
          <w:rFonts w:ascii="Arial" w:eastAsia="Calibri" w:hAnsi="Arial" w:cs="Arial"/>
          <w:color w:val="000000" w:themeColor="text1"/>
          <w:sz w:val="24"/>
          <w:szCs w:val="24"/>
        </w:rPr>
      </w:pPr>
      <w:bookmarkStart w:id="158" w:name="_Toc233267877"/>
      <w:r w:rsidRPr="00CB219A">
        <w:rPr>
          <w:rFonts w:ascii="Arial" w:eastAsia="Calibri" w:hAnsi="Arial" w:cs="Arial"/>
          <w:color w:val="000000" w:themeColor="text1"/>
          <w:sz w:val="24"/>
          <w:szCs w:val="24"/>
        </w:rPr>
        <w:t xml:space="preserve">3.1.8.1 </w:t>
      </w:r>
      <w:r w:rsidR="00461114" w:rsidRPr="00CB219A">
        <w:rPr>
          <w:rFonts w:ascii="Arial" w:eastAsia="Calibri" w:hAnsi="Arial" w:cs="Arial"/>
          <w:color w:val="000000" w:themeColor="text1"/>
          <w:sz w:val="24"/>
          <w:szCs w:val="24"/>
        </w:rPr>
        <w:t>P</w:t>
      </w:r>
      <w:r w:rsidRPr="00CB219A">
        <w:rPr>
          <w:rFonts w:ascii="Arial" w:eastAsia="Calibri" w:hAnsi="Arial" w:cs="Arial"/>
          <w:color w:val="000000" w:themeColor="text1"/>
          <w:sz w:val="24"/>
          <w:szCs w:val="24"/>
        </w:rPr>
        <w:t xml:space="preserve">rofessional </w:t>
      </w:r>
      <w:r w:rsidR="00461114" w:rsidRPr="00CB219A">
        <w:rPr>
          <w:rFonts w:ascii="Arial" w:eastAsia="Calibri" w:hAnsi="Arial" w:cs="Arial"/>
          <w:color w:val="000000" w:themeColor="text1"/>
          <w:sz w:val="24"/>
          <w:szCs w:val="24"/>
        </w:rPr>
        <w:t>D</w:t>
      </w:r>
      <w:r w:rsidRPr="00CB219A">
        <w:rPr>
          <w:rFonts w:ascii="Arial" w:eastAsia="Calibri" w:hAnsi="Arial" w:cs="Arial"/>
          <w:color w:val="000000" w:themeColor="text1"/>
          <w:sz w:val="24"/>
          <w:szCs w:val="24"/>
        </w:rPr>
        <w:t xml:space="preserve">evelopment </w:t>
      </w:r>
      <w:r w:rsidR="00461114" w:rsidRPr="00CB219A">
        <w:rPr>
          <w:rFonts w:ascii="Arial" w:eastAsia="Calibri" w:hAnsi="Arial" w:cs="Arial"/>
          <w:color w:val="000000" w:themeColor="text1"/>
          <w:sz w:val="24"/>
          <w:szCs w:val="24"/>
        </w:rPr>
        <w:t>P</w:t>
      </w:r>
      <w:r w:rsidRPr="00CB219A">
        <w:rPr>
          <w:rFonts w:ascii="Arial" w:eastAsia="Calibri" w:hAnsi="Arial" w:cs="Arial"/>
          <w:color w:val="000000" w:themeColor="text1"/>
          <w:sz w:val="24"/>
          <w:szCs w:val="24"/>
        </w:rPr>
        <w:t>rocedure</w:t>
      </w:r>
      <w:bookmarkEnd w:id="158"/>
    </w:p>
    <w:p w14:paraId="44156959" w14:textId="77777777" w:rsidR="00056D9F" w:rsidRPr="00CB219A" w:rsidRDefault="00056D9F" w:rsidP="00056D9F">
      <w:pPr>
        <w:spacing w:after="0" w:line="240" w:lineRule="auto"/>
        <w:rPr>
          <w:rFonts w:ascii="Arial" w:eastAsia="Calibri" w:hAnsi="Arial" w:cs="Arial"/>
          <w:b/>
          <w:bCs/>
          <w:color w:val="000000" w:themeColor="text1"/>
          <w:sz w:val="24"/>
          <w:szCs w:val="24"/>
        </w:rPr>
      </w:pPr>
    </w:p>
    <w:p w14:paraId="0477503B" w14:textId="77777777" w:rsidR="00056D9F" w:rsidRPr="00CB219A" w:rsidRDefault="00056D9F" w:rsidP="00056D9F">
      <w:pPr>
        <w:spacing w:after="0" w:line="240" w:lineRule="auto"/>
        <w:rPr>
          <w:rFonts w:ascii="Arial" w:eastAsia="Calibri" w:hAnsi="Arial" w:cs="Arial"/>
          <w:b/>
          <w:bCs/>
          <w:color w:val="000000" w:themeColor="text1"/>
          <w:sz w:val="24"/>
          <w:szCs w:val="24"/>
        </w:rPr>
      </w:pPr>
      <w:r w:rsidRPr="00EE2457">
        <w:rPr>
          <w:rFonts w:ascii="Arial" w:eastAsia="Calibri" w:hAnsi="Arial" w:cs="Arial"/>
          <w:color w:val="000000" w:themeColor="text1"/>
          <w:sz w:val="24"/>
          <w:szCs w:val="24"/>
        </w:rPr>
        <w:t>I.</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 xml:space="preserve">Submission of Credentials </w:t>
      </w:r>
    </w:p>
    <w:p w14:paraId="704D9330" w14:textId="77777777" w:rsidR="00056D9F" w:rsidRPr="00CB219A" w:rsidRDefault="00056D9F" w:rsidP="00056D9F">
      <w:pPr>
        <w:spacing w:after="0" w:line="240" w:lineRule="auto"/>
        <w:rPr>
          <w:rFonts w:ascii="Arial" w:eastAsia="Calibri" w:hAnsi="Arial" w:cs="Arial"/>
          <w:b/>
          <w:bCs/>
          <w:color w:val="000000" w:themeColor="text1"/>
          <w:sz w:val="24"/>
          <w:szCs w:val="24"/>
        </w:rPr>
      </w:pPr>
    </w:p>
    <w:p w14:paraId="6B149BA2" w14:textId="77777777" w:rsidR="00056D9F" w:rsidRPr="00CB219A" w:rsidRDefault="00056D9F">
      <w:pPr>
        <w:numPr>
          <w:ilvl w:val="0"/>
          <w:numId w:val="410"/>
        </w:numPr>
        <w:spacing w:after="24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employees’ credentials are on file in the Human Resources office. While employed at the College, employees are expected to report any new credentials to the Human Resources office each year.</w:t>
      </w:r>
    </w:p>
    <w:p w14:paraId="10A39828" w14:textId="77777777" w:rsidR="00056D9F" w:rsidRPr="00CB219A" w:rsidRDefault="00056D9F">
      <w:pPr>
        <w:numPr>
          <w:ilvl w:val="0"/>
          <w:numId w:val="410"/>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employees must provide college transcripts to the Human Resources office for any new degree obtained. All college transcripts will be maintained in the Human Resources office.</w:t>
      </w:r>
    </w:p>
    <w:p w14:paraId="6F10E536" w14:textId="77777777" w:rsidR="00056D9F" w:rsidRPr="00CB219A" w:rsidRDefault="00056D9F" w:rsidP="00056D9F">
      <w:pPr>
        <w:spacing w:after="0" w:line="240" w:lineRule="auto"/>
        <w:rPr>
          <w:rFonts w:ascii="Arial" w:eastAsia="Calibri" w:hAnsi="Arial" w:cs="Arial"/>
          <w:color w:val="000000" w:themeColor="text1"/>
          <w:sz w:val="24"/>
          <w:szCs w:val="24"/>
        </w:rPr>
      </w:pPr>
    </w:p>
    <w:p w14:paraId="763628AC" w14:textId="77777777" w:rsidR="00056D9F" w:rsidRPr="00CB219A" w:rsidRDefault="00056D9F" w:rsidP="00056D9F">
      <w:pPr>
        <w:spacing w:after="0" w:line="240" w:lineRule="auto"/>
        <w:jc w:val="both"/>
        <w:rPr>
          <w:rFonts w:ascii="Arial" w:eastAsia="Calibri" w:hAnsi="Arial" w:cs="Arial"/>
          <w:b/>
          <w:bCs/>
          <w:color w:val="000000" w:themeColor="text1"/>
          <w:sz w:val="24"/>
          <w:szCs w:val="24"/>
        </w:rPr>
      </w:pPr>
      <w:r w:rsidRPr="00EE2457">
        <w:rPr>
          <w:rFonts w:ascii="Arial" w:eastAsia="Calibri" w:hAnsi="Arial" w:cs="Arial"/>
          <w:color w:val="000000" w:themeColor="text1"/>
          <w:sz w:val="24"/>
          <w:szCs w:val="24"/>
        </w:rPr>
        <w:t>II.</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Classes sponsored by the College</w:t>
      </w:r>
    </w:p>
    <w:p w14:paraId="16C34998" w14:textId="77777777" w:rsidR="00056D9F" w:rsidRPr="00CB219A" w:rsidRDefault="00056D9F" w:rsidP="00056D9F">
      <w:pPr>
        <w:spacing w:after="0" w:line="240" w:lineRule="auto"/>
        <w:jc w:val="both"/>
        <w:rPr>
          <w:rFonts w:ascii="Arial" w:eastAsia="Times New Roman" w:hAnsi="Arial" w:cs="Arial"/>
          <w:b/>
          <w:bCs/>
          <w:color w:val="000000" w:themeColor="text1"/>
          <w:sz w:val="24"/>
          <w:szCs w:val="24"/>
        </w:rPr>
      </w:pPr>
    </w:p>
    <w:p w14:paraId="5CEB107A" w14:textId="77777777" w:rsidR="00056D9F" w:rsidRPr="00CB219A" w:rsidRDefault="00056D9F">
      <w:pPr>
        <w:numPr>
          <w:ilvl w:val="0"/>
          <w:numId w:val="411"/>
        </w:numPr>
        <w:spacing w:after="24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Professional development activity coordinators are expected to maintain a roster of workshop participants.</w:t>
      </w:r>
    </w:p>
    <w:p w14:paraId="40E4045E" w14:textId="77777777" w:rsidR="00056D9F" w:rsidRPr="00CB219A" w:rsidRDefault="00056D9F">
      <w:pPr>
        <w:numPr>
          <w:ilvl w:val="0"/>
          <w:numId w:val="411"/>
        </w:numPr>
        <w:spacing w:after="24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On the last day of a workshop, all rosters for the workshop should be submitted to the Center for Learning and Teaching. All employees are expected to keep a log and records of attendance for professional development activities.</w:t>
      </w:r>
    </w:p>
    <w:p w14:paraId="06886125" w14:textId="77777777" w:rsidR="00056D9F" w:rsidRPr="00CB219A" w:rsidRDefault="00056D9F">
      <w:pPr>
        <w:numPr>
          <w:ilvl w:val="0"/>
          <w:numId w:val="411"/>
        </w:numPr>
        <w:spacing w:after="24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Records of employee professional development activities will be maintained in the Human Resources office with each employee's annual evaluation.</w:t>
      </w:r>
    </w:p>
    <w:p w14:paraId="3903777F" w14:textId="77777777" w:rsidR="00056D9F" w:rsidRPr="00CB219A" w:rsidRDefault="00056D9F" w:rsidP="00056D9F">
      <w:pPr>
        <w:spacing w:after="0" w:line="240" w:lineRule="auto"/>
        <w:jc w:val="both"/>
        <w:rPr>
          <w:rFonts w:ascii="Arial" w:eastAsia="Times New Roman" w:hAnsi="Arial" w:cs="Arial"/>
          <w:color w:val="000000" w:themeColor="text1"/>
          <w:sz w:val="24"/>
          <w:szCs w:val="24"/>
        </w:rPr>
      </w:pPr>
    </w:p>
    <w:p w14:paraId="550C1FAC" w14:textId="77777777" w:rsidR="00056D9F" w:rsidRPr="00CB219A" w:rsidRDefault="00056D9F" w:rsidP="00056D9F">
      <w:pPr>
        <w:spacing w:after="0" w:line="240" w:lineRule="auto"/>
        <w:jc w:val="both"/>
        <w:rPr>
          <w:rFonts w:ascii="Arial" w:eastAsia="Times New Roman" w:hAnsi="Arial" w:cs="Arial"/>
          <w:b/>
          <w:bCs/>
          <w:color w:val="000000" w:themeColor="text1"/>
          <w:sz w:val="24"/>
          <w:szCs w:val="24"/>
        </w:rPr>
      </w:pPr>
      <w:r w:rsidRPr="00EE2457">
        <w:rPr>
          <w:rFonts w:ascii="Arial" w:eastAsia="Times New Roman" w:hAnsi="Arial" w:cs="Arial"/>
          <w:color w:val="000000" w:themeColor="text1"/>
          <w:sz w:val="24"/>
          <w:szCs w:val="24"/>
        </w:rPr>
        <w:t>III</w:t>
      </w:r>
      <w:r w:rsidRPr="00CB219A">
        <w:rPr>
          <w:rFonts w:ascii="Arial" w:eastAsia="Times New Roman" w:hAnsi="Arial" w:cs="Arial"/>
          <w:b/>
          <w:bCs/>
          <w:color w:val="000000" w:themeColor="text1"/>
          <w:sz w:val="24"/>
          <w:szCs w:val="24"/>
        </w:rPr>
        <w:t>.</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Professional Development Activities not sponsored by the College </w:t>
      </w:r>
    </w:p>
    <w:p w14:paraId="4D27EFD6" w14:textId="77777777" w:rsidR="00056D9F" w:rsidRPr="00CB219A" w:rsidRDefault="00056D9F" w:rsidP="00056D9F">
      <w:pPr>
        <w:spacing w:after="0" w:line="240" w:lineRule="auto"/>
        <w:jc w:val="both"/>
        <w:rPr>
          <w:rFonts w:ascii="Arial" w:eastAsia="Times New Roman" w:hAnsi="Arial" w:cs="Arial"/>
          <w:b/>
          <w:bCs/>
          <w:color w:val="000000" w:themeColor="text1"/>
          <w:sz w:val="24"/>
          <w:szCs w:val="24"/>
        </w:rPr>
      </w:pPr>
    </w:p>
    <w:p w14:paraId="1028C33B" w14:textId="77777777" w:rsidR="00056D9F" w:rsidRPr="00CB219A" w:rsidRDefault="00056D9F">
      <w:pPr>
        <w:numPr>
          <w:ilvl w:val="0"/>
          <w:numId w:val="412"/>
        </w:numPr>
        <w:spacing w:after="24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Examples of professional development events not sponsored by the College include conferences, workshops and seminars that do not occur on the College’s campus.</w:t>
      </w:r>
    </w:p>
    <w:p w14:paraId="06D663C9" w14:textId="77777777" w:rsidR="00056D9F" w:rsidRPr="00CB219A" w:rsidRDefault="00056D9F">
      <w:pPr>
        <w:numPr>
          <w:ilvl w:val="0"/>
          <w:numId w:val="412"/>
        </w:numPr>
        <w:spacing w:after="24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All employees are expected to keep a log and records of attendance for professional development activities. </w:t>
      </w:r>
    </w:p>
    <w:p w14:paraId="69BED615" w14:textId="77777777" w:rsidR="00056D9F" w:rsidRPr="00CB219A" w:rsidRDefault="00056D9F">
      <w:pPr>
        <w:numPr>
          <w:ilvl w:val="0"/>
          <w:numId w:val="412"/>
        </w:numPr>
        <w:spacing w:after="24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Examples of documentation include a certificate of completion or instructor verification.</w:t>
      </w:r>
    </w:p>
    <w:p w14:paraId="5927C915" w14:textId="77777777" w:rsidR="00056D9F" w:rsidRPr="00CB219A" w:rsidRDefault="00056D9F">
      <w:pPr>
        <w:numPr>
          <w:ilvl w:val="0"/>
          <w:numId w:val="412"/>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Records of employee professional development activities will be maintained in the Human Resources office with each employee's annual evaluation.</w:t>
      </w:r>
    </w:p>
    <w:p w14:paraId="665A0238" w14:textId="77777777" w:rsidR="00056D9F" w:rsidRPr="00CB219A" w:rsidRDefault="00056D9F" w:rsidP="00056D9F">
      <w:pPr>
        <w:spacing w:after="0" w:line="240" w:lineRule="auto"/>
        <w:jc w:val="both"/>
        <w:rPr>
          <w:rFonts w:ascii="Arial" w:eastAsia="Times New Roman" w:hAnsi="Arial" w:cs="Arial"/>
          <w:b/>
          <w:bCs/>
          <w:color w:val="000000" w:themeColor="text1"/>
          <w:sz w:val="24"/>
          <w:szCs w:val="24"/>
        </w:rPr>
      </w:pPr>
    </w:p>
    <w:p w14:paraId="26140526" w14:textId="77777777" w:rsidR="00056D9F" w:rsidRPr="00CB219A" w:rsidRDefault="00056D9F" w:rsidP="00056D9F">
      <w:pPr>
        <w:spacing w:after="0" w:line="240" w:lineRule="auto"/>
        <w:jc w:val="both"/>
        <w:rPr>
          <w:rFonts w:ascii="Arial" w:eastAsia="Times New Roman" w:hAnsi="Arial" w:cs="Arial"/>
          <w:b/>
          <w:bCs/>
          <w:color w:val="000000" w:themeColor="text1"/>
          <w:sz w:val="24"/>
          <w:szCs w:val="24"/>
        </w:rPr>
      </w:pPr>
      <w:r w:rsidRPr="00EE2457">
        <w:rPr>
          <w:rFonts w:ascii="Arial" w:eastAsia="Times New Roman" w:hAnsi="Arial" w:cs="Arial"/>
          <w:color w:val="000000" w:themeColor="text1"/>
          <w:sz w:val="24"/>
          <w:szCs w:val="24"/>
        </w:rPr>
        <w:t>IV.</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Guidelines for Earning Professional Development</w:t>
      </w:r>
    </w:p>
    <w:p w14:paraId="69163E5F" w14:textId="77777777" w:rsidR="00056D9F" w:rsidRPr="00CB219A" w:rsidRDefault="00056D9F" w:rsidP="00056D9F">
      <w:pPr>
        <w:spacing w:after="0" w:line="240" w:lineRule="auto"/>
        <w:jc w:val="both"/>
        <w:rPr>
          <w:rFonts w:ascii="Arial" w:eastAsia="Times New Roman" w:hAnsi="Arial" w:cs="Arial"/>
          <w:b/>
          <w:bCs/>
          <w:color w:val="000000" w:themeColor="text1"/>
          <w:sz w:val="24"/>
          <w:szCs w:val="24"/>
        </w:rPr>
      </w:pPr>
    </w:p>
    <w:p w14:paraId="1563ABDD" w14:textId="77777777" w:rsidR="00056D9F" w:rsidRPr="00CB219A" w:rsidRDefault="00056D9F">
      <w:pPr>
        <w:numPr>
          <w:ilvl w:val="0"/>
          <w:numId w:val="409"/>
        </w:numPr>
        <w:spacing w:after="24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minimum of five (5) professional development hours are required for faculty and staff outside of certain mandatory college-wide compliance training and professional development activities.</w:t>
      </w:r>
    </w:p>
    <w:p w14:paraId="2BC4FF99" w14:textId="77777777" w:rsidR="00056D9F" w:rsidRPr="00CB219A" w:rsidRDefault="00056D9F">
      <w:pPr>
        <w:numPr>
          <w:ilvl w:val="0"/>
          <w:numId w:val="409"/>
        </w:numPr>
        <w:spacing w:after="24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It is the responsibility of employees to request and receive approval for all professional development that requires travel, funding, and/or a departure from regularly scheduled roles and responsibilities. </w:t>
      </w:r>
    </w:p>
    <w:p w14:paraId="3F8E60E8" w14:textId="77777777" w:rsidR="00056D9F" w:rsidRPr="00CB219A" w:rsidRDefault="00056D9F">
      <w:pPr>
        <w:numPr>
          <w:ilvl w:val="0"/>
          <w:numId w:val="409"/>
        </w:numPr>
        <w:spacing w:after="24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annual professional development year runs from April 1st through March 31st. In addition, time spent on initial material preparation and content development may count towards professional development hours.</w:t>
      </w:r>
    </w:p>
    <w:p w14:paraId="54287354" w14:textId="77777777" w:rsidR="00056D9F" w:rsidRPr="00CB219A" w:rsidRDefault="00056D9F">
      <w:pPr>
        <w:numPr>
          <w:ilvl w:val="0"/>
          <w:numId w:val="409"/>
        </w:numPr>
        <w:spacing w:after="24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It is the responsibility of employees to keep track of professional development hours and formally submit that record via the Professional Development Reporting Log.  Employees will provide the Professional Development Reporting Log to their supervisor during both the mid-year review and the annual performance evaluation process.</w:t>
      </w:r>
    </w:p>
    <w:p w14:paraId="2EDD4F8F" w14:textId="77777777" w:rsidR="00056D9F" w:rsidRPr="00CB219A" w:rsidRDefault="00056D9F" w:rsidP="00EE2457">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53022613" w14:textId="45766212" w:rsidR="008C7EBC" w:rsidRPr="00CB219A" w:rsidRDefault="008C7EBC" w:rsidP="00EE2457">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October 14, 2025</w:t>
      </w:r>
    </w:p>
    <w:p w14:paraId="2DEFDA83" w14:textId="77777777" w:rsidR="00CA3E49" w:rsidRPr="00CB219A" w:rsidRDefault="00CA3E49" w:rsidP="00CA3E49">
      <w:pPr>
        <w:spacing w:after="0" w:line="240" w:lineRule="auto"/>
        <w:ind w:left="360"/>
        <w:rPr>
          <w:rFonts w:ascii="Arial" w:hAnsi="Arial" w:cs="Arial"/>
          <w:color w:val="000000" w:themeColor="text1"/>
          <w:sz w:val="24"/>
          <w:szCs w:val="24"/>
        </w:rPr>
      </w:pPr>
    </w:p>
    <w:p w14:paraId="659EA615"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64D4D483" w14:textId="0F401CF3" w:rsidR="00CA3E49" w:rsidRPr="00CB219A" w:rsidRDefault="00CA3E49" w:rsidP="00CA3E49">
      <w:pPr>
        <w:rPr>
          <w:rFonts w:ascii="Arial" w:hAnsi="Arial" w:cs="Arial"/>
          <w:color w:val="000000" w:themeColor="text1"/>
          <w:sz w:val="24"/>
          <w:szCs w:val="24"/>
        </w:rPr>
      </w:pPr>
      <w:r w:rsidRPr="00CB219A">
        <w:rPr>
          <w:rFonts w:ascii="Arial" w:hAnsi="Arial" w:cs="Arial"/>
          <w:color w:val="000000" w:themeColor="text1"/>
          <w:sz w:val="24"/>
          <w:szCs w:val="24"/>
        </w:rPr>
        <w:t>Professional Development</w:t>
      </w:r>
    </w:p>
    <w:p w14:paraId="75357A63" w14:textId="1E37BEB1" w:rsidR="003A4FDE" w:rsidRPr="00CB219A" w:rsidRDefault="003A4FDE" w:rsidP="003A4FDE">
      <w:pPr>
        <w:pStyle w:val="Heading2"/>
        <w:spacing w:before="0" w:line="240" w:lineRule="auto"/>
        <w:rPr>
          <w:rFonts w:ascii="Arial" w:hAnsi="Arial" w:cs="Arial"/>
          <w:color w:val="000000" w:themeColor="text1"/>
          <w:sz w:val="24"/>
          <w:szCs w:val="24"/>
        </w:rPr>
      </w:pPr>
      <w:bookmarkStart w:id="159" w:name="_Toc233267878"/>
      <w:r w:rsidRPr="00CB219A">
        <w:rPr>
          <w:rFonts w:ascii="Arial" w:hAnsi="Arial" w:cs="Arial"/>
          <w:color w:val="000000" w:themeColor="text1"/>
          <w:sz w:val="24"/>
          <w:szCs w:val="24"/>
        </w:rPr>
        <w:t xml:space="preserve">3.1.9 </w:t>
      </w:r>
      <w:r w:rsidR="00C80BB6" w:rsidRPr="00CB219A">
        <w:rPr>
          <w:rFonts w:ascii="Arial" w:hAnsi="Arial" w:cs="Arial"/>
          <w:color w:val="000000" w:themeColor="text1"/>
          <w:sz w:val="24"/>
          <w:szCs w:val="24"/>
        </w:rPr>
        <w:tab/>
      </w:r>
      <w:r w:rsidRPr="00CB219A">
        <w:rPr>
          <w:rFonts w:ascii="Arial" w:hAnsi="Arial" w:cs="Arial"/>
          <w:color w:val="000000" w:themeColor="text1"/>
          <w:sz w:val="24"/>
          <w:szCs w:val="24"/>
        </w:rPr>
        <w:t>President – Hiring and Duties</w:t>
      </w:r>
      <w:bookmarkEnd w:id="159"/>
    </w:p>
    <w:p w14:paraId="1FA50BD9" w14:textId="1448286C" w:rsidR="003A4FDE" w:rsidRPr="00CB219A" w:rsidRDefault="003A4FDE" w:rsidP="003A4FDE">
      <w:pPr>
        <w:spacing w:after="0" w:line="240" w:lineRule="auto"/>
        <w:rPr>
          <w:rFonts w:ascii="Arial" w:hAnsi="Arial" w:cs="Arial"/>
          <w:color w:val="000000" w:themeColor="text1"/>
          <w:sz w:val="24"/>
          <w:szCs w:val="24"/>
        </w:rPr>
      </w:pPr>
    </w:p>
    <w:p w14:paraId="19C43C41" w14:textId="77777777" w:rsidR="003A4FDE" w:rsidRPr="00CB219A" w:rsidRDefault="003A4FDE" w:rsidP="003A4FDE">
      <w:pPr>
        <w:pStyle w:val="paragraph"/>
        <w:spacing w:before="0" w:beforeAutospacing="0" w:after="0" w:afterAutospacing="0"/>
        <w:jc w:val="both"/>
        <w:textAlignment w:val="baseline"/>
        <w:rPr>
          <w:rFonts w:ascii="Arial" w:hAnsi="Arial" w:cs="Arial"/>
          <w:color w:val="000000" w:themeColor="text1"/>
          <w:u w:val="single"/>
        </w:rPr>
      </w:pPr>
      <w:r w:rsidRPr="00CB219A">
        <w:rPr>
          <w:rStyle w:val="normaltextrun"/>
          <w:rFonts w:ascii="Arial" w:eastAsiaTheme="majorEastAsia" w:hAnsi="Arial" w:cs="Arial"/>
          <w:bCs/>
          <w:color w:val="000000" w:themeColor="text1"/>
          <w:u w:val="single"/>
        </w:rPr>
        <w:t>President Selection Process</w:t>
      </w:r>
      <w:r w:rsidRPr="00CB219A">
        <w:rPr>
          <w:rStyle w:val="eop"/>
          <w:rFonts w:ascii="Arial" w:eastAsiaTheme="majorEastAsia" w:hAnsi="Arial" w:cs="Arial"/>
          <w:color w:val="000000" w:themeColor="text1"/>
          <w:u w:val="single"/>
        </w:rPr>
        <w:t> </w:t>
      </w:r>
    </w:p>
    <w:p w14:paraId="18485AD7" w14:textId="77777777" w:rsidR="003A4FDE" w:rsidRPr="00CB219A" w:rsidRDefault="003A4FDE" w:rsidP="003A4FDE">
      <w:pPr>
        <w:pStyle w:val="paragraph"/>
        <w:spacing w:before="0" w:beforeAutospacing="0" w:after="0" w:afterAutospacing="0"/>
        <w:ind w:left="720"/>
        <w:jc w:val="both"/>
        <w:textAlignment w:val="baseline"/>
        <w:rPr>
          <w:rFonts w:ascii="Arial" w:hAnsi="Arial" w:cs="Arial"/>
          <w:color w:val="000000" w:themeColor="text1"/>
        </w:rPr>
      </w:pPr>
      <w:r w:rsidRPr="00CB219A">
        <w:rPr>
          <w:rStyle w:val="normaltextrun"/>
          <w:rFonts w:ascii="Arial" w:eastAsiaTheme="majorEastAsia" w:hAnsi="Arial" w:cs="Arial"/>
          <w:b/>
          <w:bCs/>
          <w:color w:val="000000" w:themeColor="text1"/>
        </w:rPr>
        <w:t> </w:t>
      </w:r>
      <w:r w:rsidRPr="00CB219A">
        <w:rPr>
          <w:rStyle w:val="eop"/>
          <w:rFonts w:ascii="Arial" w:eastAsiaTheme="majorEastAsia" w:hAnsi="Arial" w:cs="Arial"/>
          <w:color w:val="000000" w:themeColor="text1"/>
        </w:rPr>
        <w:t> </w:t>
      </w:r>
    </w:p>
    <w:p w14:paraId="2AD199B0" w14:textId="77777777" w:rsidR="003A4FDE" w:rsidRPr="00CB219A" w:rsidRDefault="003A4FDE">
      <w:pPr>
        <w:pStyle w:val="paragraph"/>
        <w:numPr>
          <w:ilvl w:val="0"/>
          <w:numId w:val="111"/>
        </w:numPr>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 xml:space="preserve">When a presidential vacancy occurs or is anticipated, the South Piedmont Community College Board of Trustees shall notify the System President and </w:t>
      </w:r>
      <w:r w:rsidRPr="00CB219A">
        <w:rPr>
          <w:rStyle w:val="normaltextrun"/>
          <w:rFonts w:ascii="Arial" w:eastAsiaTheme="majorEastAsia" w:hAnsi="Arial" w:cs="Arial"/>
          <w:color w:val="000000" w:themeColor="text1"/>
        </w:rPr>
        <w:lastRenderedPageBreak/>
        <w:t>invite the System President or the System President’s designee to meet with the board of trustees to discuss legal requirements and other procedural matters while also providing technical assistance to the Board as needed.</w:t>
      </w:r>
      <w:r w:rsidRPr="00CB219A">
        <w:rPr>
          <w:rStyle w:val="eop"/>
          <w:rFonts w:ascii="Arial" w:eastAsiaTheme="majorEastAsia" w:hAnsi="Arial" w:cs="Arial"/>
          <w:color w:val="000000" w:themeColor="text1"/>
        </w:rPr>
        <w:t> </w:t>
      </w:r>
    </w:p>
    <w:p w14:paraId="4601B587" w14:textId="77777777" w:rsidR="003A4FDE" w:rsidRPr="00CB219A" w:rsidRDefault="003A4FDE" w:rsidP="003A4FDE">
      <w:pPr>
        <w:pStyle w:val="paragraph"/>
        <w:spacing w:before="0" w:beforeAutospacing="0" w:after="0" w:afterAutospacing="0"/>
        <w:ind w:left="1440" w:firstLine="60"/>
        <w:textAlignment w:val="baseline"/>
        <w:rPr>
          <w:rFonts w:ascii="Arial" w:hAnsi="Arial" w:cs="Arial"/>
          <w:color w:val="000000" w:themeColor="text1"/>
        </w:rPr>
      </w:pPr>
    </w:p>
    <w:p w14:paraId="4A9DC58C" w14:textId="77777777" w:rsidR="003A4FDE" w:rsidRPr="00CB219A" w:rsidRDefault="003A4FDE">
      <w:pPr>
        <w:pStyle w:val="paragraph"/>
        <w:numPr>
          <w:ilvl w:val="0"/>
          <w:numId w:val="111"/>
        </w:numPr>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In selecting the College’s President, the Board shall, at minimum, consider general input from college and community stakeholders on the desired attributes of the college’s president and evaluate more than one candidate for the position.  The State Board may waive this requirement at the request of the South Piedmont Board if the State Board determines it is in the College’s interest to do so.</w:t>
      </w:r>
      <w:r w:rsidRPr="00CB219A">
        <w:rPr>
          <w:rStyle w:val="eop"/>
          <w:rFonts w:ascii="Arial" w:eastAsiaTheme="majorEastAsia" w:hAnsi="Arial" w:cs="Arial"/>
          <w:color w:val="000000" w:themeColor="text1"/>
        </w:rPr>
        <w:t> </w:t>
      </w:r>
    </w:p>
    <w:p w14:paraId="21B06CF8" w14:textId="77777777" w:rsidR="003A4FDE" w:rsidRPr="00CB219A" w:rsidRDefault="003A4FDE" w:rsidP="003A4FDE">
      <w:pPr>
        <w:pStyle w:val="paragraph"/>
        <w:spacing w:before="0" w:beforeAutospacing="0" w:after="0" w:afterAutospacing="0"/>
        <w:ind w:left="1440" w:firstLine="120"/>
        <w:textAlignment w:val="baseline"/>
        <w:rPr>
          <w:rFonts w:ascii="Arial" w:hAnsi="Arial" w:cs="Arial"/>
          <w:color w:val="000000" w:themeColor="text1"/>
        </w:rPr>
      </w:pPr>
    </w:p>
    <w:p w14:paraId="08512929" w14:textId="77777777" w:rsidR="003A4FDE" w:rsidRPr="00CB219A" w:rsidRDefault="003A4FDE">
      <w:pPr>
        <w:pStyle w:val="paragraph"/>
        <w:numPr>
          <w:ilvl w:val="0"/>
          <w:numId w:val="111"/>
        </w:numPr>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South Piedmont Board shall submit at least one candidate to the North Carolina Community College System (NCCCS) President for review at least ten business days prior to the next regularly scheduled State Board of Community Colleges (SBCC) Personnel Committee meeting or at least ten business days prior to a special called SBCC Personnel Committee meeting.</w:t>
      </w:r>
      <w:r w:rsidRPr="00CB219A">
        <w:rPr>
          <w:rStyle w:val="eop"/>
          <w:rFonts w:ascii="Arial" w:eastAsiaTheme="majorEastAsia" w:hAnsi="Arial" w:cs="Arial"/>
          <w:color w:val="000000" w:themeColor="text1"/>
        </w:rPr>
        <w:t> </w:t>
      </w:r>
    </w:p>
    <w:p w14:paraId="2CA4ACD0" w14:textId="77777777" w:rsidR="003A4FDE" w:rsidRPr="00CB219A" w:rsidRDefault="003A4FDE" w:rsidP="003A4FDE">
      <w:pPr>
        <w:pStyle w:val="paragraph"/>
        <w:spacing w:before="0" w:beforeAutospacing="0" w:after="0" w:afterAutospacing="0"/>
        <w:ind w:left="1440" w:firstLine="60"/>
        <w:textAlignment w:val="baseline"/>
        <w:rPr>
          <w:rFonts w:ascii="Arial" w:hAnsi="Arial" w:cs="Arial"/>
          <w:color w:val="000000" w:themeColor="text1"/>
        </w:rPr>
      </w:pPr>
    </w:p>
    <w:p w14:paraId="448673C4" w14:textId="568AF420" w:rsidR="003A4FDE" w:rsidRPr="00CB219A" w:rsidRDefault="003A4FDE">
      <w:pPr>
        <w:pStyle w:val="paragraph"/>
        <w:numPr>
          <w:ilvl w:val="0"/>
          <w:numId w:val="111"/>
        </w:numPr>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While completing the review process, the System President or the System President’s designee shall</w:t>
      </w:r>
      <w:r w:rsidRPr="00CB219A">
        <w:rPr>
          <w:rStyle w:val="normaltextrun"/>
          <w:rFonts w:ascii="Arial" w:eastAsiaTheme="majorEastAsia" w:hAnsi="Arial" w:cs="Arial"/>
          <w:color w:val="000000" w:themeColor="text1"/>
          <w:vertAlign w:val="superscript"/>
        </w:rPr>
        <w:t>1</w:t>
      </w:r>
      <w:r w:rsidRPr="00CB219A">
        <w:rPr>
          <w:rStyle w:val="normaltextrun"/>
          <w:rFonts w:ascii="Arial" w:eastAsiaTheme="majorEastAsia" w:hAnsi="Arial" w:cs="Arial"/>
          <w:color w:val="000000" w:themeColor="text1"/>
        </w:rPr>
        <w:t xml:space="preserve"> confirm that the Board completed a background check to include the following:</w:t>
      </w:r>
      <w:r w:rsidRPr="00CB219A">
        <w:rPr>
          <w:rStyle w:val="eop"/>
          <w:rFonts w:ascii="Arial" w:eastAsiaTheme="majorEastAsia" w:hAnsi="Arial" w:cs="Arial"/>
          <w:color w:val="000000" w:themeColor="text1"/>
        </w:rPr>
        <w:t> </w:t>
      </w:r>
    </w:p>
    <w:p w14:paraId="7513F5A0" w14:textId="77777777" w:rsidR="003A4FDE" w:rsidRPr="00CB219A" w:rsidRDefault="003A4FDE" w:rsidP="003A4FDE">
      <w:pPr>
        <w:pStyle w:val="paragraph"/>
        <w:spacing w:before="0" w:beforeAutospacing="0" w:after="0" w:afterAutospacing="0"/>
        <w:ind w:left="2160" w:firstLine="60"/>
        <w:textAlignment w:val="baseline"/>
        <w:rPr>
          <w:rFonts w:ascii="Arial" w:hAnsi="Arial" w:cs="Arial"/>
          <w:color w:val="000000" w:themeColor="text1"/>
        </w:rPr>
      </w:pPr>
    </w:p>
    <w:p w14:paraId="19C2E9A6" w14:textId="77777777" w:rsidR="003A4FDE" w:rsidRPr="00CB219A" w:rsidRDefault="003A4FDE">
      <w:pPr>
        <w:pStyle w:val="paragraph"/>
        <w:numPr>
          <w:ilvl w:val="0"/>
          <w:numId w:val="112"/>
        </w:numPr>
        <w:spacing w:before="0" w:beforeAutospacing="0" w:after="0" w:afterAutospacing="0"/>
        <w:ind w:left="1080" w:firstLine="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Social security number verification,</w:t>
      </w:r>
      <w:r w:rsidRPr="00CB219A">
        <w:rPr>
          <w:rStyle w:val="eop"/>
          <w:rFonts w:ascii="Arial" w:eastAsiaTheme="majorEastAsia" w:hAnsi="Arial" w:cs="Arial"/>
          <w:color w:val="000000" w:themeColor="text1"/>
        </w:rPr>
        <w:t> </w:t>
      </w:r>
    </w:p>
    <w:p w14:paraId="658A35C8" w14:textId="77777777" w:rsidR="003A4FDE" w:rsidRPr="00CB219A" w:rsidRDefault="003A4FDE">
      <w:pPr>
        <w:pStyle w:val="paragraph"/>
        <w:numPr>
          <w:ilvl w:val="0"/>
          <w:numId w:val="112"/>
        </w:numPr>
        <w:spacing w:before="0" w:beforeAutospacing="0" w:after="0" w:afterAutospacing="0"/>
        <w:ind w:left="1080" w:firstLine="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Criminal history check,</w:t>
      </w:r>
      <w:r w:rsidRPr="00CB219A">
        <w:rPr>
          <w:rStyle w:val="eop"/>
          <w:rFonts w:ascii="Arial" w:eastAsiaTheme="majorEastAsia" w:hAnsi="Arial" w:cs="Arial"/>
          <w:color w:val="000000" w:themeColor="text1"/>
        </w:rPr>
        <w:t> </w:t>
      </w:r>
    </w:p>
    <w:p w14:paraId="023E2781" w14:textId="77777777" w:rsidR="003A4FDE" w:rsidRPr="00CB219A" w:rsidRDefault="003A4FDE">
      <w:pPr>
        <w:pStyle w:val="paragraph"/>
        <w:numPr>
          <w:ilvl w:val="0"/>
          <w:numId w:val="112"/>
        </w:numPr>
        <w:spacing w:before="0" w:beforeAutospacing="0" w:after="0" w:afterAutospacing="0"/>
        <w:ind w:left="1080" w:firstLine="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Civil litigation history check,</w:t>
      </w:r>
      <w:r w:rsidRPr="00CB219A">
        <w:rPr>
          <w:rStyle w:val="eop"/>
          <w:rFonts w:ascii="Arial" w:eastAsiaTheme="majorEastAsia" w:hAnsi="Arial" w:cs="Arial"/>
          <w:color w:val="000000" w:themeColor="text1"/>
        </w:rPr>
        <w:t> </w:t>
      </w:r>
    </w:p>
    <w:p w14:paraId="257E3E48" w14:textId="77777777" w:rsidR="003A4FDE" w:rsidRPr="00CB219A" w:rsidRDefault="003A4FDE">
      <w:pPr>
        <w:pStyle w:val="paragraph"/>
        <w:numPr>
          <w:ilvl w:val="0"/>
          <w:numId w:val="112"/>
        </w:numPr>
        <w:spacing w:before="0" w:beforeAutospacing="0" w:after="0" w:afterAutospacing="0"/>
        <w:ind w:left="1080" w:firstLine="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Education verification,</w:t>
      </w:r>
      <w:r w:rsidRPr="00CB219A">
        <w:rPr>
          <w:rStyle w:val="eop"/>
          <w:rFonts w:ascii="Arial" w:eastAsiaTheme="majorEastAsia" w:hAnsi="Arial" w:cs="Arial"/>
          <w:color w:val="000000" w:themeColor="text1"/>
        </w:rPr>
        <w:t> </w:t>
      </w:r>
    </w:p>
    <w:p w14:paraId="77280F65" w14:textId="77777777" w:rsidR="003A4FDE" w:rsidRPr="00CB219A" w:rsidRDefault="003A4FDE">
      <w:pPr>
        <w:pStyle w:val="paragraph"/>
        <w:numPr>
          <w:ilvl w:val="0"/>
          <w:numId w:val="112"/>
        </w:numPr>
        <w:spacing w:before="0" w:beforeAutospacing="0" w:after="0" w:afterAutospacing="0"/>
        <w:ind w:left="1080" w:firstLine="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Employment verification, and</w:t>
      </w:r>
      <w:r w:rsidRPr="00CB219A">
        <w:rPr>
          <w:rStyle w:val="eop"/>
          <w:rFonts w:ascii="Arial" w:eastAsiaTheme="majorEastAsia" w:hAnsi="Arial" w:cs="Arial"/>
          <w:color w:val="000000" w:themeColor="text1"/>
        </w:rPr>
        <w:t> </w:t>
      </w:r>
    </w:p>
    <w:p w14:paraId="56E39239" w14:textId="77777777" w:rsidR="003A4FDE" w:rsidRPr="00CB219A" w:rsidRDefault="003A4FDE">
      <w:pPr>
        <w:pStyle w:val="paragraph"/>
        <w:numPr>
          <w:ilvl w:val="0"/>
          <w:numId w:val="112"/>
        </w:numPr>
        <w:spacing w:before="0" w:beforeAutospacing="0" w:after="0" w:afterAutospacing="0"/>
        <w:ind w:left="1080" w:firstLine="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Personal credit history check.</w:t>
      </w:r>
      <w:r w:rsidRPr="00CB219A">
        <w:rPr>
          <w:rStyle w:val="eop"/>
          <w:rFonts w:ascii="Arial" w:eastAsiaTheme="majorEastAsia" w:hAnsi="Arial" w:cs="Arial"/>
          <w:color w:val="000000" w:themeColor="text1"/>
        </w:rPr>
        <w:t> </w:t>
      </w:r>
    </w:p>
    <w:p w14:paraId="736D6A59" w14:textId="77777777" w:rsidR="003A4FDE" w:rsidRPr="00CB219A" w:rsidRDefault="003A4FDE" w:rsidP="003A4FDE">
      <w:pPr>
        <w:pStyle w:val="paragraph"/>
        <w:spacing w:before="0" w:beforeAutospacing="0" w:after="0" w:afterAutospacing="0"/>
        <w:ind w:left="1440" w:hanging="660"/>
        <w:textAlignment w:val="baseline"/>
        <w:rPr>
          <w:rFonts w:ascii="Arial" w:hAnsi="Arial" w:cs="Arial"/>
          <w:color w:val="000000" w:themeColor="text1"/>
        </w:rPr>
      </w:pPr>
    </w:p>
    <w:p w14:paraId="4795C9C6" w14:textId="77777777" w:rsidR="003A4FDE" w:rsidRPr="00CB219A" w:rsidRDefault="003A4FDE">
      <w:pPr>
        <w:pStyle w:val="paragraph"/>
        <w:numPr>
          <w:ilvl w:val="0"/>
          <w:numId w:val="111"/>
        </w:numPr>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Upon completion of the review process, the System President shall present the name(s) of candidate(s) to the Personnel Committee of the SBCC for consideration and assessment.</w:t>
      </w:r>
      <w:r w:rsidRPr="00CB219A">
        <w:rPr>
          <w:rStyle w:val="eop"/>
          <w:rFonts w:ascii="Arial" w:eastAsiaTheme="majorEastAsia" w:hAnsi="Arial" w:cs="Arial"/>
          <w:color w:val="000000" w:themeColor="text1"/>
        </w:rPr>
        <w:t> </w:t>
      </w:r>
    </w:p>
    <w:p w14:paraId="586A8B11" w14:textId="77777777" w:rsidR="003A4FDE" w:rsidRPr="00CB219A" w:rsidRDefault="003A4FDE" w:rsidP="003A4FDE">
      <w:pPr>
        <w:pStyle w:val="paragraph"/>
        <w:spacing w:before="0" w:beforeAutospacing="0" w:after="0" w:afterAutospacing="0"/>
        <w:ind w:left="1440" w:firstLine="60"/>
        <w:textAlignment w:val="baseline"/>
        <w:rPr>
          <w:rFonts w:ascii="Arial" w:hAnsi="Arial" w:cs="Arial"/>
          <w:color w:val="000000" w:themeColor="text1"/>
        </w:rPr>
      </w:pPr>
    </w:p>
    <w:p w14:paraId="0A65F8B9" w14:textId="77777777" w:rsidR="003A4FDE" w:rsidRPr="00CB219A" w:rsidRDefault="003A4FDE">
      <w:pPr>
        <w:pStyle w:val="paragraph"/>
        <w:numPr>
          <w:ilvl w:val="0"/>
          <w:numId w:val="111"/>
        </w:numPr>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Following consideration and assessment of the candidate(s), the Personnel Committee of the SBCC or the SBCC shall authorize the System President to communicate the Personnel Committee’s or the SBCC’s assessment to the Board. </w:t>
      </w:r>
      <w:r w:rsidRPr="00CB219A">
        <w:rPr>
          <w:rStyle w:val="eop"/>
          <w:rFonts w:ascii="Arial" w:eastAsiaTheme="majorEastAsia" w:hAnsi="Arial" w:cs="Arial"/>
          <w:color w:val="000000" w:themeColor="text1"/>
        </w:rPr>
        <w:t> </w:t>
      </w:r>
    </w:p>
    <w:p w14:paraId="05039A1E" w14:textId="77777777" w:rsidR="003A4FDE" w:rsidRPr="00CB219A" w:rsidRDefault="003A4FDE" w:rsidP="003A4FDE">
      <w:pPr>
        <w:pStyle w:val="paragraph"/>
        <w:spacing w:before="0" w:beforeAutospacing="0" w:after="0" w:afterAutospacing="0"/>
        <w:ind w:left="720" w:firstLine="60"/>
        <w:textAlignment w:val="baseline"/>
        <w:rPr>
          <w:rFonts w:ascii="Arial" w:hAnsi="Arial" w:cs="Arial"/>
          <w:color w:val="000000" w:themeColor="text1"/>
        </w:rPr>
      </w:pPr>
    </w:p>
    <w:p w14:paraId="763C1A42" w14:textId="77777777" w:rsidR="003A4FDE" w:rsidRPr="00CB219A" w:rsidRDefault="003A4FDE">
      <w:pPr>
        <w:pStyle w:val="paragraph"/>
        <w:numPr>
          <w:ilvl w:val="0"/>
          <w:numId w:val="111"/>
        </w:numPr>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Board shall proceed with the final election process and submit the Board’s final election to the SBCC for approval.  The Board shall submit its recommendation in writing to the System President at least five business days prior to the next meeting of the SBCC.</w:t>
      </w:r>
      <w:r w:rsidRPr="00CB219A">
        <w:rPr>
          <w:rStyle w:val="eop"/>
          <w:rFonts w:ascii="Arial" w:eastAsiaTheme="majorEastAsia" w:hAnsi="Arial" w:cs="Arial"/>
          <w:color w:val="000000" w:themeColor="text1"/>
        </w:rPr>
        <w:t> </w:t>
      </w:r>
    </w:p>
    <w:p w14:paraId="7AC83A01" w14:textId="77777777" w:rsidR="003A4FDE" w:rsidRPr="00CB219A" w:rsidRDefault="003A4FDE" w:rsidP="003A4FDE">
      <w:pPr>
        <w:pStyle w:val="paragraph"/>
        <w:spacing w:before="0" w:beforeAutospacing="0" w:after="0" w:afterAutospacing="0"/>
        <w:ind w:left="720" w:firstLine="60"/>
        <w:textAlignment w:val="baseline"/>
        <w:rPr>
          <w:rFonts w:ascii="Arial" w:hAnsi="Arial" w:cs="Arial"/>
          <w:color w:val="000000" w:themeColor="text1"/>
        </w:rPr>
      </w:pPr>
    </w:p>
    <w:p w14:paraId="6E662515" w14:textId="77777777" w:rsidR="003A4FDE" w:rsidRPr="00CB219A" w:rsidRDefault="003A4FDE">
      <w:pPr>
        <w:pStyle w:val="paragraph"/>
        <w:numPr>
          <w:ilvl w:val="0"/>
          <w:numId w:val="111"/>
        </w:numPr>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SBCC shall act upon the Board’s election at the SBCC’s regularly scheduled meeting following receipt of the Board’s election unless delayed for cause as determined by the SBCC.</w:t>
      </w:r>
      <w:r w:rsidRPr="00CB219A">
        <w:rPr>
          <w:rStyle w:val="eop"/>
          <w:rFonts w:ascii="Arial" w:eastAsiaTheme="majorEastAsia" w:hAnsi="Arial" w:cs="Arial"/>
          <w:color w:val="000000" w:themeColor="text1"/>
        </w:rPr>
        <w:t> </w:t>
      </w:r>
    </w:p>
    <w:p w14:paraId="5FA9860C" w14:textId="77777777" w:rsidR="003A4FDE" w:rsidRPr="00CB219A" w:rsidRDefault="003A4FDE" w:rsidP="003A4FDE">
      <w:pPr>
        <w:pStyle w:val="paragraph"/>
        <w:spacing w:before="0" w:beforeAutospacing="0" w:after="0" w:afterAutospacing="0"/>
        <w:ind w:left="720" w:firstLine="60"/>
        <w:textAlignment w:val="baseline"/>
        <w:rPr>
          <w:rFonts w:ascii="Arial" w:hAnsi="Arial" w:cs="Arial"/>
          <w:color w:val="000000" w:themeColor="text1"/>
        </w:rPr>
      </w:pPr>
    </w:p>
    <w:p w14:paraId="05885819" w14:textId="77777777" w:rsidR="003A4FDE" w:rsidRPr="00CB219A" w:rsidRDefault="003A4FDE">
      <w:pPr>
        <w:pStyle w:val="paragraph"/>
        <w:numPr>
          <w:ilvl w:val="0"/>
          <w:numId w:val="111"/>
        </w:numPr>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lastRenderedPageBreak/>
        <w:t>The System Office shall convey in writing to the chairman of the Board the SBCC’s action on the Board’s election.  The action of the SBCC is final.</w:t>
      </w:r>
      <w:r w:rsidRPr="00CB219A">
        <w:rPr>
          <w:rStyle w:val="eop"/>
          <w:rFonts w:ascii="Arial" w:eastAsiaTheme="majorEastAsia" w:hAnsi="Arial" w:cs="Arial"/>
          <w:color w:val="000000" w:themeColor="text1"/>
        </w:rPr>
        <w:t> </w:t>
      </w:r>
    </w:p>
    <w:p w14:paraId="5AA87379" w14:textId="77777777" w:rsidR="003A4FDE" w:rsidRPr="00CB219A" w:rsidRDefault="003A4FDE" w:rsidP="003A4FDE">
      <w:pPr>
        <w:pStyle w:val="paragraph"/>
        <w:spacing w:before="0" w:beforeAutospacing="0" w:after="0" w:afterAutospacing="0"/>
        <w:ind w:left="720" w:hanging="720"/>
        <w:textAlignment w:val="baseline"/>
        <w:rPr>
          <w:rFonts w:ascii="Arial" w:hAnsi="Arial" w:cs="Arial"/>
          <w:color w:val="000000" w:themeColor="text1"/>
        </w:rPr>
      </w:pPr>
    </w:p>
    <w:p w14:paraId="0B62D23C" w14:textId="77777777" w:rsidR="003A4FDE" w:rsidRPr="00CB219A" w:rsidRDefault="003A4FDE">
      <w:pPr>
        <w:pStyle w:val="paragraph"/>
        <w:numPr>
          <w:ilvl w:val="0"/>
          <w:numId w:val="111"/>
        </w:numPr>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Until the SBCC votes to approve the final candidate and communicates its approval to the College, the College may not publicly communicate or publicly confirm or deny the name of the final candidate submitted to the SBCC for approval.</w:t>
      </w:r>
      <w:r w:rsidRPr="00CB219A">
        <w:rPr>
          <w:rStyle w:val="eop"/>
          <w:rFonts w:ascii="Arial" w:eastAsiaTheme="majorEastAsia" w:hAnsi="Arial" w:cs="Arial"/>
          <w:color w:val="000000" w:themeColor="text1"/>
        </w:rPr>
        <w:t> </w:t>
      </w:r>
    </w:p>
    <w:p w14:paraId="69280323" w14:textId="77777777" w:rsidR="003A4FDE" w:rsidRPr="00CB219A" w:rsidRDefault="003A4FDE" w:rsidP="003A4FDE">
      <w:pPr>
        <w:pStyle w:val="paragraph"/>
        <w:spacing w:before="0" w:beforeAutospacing="0" w:after="0" w:afterAutospacing="0"/>
        <w:ind w:left="720" w:firstLine="60"/>
        <w:textAlignment w:val="baseline"/>
        <w:rPr>
          <w:rFonts w:ascii="Arial" w:hAnsi="Arial" w:cs="Arial"/>
          <w:color w:val="000000" w:themeColor="text1"/>
        </w:rPr>
      </w:pPr>
    </w:p>
    <w:p w14:paraId="3F0D5086" w14:textId="77777777" w:rsidR="003A4FDE" w:rsidRPr="00CB219A" w:rsidRDefault="003A4FDE">
      <w:pPr>
        <w:pStyle w:val="paragraph"/>
        <w:numPr>
          <w:ilvl w:val="0"/>
          <w:numId w:val="111"/>
        </w:numPr>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Board shall not execute a contract prior to SBCC action to approve the Board’s presidential election unless it has a provision specifying that the effective date of the contract is subject to the SBCC’s approval of the presidential election.</w:t>
      </w:r>
      <w:r w:rsidRPr="00CB219A">
        <w:rPr>
          <w:rStyle w:val="eop"/>
          <w:rFonts w:ascii="Arial" w:eastAsiaTheme="majorEastAsia" w:hAnsi="Arial" w:cs="Arial"/>
          <w:color w:val="000000" w:themeColor="text1"/>
        </w:rPr>
        <w:t> </w:t>
      </w:r>
    </w:p>
    <w:p w14:paraId="7CD6F35A" w14:textId="77777777" w:rsidR="003A4FDE" w:rsidRPr="00CB219A" w:rsidRDefault="003A4FDE" w:rsidP="003A4FDE">
      <w:pPr>
        <w:pStyle w:val="paragraph"/>
        <w:spacing w:before="0" w:beforeAutospacing="0" w:after="0" w:afterAutospacing="0"/>
        <w:ind w:left="720"/>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5D42B942" w14:textId="77777777" w:rsidR="003A4FDE" w:rsidRPr="00CB219A" w:rsidRDefault="003A4FDE" w:rsidP="003A4FDE">
      <w:pPr>
        <w:pStyle w:val="paragraph"/>
        <w:tabs>
          <w:tab w:val="left" w:pos="270"/>
        </w:tabs>
        <w:spacing w:before="0" w:beforeAutospacing="0" w:after="0" w:afterAutospacing="0"/>
        <w:textAlignment w:val="baseline"/>
        <w:rPr>
          <w:rFonts w:ascii="Arial" w:hAnsi="Arial" w:cs="Arial"/>
          <w:color w:val="000000" w:themeColor="text1"/>
          <w:u w:val="single"/>
        </w:rPr>
      </w:pPr>
      <w:r w:rsidRPr="00CB219A">
        <w:rPr>
          <w:rStyle w:val="normaltextrun"/>
          <w:rFonts w:ascii="Arial" w:eastAsiaTheme="majorEastAsia" w:hAnsi="Arial" w:cs="Arial"/>
          <w:bCs/>
          <w:color w:val="000000" w:themeColor="text1"/>
          <w:u w:val="single"/>
        </w:rPr>
        <w:t>Contract </w:t>
      </w:r>
      <w:r w:rsidRPr="00CB219A">
        <w:rPr>
          <w:rStyle w:val="eop"/>
          <w:rFonts w:ascii="Arial" w:eastAsiaTheme="majorEastAsia" w:hAnsi="Arial" w:cs="Arial"/>
          <w:color w:val="000000" w:themeColor="text1"/>
          <w:u w:val="single"/>
        </w:rPr>
        <w:t> </w:t>
      </w:r>
    </w:p>
    <w:p w14:paraId="63C9F2AA" w14:textId="77777777" w:rsidR="003A4FDE" w:rsidRPr="00CB219A" w:rsidRDefault="003A4FDE" w:rsidP="003A4FDE">
      <w:pPr>
        <w:pStyle w:val="paragraph"/>
        <w:spacing w:before="0" w:beforeAutospacing="0" w:after="0" w:afterAutospacing="0"/>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556F4DDB" w14:textId="164DB416" w:rsidR="003A4FDE" w:rsidRPr="00CB219A" w:rsidRDefault="003A4FDE" w:rsidP="003A4FDE">
      <w:pPr>
        <w:pStyle w:val="paragraph"/>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President shall receive a contract and the Board shall specify in the President’s contract the contractual term, salary, additional benefits, if a</w:t>
      </w:r>
      <w:r w:rsidR="008B249C" w:rsidRPr="00CB219A">
        <w:rPr>
          <w:rStyle w:val="normaltextrun"/>
          <w:rFonts w:ascii="Arial" w:eastAsiaTheme="majorEastAsia" w:hAnsi="Arial" w:cs="Arial"/>
          <w:color w:val="000000" w:themeColor="text1"/>
        </w:rPr>
        <w:t xml:space="preserve">ny, and contract termination </w:t>
      </w:r>
      <w:r w:rsidRPr="00CB219A">
        <w:rPr>
          <w:rStyle w:val="normaltextrun"/>
          <w:rFonts w:ascii="Arial" w:eastAsiaTheme="majorEastAsia" w:hAnsi="Arial" w:cs="Arial"/>
          <w:color w:val="000000" w:themeColor="text1"/>
        </w:rPr>
        <w:t>procedures. The Board shall receive a copy of the President’s contact and all addendums.  </w:t>
      </w:r>
      <w:r w:rsidRPr="00CB219A">
        <w:rPr>
          <w:rStyle w:val="eop"/>
          <w:rFonts w:ascii="Arial" w:eastAsiaTheme="majorEastAsia" w:hAnsi="Arial" w:cs="Arial"/>
          <w:color w:val="000000" w:themeColor="text1"/>
        </w:rPr>
        <w:t> </w:t>
      </w:r>
    </w:p>
    <w:p w14:paraId="2A0AAC31" w14:textId="77777777" w:rsidR="003A4FDE" w:rsidRPr="00CB219A" w:rsidRDefault="003A4FDE" w:rsidP="003A4FDE">
      <w:pPr>
        <w:pStyle w:val="paragraph"/>
        <w:spacing w:before="0" w:beforeAutospacing="0" w:after="0" w:afterAutospacing="0"/>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767CA146" w14:textId="77777777" w:rsidR="003A4FDE" w:rsidRPr="00CB219A" w:rsidRDefault="003A4FDE" w:rsidP="003A4FDE">
      <w:pPr>
        <w:pStyle w:val="paragraph"/>
        <w:spacing w:before="0" w:beforeAutospacing="0" w:after="0" w:afterAutospacing="0"/>
        <w:textAlignment w:val="baseline"/>
        <w:rPr>
          <w:rFonts w:ascii="Arial" w:hAnsi="Arial" w:cs="Arial"/>
          <w:color w:val="000000" w:themeColor="text1"/>
          <w:u w:val="single"/>
        </w:rPr>
      </w:pPr>
      <w:r w:rsidRPr="00CB219A">
        <w:rPr>
          <w:rStyle w:val="normaltextrun"/>
          <w:rFonts w:ascii="Arial" w:eastAsiaTheme="majorEastAsia" w:hAnsi="Arial" w:cs="Arial"/>
          <w:bCs/>
          <w:color w:val="000000" w:themeColor="text1"/>
          <w:u w:val="single"/>
        </w:rPr>
        <w:t>Duties </w:t>
      </w:r>
      <w:r w:rsidRPr="00CB219A">
        <w:rPr>
          <w:rStyle w:val="eop"/>
          <w:rFonts w:ascii="Arial" w:eastAsiaTheme="majorEastAsia" w:hAnsi="Arial" w:cs="Arial"/>
          <w:color w:val="000000" w:themeColor="text1"/>
          <w:u w:val="single"/>
        </w:rPr>
        <w:t> </w:t>
      </w:r>
    </w:p>
    <w:p w14:paraId="2643F397" w14:textId="77777777" w:rsidR="003A4FDE" w:rsidRPr="00CB219A" w:rsidRDefault="003A4FDE" w:rsidP="003A4FDE">
      <w:pPr>
        <w:pStyle w:val="paragraph"/>
        <w:spacing w:before="0" w:beforeAutospacing="0" w:after="0" w:afterAutospacing="0"/>
        <w:textAlignment w:val="baseline"/>
        <w:rPr>
          <w:rFonts w:ascii="Arial" w:hAnsi="Arial" w:cs="Arial"/>
          <w:color w:val="000000" w:themeColor="text1"/>
        </w:rPr>
      </w:pPr>
      <w:r w:rsidRPr="00CB219A">
        <w:rPr>
          <w:rStyle w:val="eop"/>
          <w:rFonts w:ascii="Arial" w:eastAsiaTheme="majorEastAsia" w:hAnsi="Arial" w:cs="Arial"/>
          <w:color w:val="000000" w:themeColor="text1"/>
        </w:rPr>
        <w:t> </w:t>
      </w:r>
    </w:p>
    <w:p w14:paraId="17E4B6C2" w14:textId="77777777" w:rsidR="003A4FDE" w:rsidRPr="00CB219A" w:rsidRDefault="003A4FDE" w:rsidP="003A4FDE">
      <w:pPr>
        <w:pStyle w:val="paragraph"/>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President is charged by the Board with full responsibility and authority for the College’s operation pursuant to state and federal statutes, policies, rules and regulations and the Board’s policies and procedures.  The President shall be responsible for other duties as the Board may delegate and require. </w:t>
      </w:r>
      <w:r w:rsidRPr="00CB219A">
        <w:rPr>
          <w:rStyle w:val="eop"/>
          <w:rFonts w:ascii="Arial" w:eastAsiaTheme="majorEastAsia" w:hAnsi="Arial" w:cs="Arial"/>
          <w:color w:val="000000" w:themeColor="text1"/>
        </w:rPr>
        <w:t> </w:t>
      </w:r>
    </w:p>
    <w:p w14:paraId="3C43EE38" w14:textId="77777777" w:rsidR="003A4FDE" w:rsidRPr="00CB219A" w:rsidRDefault="003A4FDE" w:rsidP="003A4FDE">
      <w:pPr>
        <w:pStyle w:val="paragraph"/>
        <w:spacing w:before="0" w:beforeAutospacing="0" w:after="0" w:afterAutospacing="0"/>
        <w:textAlignment w:val="baseline"/>
        <w:rPr>
          <w:rStyle w:val="eop"/>
          <w:rFonts w:ascii="Arial" w:eastAsiaTheme="majorEastAsia" w:hAnsi="Arial" w:cs="Arial"/>
          <w:color w:val="000000" w:themeColor="text1"/>
        </w:rPr>
      </w:pPr>
    </w:p>
    <w:p w14:paraId="1516A799" w14:textId="267BF3EC" w:rsidR="003A4FDE" w:rsidRPr="00CB219A" w:rsidRDefault="003A4FDE" w:rsidP="003A4FDE">
      <w:pPr>
        <w:pStyle w:val="paragraph"/>
        <w:spacing w:before="0" w:beforeAutospacing="0" w:after="0" w:afterAutospacing="0"/>
        <w:ind w:left="810" w:right="720" w:hanging="90"/>
        <w:textAlignment w:val="baseline"/>
        <w:rPr>
          <w:rFonts w:ascii="Arial" w:hAnsi="Arial" w:cs="Arial"/>
          <w:color w:val="000000" w:themeColor="text1"/>
        </w:rPr>
      </w:pPr>
      <w:r w:rsidRPr="00CB219A">
        <w:rPr>
          <w:rStyle w:val="eop"/>
          <w:rFonts w:ascii="Arial" w:eastAsiaTheme="majorEastAsia" w:hAnsi="Arial" w:cs="Arial"/>
          <w:color w:val="000000" w:themeColor="text1"/>
          <w:vertAlign w:val="superscript"/>
        </w:rPr>
        <w:t xml:space="preserve">1 </w:t>
      </w:r>
      <w:r w:rsidRPr="00CB219A">
        <w:rPr>
          <w:rStyle w:val="eop"/>
          <w:rFonts w:ascii="Arial" w:eastAsiaTheme="majorEastAsia" w:hAnsi="Arial" w:cs="Arial"/>
          <w:color w:val="000000" w:themeColor="text1"/>
        </w:rPr>
        <w:t>South Piedmont has no jurisdiction over or ability to enforce activities occurring at the SBCC level. Activities assigned to the System President and SBCC in the presidential selection process are carried out in accordance with state of North Carolina legislation and North Carolina State Board of Community Colleges Code.</w:t>
      </w:r>
    </w:p>
    <w:p w14:paraId="2128567A" w14:textId="77777777" w:rsidR="003A4FDE" w:rsidRPr="00CB219A" w:rsidRDefault="003A4FDE" w:rsidP="003A4FDE">
      <w:pPr>
        <w:spacing w:after="0" w:line="240" w:lineRule="auto"/>
        <w:rPr>
          <w:rFonts w:ascii="Arial" w:hAnsi="Arial" w:cs="Arial"/>
          <w:b/>
          <w:color w:val="000000" w:themeColor="text1"/>
          <w:sz w:val="24"/>
          <w:szCs w:val="24"/>
        </w:rPr>
      </w:pPr>
    </w:p>
    <w:p w14:paraId="238A3B26" w14:textId="77777777" w:rsidR="003A4FDE" w:rsidRPr="00CB219A" w:rsidRDefault="003A4FDE" w:rsidP="003A4FD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090BD675" w14:textId="77777777"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April 11, 2023</w:t>
      </w:r>
    </w:p>
    <w:p w14:paraId="262EFC14" w14:textId="77777777" w:rsidR="003A4FDE" w:rsidRPr="00CB219A" w:rsidRDefault="003A4FDE" w:rsidP="003A4FDE">
      <w:pPr>
        <w:spacing w:after="0" w:line="240" w:lineRule="auto"/>
        <w:rPr>
          <w:rFonts w:ascii="Arial" w:hAnsi="Arial" w:cs="Arial"/>
          <w:color w:val="000000" w:themeColor="text1"/>
          <w:sz w:val="24"/>
          <w:szCs w:val="24"/>
        </w:rPr>
      </w:pPr>
    </w:p>
    <w:p w14:paraId="7389603B" w14:textId="77777777" w:rsidR="003A4FDE" w:rsidRPr="00CB219A" w:rsidRDefault="003A4FDE" w:rsidP="003A4FD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729DFB41" w14:textId="5F5F255A" w:rsidR="003A4FDE" w:rsidRPr="00CB219A" w:rsidRDefault="008A20FC" w:rsidP="003A4FD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North Carolina General Statute (N.C.G.S.) </w:t>
      </w:r>
      <w:r w:rsidRPr="00CB219A">
        <w:rPr>
          <w:rFonts w:ascii="Arial" w:eastAsia="Calibri" w:hAnsi="Arial" w:cs="Arial"/>
          <w:color w:val="000000" w:themeColor="text1"/>
          <w:sz w:val="24"/>
          <w:szCs w:val="24"/>
        </w:rPr>
        <w:t>§</w:t>
      </w:r>
      <w:r w:rsidR="003A4FDE" w:rsidRPr="00CB219A">
        <w:rPr>
          <w:rFonts w:ascii="Arial" w:eastAsia="Times New Roman" w:hAnsi="Arial" w:cs="Arial"/>
          <w:color w:val="000000" w:themeColor="text1"/>
          <w:sz w:val="24"/>
          <w:szCs w:val="24"/>
        </w:rPr>
        <w:t xml:space="preserve"> 115D-20</w:t>
      </w:r>
    </w:p>
    <w:p w14:paraId="31BCCFE5" w14:textId="77777777"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 Code:</w:t>
      </w:r>
    </w:p>
    <w:p w14:paraId="33805198" w14:textId="2C8B982E" w:rsidR="003A4FDE" w:rsidRPr="00CB219A" w:rsidRDefault="003A4FDE" w:rsidP="003A4F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1G SBCCC 200.1</w:t>
      </w:r>
    </w:p>
    <w:p w14:paraId="0259D91B" w14:textId="02AB8063" w:rsidR="003A4FDE" w:rsidRPr="00CB219A" w:rsidRDefault="003A4FDE" w:rsidP="003A4FDE">
      <w:pPr>
        <w:spacing w:after="0" w:line="240" w:lineRule="auto"/>
        <w:rPr>
          <w:rFonts w:ascii="Arial" w:hAnsi="Arial" w:cs="Arial"/>
          <w:color w:val="000000" w:themeColor="text1"/>
          <w:sz w:val="24"/>
          <w:szCs w:val="24"/>
        </w:rPr>
      </w:pPr>
    </w:p>
    <w:p w14:paraId="13AF8C5F" w14:textId="77777777" w:rsidR="003A4FDE" w:rsidRPr="00CB219A" w:rsidRDefault="003A4FDE" w:rsidP="003A4FD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0A8C58B" w14:textId="72CC6832" w:rsidR="003A4FDE" w:rsidRPr="00CB219A" w:rsidRDefault="003A4FDE" w:rsidP="003A4FDE">
      <w:pPr>
        <w:rPr>
          <w:rFonts w:ascii="Arial" w:hAnsi="Arial" w:cs="Arial"/>
          <w:color w:val="000000" w:themeColor="text1"/>
          <w:sz w:val="24"/>
          <w:szCs w:val="24"/>
        </w:rPr>
      </w:pPr>
      <w:r w:rsidRPr="00CB219A">
        <w:rPr>
          <w:rFonts w:ascii="Arial" w:hAnsi="Arial" w:cs="Arial"/>
          <w:color w:val="000000" w:themeColor="text1"/>
          <w:sz w:val="24"/>
          <w:szCs w:val="24"/>
        </w:rPr>
        <w:t>President – Hiring and Duties Policy</w:t>
      </w:r>
    </w:p>
    <w:p w14:paraId="6FC5E479" w14:textId="42FECFB4" w:rsidR="00CA3E49" w:rsidRPr="00CB219A" w:rsidRDefault="009F1429" w:rsidP="00CA3E49">
      <w:pPr>
        <w:pStyle w:val="Heading2"/>
        <w:spacing w:before="0" w:line="240" w:lineRule="auto"/>
        <w:rPr>
          <w:rFonts w:ascii="Arial" w:hAnsi="Arial" w:cs="Arial"/>
          <w:color w:val="000000" w:themeColor="text1"/>
          <w:sz w:val="24"/>
          <w:szCs w:val="24"/>
        </w:rPr>
      </w:pPr>
      <w:bookmarkStart w:id="160" w:name="_Toc444784498"/>
      <w:bookmarkStart w:id="161" w:name="_Toc449449950"/>
      <w:bookmarkStart w:id="162" w:name="_Toc233267879"/>
      <w:r w:rsidRPr="00CB219A">
        <w:rPr>
          <w:rFonts w:ascii="Arial" w:hAnsi="Arial" w:cs="Arial"/>
          <w:color w:val="000000" w:themeColor="text1"/>
          <w:sz w:val="24"/>
          <w:szCs w:val="24"/>
        </w:rPr>
        <w:t>3.2.1</w:t>
      </w:r>
      <w:r w:rsidR="00CA3E4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CA3E49" w:rsidRPr="00CB219A">
        <w:rPr>
          <w:rFonts w:ascii="Arial" w:hAnsi="Arial" w:cs="Arial"/>
          <w:color w:val="000000" w:themeColor="text1"/>
          <w:sz w:val="24"/>
          <w:szCs w:val="24"/>
        </w:rPr>
        <w:t>Benefits</w:t>
      </w:r>
      <w:bookmarkEnd w:id="160"/>
      <w:bookmarkEnd w:id="161"/>
      <w:bookmarkEnd w:id="162"/>
    </w:p>
    <w:p w14:paraId="15DADB57" w14:textId="23CBA98A" w:rsidR="00CA3E49" w:rsidRPr="00CB219A" w:rsidRDefault="00CA3E49" w:rsidP="00CA3E49">
      <w:pPr>
        <w:spacing w:after="0" w:line="240" w:lineRule="auto"/>
        <w:rPr>
          <w:rFonts w:ascii="Arial" w:hAnsi="Arial" w:cs="Arial"/>
          <w:b/>
          <w:color w:val="000000" w:themeColor="text1"/>
          <w:sz w:val="24"/>
          <w:szCs w:val="24"/>
        </w:rPr>
      </w:pPr>
    </w:p>
    <w:p w14:paraId="7757D2A5"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xml:space="preserve">South Piedmont Community College shall make available a comprehensive benefit package to all full-time and permanent part-time employees (see Policy 3.1.3 – Employment Classifications and Workloads) or other employees as required by law. </w:t>
      </w:r>
    </w:p>
    <w:p w14:paraId="7F38FC46"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4832FED8"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reserves the right to amend or terminate any benefit plan at any time, or require or alter the amount of employee premium contributions.  Master Plan contracts or documents will be maintained by Human Resources. In the event of a contradiction of information in communications such as memorandum, brochures, or summary plan documents, the contract or master plan document shall govern.</w:t>
      </w:r>
    </w:p>
    <w:p w14:paraId="659DE314" w14:textId="77777777" w:rsidR="00CA3E49" w:rsidRPr="00CB219A" w:rsidRDefault="00CA3E49" w:rsidP="00CA3E49">
      <w:pPr>
        <w:spacing w:after="0" w:line="240" w:lineRule="auto"/>
        <w:rPr>
          <w:rFonts w:ascii="Arial" w:hAnsi="Arial" w:cs="Arial"/>
          <w:b/>
          <w:color w:val="000000" w:themeColor="text1"/>
          <w:sz w:val="24"/>
          <w:szCs w:val="24"/>
        </w:rPr>
      </w:pPr>
    </w:p>
    <w:p w14:paraId="751D53B3"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0120E747"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9, 2007</w:t>
      </w:r>
    </w:p>
    <w:p w14:paraId="66553BF9"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6EEAAD9A"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11, 2014</w:t>
      </w:r>
    </w:p>
    <w:p w14:paraId="28EFE9F1" w14:textId="52B79EBB" w:rsidR="009F1429" w:rsidRPr="00CB219A" w:rsidRDefault="009F142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2025</w:t>
      </w:r>
    </w:p>
    <w:p w14:paraId="3C12D2B3" w14:textId="77777777" w:rsidR="00CA3E49" w:rsidRPr="00CB219A" w:rsidRDefault="00CA3E49" w:rsidP="00CA3E49">
      <w:pPr>
        <w:spacing w:after="0" w:line="240" w:lineRule="auto"/>
        <w:rPr>
          <w:rFonts w:ascii="Arial" w:hAnsi="Arial" w:cs="Arial"/>
          <w:color w:val="000000" w:themeColor="text1"/>
          <w:sz w:val="24"/>
          <w:szCs w:val="24"/>
        </w:rPr>
      </w:pPr>
    </w:p>
    <w:p w14:paraId="3929EA47"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28CC5F49"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1C SBCCC 200.94 (7)(20)</w:t>
      </w:r>
    </w:p>
    <w:p w14:paraId="4370354F"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North Carolina General Statue (N.C.G.S.) § 115D-22, 23, 25; 135-1, 3, 6 </w:t>
      </w:r>
    </w:p>
    <w:p w14:paraId="6E5B0882"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15D4AA5A" w14:textId="77777777" w:rsidR="009F1429" w:rsidRPr="00CB219A" w:rsidRDefault="009F1429" w:rsidP="00B14870">
      <w:pPr>
        <w:pStyle w:val="Heading3"/>
        <w:rPr>
          <w:rFonts w:ascii="Arial" w:eastAsia="Times New Roman" w:hAnsi="Arial" w:cs="Arial"/>
          <w:color w:val="000000" w:themeColor="text1"/>
          <w:sz w:val="24"/>
          <w:szCs w:val="24"/>
        </w:rPr>
      </w:pPr>
      <w:bookmarkStart w:id="163" w:name="_Toc233267880"/>
      <w:r w:rsidRPr="00CB219A">
        <w:rPr>
          <w:rFonts w:ascii="Arial" w:eastAsia="Times New Roman" w:hAnsi="Arial" w:cs="Arial"/>
          <w:color w:val="000000" w:themeColor="text1"/>
          <w:sz w:val="24"/>
          <w:szCs w:val="24"/>
        </w:rPr>
        <w:t>3.2.1.1 Benefits Overview Procedure</w:t>
      </w:r>
      <w:bookmarkEnd w:id="163"/>
    </w:p>
    <w:p w14:paraId="1A980162"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p>
    <w:p w14:paraId="5479D967"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College employees shall be afforded and offered the following benefits, based on the following classifications of employment:</w:t>
      </w:r>
    </w:p>
    <w:p w14:paraId="61962539"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p>
    <w:p w14:paraId="581EEF9F"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0446B5">
        <w:rPr>
          <w:rFonts w:ascii="Arial" w:eastAsia="Times New Roman" w:hAnsi="Arial" w:cs="Arial"/>
          <w:color w:val="000000" w:themeColor="text1"/>
          <w:sz w:val="24"/>
          <w:szCs w:val="24"/>
        </w:rPr>
        <w:t>A</w:t>
      </w:r>
      <w:r w:rsidRPr="00CB219A">
        <w:rPr>
          <w:rFonts w:ascii="Arial" w:eastAsia="Times New Roman" w:hAnsi="Arial" w:cs="Arial"/>
          <w:b/>
          <w:bCs/>
          <w:color w:val="000000" w:themeColor="text1"/>
          <w:sz w:val="24"/>
          <w:szCs w:val="24"/>
        </w:rPr>
        <w:t>.</w:t>
      </w:r>
      <w:r w:rsidRPr="00CB219A">
        <w:rPr>
          <w:rFonts w:ascii="Arial" w:eastAsia="Times New Roman" w:hAnsi="Arial" w:cs="Arial"/>
          <w:color w:val="000000" w:themeColor="text1"/>
          <w:sz w:val="24"/>
          <w:szCs w:val="24"/>
        </w:rPr>
        <w:tab/>
      </w:r>
      <w:r w:rsidRPr="00CB219A">
        <w:rPr>
          <w:rFonts w:ascii="Arial" w:eastAsia="Times New Roman" w:hAnsi="Arial" w:cs="Arial"/>
          <w:b/>
          <w:bCs/>
          <w:color w:val="000000" w:themeColor="text1"/>
          <w:sz w:val="24"/>
          <w:szCs w:val="24"/>
        </w:rPr>
        <w:t>Full-Time Employees</w:t>
      </w:r>
    </w:p>
    <w:p w14:paraId="35DB8087"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p>
    <w:p w14:paraId="40DE85BF" w14:textId="77777777" w:rsidR="009F1429" w:rsidRPr="00CB219A" w:rsidRDefault="009F1429" w:rsidP="00B1487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Full-time employees, including full-time employees serving in a probation period, will be afforded the following benefits:</w:t>
      </w:r>
    </w:p>
    <w:p w14:paraId="33BDCDE6" w14:textId="77777777" w:rsidR="009F1429" w:rsidRPr="00CB219A" w:rsidRDefault="009F1429" w:rsidP="00B14870">
      <w:pPr>
        <w:spacing w:after="0" w:line="240" w:lineRule="auto"/>
        <w:ind w:left="720"/>
        <w:rPr>
          <w:rFonts w:ascii="Arial" w:eastAsia="Times New Roman" w:hAnsi="Arial" w:cs="Arial"/>
          <w:color w:val="000000" w:themeColor="text1"/>
          <w:sz w:val="24"/>
          <w:szCs w:val="24"/>
        </w:rPr>
      </w:pPr>
    </w:p>
    <w:p w14:paraId="1390BE69" w14:textId="77777777" w:rsidR="009F1429" w:rsidRPr="00CB219A" w:rsidRDefault="009F1429" w:rsidP="00B1487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eastAsia="Times New Roman" w:hAnsi="Arial" w:cs="Arial"/>
          <w:color w:val="000000" w:themeColor="text1"/>
          <w:sz w:val="24"/>
          <w:szCs w:val="24"/>
        </w:rPr>
        <w:tab/>
        <w:t xml:space="preserve">All leave as specified in College Policy; </w:t>
      </w:r>
    </w:p>
    <w:p w14:paraId="49D3CFD5" w14:textId="77777777" w:rsidR="00B14870" w:rsidRPr="00CB219A" w:rsidRDefault="00B14870" w:rsidP="00B14870">
      <w:pPr>
        <w:spacing w:after="0" w:line="240" w:lineRule="auto"/>
        <w:ind w:left="720"/>
        <w:rPr>
          <w:rFonts w:ascii="Arial" w:eastAsia="Times New Roman" w:hAnsi="Arial" w:cs="Arial"/>
          <w:color w:val="000000" w:themeColor="text1"/>
          <w:sz w:val="24"/>
          <w:szCs w:val="24"/>
        </w:rPr>
      </w:pPr>
    </w:p>
    <w:p w14:paraId="32E56B0E" w14:textId="77777777" w:rsidR="009F1429" w:rsidRPr="00CB219A" w:rsidRDefault="009F1429" w:rsidP="00B1487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eastAsia="Times New Roman" w:hAnsi="Arial" w:cs="Arial"/>
          <w:color w:val="000000" w:themeColor="text1"/>
          <w:sz w:val="24"/>
          <w:szCs w:val="24"/>
        </w:rPr>
        <w:tab/>
        <w:t>Longevity Pay, with requisite years of experience;</w:t>
      </w:r>
    </w:p>
    <w:p w14:paraId="36776C61" w14:textId="77777777" w:rsidR="00B14870" w:rsidRPr="00CB219A" w:rsidRDefault="00B14870" w:rsidP="00B14870">
      <w:pPr>
        <w:spacing w:after="0" w:line="240" w:lineRule="auto"/>
        <w:ind w:left="720"/>
        <w:rPr>
          <w:rFonts w:ascii="Arial" w:eastAsia="Times New Roman" w:hAnsi="Arial" w:cs="Arial"/>
          <w:color w:val="000000" w:themeColor="text1"/>
          <w:sz w:val="24"/>
          <w:szCs w:val="24"/>
        </w:rPr>
      </w:pPr>
    </w:p>
    <w:p w14:paraId="2648D8AC" w14:textId="77777777" w:rsidR="009F1429" w:rsidRPr="00CB219A" w:rsidRDefault="009F1429" w:rsidP="00B1487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eastAsia="Times New Roman" w:hAnsi="Arial" w:cs="Arial"/>
          <w:color w:val="000000" w:themeColor="text1"/>
          <w:sz w:val="24"/>
          <w:szCs w:val="24"/>
        </w:rPr>
        <w:tab/>
        <w:t xml:space="preserve">Employee Tuition Assistance for South Piedmont courses;  </w:t>
      </w:r>
    </w:p>
    <w:p w14:paraId="5EEF149D" w14:textId="77777777" w:rsidR="00B14870" w:rsidRPr="00CB219A" w:rsidRDefault="00B14870" w:rsidP="00B14870">
      <w:pPr>
        <w:spacing w:after="0" w:line="240" w:lineRule="auto"/>
        <w:ind w:left="720"/>
        <w:rPr>
          <w:rFonts w:ascii="Arial" w:eastAsia="Times New Roman" w:hAnsi="Arial" w:cs="Arial"/>
          <w:color w:val="000000" w:themeColor="text1"/>
          <w:sz w:val="24"/>
          <w:szCs w:val="24"/>
        </w:rPr>
      </w:pPr>
    </w:p>
    <w:p w14:paraId="53ACF721"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w:t>
      </w:r>
      <w:r w:rsidRPr="00CB219A">
        <w:rPr>
          <w:rFonts w:ascii="Arial" w:eastAsia="Times New Roman" w:hAnsi="Arial" w:cs="Arial"/>
          <w:color w:val="000000" w:themeColor="text1"/>
          <w:sz w:val="24"/>
          <w:szCs w:val="24"/>
        </w:rPr>
        <w:tab/>
        <w:t xml:space="preserve">Teachers’ and State Employees’ Retirement System (“TSERS”) benefits. TSERS benefits include: retirement, long-term disability, short term disability, and life insurance; </w:t>
      </w:r>
    </w:p>
    <w:p w14:paraId="660A6B5F" w14:textId="77777777" w:rsidR="00B14870" w:rsidRPr="00CB219A" w:rsidRDefault="00B14870" w:rsidP="00B14870">
      <w:pPr>
        <w:spacing w:after="0" w:line="240" w:lineRule="auto"/>
        <w:ind w:left="1440" w:hanging="720"/>
        <w:rPr>
          <w:rFonts w:ascii="Arial" w:eastAsia="Times New Roman" w:hAnsi="Arial" w:cs="Arial"/>
          <w:color w:val="000000" w:themeColor="text1"/>
          <w:sz w:val="24"/>
          <w:szCs w:val="24"/>
        </w:rPr>
      </w:pPr>
    </w:p>
    <w:p w14:paraId="2D91931E"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5.</w:t>
      </w:r>
      <w:r w:rsidRPr="00CB219A">
        <w:rPr>
          <w:rFonts w:ascii="Arial" w:eastAsia="Times New Roman" w:hAnsi="Arial" w:cs="Arial"/>
          <w:color w:val="000000" w:themeColor="text1"/>
          <w:sz w:val="24"/>
          <w:szCs w:val="24"/>
        </w:rPr>
        <w:tab/>
        <w:t xml:space="preserve">Participation in the North Carolina State Health Plan (in accordance with State Health Plan laws and guidelines with employer contribution); and </w:t>
      </w:r>
    </w:p>
    <w:p w14:paraId="5CE35AE3" w14:textId="77777777" w:rsidR="00B14870" w:rsidRPr="00CB219A" w:rsidRDefault="00B14870" w:rsidP="00B14870">
      <w:pPr>
        <w:spacing w:after="0" w:line="240" w:lineRule="auto"/>
        <w:ind w:left="1440" w:hanging="720"/>
        <w:rPr>
          <w:rFonts w:ascii="Arial" w:eastAsia="Times New Roman" w:hAnsi="Arial" w:cs="Arial"/>
          <w:color w:val="000000" w:themeColor="text1"/>
          <w:sz w:val="24"/>
          <w:szCs w:val="24"/>
        </w:rPr>
      </w:pPr>
    </w:p>
    <w:p w14:paraId="44C5AF7A"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6.</w:t>
      </w:r>
      <w:r w:rsidRPr="00CB219A">
        <w:rPr>
          <w:rFonts w:ascii="Arial" w:eastAsia="Times New Roman" w:hAnsi="Arial" w:cs="Arial"/>
          <w:color w:val="000000" w:themeColor="text1"/>
          <w:sz w:val="24"/>
          <w:szCs w:val="24"/>
        </w:rPr>
        <w:tab/>
        <w:t xml:space="preserve">Other optional benefits as specifically provided by the College or as may be required by State law.  </w:t>
      </w:r>
    </w:p>
    <w:p w14:paraId="6EE9C365"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18F9DEFF"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r w:rsidRPr="000446B5">
        <w:rPr>
          <w:rFonts w:ascii="Arial" w:eastAsia="Times New Roman" w:hAnsi="Arial" w:cs="Arial"/>
          <w:color w:val="000000" w:themeColor="text1"/>
          <w:sz w:val="24"/>
          <w:szCs w:val="24"/>
        </w:rPr>
        <w:lastRenderedPageBreak/>
        <w:t>B</w:t>
      </w:r>
      <w:r w:rsidRPr="00CB219A">
        <w:rPr>
          <w:rFonts w:ascii="Arial" w:eastAsia="Times New Roman" w:hAnsi="Arial" w:cs="Arial"/>
          <w:b/>
          <w:bCs/>
          <w:color w:val="000000" w:themeColor="text1"/>
          <w:sz w:val="24"/>
          <w:szCs w:val="24"/>
        </w:rPr>
        <w:t>.</w:t>
      </w:r>
      <w:r w:rsidRPr="00CB219A">
        <w:rPr>
          <w:rFonts w:ascii="Arial" w:eastAsia="Times New Roman" w:hAnsi="Arial" w:cs="Arial"/>
          <w:color w:val="000000" w:themeColor="text1"/>
          <w:sz w:val="24"/>
          <w:szCs w:val="24"/>
        </w:rPr>
        <w:tab/>
      </w:r>
      <w:r w:rsidRPr="00CB219A">
        <w:rPr>
          <w:rFonts w:ascii="Arial" w:eastAsia="Times New Roman" w:hAnsi="Arial" w:cs="Arial"/>
          <w:b/>
          <w:bCs/>
          <w:color w:val="000000" w:themeColor="text1"/>
          <w:sz w:val="24"/>
          <w:szCs w:val="24"/>
        </w:rPr>
        <w:t xml:space="preserve">Permanent Part-Time Employees with Benefits </w:t>
      </w:r>
    </w:p>
    <w:p w14:paraId="44ECA64B"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p>
    <w:p w14:paraId="45B453ED"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color w:val="000000" w:themeColor="text1"/>
          <w:sz w:val="24"/>
          <w:szCs w:val="24"/>
        </w:rPr>
        <w:tab/>
      </w:r>
      <w:r w:rsidRPr="00CB219A">
        <w:rPr>
          <w:rFonts w:ascii="Arial" w:eastAsia="Times New Roman" w:hAnsi="Arial" w:cs="Arial"/>
          <w:color w:val="000000" w:themeColor="text1"/>
          <w:sz w:val="24"/>
          <w:szCs w:val="24"/>
        </w:rPr>
        <w:t xml:space="preserve">Permanent part-time employees with benefits will be afford the following benefits: </w:t>
      </w:r>
    </w:p>
    <w:p w14:paraId="32048C48"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7386702F" w14:textId="288396CE" w:rsidR="009F1429" w:rsidRPr="00CB219A" w:rsidRDefault="009F1429" w:rsidP="00B1487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eastAsia="Times New Roman" w:hAnsi="Arial" w:cs="Arial"/>
          <w:color w:val="000000" w:themeColor="text1"/>
          <w:sz w:val="24"/>
          <w:szCs w:val="24"/>
        </w:rPr>
        <w:tab/>
        <w:t xml:space="preserve">All leave as specified in College Policy; </w:t>
      </w:r>
    </w:p>
    <w:p w14:paraId="30C61685" w14:textId="77777777" w:rsidR="00B14870" w:rsidRPr="00CB219A" w:rsidRDefault="00B14870" w:rsidP="00B14870">
      <w:pPr>
        <w:spacing w:after="0" w:line="240" w:lineRule="auto"/>
        <w:ind w:left="720"/>
        <w:rPr>
          <w:rFonts w:ascii="Arial" w:eastAsia="Times New Roman" w:hAnsi="Arial" w:cs="Arial"/>
          <w:color w:val="000000" w:themeColor="text1"/>
          <w:sz w:val="24"/>
          <w:szCs w:val="24"/>
        </w:rPr>
      </w:pPr>
    </w:p>
    <w:p w14:paraId="078AA69A" w14:textId="5B3D2630" w:rsidR="009F1429" w:rsidRPr="00CB219A" w:rsidRDefault="009F1429" w:rsidP="00B1487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eastAsia="Times New Roman" w:hAnsi="Arial" w:cs="Arial"/>
          <w:color w:val="000000" w:themeColor="text1"/>
          <w:sz w:val="24"/>
          <w:szCs w:val="24"/>
        </w:rPr>
        <w:tab/>
        <w:t xml:space="preserve">Longevity Pay, with requisite years of experience;  </w:t>
      </w:r>
    </w:p>
    <w:p w14:paraId="71793BC8" w14:textId="77777777" w:rsidR="00B14870" w:rsidRPr="00CB219A" w:rsidRDefault="00B14870" w:rsidP="00B14870">
      <w:pPr>
        <w:spacing w:after="0" w:line="240" w:lineRule="auto"/>
        <w:ind w:left="720"/>
        <w:rPr>
          <w:rFonts w:ascii="Arial" w:eastAsia="Times New Roman" w:hAnsi="Arial" w:cs="Arial"/>
          <w:color w:val="000000" w:themeColor="text1"/>
          <w:sz w:val="24"/>
          <w:szCs w:val="24"/>
        </w:rPr>
      </w:pPr>
    </w:p>
    <w:p w14:paraId="6D26083B" w14:textId="53EEF8F8" w:rsidR="009F1429" w:rsidRPr="00CB219A" w:rsidRDefault="009F1429" w:rsidP="00B14870">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eastAsia="Times New Roman" w:hAnsi="Arial" w:cs="Arial"/>
          <w:color w:val="000000" w:themeColor="text1"/>
          <w:sz w:val="24"/>
          <w:szCs w:val="24"/>
        </w:rPr>
        <w:tab/>
        <w:t xml:space="preserve">TSERS benefits; </w:t>
      </w:r>
    </w:p>
    <w:p w14:paraId="45922F99" w14:textId="77777777" w:rsidR="00B14870" w:rsidRPr="00CB219A" w:rsidRDefault="00B14870" w:rsidP="00B14870">
      <w:pPr>
        <w:spacing w:after="0" w:line="240" w:lineRule="auto"/>
        <w:ind w:left="720"/>
        <w:rPr>
          <w:rFonts w:ascii="Arial" w:eastAsia="Times New Roman" w:hAnsi="Arial" w:cs="Arial"/>
          <w:color w:val="000000" w:themeColor="text1"/>
          <w:sz w:val="24"/>
          <w:szCs w:val="24"/>
        </w:rPr>
      </w:pPr>
    </w:p>
    <w:p w14:paraId="6716B8AA"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w:t>
      </w:r>
      <w:r w:rsidRPr="00CB219A">
        <w:rPr>
          <w:rFonts w:ascii="Arial" w:eastAsia="Times New Roman" w:hAnsi="Arial" w:cs="Arial"/>
          <w:color w:val="000000" w:themeColor="text1"/>
          <w:sz w:val="24"/>
          <w:szCs w:val="24"/>
        </w:rPr>
        <w:tab/>
        <w:t xml:space="preserve">Participation in the North Carolina State Health Plan (in accordance with State Health Plan laws and guidelines with employer contribution); and </w:t>
      </w:r>
    </w:p>
    <w:p w14:paraId="5EE7C543" w14:textId="77777777" w:rsidR="00B14870" w:rsidRPr="00CB219A" w:rsidRDefault="00B14870" w:rsidP="00B14870">
      <w:pPr>
        <w:spacing w:after="0" w:line="240" w:lineRule="auto"/>
        <w:ind w:left="1440" w:hanging="720"/>
        <w:rPr>
          <w:rFonts w:ascii="Arial" w:eastAsia="Times New Roman" w:hAnsi="Arial" w:cs="Arial"/>
          <w:color w:val="000000" w:themeColor="text1"/>
          <w:sz w:val="24"/>
          <w:szCs w:val="24"/>
        </w:rPr>
      </w:pPr>
    </w:p>
    <w:p w14:paraId="6DB74E10"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5.</w:t>
      </w:r>
      <w:r w:rsidRPr="00CB219A">
        <w:rPr>
          <w:rFonts w:ascii="Arial" w:eastAsia="Times New Roman" w:hAnsi="Arial" w:cs="Arial"/>
          <w:color w:val="000000" w:themeColor="text1"/>
          <w:sz w:val="24"/>
          <w:szCs w:val="24"/>
        </w:rPr>
        <w:tab/>
        <w:t xml:space="preserve">Other optional benefits as specifically provided by the College or as may be required by State law.   </w:t>
      </w:r>
    </w:p>
    <w:p w14:paraId="2C3AA2C4"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608302DB"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r w:rsidRPr="000446B5">
        <w:rPr>
          <w:rFonts w:ascii="Arial" w:eastAsia="Times New Roman" w:hAnsi="Arial" w:cs="Arial"/>
          <w:color w:val="000000" w:themeColor="text1"/>
          <w:sz w:val="24"/>
          <w:szCs w:val="24"/>
        </w:rPr>
        <w:t>C</w:t>
      </w:r>
      <w:r w:rsidRPr="00CB219A">
        <w:rPr>
          <w:rFonts w:ascii="Arial" w:eastAsia="Times New Roman" w:hAnsi="Arial" w:cs="Arial"/>
          <w:b/>
          <w:bCs/>
          <w:color w:val="000000" w:themeColor="text1"/>
          <w:sz w:val="24"/>
          <w:szCs w:val="24"/>
        </w:rPr>
        <w:t>.</w:t>
      </w:r>
      <w:r w:rsidRPr="00CB219A">
        <w:rPr>
          <w:rFonts w:ascii="Arial" w:eastAsia="Times New Roman" w:hAnsi="Arial" w:cs="Arial"/>
          <w:color w:val="000000" w:themeColor="text1"/>
          <w:sz w:val="24"/>
          <w:szCs w:val="24"/>
        </w:rPr>
        <w:tab/>
      </w:r>
      <w:r w:rsidRPr="00CB219A">
        <w:rPr>
          <w:rFonts w:ascii="Arial" w:eastAsia="Times New Roman" w:hAnsi="Arial" w:cs="Arial"/>
          <w:b/>
          <w:bCs/>
          <w:color w:val="000000" w:themeColor="text1"/>
          <w:sz w:val="24"/>
          <w:szCs w:val="24"/>
        </w:rPr>
        <w:t xml:space="preserve">Part-Time Temporary Employees </w:t>
      </w:r>
    </w:p>
    <w:p w14:paraId="1D117A9B"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42994721"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eastAsia="Times New Roman" w:hAnsi="Arial" w:cs="Arial"/>
          <w:color w:val="000000" w:themeColor="text1"/>
          <w:sz w:val="24"/>
          <w:szCs w:val="24"/>
        </w:rPr>
        <w:tab/>
        <w:t xml:space="preserve">Longevity Pay in some situations (see Policy 3.2.2 – Longevity Pay); and </w:t>
      </w:r>
    </w:p>
    <w:p w14:paraId="4A71EF57" w14:textId="77777777" w:rsidR="00B14870" w:rsidRPr="00CB219A" w:rsidRDefault="00B14870" w:rsidP="00B14870">
      <w:pPr>
        <w:spacing w:after="0" w:line="240" w:lineRule="auto"/>
        <w:ind w:left="1440" w:hanging="720"/>
        <w:rPr>
          <w:rFonts w:ascii="Arial" w:eastAsia="Times New Roman" w:hAnsi="Arial" w:cs="Arial"/>
          <w:color w:val="000000" w:themeColor="text1"/>
          <w:sz w:val="24"/>
          <w:szCs w:val="24"/>
        </w:rPr>
      </w:pPr>
    </w:p>
    <w:p w14:paraId="0D4A8705"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eastAsia="Times New Roman" w:hAnsi="Arial" w:cs="Arial"/>
          <w:color w:val="000000" w:themeColor="text1"/>
          <w:sz w:val="24"/>
          <w:szCs w:val="24"/>
        </w:rPr>
        <w:tab/>
        <w:t xml:space="preserve">Elective participation in the North Carolina State Health Plan in some situations (as required by law and in accordance with State Health Plan guidelines).  </w:t>
      </w:r>
    </w:p>
    <w:p w14:paraId="7F2A8FF9"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1EE23666"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r w:rsidRPr="000446B5">
        <w:rPr>
          <w:rFonts w:ascii="Arial" w:eastAsia="Times New Roman" w:hAnsi="Arial" w:cs="Arial"/>
          <w:color w:val="000000" w:themeColor="text1"/>
          <w:sz w:val="24"/>
          <w:szCs w:val="24"/>
        </w:rPr>
        <w:t>D</w:t>
      </w:r>
      <w:r w:rsidRPr="00CB219A">
        <w:rPr>
          <w:rFonts w:ascii="Arial" w:eastAsia="Times New Roman" w:hAnsi="Arial" w:cs="Arial"/>
          <w:b/>
          <w:bCs/>
          <w:color w:val="000000" w:themeColor="text1"/>
          <w:sz w:val="24"/>
          <w:szCs w:val="24"/>
        </w:rPr>
        <w:t>.</w:t>
      </w:r>
      <w:r w:rsidRPr="00CB219A">
        <w:rPr>
          <w:rFonts w:ascii="Arial" w:eastAsia="Times New Roman" w:hAnsi="Arial" w:cs="Arial"/>
          <w:color w:val="000000" w:themeColor="text1"/>
          <w:sz w:val="24"/>
          <w:szCs w:val="24"/>
        </w:rPr>
        <w:tab/>
      </w:r>
      <w:r w:rsidRPr="00CB219A">
        <w:rPr>
          <w:rFonts w:ascii="Arial" w:eastAsia="Times New Roman" w:hAnsi="Arial" w:cs="Arial"/>
          <w:b/>
          <w:bCs/>
          <w:color w:val="000000" w:themeColor="text1"/>
          <w:sz w:val="24"/>
          <w:szCs w:val="24"/>
        </w:rPr>
        <w:t xml:space="preserve">Full-Time Temporary Employees </w:t>
      </w:r>
    </w:p>
    <w:p w14:paraId="674DB31B"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p>
    <w:p w14:paraId="2ADCFAA9"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eastAsia="Times New Roman" w:hAnsi="Arial" w:cs="Arial"/>
          <w:color w:val="000000" w:themeColor="text1"/>
          <w:sz w:val="24"/>
          <w:szCs w:val="24"/>
        </w:rPr>
        <w:tab/>
        <w:t xml:space="preserve">All leave as specified in College Policy;  </w:t>
      </w:r>
    </w:p>
    <w:p w14:paraId="4818885F" w14:textId="77777777" w:rsidR="00B14870" w:rsidRPr="00CB219A" w:rsidRDefault="00B14870" w:rsidP="00B14870">
      <w:pPr>
        <w:spacing w:after="0" w:line="240" w:lineRule="auto"/>
        <w:ind w:left="1440" w:hanging="720"/>
        <w:rPr>
          <w:rFonts w:ascii="Arial" w:eastAsia="Times New Roman" w:hAnsi="Arial" w:cs="Arial"/>
          <w:color w:val="000000" w:themeColor="text1"/>
          <w:sz w:val="24"/>
          <w:szCs w:val="24"/>
        </w:rPr>
      </w:pPr>
    </w:p>
    <w:p w14:paraId="7A88F5CA"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eastAsia="Times New Roman" w:hAnsi="Arial" w:cs="Arial"/>
          <w:color w:val="000000" w:themeColor="text1"/>
          <w:sz w:val="24"/>
          <w:szCs w:val="24"/>
        </w:rPr>
        <w:tab/>
        <w:t>Any full-time, temporary employee who is anticipated at the date of hire to work more than three (3) months during the academic year is considered a “full-time” employee and shall be offered health insurance in accordance with State Health Plan policies and guidelines;</w:t>
      </w:r>
    </w:p>
    <w:p w14:paraId="4567F33E" w14:textId="77777777" w:rsidR="00B14870" w:rsidRPr="00CB219A" w:rsidRDefault="00B14870" w:rsidP="00B14870">
      <w:pPr>
        <w:spacing w:after="0" w:line="240" w:lineRule="auto"/>
        <w:ind w:left="1440" w:hanging="720"/>
        <w:rPr>
          <w:rFonts w:ascii="Arial" w:eastAsia="Times New Roman" w:hAnsi="Arial" w:cs="Arial"/>
          <w:color w:val="000000" w:themeColor="text1"/>
          <w:sz w:val="24"/>
          <w:szCs w:val="24"/>
        </w:rPr>
      </w:pPr>
    </w:p>
    <w:p w14:paraId="734A42C3"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eastAsia="Times New Roman" w:hAnsi="Arial" w:cs="Arial"/>
          <w:color w:val="000000" w:themeColor="text1"/>
          <w:sz w:val="24"/>
          <w:szCs w:val="24"/>
        </w:rPr>
        <w:tab/>
        <w:t>Any full-time temporary employee who is anticipated at the date of hire to work at least nine (9) months during the academic year is considered a “full-time” employee and shall be offered TSERS benefits; and</w:t>
      </w:r>
    </w:p>
    <w:p w14:paraId="6307328B" w14:textId="77777777" w:rsidR="00B14870" w:rsidRPr="00CB219A" w:rsidRDefault="00B14870" w:rsidP="00B14870">
      <w:pPr>
        <w:spacing w:after="0" w:line="240" w:lineRule="auto"/>
        <w:ind w:left="1440" w:hanging="720"/>
        <w:rPr>
          <w:rFonts w:ascii="Arial" w:eastAsia="Times New Roman" w:hAnsi="Arial" w:cs="Arial"/>
          <w:color w:val="000000" w:themeColor="text1"/>
          <w:sz w:val="24"/>
          <w:szCs w:val="24"/>
        </w:rPr>
      </w:pPr>
    </w:p>
    <w:p w14:paraId="02F020C4"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w:t>
      </w:r>
      <w:r w:rsidRPr="00CB219A">
        <w:rPr>
          <w:rFonts w:ascii="Arial" w:eastAsia="Times New Roman" w:hAnsi="Arial" w:cs="Arial"/>
          <w:color w:val="000000" w:themeColor="text1"/>
          <w:sz w:val="24"/>
          <w:szCs w:val="24"/>
        </w:rPr>
        <w:tab/>
        <w:t>Other optional benefits as specifically provided by the College or as may be required by State law.</w:t>
      </w:r>
    </w:p>
    <w:p w14:paraId="51259E4C"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p>
    <w:p w14:paraId="2B36B210"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Procedure Revisions:</w:t>
      </w:r>
    </w:p>
    <w:p w14:paraId="6C59E23B" w14:textId="247406B9"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Initially adopted </w:t>
      </w:r>
      <w:r w:rsidR="00B14870" w:rsidRPr="00CB219A">
        <w:rPr>
          <w:rFonts w:ascii="Arial" w:eastAsia="Times New Roman" w:hAnsi="Arial" w:cs="Arial"/>
          <w:color w:val="000000" w:themeColor="text1"/>
          <w:sz w:val="24"/>
          <w:szCs w:val="24"/>
        </w:rPr>
        <w:t>June 10, 2025</w:t>
      </w:r>
    </w:p>
    <w:p w14:paraId="4F48EA24"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p>
    <w:p w14:paraId="3B4B58E5"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Procedure References:</w:t>
      </w:r>
      <w:r w:rsidRPr="00CB219A">
        <w:rPr>
          <w:rFonts w:ascii="Arial" w:eastAsia="Times New Roman" w:hAnsi="Arial" w:cs="Arial"/>
          <w:color w:val="000000" w:themeColor="text1"/>
          <w:sz w:val="24"/>
          <w:szCs w:val="24"/>
        </w:rPr>
        <w:t xml:space="preserve">  </w:t>
      </w:r>
    </w:p>
    <w:p w14:paraId="549E1FA8"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3.1.5 – Re-Employment of Retired Persons  </w:t>
      </w:r>
    </w:p>
    <w:p w14:paraId="51316166"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6E725913" w14:textId="77777777" w:rsidR="009F1429" w:rsidRPr="00CB219A" w:rsidRDefault="009F1429" w:rsidP="00B14870">
      <w:pPr>
        <w:pStyle w:val="Heading3"/>
        <w:rPr>
          <w:rFonts w:ascii="Arial" w:eastAsia="Times New Roman" w:hAnsi="Arial" w:cs="Arial"/>
          <w:color w:val="000000" w:themeColor="text1"/>
          <w:sz w:val="24"/>
          <w:szCs w:val="24"/>
        </w:rPr>
      </w:pPr>
      <w:bookmarkStart w:id="164" w:name="_Toc233267881"/>
      <w:r w:rsidRPr="00CB219A">
        <w:rPr>
          <w:rFonts w:ascii="Arial" w:eastAsia="Times New Roman" w:hAnsi="Arial" w:cs="Arial"/>
          <w:color w:val="000000" w:themeColor="text1"/>
          <w:sz w:val="24"/>
          <w:szCs w:val="24"/>
        </w:rPr>
        <w:lastRenderedPageBreak/>
        <w:t>3.2.1.2 Affordable Care Act Measurement Period Procedure</w:t>
      </w:r>
      <w:bookmarkEnd w:id="164"/>
      <w:r w:rsidRPr="00CB219A">
        <w:rPr>
          <w:rFonts w:ascii="Arial" w:eastAsia="Times New Roman" w:hAnsi="Arial" w:cs="Arial"/>
          <w:color w:val="000000" w:themeColor="text1"/>
          <w:sz w:val="24"/>
          <w:szCs w:val="24"/>
        </w:rPr>
        <w:t xml:space="preserve"> </w:t>
      </w:r>
    </w:p>
    <w:p w14:paraId="33D011A2"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504144B3"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To comply with the Patient Protection and Affordable Care Act, the College outlines the following procedures to determine which employees are treated as full-time employees for purposes of shared responsibility provisions of § 4980H of the Internal Revenue Code regarding health insurance coverage.</w:t>
      </w:r>
    </w:p>
    <w:p w14:paraId="72F5607D"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4A8396F7"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r w:rsidRPr="000446B5">
        <w:rPr>
          <w:rFonts w:ascii="Arial" w:eastAsia="Times New Roman" w:hAnsi="Arial" w:cs="Arial"/>
          <w:color w:val="000000" w:themeColor="text1"/>
          <w:sz w:val="24"/>
          <w:szCs w:val="24"/>
        </w:rPr>
        <w:t>A</w:t>
      </w:r>
      <w:r w:rsidRPr="00CB219A">
        <w:rPr>
          <w:rFonts w:ascii="Arial" w:eastAsia="Times New Roman" w:hAnsi="Arial" w:cs="Arial"/>
          <w:b/>
          <w:bCs/>
          <w:color w:val="000000" w:themeColor="text1"/>
          <w:sz w:val="24"/>
          <w:szCs w:val="24"/>
        </w:rPr>
        <w:t>.</w:t>
      </w:r>
      <w:r w:rsidRPr="00CB219A">
        <w:rPr>
          <w:rFonts w:ascii="Arial" w:eastAsia="Times New Roman" w:hAnsi="Arial" w:cs="Arial"/>
          <w:color w:val="000000" w:themeColor="text1"/>
          <w:sz w:val="24"/>
          <w:szCs w:val="24"/>
        </w:rPr>
        <w:tab/>
      </w:r>
      <w:r w:rsidRPr="00CB219A">
        <w:rPr>
          <w:rFonts w:ascii="Arial" w:eastAsia="Times New Roman" w:hAnsi="Arial" w:cs="Arial"/>
          <w:b/>
          <w:bCs/>
          <w:color w:val="000000" w:themeColor="text1"/>
          <w:sz w:val="24"/>
          <w:szCs w:val="24"/>
        </w:rPr>
        <w:t>Ongoing Employees</w:t>
      </w:r>
    </w:p>
    <w:p w14:paraId="35436FCD"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p>
    <w:p w14:paraId="7724DECA"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eastAsia="Times New Roman" w:hAnsi="Arial" w:cs="Arial"/>
          <w:color w:val="000000" w:themeColor="text1"/>
          <w:sz w:val="24"/>
          <w:szCs w:val="24"/>
        </w:rPr>
        <w:tab/>
        <w:t>An “ongoing employee” is defined as an employee who has been employed for at least one complete standard measurement period.</w:t>
      </w:r>
    </w:p>
    <w:p w14:paraId="5C83EAFC"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p>
    <w:p w14:paraId="4BDAAC46"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eastAsia="Times New Roman" w:hAnsi="Arial" w:cs="Arial"/>
          <w:color w:val="000000" w:themeColor="text1"/>
          <w:sz w:val="24"/>
          <w:szCs w:val="24"/>
        </w:rPr>
        <w:tab/>
        <w:t>The Standard Measurement Period</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is a defined time period of not less than three (3) but not more than twelve (12) consecutive calendar months (as designated by the College). The Standard Measurement Period is eleven (11) consecutive calendar months beginning December 1</w:t>
      </w:r>
      <w:r w:rsidRPr="00CB219A">
        <w:rPr>
          <w:rFonts w:ascii="Arial" w:eastAsia="Times New Roman" w:hAnsi="Arial" w:cs="Arial"/>
          <w:color w:val="000000" w:themeColor="text1"/>
          <w:sz w:val="24"/>
          <w:szCs w:val="24"/>
          <w:vertAlign w:val="superscript"/>
        </w:rPr>
        <w:t>st</w:t>
      </w:r>
      <w:r w:rsidRPr="00CB219A">
        <w:rPr>
          <w:rFonts w:ascii="Arial" w:eastAsia="Times New Roman" w:hAnsi="Arial" w:cs="Arial"/>
          <w:color w:val="000000" w:themeColor="text1"/>
          <w:sz w:val="24"/>
          <w:szCs w:val="24"/>
        </w:rPr>
        <w:t xml:space="preserve"> through October 31</w:t>
      </w:r>
      <w:r w:rsidRPr="00CB219A">
        <w:rPr>
          <w:rFonts w:ascii="Arial" w:eastAsia="Times New Roman" w:hAnsi="Arial" w:cs="Arial"/>
          <w:color w:val="000000" w:themeColor="text1"/>
          <w:sz w:val="24"/>
          <w:szCs w:val="24"/>
          <w:vertAlign w:val="superscript"/>
        </w:rPr>
        <w:t>st</w:t>
      </w:r>
      <w:r w:rsidRPr="00CB219A">
        <w:rPr>
          <w:rFonts w:ascii="Arial" w:eastAsia="Times New Roman" w:hAnsi="Arial" w:cs="Arial"/>
          <w:color w:val="000000" w:themeColor="text1"/>
          <w:sz w:val="24"/>
          <w:szCs w:val="24"/>
        </w:rPr>
        <w:t xml:space="preserve"> of the following year.</w:t>
      </w:r>
    </w:p>
    <w:p w14:paraId="1F0FD465"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p>
    <w:p w14:paraId="3D53EDCD"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eastAsia="Times New Roman" w:hAnsi="Arial" w:cs="Arial"/>
          <w:color w:val="000000" w:themeColor="text1"/>
          <w:sz w:val="24"/>
          <w:szCs w:val="24"/>
        </w:rPr>
        <w:tab/>
        <w:t>The Administrative Period</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is the time between the Standard Measurement Period and the Stability Period used to determine which ongoing employees are eligible for health coverage and open enrollment. The Administrative Period begins each November 1</w:t>
      </w:r>
      <w:r w:rsidRPr="00CB219A">
        <w:rPr>
          <w:rFonts w:ascii="Arial" w:eastAsia="Times New Roman" w:hAnsi="Arial" w:cs="Arial"/>
          <w:color w:val="000000" w:themeColor="text1"/>
          <w:sz w:val="24"/>
          <w:szCs w:val="24"/>
          <w:vertAlign w:val="superscript"/>
        </w:rPr>
        <w:t>st</w:t>
      </w:r>
      <w:r w:rsidRPr="00CB219A">
        <w:rPr>
          <w:rFonts w:ascii="Arial" w:eastAsia="Times New Roman" w:hAnsi="Arial" w:cs="Arial"/>
          <w:color w:val="000000" w:themeColor="text1"/>
          <w:sz w:val="24"/>
          <w:szCs w:val="24"/>
        </w:rPr>
        <w:t xml:space="preserve"> through December 31</w:t>
      </w:r>
      <w:r w:rsidRPr="00CB219A">
        <w:rPr>
          <w:rFonts w:ascii="Arial" w:eastAsia="Times New Roman" w:hAnsi="Arial" w:cs="Arial"/>
          <w:color w:val="000000" w:themeColor="text1"/>
          <w:sz w:val="24"/>
          <w:szCs w:val="24"/>
          <w:vertAlign w:val="superscript"/>
        </w:rPr>
        <w:t>st</w:t>
      </w:r>
      <w:r w:rsidRPr="00CB219A">
        <w:rPr>
          <w:rFonts w:ascii="Arial" w:eastAsia="Times New Roman" w:hAnsi="Arial" w:cs="Arial"/>
          <w:color w:val="000000" w:themeColor="text1"/>
          <w:sz w:val="24"/>
          <w:szCs w:val="24"/>
        </w:rPr>
        <w:t xml:space="preserve">.  </w:t>
      </w:r>
    </w:p>
    <w:p w14:paraId="57D69369"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p>
    <w:p w14:paraId="5DE1F6FD"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w:t>
      </w:r>
      <w:r w:rsidRPr="00CB219A">
        <w:rPr>
          <w:rFonts w:ascii="Arial" w:eastAsia="Times New Roman" w:hAnsi="Arial" w:cs="Arial"/>
          <w:color w:val="000000" w:themeColor="text1"/>
          <w:sz w:val="24"/>
          <w:szCs w:val="24"/>
        </w:rPr>
        <w:tab/>
        <w:t>The Stability Period</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is the period of time that allows employees who were determined to be “full-time” during the Standard Measurement Period to be treated as full-time employees for the purpose of an offer of health insurance coverage. The Stability Period will be January 1</w:t>
      </w:r>
      <w:r w:rsidRPr="00CB219A">
        <w:rPr>
          <w:rFonts w:ascii="Arial" w:eastAsia="Times New Roman" w:hAnsi="Arial" w:cs="Arial"/>
          <w:color w:val="000000" w:themeColor="text1"/>
          <w:sz w:val="24"/>
          <w:szCs w:val="24"/>
          <w:vertAlign w:val="superscript"/>
        </w:rPr>
        <w:t>st</w:t>
      </w:r>
      <w:r w:rsidRPr="00CB219A">
        <w:rPr>
          <w:rFonts w:ascii="Arial" w:eastAsia="Times New Roman" w:hAnsi="Arial" w:cs="Arial"/>
          <w:color w:val="000000" w:themeColor="text1"/>
          <w:sz w:val="24"/>
          <w:szCs w:val="24"/>
        </w:rPr>
        <w:t xml:space="preserve"> through December 31</w:t>
      </w:r>
      <w:r w:rsidRPr="00CB219A">
        <w:rPr>
          <w:rFonts w:ascii="Arial" w:eastAsia="Times New Roman" w:hAnsi="Arial" w:cs="Arial"/>
          <w:color w:val="000000" w:themeColor="text1"/>
          <w:sz w:val="24"/>
          <w:szCs w:val="24"/>
          <w:vertAlign w:val="superscript"/>
        </w:rPr>
        <w:t>st</w:t>
      </w:r>
      <w:r w:rsidRPr="00CB219A">
        <w:rPr>
          <w:rFonts w:ascii="Arial" w:eastAsia="Times New Roman" w:hAnsi="Arial" w:cs="Arial"/>
          <w:color w:val="000000" w:themeColor="text1"/>
          <w:sz w:val="24"/>
          <w:szCs w:val="24"/>
        </w:rPr>
        <w:t>.</w:t>
      </w:r>
    </w:p>
    <w:p w14:paraId="40CD2B91"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1A0D237C"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r w:rsidRPr="000446B5">
        <w:rPr>
          <w:rFonts w:ascii="Arial" w:eastAsia="Times New Roman" w:hAnsi="Arial" w:cs="Arial"/>
          <w:color w:val="000000" w:themeColor="text1"/>
          <w:sz w:val="24"/>
          <w:szCs w:val="24"/>
        </w:rPr>
        <w:t>B</w:t>
      </w:r>
      <w:r w:rsidRPr="00CB219A">
        <w:rPr>
          <w:rFonts w:ascii="Arial" w:eastAsia="Times New Roman" w:hAnsi="Arial" w:cs="Arial"/>
          <w:b/>
          <w:bCs/>
          <w:color w:val="000000" w:themeColor="text1"/>
          <w:sz w:val="24"/>
          <w:szCs w:val="24"/>
        </w:rPr>
        <w:t>.</w:t>
      </w:r>
      <w:r w:rsidRPr="00CB219A">
        <w:rPr>
          <w:rFonts w:ascii="Arial" w:eastAsia="Times New Roman" w:hAnsi="Arial" w:cs="Arial"/>
          <w:color w:val="000000" w:themeColor="text1"/>
          <w:sz w:val="24"/>
          <w:szCs w:val="24"/>
        </w:rPr>
        <w:tab/>
      </w:r>
      <w:r w:rsidRPr="00CB219A">
        <w:rPr>
          <w:rFonts w:ascii="Arial" w:eastAsia="Times New Roman" w:hAnsi="Arial" w:cs="Arial"/>
          <w:b/>
          <w:bCs/>
          <w:color w:val="000000" w:themeColor="text1"/>
          <w:sz w:val="24"/>
          <w:szCs w:val="24"/>
        </w:rPr>
        <w:t>New Employees</w:t>
      </w:r>
    </w:p>
    <w:p w14:paraId="0516FC4E"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5DD9EEE9"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eastAsia="Times New Roman" w:hAnsi="Arial" w:cs="Arial"/>
          <w:color w:val="000000" w:themeColor="text1"/>
          <w:sz w:val="24"/>
          <w:szCs w:val="24"/>
        </w:rPr>
        <w:tab/>
        <w:t>A “new employee” is generally an employee who starts work in the middle of a Standard Measurement Period and would not have accumulated enough work history needed to complete a Standard Measurement Period. This “new employee” would be subject to an Initial Measurement Period.</w:t>
      </w:r>
    </w:p>
    <w:p w14:paraId="0CAF51CA"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p>
    <w:p w14:paraId="3CE17080"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eastAsia="Times New Roman" w:hAnsi="Arial" w:cs="Arial"/>
          <w:color w:val="000000" w:themeColor="text1"/>
          <w:sz w:val="24"/>
          <w:szCs w:val="24"/>
        </w:rPr>
        <w:tab/>
        <w:t>The Initial Measurement Period</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is the period of time not less than three (3), but not more than twelve (12), consecutive months. The Initial Measurement Period for each new employee will start on the new employee’s first day of employment and last through the end of twelve (12) consecutive months.</w:t>
      </w:r>
    </w:p>
    <w:p w14:paraId="2FA5A83B"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p>
    <w:p w14:paraId="0133AF16"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eastAsia="Times New Roman" w:hAnsi="Arial" w:cs="Arial"/>
          <w:color w:val="000000" w:themeColor="text1"/>
          <w:sz w:val="24"/>
          <w:szCs w:val="24"/>
        </w:rPr>
        <w:tab/>
        <w:t>The Administrative Period</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 xml:space="preserve">is the period of time from the end of the Initial Measurement Period through the end of the first calendar month beginning on or after the end of the Initial Measurement Period. The total </w:t>
      </w:r>
      <w:r w:rsidRPr="00CB219A">
        <w:rPr>
          <w:rFonts w:ascii="Arial" w:eastAsia="Times New Roman" w:hAnsi="Arial" w:cs="Arial"/>
          <w:color w:val="000000" w:themeColor="text1"/>
          <w:sz w:val="24"/>
          <w:szCs w:val="24"/>
        </w:rPr>
        <w:lastRenderedPageBreak/>
        <w:t>length of this Administration Period will be one full month plus a partial month, depending on the end of employee’s Initial Measurement Period.</w:t>
      </w:r>
    </w:p>
    <w:p w14:paraId="36D095B1"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p>
    <w:p w14:paraId="7B0B71B4"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w:t>
      </w:r>
      <w:r w:rsidRPr="00CB219A">
        <w:rPr>
          <w:rFonts w:ascii="Arial" w:eastAsia="Times New Roman" w:hAnsi="Arial" w:cs="Arial"/>
          <w:color w:val="000000" w:themeColor="text1"/>
          <w:sz w:val="24"/>
          <w:szCs w:val="24"/>
        </w:rPr>
        <w:tab/>
        <w:t>The Stability Period for such employees must be the same length as the Stability Period for ongoing employees. Therefore, the Stability Period for new employees will equal twelve (12) consecutive months beginning the first month after the Administrative Period. Once an employee, who has been employed for an Initial Measurement Period, has been employed for an entire Standard Measurement period, the employee must be reviewed for full-time status, beginning with that Standard Measurement Period, at the same time and under the same conditions as other ongoing employees. At this point, the “new employee” is now considered an “ongoing employee” and will have the same Standard Measurement Period as other “ongoing employees”.</w:t>
      </w:r>
    </w:p>
    <w:p w14:paraId="0115F9DC"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p>
    <w:p w14:paraId="431F1CF3" w14:textId="77777777" w:rsidR="009F1429" w:rsidRPr="00CB219A" w:rsidRDefault="009F1429" w:rsidP="00B14870">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5.</w:t>
      </w:r>
      <w:r w:rsidRPr="00CB219A">
        <w:rPr>
          <w:rFonts w:ascii="Arial" w:eastAsia="Times New Roman" w:hAnsi="Arial" w:cs="Arial"/>
          <w:color w:val="000000" w:themeColor="text1"/>
          <w:sz w:val="24"/>
          <w:szCs w:val="24"/>
        </w:rPr>
        <w:tab/>
        <w:t>The Initial Measurement Period</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and the following Standard Measurement Period will most likely overlap. Creating two separate measurement periods will ensure that an employee has the opportunity to become eligible for health coverage depending on their working hours in either period.</w:t>
      </w:r>
    </w:p>
    <w:p w14:paraId="1BA680AE"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5DA34F74"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r w:rsidRPr="000446B5">
        <w:rPr>
          <w:rFonts w:ascii="Arial" w:eastAsia="Times New Roman" w:hAnsi="Arial" w:cs="Arial"/>
          <w:color w:val="000000" w:themeColor="text1"/>
          <w:sz w:val="24"/>
          <w:szCs w:val="24"/>
        </w:rPr>
        <w:t>C</w:t>
      </w:r>
      <w:r w:rsidRPr="00CB219A">
        <w:rPr>
          <w:rFonts w:ascii="Arial" w:eastAsia="Times New Roman" w:hAnsi="Arial" w:cs="Arial"/>
          <w:b/>
          <w:bCs/>
          <w:color w:val="000000" w:themeColor="text1"/>
          <w:sz w:val="24"/>
          <w:szCs w:val="24"/>
        </w:rPr>
        <w:t>.</w:t>
      </w:r>
      <w:r w:rsidRPr="00CB219A">
        <w:rPr>
          <w:rFonts w:ascii="Arial" w:eastAsia="Times New Roman" w:hAnsi="Arial" w:cs="Arial"/>
          <w:color w:val="000000" w:themeColor="text1"/>
          <w:sz w:val="24"/>
          <w:szCs w:val="24"/>
        </w:rPr>
        <w:tab/>
      </w:r>
      <w:r w:rsidRPr="00CB219A">
        <w:rPr>
          <w:rFonts w:ascii="Arial" w:eastAsia="Times New Roman" w:hAnsi="Arial" w:cs="Arial"/>
          <w:b/>
          <w:bCs/>
          <w:color w:val="000000" w:themeColor="text1"/>
          <w:sz w:val="24"/>
          <w:szCs w:val="24"/>
        </w:rPr>
        <w:t>Eligibility</w:t>
      </w:r>
    </w:p>
    <w:p w14:paraId="5D2BF07A"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79B56244" w14:textId="77777777" w:rsidR="009F1429" w:rsidRPr="00CB219A" w:rsidRDefault="009F1429" w:rsidP="009F1429">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employee who is employed on average of at least thirty (30) hours of service per week or one-hundred thirty (130) hours of service per calendar month over the course of any measurement period described above is eligible for an offer of health insurance benefits. Supervisors are responsible for documenting and tracking hours for part-time temporary employees for the purposes of health coverage eligibility.</w:t>
      </w:r>
    </w:p>
    <w:p w14:paraId="3E87C4C3" w14:textId="77777777" w:rsidR="009F1429" w:rsidRPr="00CB219A" w:rsidRDefault="009F1429" w:rsidP="009F1429">
      <w:pPr>
        <w:spacing w:after="0" w:line="240" w:lineRule="auto"/>
        <w:ind w:left="720"/>
        <w:rPr>
          <w:rFonts w:ascii="Arial" w:eastAsia="Times New Roman" w:hAnsi="Arial" w:cs="Arial"/>
          <w:color w:val="000000" w:themeColor="text1"/>
          <w:sz w:val="24"/>
          <w:szCs w:val="24"/>
        </w:rPr>
      </w:pPr>
    </w:p>
    <w:p w14:paraId="799442A1" w14:textId="77777777" w:rsidR="009F1429" w:rsidRPr="00CB219A" w:rsidRDefault="009F1429" w:rsidP="009F1429">
      <w:pPr>
        <w:spacing w:after="0" w:line="240" w:lineRule="auto"/>
        <w:ind w:left="720"/>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 xml:space="preserve">To determine the health coverage eligibility of part-time temporary employees in instructional roles, credited preparation time as defined below is factored along with assigned contact hours. </w:t>
      </w:r>
      <w:r w:rsidRPr="00CB219A">
        <w:rPr>
          <w:rFonts w:ascii="Arial" w:eastAsia="Times New Roman" w:hAnsi="Arial" w:cs="Arial"/>
          <w:i/>
          <w:iCs/>
          <w:color w:val="000000" w:themeColor="text1"/>
          <w:sz w:val="24"/>
          <w:szCs w:val="24"/>
          <w:u w:val="single"/>
        </w:rPr>
        <w:t>Credited Preparation Time is used to determine eligibility for health coverage only and is not paid time</w:t>
      </w:r>
      <w:r w:rsidRPr="00CB219A">
        <w:rPr>
          <w:rFonts w:ascii="Arial" w:eastAsia="Times New Roman" w:hAnsi="Arial" w:cs="Arial"/>
          <w:i/>
          <w:iCs/>
          <w:color w:val="000000" w:themeColor="text1"/>
          <w:sz w:val="24"/>
          <w:szCs w:val="24"/>
        </w:rPr>
        <w:t>.</w:t>
      </w:r>
    </w:p>
    <w:p w14:paraId="35839AF5" w14:textId="77777777" w:rsidR="009F1429" w:rsidRPr="00CB219A" w:rsidRDefault="009F1429" w:rsidP="009F1429">
      <w:pPr>
        <w:spacing w:after="0" w:line="240" w:lineRule="auto"/>
        <w:ind w:left="720"/>
        <w:rPr>
          <w:rFonts w:ascii="Arial" w:eastAsia="Times New Roman" w:hAnsi="Arial" w:cs="Arial"/>
          <w:color w:val="000000" w:themeColor="text1"/>
          <w:sz w:val="24"/>
          <w:szCs w:val="24"/>
        </w:rPr>
      </w:pPr>
    </w:p>
    <w:p w14:paraId="47CD19DE" w14:textId="77777777" w:rsidR="009F1429" w:rsidRPr="00CB219A" w:rsidRDefault="009F1429">
      <w:pPr>
        <w:numPr>
          <w:ilvl w:val="0"/>
          <w:numId w:val="346"/>
        </w:num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Contact Hours</w:t>
      </w:r>
    </w:p>
    <w:p w14:paraId="0E9F444C" w14:textId="77777777" w:rsidR="009F1429" w:rsidRPr="00CB219A" w:rsidRDefault="009F1429" w:rsidP="009F1429">
      <w:pPr>
        <w:spacing w:after="0" w:line="240" w:lineRule="auto"/>
        <w:ind w:left="1080"/>
        <w:rPr>
          <w:rFonts w:ascii="Arial" w:eastAsia="Times New Roman" w:hAnsi="Arial" w:cs="Arial"/>
          <w:color w:val="000000" w:themeColor="text1"/>
          <w:sz w:val="24"/>
          <w:szCs w:val="24"/>
        </w:rPr>
      </w:pPr>
    </w:p>
    <w:p w14:paraId="22662B66" w14:textId="40AED7F2" w:rsidR="009F1429" w:rsidRPr="00CB219A" w:rsidRDefault="009F1429" w:rsidP="009F1429">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Contact Hours</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 xml:space="preserve">are pre-established for each course and represents the amount of time normally spent for classroom and teaching activities, which includes the hours established for seated, on-line, hybrid, and/or web-assisted courses, or any combination thereof. </w:t>
      </w:r>
    </w:p>
    <w:p w14:paraId="449BA20D" w14:textId="77777777" w:rsidR="009F1429" w:rsidRPr="00CB219A" w:rsidRDefault="009F1429" w:rsidP="009F1429">
      <w:pPr>
        <w:spacing w:after="0" w:line="240" w:lineRule="auto"/>
        <w:ind w:left="1080"/>
        <w:rPr>
          <w:rFonts w:ascii="Arial" w:eastAsia="Times New Roman" w:hAnsi="Arial" w:cs="Arial"/>
          <w:color w:val="000000" w:themeColor="text1"/>
          <w:sz w:val="24"/>
          <w:szCs w:val="24"/>
        </w:rPr>
      </w:pPr>
    </w:p>
    <w:p w14:paraId="21A496D4" w14:textId="77777777" w:rsidR="009F1429" w:rsidRPr="00CB219A" w:rsidRDefault="009F1429">
      <w:pPr>
        <w:numPr>
          <w:ilvl w:val="0"/>
          <w:numId w:val="346"/>
        </w:num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Credited Preparation Time</w:t>
      </w:r>
    </w:p>
    <w:p w14:paraId="51194C92" w14:textId="77777777" w:rsidR="009F1429" w:rsidRPr="00CB219A" w:rsidRDefault="009F1429" w:rsidP="009F1429">
      <w:pPr>
        <w:spacing w:after="0" w:line="240" w:lineRule="auto"/>
        <w:ind w:left="1080"/>
        <w:rPr>
          <w:rFonts w:ascii="Arial" w:eastAsia="Times New Roman" w:hAnsi="Arial" w:cs="Arial"/>
          <w:color w:val="000000" w:themeColor="text1"/>
          <w:sz w:val="24"/>
          <w:szCs w:val="24"/>
        </w:rPr>
      </w:pPr>
    </w:p>
    <w:p w14:paraId="423B0F25" w14:textId="0F0BC1DF" w:rsidR="009F1429" w:rsidRPr="00CB219A" w:rsidRDefault="009F1429" w:rsidP="009F1429">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The College follows the IRS “Bright-Line” rule that applies 1.25 hours of Credited Preparation Time for each Contact Hour for those courses that require the following preparation activities:</w:t>
      </w:r>
    </w:p>
    <w:p w14:paraId="6EC0C6E5"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749B31D4" w14:textId="77777777" w:rsidR="009F1429" w:rsidRPr="00CB219A" w:rsidRDefault="009F1429">
      <w:pPr>
        <w:numPr>
          <w:ilvl w:val="0"/>
          <w:numId w:val="26"/>
        </w:numPr>
        <w:spacing w:after="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Grading of exams or papers</w:t>
      </w:r>
    </w:p>
    <w:p w14:paraId="00D38EED" w14:textId="77777777" w:rsidR="009F1429" w:rsidRPr="00CB219A" w:rsidRDefault="009F1429">
      <w:pPr>
        <w:numPr>
          <w:ilvl w:val="0"/>
          <w:numId w:val="26"/>
        </w:numPr>
        <w:spacing w:after="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Developing lesson plans</w:t>
      </w:r>
    </w:p>
    <w:p w14:paraId="4F1EC5C8" w14:textId="77777777" w:rsidR="009F1429" w:rsidRPr="00CB219A" w:rsidRDefault="009F1429">
      <w:pPr>
        <w:numPr>
          <w:ilvl w:val="0"/>
          <w:numId w:val="26"/>
        </w:numPr>
        <w:spacing w:after="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Administering tests</w:t>
      </w:r>
    </w:p>
    <w:p w14:paraId="6A965F86" w14:textId="77777777" w:rsidR="009F1429" w:rsidRPr="00CB219A" w:rsidRDefault="009F1429">
      <w:pPr>
        <w:numPr>
          <w:ilvl w:val="0"/>
          <w:numId w:val="26"/>
        </w:numPr>
        <w:spacing w:after="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Evaluating tests</w:t>
      </w:r>
    </w:p>
    <w:p w14:paraId="25DB8321" w14:textId="77777777" w:rsidR="009F1429" w:rsidRPr="00CB219A" w:rsidRDefault="009F1429">
      <w:pPr>
        <w:numPr>
          <w:ilvl w:val="0"/>
          <w:numId w:val="26"/>
        </w:numPr>
        <w:spacing w:after="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Evaluating assignments</w:t>
      </w:r>
    </w:p>
    <w:p w14:paraId="71424E98" w14:textId="77777777" w:rsidR="009F1429" w:rsidRPr="00CB219A" w:rsidRDefault="009F1429">
      <w:pPr>
        <w:numPr>
          <w:ilvl w:val="0"/>
          <w:numId w:val="26"/>
        </w:numPr>
        <w:spacing w:after="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Determining and posting grades</w:t>
      </w:r>
    </w:p>
    <w:p w14:paraId="17CE139C" w14:textId="77777777" w:rsidR="009F1429" w:rsidRPr="00CB219A" w:rsidRDefault="009F1429">
      <w:pPr>
        <w:numPr>
          <w:ilvl w:val="0"/>
          <w:numId w:val="26"/>
        </w:numPr>
        <w:spacing w:after="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Maintaining attendance records</w:t>
      </w:r>
    </w:p>
    <w:p w14:paraId="57D2FAD9" w14:textId="77777777" w:rsidR="009F1429" w:rsidRPr="00CB219A" w:rsidRDefault="009F1429">
      <w:pPr>
        <w:numPr>
          <w:ilvl w:val="0"/>
          <w:numId w:val="26"/>
        </w:numPr>
        <w:spacing w:after="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Other approved activities determined to be applicable</w:t>
      </w:r>
    </w:p>
    <w:p w14:paraId="53EE32FE" w14:textId="77777777" w:rsidR="009F1429" w:rsidRPr="00CB219A" w:rsidRDefault="009F1429" w:rsidP="009F1429">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Lab, Clinical, HRD, Basic Skills, and other Continuing Education will receive .25 of Credited Preparation Time</w:t>
      </w:r>
    </w:p>
    <w:p w14:paraId="74272425" w14:textId="77777777" w:rsidR="009F1429" w:rsidRPr="00CB219A" w:rsidRDefault="009F1429" w:rsidP="009F1429">
      <w:pPr>
        <w:spacing w:after="0" w:line="240" w:lineRule="auto"/>
        <w:ind w:left="1080"/>
        <w:rPr>
          <w:rFonts w:ascii="Arial" w:eastAsia="Times New Roman" w:hAnsi="Arial" w:cs="Arial"/>
          <w:color w:val="000000" w:themeColor="text1"/>
          <w:sz w:val="24"/>
          <w:szCs w:val="24"/>
        </w:rPr>
      </w:pPr>
    </w:p>
    <w:p w14:paraId="1CA29289" w14:textId="77777777" w:rsidR="009F1429" w:rsidRPr="00CB219A" w:rsidRDefault="009F1429">
      <w:pPr>
        <w:numPr>
          <w:ilvl w:val="0"/>
          <w:numId w:val="346"/>
        </w:num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Other Required Work Time</w:t>
      </w:r>
    </w:p>
    <w:p w14:paraId="23DC453F" w14:textId="77777777" w:rsidR="009F1429" w:rsidRPr="00CB219A" w:rsidRDefault="009F1429" w:rsidP="009F1429">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Other Required Work Time includes time spent on committee work, faculty meetings, professional development, or other activities that are required by the College. This time is counted as the actual time spent performing these types of duties. For example, one hour of required committee time equals one hour.</w:t>
      </w:r>
    </w:p>
    <w:p w14:paraId="5459538F"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01E76E58"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r w:rsidRPr="000446B5">
        <w:rPr>
          <w:rFonts w:ascii="Arial" w:eastAsia="Times New Roman" w:hAnsi="Arial" w:cs="Arial"/>
          <w:color w:val="000000" w:themeColor="text1"/>
          <w:sz w:val="24"/>
          <w:szCs w:val="24"/>
        </w:rPr>
        <w:t>D</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ab/>
      </w:r>
      <w:r w:rsidRPr="00CB219A">
        <w:rPr>
          <w:rFonts w:ascii="Arial" w:eastAsia="Times New Roman" w:hAnsi="Arial" w:cs="Arial"/>
          <w:b/>
          <w:bCs/>
          <w:color w:val="000000" w:themeColor="text1"/>
          <w:sz w:val="24"/>
          <w:szCs w:val="24"/>
        </w:rPr>
        <w:t>Cross-Over Employment</w:t>
      </w:r>
    </w:p>
    <w:p w14:paraId="2680CDD5"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p>
    <w:p w14:paraId="36653022" w14:textId="77777777" w:rsidR="009F1429" w:rsidRPr="00CB219A" w:rsidRDefault="009F1429" w:rsidP="009F1429">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Part-time temporary employees may be employed by more than one department at a time with the understanding that the combined total working hours should not exceed 27.5 hours per week. This includes calculating credited preparation time for instructional positions. </w:t>
      </w:r>
    </w:p>
    <w:p w14:paraId="62F46B54"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55C673B2"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r w:rsidRPr="000446B5">
        <w:rPr>
          <w:rFonts w:ascii="Arial" w:eastAsia="Times New Roman" w:hAnsi="Arial" w:cs="Arial"/>
          <w:color w:val="000000" w:themeColor="text1"/>
          <w:sz w:val="24"/>
          <w:szCs w:val="24"/>
        </w:rPr>
        <w:t>E</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ab/>
      </w:r>
      <w:r w:rsidRPr="00CB219A">
        <w:rPr>
          <w:rFonts w:ascii="Arial" w:eastAsia="Times New Roman" w:hAnsi="Arial" w:cs="Arial"/>
          <w:b/>
          <w:bCs/>
          <w:color w:val="000000" w:themeColor="text1"/>
          <w:sz w:val="24"/>
          <w:szCs w:val="24"/>
        </w:rPr>
        <w:t>Health Coverage Waiver</w:t>
      </w:r>
    </w:p>
    <w:p w14:paraId="39514902"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p>
    <w:p w14:paraId="7E6AA74B" w14:textId="77777777" w:rsidR="009F1429" w:rsidRPr="00CB219A" w:rsidRDefault="009F1429" w:rsidP="009F1429">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employee who is determined to be eligible for an offer of health insurance benefits may opt to waive coverage.  If an employee experiences a qualifying event, an employee may rescind his or her waiver of health coverage for the remainder of any applicable Stability period. Regardless of waived health coverage, it is expected that compliance be maintained with regard to the established hours applicable to a position’s classification.</w:t>
      </w:r>
    </w:p>
    <w:p w14:paraId="5CA0D2B8"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20C0BB08" w14:textId="20228D10" w:rsidR="009F1429" w:rsidRPr="00CB219A" w:rsidRDefault="009F1429" w:rsidP="009F1429">
      <w:pPr>
        <w:spacing w:after="0" w:line="240" w:lineRule="auto"/>
        <w:rPr>
          <w:rFonts w:ascii="Arial" w:eastAsia="Times New Roman" w:hAnsi="Arial" w:cs="Arial"/>
          <w:b/>
          <w:bCs/>
          <w:color w:val="000000" w:themeColor="text1"/>
          <w:sz w:val="24"/>
          <w:szCs w:val="24"/>
        </w:rPr>
      </w:pPr>
      <w:r w:rsidRPr="000446B5">
        <w:rPr>
          <w:rFonts w:ascii="Arial" w:eastAsia="Times New Roman" w:hAnsi="Arial" w:cs="Arial"/>
          <w:color w:val="000000" w:themeColor="text1"/>
          <w:sz w:val="24"/>
          <w:szCs w:val="24"/>
        </w:rPr>
        <w:t>F</w:t>
      </w:r>
      <w:r w:rsidRPr="00CB219A">
        <w:rPr>
          <w:rFonts w:ascii="Arial" w:eastAsia="Times New Roman" w:hAnsi="Arial" w:cs="Arial"/>
          <w:b/>
          <w:bCs/>
          <w:color w:val="000000" w:themeColor="text1"/>
          <w:sz w:val="24"/>
          <w:szCs w:val="24"/>
        </w:rPr>
        <w:t>.</w:t>
      </w:r>
      <w:r w:rsidRPr="00CB219A">
        <w:rPr>
          <w:rFonts w:ascii="Arial" w:eastAsia="Times New Roman" w:hAnsi="Arial" w:cs="Arial"/>
          <w:b/>
          <w:bCs/>
          <w:color w:val="000000" w:themeColor="text1"/>
          <w:sz w:val="24"/>
          <w:szCs w:val="24"/>
        </w:rPr>
        <w:tab/>
        <w:t xml:space="preserve"> Compliance and Reliance</w:t>
      </w:r>
    </w:p>
    <w:p w14:paraId="1CD3E1BF"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07882CF0" w14:textId="77777777" w:rsidR="009F1429" w:rsidRPr="00CB219A" w:rsidRDefault="009F1429" w:rsidP="009F1429">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compliance with § 4980H of the Internal Revenue Code, the College utilizes a reasonable method consistent with Notices 2011-36, 2011-73, 2012-17 and 2012-58. As additional guidance is issued, the procedures will be amended to ensure continued compliance with the Affordable Care Act.</w:t>
      </w:r>
    </w:p>
    <w:p w14:paraId="0E30B0C8" w14:textId="77777777" w:rsidR="009F1429" w:rsidRPr="00CB219A" w:rsidRDefault="009F1429" w:rsidP="009F1429">
      <w:pPr>
        <w:spacing w:after="0" w:line="240" w:lineRule="auto"/>
        <w:rPr>
          <w:rFonts w:ascii="Arial" w:eastAsia="Times New Roman" w:hAnsi="Arial" w:cs="Arial"/>
          <w:color w:val="000000" w:themeColor="text1"/>
          <w:sz w:val="24"/>
          <w:szCs w:val="24"/>
        </w:rPr>
      </w:pPr>
    </w:p>
    <w:p w14:paraId="7CFAA7F8"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370AC197" w14:textId="50FD8039"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Initially adopted June 10, 2025</w:t>
      </w:r>
    </w:p>
    <w:p w14:paraId="32B1984C"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p>
    <w:p w14:paraId="622C584D" w14:textId="77777777" w:rsidR="009F1429" w:rsidRPr="00CB219A" w:rsidRDefault="009F1429" w:rsidP="009F1429">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References:</w:t>
      </w:r>
    </w:p>
    <w:p w14:paraId="5A4460C1"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4980H of the Internal Revenue Code </w:t>
      </w:r>
    </w:p>
    <w:p w14:paraId="0C40C3B4" w14:textId="77777777" w:rsidR="009F1429" w:rsidRPr="00CB219A" w:rsidRDefault="009F1429" w:rsidP="009F142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Internal Revenue Service Notices 2011-36, 2011-73, 2012-17, 2012-58</w:t>
      </w:r>
    </w:p>
    <w:p w14:paraId="73844219" w14:textId="77777777" w:rsidR="00CA3E49" w:rsidRPr="00CB219A" w:rsidRDefault="00CA3E49" w:rsidP="00CA3E49">
      <w:pPr>
        <w:spacing w:after="0" w:line="240" w:lineRule="auto"/>
        <w:rPr>
          <w:rFonts w:ascii="Arial" w:hAnsi="Arial" w:cs="Arial"/>
          <w:b/>
          <w:color w:val="000000" w:themeColor="text1"/>
          <w:sz w:val="24"/>
          <w:szCs w:val="24"/>
        </w:rPr>
      </w:pPr>
    </w:p>
    <w:p w14:paraId="33E8A6C7"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F52F722" w14:textId="21AB348B"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Benefits</w:t>
      </w:r>
    </w:p>
    <w:p w14:paraId="6531F008" w14:textId="1B769647" w:rsidR="00CA3E49" w:rsidRPr="00CB219A" w:rsidRDefault="00CA3E49" w:rsidP="00C80BB6">
      <w:pPr>
        <w:spacing w:after="0" w:line="240" w:lineRule="auto"/>
        <w:rPr>
          <w:rFonts w:ascii="Arial" w:hAnsi="Arial" w:cs="Arial"/>
          <w:color w:val="000000" w:themeColor="text1"/>
          <w:sz w:val="24"/>
          <w:szCs w:val="24"/>
        </w:rPr>
      </w:pPr>
    </w:p>
    <w:p w14:paraId="1B1C488E" w14:textId="7B56788D" w:rsidR="00CA3E49" w:rsidRPr="00CB219A" w:rsidRDefault="000B7992" w:rsidP="00CA3E49">
      <w:pPr>
        <w:pStyle w:val="Heading2"/>
        <w:spacing w:before="0" w:line="240" w:lineRule="auto"/>
        <w:rPr>
          <w:rFonts w:ascii="Arial" w:hAnsi="Arial" w:cs="Arial"/>
          <w:color w:val="000000" w:themeColor="text1"/>
          <w:sz w:val="24"/>
          <w:szCs w:val="24"/>
        </w:rPr>
      </w:pPr>
      <w:bookmarkStart w:id="165" w:name="_Toc444784511"/>
      <w:bookmarkStart w:id="166" w:name="_Toc449449963"/>
      <w:bookmarkStart w:id="167" w:name="_Toc233267882"/>
      <w:r w:rsidRPr="00CB219A">
        <w:rPr>
          <w:rFonts w:ascii="Arial" w:hAnsi="Arial" w:cs="Arial"/>
          <w:color w:val="000000" w:themeColor="text1"/>
          <w:sz w:val="24"/>
          <w:szCs w:val="24"/>
        </w:rPr>
        <w:t>3.2.2</w:t>
      </w:r>
      <w:r w:rsidR="00CA3E4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CA3E49" w:rsidRPr="00CB219A">
        <w:rPr>
          <w:rFonts w:ascii="Arial" w:hAnsi="Arial" w:cs="Arial"/>
          <w:color w:val="000000" w:themeColor="text1"/>
          <w:sz w:val="24"/>
          <w:szCs w:val="24"/>
        </w:rPr>
        <w:t>Longevity Pay</w:t>
      </w:r>
      <w:bookmarkEnd w:id="165"/>
      <w:bookmarkEnd w:id="166"/>
      <w:bookmarkEnd w:id="167"/>
    </w:p>
    <w:p w14:paraId="27183379" w14:textId="55B8C592" w:rsidR="00CA3E49" w:rsidRPr="00CB219A" w:rsidRDefault="00CA3E49" w:rsidP="00CA3E49">
      <w:pPr>
        <w:spacing w:after="0" w:line="240" w:lineRule="auto"/>
        <w:rPr>
          <w:rFonts w:ascii="Arial" w:hAnsi="Arial" w:cs="Arial"/>
          <w:b/>
          <w:color w:val="000000" w:themeColor="text1"/>
          <w:sz w:val="24"/>
          <w:szCs w:val="24"/>
        </w:rPr>
      </w:pPr>
    </w:p>
    <w:p w14:paraId="72559C21" w14:textId="77777777" w:rsidR="000B7992" w:rsidRPr="00CB219A" w:rsidRDefault="000B7992" w:rsidP="000B7992">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A.</w:t>
      </w:r>
      <w:r w:rsidRPr="00CB219A">
        <w:rPr>
          <w:rFonts w:ascii="Arial" w:hAnsi="Arial" w:cs="Arial"/>
          <w:color w:val="000000" w:themeColor="text1"/>
          <w:sz w:val="24"/>
          <w:szCs w:val="24"/>
        </w:rPr>
        <w:tab/>
        <w:t>Upon completion of at least ten (10) years of total qualifying service with the College in a full-time, permanent position or part-time, permanent position (employed at least nine (9) months per year and for at least twenty (20) hours per week), an employee is eligible for Longevity Pay.</w:t>
      </w:r>
    </w:p>
    <w:p w14:paraId="59539A38" w14:textId="77777777" w:rsidR="000B7992" w:rsidRPr="00CB219A" w:rsidRDefault="000B7992" w:rsidP="000B7992">
      <w:pPr>
        <w:spacing w:after="0" w:line="240" w:lineRule="auto"/>
        <w:rPr>
          <w:rFonts w:ascii="Arial" w:hAnsi="Arial" w:cs="Arial"/>
          <w:color w:val="000000" w:themeColor="text1"/>
          <w:sz w:val="24"/>
          <w:szCs w:val="24"/>
        </w:rPr>
      </w:pPr>
    </w:p>
    <w:p w14:paraId="77503679" w14:textId="77777777" w:rsidR="000B7992" w:rsidRPr="00CB219A" w:rsidRDefault="000B7992" w:rsidP="000B79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B.</w:t>
      </w:r>
      <w:r w:rsidRPr="00CB219A">
        <w:rPr>
          <w:rFonts w:ascii="Arial" w:hAnsi="Arial" w:cs="Arial"/>
          <w:color w:val="000000" w:themeColor="text1"/>
          <w:sz w:val="24"/>
          <w:szCs w:val="24"/>
        </w:rPr>
        <w:tab/>
        <w:t>Qualifying service is based on a month for month computation of employment with:</w:t>
      </w:r>
    </w:p>
    <w:p w14:paraId="5B46C1E2" w14:textId="77777777" w:rsidR="000B7992" w:rsidRPr="00CB219A" w:rsidRDefault="000B7992" w:rsidP="000B7992">
      <w:pPr>
        <w:spacing w:after="0" w:line="240" w:lineRule="auto"/>
        <w:rPr>
          <w:rFonts w:ascii="Arial" w:hAnsi="Arial" w:cs="Arial"/>
          <w:color w:val="000000" w:themeColor="text1"/>
          <w:sz w:val="24"/>
          <w:szCs w:val="24"/>
        </w:rPr>
      </w:pPr>
    </w:p>
    <w:p w14:paraId="4488D3BE" w14:textId="77777777" w:rsidR="000B7992" w:rsidRPr="00CB219A" w:rsidRDefault="000B7992">
      <w:pPr>
        <w:numPr>
          <w:ilvl w:val="0"/>
          <w:numId w:val="33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 institution in the North Carolina Community College System or a school administrative unit regardless of the source of salary and including state, local or other paid employment.</w:t>
      </w:r>
    </w:p>
    <w:p w14:paraId="502FF54B" w14:textId="77777777" w:rsidR="000B7992" w:rsidRPr="00CB219A" w:rsidRDefault="000B7992" w:rsidP="000B7992">
      <w:pPr>
        <w:spacing w:after="0" w:line="240" w:lineRule="auto"/>
        <w:rPr>
          <w:rFonts w:ascii="Arial" w:hAnsi="Arial" w:cs="Arial"/>
          <w:color w:val="000000" w:themeColor="text1"/>
          <w:sz w:val="24"/>
          <w:szCs w:val="24"/>
        </w:rPr>
      </w:pPr>
    </w:p>
    <w:p w14:paraId="5AE20CD8" w14:textId="77777777" w:rsidR="000B7992" w:rsidRPr="00CB219A" w:rsidRDefault="000B7992">
      <w:pPr>
        <w:numPr>
          <w:ilvl w:val="1"/>
          <w:numId w:val="339"/>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Employment for a full school year is equivalent to one full calendar year (credit for a partial year is given on a month for month basis).</w:t>
      </w:r>
    </w:p>
    <w:p w14:paraId="2D13A910" w14:textId="77777777" w:rsidR="000B7992" w:rsidRPr="00CB219A" w:rsidRDefault="000B7992" w:rsidP="000B7992">
      <w:pPr>
        <w:spacing w:after="0" w:line="240" w:lineRule="auto"/>
        <w:ind w:left="1800"/>
        <w:rPr>
          <w:rFonts w:ascii="Arial" w:hAnsi="Arial" w:cs="Arial"/>
          <w:color w:val="000000" w:themeColor="text1"/>
          <w:sz w:val="24"/>
          <w:szCs w:val="24"/>
        </w:rPr>
      </w:pPr>
    </w:p>
    <w:p w14:paraId="6649A88C" w14:textId="77777777" w:rsidR="000B7992" w:rsidRPr="00CB219A" w:rsidRDefault="000B7992">
      <w:pPr>
        <w:numPr>
          <w:ilvl w:val="1"/>
          <w:numId w:val="339"/>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In no event will an employee earn more than a year of aggregate service credit in a twelve (12) month period.</w:t>
      </w:r>
    </w:p>
    <w:p w14:paraId="32D3E59E" w14:textId="77777777" w:rsidR="000B7992" w:rsidRPr="00CB219A" w:rsidRDefault="000B7992" w:rsidP="000B7992">
      <w:pPr>
        <w:spacing w:after="0" w:line="240" w:lineRule="auto"/>
        <w:ind w:left="1800"/>
        <w:rPr>
          <w:rFonts w:ascii="Arial" w:hAnsi="Arial" w:cs="Arial"/>
          <w:color w:val="000000" w:themeColor="text1"/>
          <w:sz w:val="24"/>
          <w:szCs w:val="24"/>
        </w:rPr>
      </w:pPr>
    </w:p>
    <w:p w14:paraId="061CA150" w14:textId="77777777" w:rsidR="000B7992" w:rsidRPr="00CB219A" w:rsidRDefault="000B7992">
      <w:pPr>
        <w:numPr>
          <w:ilvl w:val="1"/>
          <w:numId w:val="339"/>
        </w:numPr>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If an employee is in pay status for one-half (i.e., working, exhausting leave, workers’ compensation, or military leave) or more of the regularly scheduled workdays in a month, credit shall be given for the entire month.</w:t>
      </w:r>
    </w:p>
    <w:p w14:paraId="13653569" w14:textId="77777777" w:rsidR="000B7992" w:rsidRPr="00CB219A" w:rsidRDefault="000B7992" w:rsidP="000B7992">
      <w:pPr>
        <w:spacing w:after="0" w:line="240" w:lineRule="auto"/>
        <w:rPr>
          <w:rFonts w:ascii="Arial" w:hAnsi="Arial" w:cs="Arial"/>
          <w:color w:val="000000" w:themeColor="text1"/>
          <w:sz w:val="24"/>
          <w:szCs w:val="24"/>
        </w:rPr>
      </w:pPr>
    </w:p>
    <w:p w14:paraId="2CBEAB3A" w14:textId="77777777" w:rsidR="000B7992" w:rsidRPr="00CB219A" w:rsidRDefault="000B7992">
      <w:pPr>
        <w:numPr>
          <w:ilvl w:val="0"/>
          <w:numId w:val="33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Departments, agencies, and institutions of the State of North Carolina (e.g., State Department of Administration, North Carolina Department of Revenue, University of North Carolina, North Carolina Community College System, State Department of Public Instruction).</w:t>
      </w:r>
    </w:p>
    <w:p w14:paraId="29BB9EBF" w14:textId="77777777" w:rsidR="000B7992" w:rsidRPr="00CB219A" w:rsidRDefault="000B7992" w:rsidP="000B7992">
      <w:pPr>
        <w:spacing w:after="0" w:line="240" w:lineRule="auto"/>
        <w:rPr>
          <w:rFonts w:ascii="Arial" w:hAnsi="Arial" w:cs="Arial"/>
          <w:color w:val="000000" w:themeColor="text1"/>
          <w:sz w:val="24"/>
          <w:szCs w:val="24"/>
        </w:rPr>
      </w:pPr>
    </w:p>
    <w:p w14:paraId="1DC5D497" w14:textId="77777777" w:rsidR="000B7992" w:rsidRPr="00CB219A" w:rsidRDefault="000B7992">
      <w:pPr>
        <w:numPr>
          <w:ilvl w:val="0"/>
          <w:numId w:val="33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Other governmental units which are now agencies of the State of North Carolina (e.g., county highway maintenance forces, War Manpower Commission, the Judicial System).</w:t>
      </w:r>
    </w:p>
    <w:p w14:paraId="4979581B" w14:textId="77777777" w:rsidR="000B7992" w:rsidRPr="00CB219A" w:rsidRDefault="000B7992" w:rsidP="000B7992">
      <w:pPr>
        <w:spacing w:after="0" w:line="240" w:lineRule="auto"/>
        <w:rPr>
          <w:rFonts w:ascii="Arial" w:hAnsi="Arial" w:cs="Arial"/>
          <w:color w:val="000000" w:themeColor="text1"/>
          <w:sz w:val="24"/>
          <w:szCs w:val="24"/>
        </w:rPr>
      </w:pPr>
    </w:p>
    <w:p w14:paraId="4F35E6F0" w14:textId="77777777" w:rsidR="000B7992" w:rsidRPr="00CB219A" w:rsidRDefault="000B7992">
      <w:pPr>
        <w:numPr>
          <w:ilvl w:val="0"/>
          <w:numId w:val="33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County agricultural extension service.</w:t>
      </w:r>
    </w:p>
    <w:p w14:paraId="61E96AF0" w14:textId="77777777" w:rsidR="000B7992" w:rsidRPr="00CB219A" w:rsidRDefault="000B7992" w:rsidP="000B7992">
      <w:pPr>
        <w:spacing w:after="0" w:line="240" w:lineRule="auto"/>
        <w:rPr>
          <w:rFonts w:ascii="Arial" w:hAnsi="Arial" w:cs="Arial"/>
          <w:color w:val="000000" w:themeColor="text1"/>
          <w:sz w:val="24"/>
          <w:szCs w:val="24"/>
        </w:rPr>
      </w:pPr>
    </w:p>
    <w:p w14:paraId="52B86CA7" w14:textId="77777777" w:rsidR="000B7992" w:rsidRPr="00CB219A" w:rsidRDefault="000B7992">
      <w:pPr>
        <w:numPr>
          <w:ilvl w:val="0"/>
          <w:numId w:val="33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Local mental health, public health, social services, or civil preparedness agencies in North Carolina, if such employment is subject to the State Personnel Act.</w:t>
      </w:r>
    </w:p>
    <w:p w14:paraId="082D18FD" w14:textId="77777777" w:rsidR="000B7992" w:rsidRPr="00CB219A" w:rsidRDefault="000B7992" w:rsidP="000B7992">
      <w:pPr>
        <w:spacing w:after="0" w:line="240" w:lineRule="auto"/>
        <w:rPr>
          <w:rFonts w:ascii="Arial" w:hAnsi="Arial" w:cs="Arial"/>
          <w:color w:val="000000" w:themeColor="text1"/>
          <w:sz w:val="24"/>
          <w:szCs w:val="24"/>
        </w:rPr>
      </w:pPr>
    </w:p>
    <w:p w14:paraId="45245EFA" w14:textId="77777777" w:rsidR="000B7992" w:rsidRPr="00CB219A" w:rsidRDefault="000B7992">
      <w:pPr>
        <w:numPr>
          <w:ilvl w:val="0"/>
          <w:numId w:val="33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Authorized military leave.</w:t>
      </w:r>
    </w:p>
    <w:p w14:paraId="1F5C7816" w14:textId="77777777" w:rsidR="000B7992" w:rsidRPr="00CB219A" w:rsidRDefault="000B7992" w:rsidP="000B7992">
      <w:pPr>
        <w:spacing w:after="0" w:line="240" w:lineRule="auto"/>
        <w:rPr>
          <w:rFonts w:ascii="Arial" w:hAnsi="Arial" w:cs="Arial"/>
          <w:color w:val="000000" w:themeColor="text1"/>
          <w:sz w:val="24"/>
          <w:szCs w:val="24"/>
        </w:rPr>
      </w:pPr>
    </w:p>
    <w:p w14:paraId="3977A09C" w14:textId="77777777" w:rsidR="000B7992" w:rsidRPr="00CB219A" w:rsidRDefault="000B7992">
      <w:pPr>
        <w:numPr>
          <w:ilvl w:val="0"/>
          <w:numId w:val="34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Credit for military leave is granted only for persons who were employees of the State of North Carolina or other agencies listed in Section 2(a)-(e) herein who were granted leave without pay:</w:t>
      </w:r>
    </w:p>
    <w:p w14:paraId="3D59587D" w14:textId="77777777" w:rsidR="000B7992" w:rsidRPr="00CB219A" w:rsidRDefault="000B7992" w:rsidP="000B7992">
      <w:pPr>
        <w:spacing w:after="0" w:line="240" w:lineRule="auto"/>
        <w:rPr>
          <w:rFonts w:ascii="Arial" w:hAnsi="Arial" w:cs="Arial"/>
          <w:color w:val="000000" w:themeColor="text1"/>
          <w:sz w:val="24"/>
          <w:szCs w:val="24"/>
        </w:rPr>
      </w:pPr>
    </w:p>
    <w:p w14:paraId="27A488C1" w14:textId="77777777" w:rsidR="000B7992" w:rsidRPr="00CB219A" w:rsidRDefault="000B7992" w:rsidP="000B7992">
      <w:pPr>
        <w:spacing w:after="0" w:line="240" w:lineRule="auto"/>
        <w:ind w:left="2606" w:hanging="720"/>
        <w:rPr>
          <w:rFonts w:ascii="Arial" w:hAnsi="Arial" w:cs="Arial"/>
          <w:color w:val="000000" w:themeColor="text1"/>
          <w:sz w:val="24"/>
          <w:szCs w:val="24"/>
        </w:rPr>
      </w:pPr>
      <w:r w:rsidRPr="00CB219A">
        <w:rPr>
          <w:rFonts w:ascii="Arial" w:hAnsi="Arial" w:cs="Arial"/>
          <w:color w:val="000000" w:themeColor="text1"/>
          <w:sz w:val="24"/>
          <w:szCs w:val="24"/>
        </w:rPr>
        <w:t>-</w:t>
      </w:r>
      <w:r w:rsidRPr="00CB219A">
        <w:rPr>
          <w:rFonts w:ascii="Arial" w:hAnsi="Arial" w:cs="Arial"/>
          <w:color w:val="000000" w:themeColor="text1"/>
          <w:sz w:val="24"/>
          <w:szCs w:val="24"/>
        </w:rPr>
        <w:tab/>
        <w:t xml:space="preserve">for a period of involuntary service plus ninety (90) days or for a period of voluntary enlistment for up to four years, plus ninety (90) days, so long as they returned to employment in a covered agency within the ninety (90) days; or </w:t>
      </w:r>
    </w:p>
    <w:p w14:paraId="6E1F29AE" w14:textId="77777777" w:rsidR="000B7992" w:rsidRPr="00CB219A" w:rsidRDefault="000B7992" w:rsidP="000B7992">
      <w:pPr>
        <w:spacing w:after="0" w:line="240" w:lineRule="auto"/>
        <w:ind w:left="2606" w:hanging="720"/>
        <w:rPr>
          <w:rFonts w:ascii="Arial" w:hAnsi="Arial" w:cs="Arial"/>
          <w:color w:val="000000" w:themeColor="text1"/>
          <w:sz w:val="24"/>
          <w:szCs w:val="24"/>
        </w:rPr>
      </w:pPr>
    </w:p>
    <w:p w14:paraId="3C8EE2AF" w14:textId="77777777" w:rsidR="000B7992" w:rsidRPr="00CB219A" w:rsidRDefault="000B7992" w:rsidP="000B7992">
      <w:pPr>
        <w:spacing w:after="0" w:line="240" w:lineRule="auto"/>
        <w:ind w:left="2606" w:hanging="720"/>
        <w:rPr>
          <w:rFonts w:ascii="Arial" w:hAnsi="Arial" w:cs="Arial"/>
          <w:color w:val="000000" w:themeColor="text1"/>
          <w:sz w:val="24"/>
          <w:szCs w:val="24"/>
        </w:rPr>
      </w:pPr>
      <w:r w:rsidRPr="00CB219A">
        <w:rPr>
          <w:rFonts w:ascii="Arial" w:hAnsi="Arial" w:cs="Arial"/>
          <w:color w:val="000000" w:themeColor="text1"/>
          <w:sz w:val="24"/>
          <w:szCs w:val="24"/>
        </w:rPr>
        <w:t>-</w:t>
      </w:r>
      <w:r w:rsidRPr="00CB219A">
        <w:rPr>
          <w:rFonts w:ascii="Arial" w:hAnsi="Arial" w:cs="Arial"/>
          <w:color w:val="000000" w:themeColor="text1"/>
          <w:sz w:val="24"/>
          <w:szCs w:val="24"/>
        </w:rPr>
        <w:tab/>
        <w:t>for a period of active duty for service, alerts, or required annual training while in the National Guard or in a military reserve program.</w:t>
      </w:r>
    </w:p>
    <w:p w14:paraId="509B31C2" w14:textId="77777777" w:rsidR="000B7992" w:rsidRPr="00CB219A" w:rsidRDefault="000B7992" w:rsidP="000B7992">
      <w:pPr>
        <w:spacing w:after="0" w:line="240" w:lineRule="auto"/>
        <w:rPr>
          <w:rFonts w:ascii="Arial" w:hAnsi="Arial" w:cs="Arial"/>
          <w:color w:val="000000" w:themeColor="text1"/>
          <w:sz w:val="24"/>
          <w:szCs w:val="24"/>
        </w:rPr>
      </w:pPr>
    </w:p>
    <w:p w14:paraId="6CD0C5AD" w14:textId="77777777" w:rsidR="000B7992" w:rsidRPr="00CB219A" w:rsidRDefault="000B7992">
      <w:pPr>
        <w:numPr>
          <w:ilvl w:val="0"/>
          <w:numId w:val="34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Employees who enlist for more than four years or who reenlist shall not be eligible for longevity consideration for military leave.</w:t>
      </w:r>
    </w:p>
    <w:p w14:paraId="203C74C3" w14:textId="77777777" w:rsidR="000B7992" w:rsidRPr="00CB219A" w:rsidRDefault="000B7992" w:rsidP="000B7992">
      <w:pPr>
        <w:spacing w:after="0" w:line="240" w:lineRule="auto"/>
        <w:rPr>
          <w:rFonts w:ascii="Arial" w:hAnsi="Arial" w:cs="Arial"/>
          <w:color w:val="000000" w:themeColor="text1"/>
          <w:sz w:val="24"/>
          <w:szCs w:val="24"/>
        </w:rPr>
      </w:pPr>
    </w:p>
    <w:p w14:paraId="4A581A81" w14:textId="2D0A1742" w:rsidR="000B7992" w:rsidRPr="00CB219A" w:rsidRDefault="000B7992">
      <w:pPr>
        <w:numPr>
          <w:ilvl w:val="0"/>
          <w:numId w:val="34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Employees hospitalized for a service-connected disability or injury shall be granted additional leave without pay for the period of hospitalization plus ninety (90) days or for twelve (12) months, whichever is shorter. The hospitalization must commence before reinstatement into qualifying service for the provisions of this part to apply.</w:t>
      </w:r>
    </w:p>
    <w:p w14:paraId="30FDB383" w14:textId="77777777" w:rsidR="000B7992" w:rsidRPr="00CB219A" w:rsidRDefault="000B7992" w:rsidP="000B7992">
      <w:pPr>
        <w:spacing w:after="0" w:line="240" w:lineRule="auto"/>
        <w:rPr>
          <w:rFonts w:ascii="Arial" w:hAnsi="Arial" w:cs="Arial"/>
          <w:color w:val="000000" w:themeColor="text1"/>
          <w:sz w:val="24"/>
          <w:szCs w:val="24"/>
        </w:rPr>
      </w:pPr>
    </w:p>
    <w:p w14:paraId="0FDC6A9B" w14:textId="77777777" w:rsidR="000B7992" w:rsidRPr="00CB219A" w:rsidRDefault="000B7992" w:rsidP="000B7992">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C.</w:t>
      </w:r>
      <w:r w:rsidRPr="00CB219A">
        <w:rPr>
          <w:rFonts w:ascii="Arial" w:hAnsi="Arial" w:cs="Arial"/>
          <w:color w:val="000000" w:themeColor="text1"/>
          <w:sz w:val="24"/>
          <w:szCs w:val="24"/>
        </w:rPr>
        <w:tab/>
        <w:t>Aggregate service to the State of North Carolina for the longevity pay plan does not include:</w:t>
      </w:r>
    </w:p>
    <w:p w14:paraId="15F270C3" w14:textId="77777777" w:rsidR="000B7992" w:rsidRPr="00CB219A" w:rsidRDefault="000B7992" w:rsidP="000B7992">
      <w:pPr>
        <w:spacing w:after="0" w:line="240" w:lineRule="auto"/>
        <w:ind w:left="1260"/>
        <w:rPr>
          <w:rFonts w:ascii="Arial" w:hAnsi="Arial" w:cs="Arial"/>
          <w:color w:val="000000" w:themeColor="text1"/>
          <w:sz w:val="24"/>
          <w:szCs w:val="24"/>
        </w:rPr>
      </w:pPr>
    </w:p>
    <w:p w14:paraId="10DCA203" w14:textId="77777777" w:rsidR="000B7992" w:rsidRPr="00CB219A" w:rsidRDefault="000B7992">
      <w:pPr>
        <w:numPr>
          <w:ilvl w:val="0"/>
          <w:numId w:val="341"/>
        </w:numPr>
        <w:spacing w:after="0" w:line="240" w:lineRule="auto"/>
        <w:ind w:left="1260"/>
        <w:rPr>
          <w:rFonts w:ascii="Arial" w:hAnsi="Arial" w:cs="Arial"/>
          <w:color w:val="000000" w:themeColor="text1"/>
          <w:sz w:val="24"/>
          <w:szCs w:val="24"/>
        </w:rPr>
      </w:pPr>
      <w:r w:rsidRPr="00CB219A">
        <w:rPr>
          <w:rFonts w:ascii="Arial" w:hAnsi="Arial" w:cs="Arial"/>
          <w:color w:val="000000" w:themeColor="text1"/>
          <w:sz w:val="24"/>
          <w:szCs w:val="24"/>
        </w:rPr>
        <w:t>Temporary service, that is, service by an employee who works in a temporary position, or who is working temporarily in the absence of a fulltime regular employee on leave of absence.</w:t>
      </w:r>
    </w:p>
    <w:p w14:paraId="7B401744" w14:textId="77777777" w:rsidR="000B7992" w:rsidRPr="00CB219A" w:rsidRDefault="000B7992" w:rsidP="000B7992">
      <w:pPr>
        <w:spacing w:after="0" w:line="240" w:lineRule="auto"/>
        <w:ind w:left="1260"/>
        <w:rPr>
          <w:rFonts w:ascii="Arial" w:hAnsi="Arial" w:cs="Arial"/>
          <w:color w:val="000000" w:themeColor="text1"/>
          <w:sz w:val="24"/>
          <w:szCs w:val="24"/>
        </w:rPr>
      </w:pPr>
    </w:p>
    <w:p w14:paraId="64C98529" w14:textId="77777777" w:rsidR="000B7992" w:rsidRPr="00CB219A" w:rsidRDefault="000B7992">
      <w:pPr>
        <w:numPr>
          <w:ilvl w:val="0"/>
          <w:numId w:val="341"/>
        </w:numPr>
        <w:spacing w:after="0" w:line="240" w:lineRule="auto"/>
        <w:ind w:left="1260"/>
        <w:rPr>
          <w:rFonts w:ascii="Arial" w:hAnsi="Arial" w:cs="Arial"/>
          <w:color w:val="000000" w:themeColor="text1"/>
          <w:sz w:val="24"/>
          <w:szCs w:val="24"/>
        </w:rPr>
      </w:pPr>
      <w:r w:rsidRPr="00CB219A">
        <w:rPr>
          <w:rFonts w:ascii="Arial" w:hAnsi="Arial" w:cs="Arial"/>
          <w:color w:val="000000" w:themeColor="text1"/>
          <w:sz w:val="24"/>
          <w:szCs w:val="24"/>
        </w:rPr>
        <w:t>Periods of out of state employment with other states, schools, colleges or universities.</w:t>
      </w:r>
    </w:p>
    <w:p w14:paraId="220660AB" w14:textId="77777777" w:rsidR="000B7992" w:rsidRPr="00CB219A" w:rsidRDefault="000B7992" w:rsidP="000B7992">
      <w:pPr>
        <w:spacing w:after="0" w:line="240" w:lineRule="auto"/>
        <w:ind w:left="1260"/>
        <w:rPr>
          <w:rFonts w:ascii="Arial" w:hAnsi="Arial" w:cs="Arial"/>
          <w:color w:val="000000" w:themeColor="text1"/>
          <w:sz w:val="24"/>
          <w:szCs w:val="24"/>
        </w:rPr>
      </w:pPr>
    </w:p>
    <w:p w14:paraId="69B753BD" w14:textId="77777777" w:rsidR="000B7992" w:rsidRPr="00CB219A" w:rsidRDefault="000B7992">
      <w:pPr>
        <w:numPr>
          <w:ilvl w:val="0"/>
          <w:numId w:val="341"/>
        </w:numPr>
        <w:spacing w:after="0" w:line="240" w:lineRule="auto"/>
        <w:ind w:left="1260"/>
        <w:rPr>
          <w:rFonts w:ascii="Arial" w:hAnsi="Arial" w:cs="Arial"/>
          <w:color w:val="000000" w:themeColor="text1"/>
          <w:sz w:val="24"/>
          <w:szCs w:val="24"/>
        </w:rPr>
      </w:pPr>
      <w:r w:rsidRPr="00CB219A">
        <w:rPr>
          <w:rFonts w:ascii="Arial" w:hAnsi="Arial" w:cs="Arial"/>
          <w:color w:val="000000" w:themeColor="text1"/>
          <w:sz w:val="24"/>
          <w:szCs w:val="24"/>
        </w:rPr>
        <w:t>Periods of employment with agencies of the federal government.</w:t>
      </w:r>
    </w:p>
    <w:p w14:paraId="39146EC6" w14:textId="77777777" w:rsidR="000B7992" w:rsidRPr="00CB219A" w:rsidRDefault="000B7992" w:rsidP="000B7992">
      <w:pPr>
        <w:spacing w:after="0" w:line="240" w:lineRule="auto"/>
        <w:ind w:left="1260"/>
        <w:rPr>
          <w:rFonts w:ascii="Arial" w:hAnsi="Arial" w:cs="Arial"/>
          <w:color w:val="000000" w:themeColor="text1"/>
          <w:sz w:val="24"/>
          <w:szCs w:val="24"/>
        </w:rPr>
      </w:pPr>
    </w:p>
    <w:p w14:paraId="5FEA7818" w14:textId="77777777" w:rsidR="000B7992" w:rsidRPr="00CB219A" w:rsidRDefault="000B7992">
      <w:pPr>
        <w:numPr>
          <w:ilvl w:val="0"/>
          <w:numId w:val="341"/>
        </w:numPr>
        <w:spacing w:after="0" w:line="240" w:lineRule="auto"/>
        <w:ind w:left="1260"/>
        <w:rPr>
          <w:rFonts w:ascii="Arial" w:hAnsi="Arial" w:cs="Arial"/>
          <w:color w:val="000000" w:themeColor="text1"/>
          <w:sz w:val="24"/>
          <w:szCs w:val="24"/>
        </w:rPr>
      </w:pPr>
      <w:r w:rsidRPr="00CB219A">
        <w:rPr>
          <w:rFonts w:ascii="Arial" w:hAnsi="Arial" w:cs="Arial"/>
          <w:color w:val="000000" w:themeColor="text1"/>
          <w:sz w:val="24"/>
          <w:szCs w:val="24"/>
        </w:rPr>
        <w:t>Periods of military service other than those categories described above.</w:t>
      </w:r>
    </w:p>
    <w:p w14:paraId="410E2C93" w14:textId="77777777" w:rsidR="000B7992" w:rsidRPr="00CB219A" w:rsidRDefault="000B7992" w:rsidP="000B7992">
      <w:pPr>
        <w:spacing w:after="0" w:line="240" w:lineRule="auto"/>
        <w:ind w:left="1260"/>
        <w:rPr>
          <w:rFonts w:ascii="Arial" w:hAnsi="Arial" w:cs="Arial"/>
          <w:color w:val="000000" w:themeColor="text1"/>
          <w:sz w:val="24"/>
          <w:szCs w:val="24"/>
        </w:rPr>
      </w:pPr>
    </w:p>
    <w:p w14:paraId="57D0E6E8" w14:textId="77777777" w:rsidR="000B7992" w:rsidRPr="00CB219A" w:rsidRDefault="000B7992">
      <w:pPr>
        <w:numPr>
          <w:ilvl w:val="0"/>
          <w:numId w:val="341"/>
        </w:numPr>
        <w:spacing w:after="0" w:line="240" w:lineRule="auto"/>
        <w:ind w:left="1260"/>
        <w:rPr>
          <w:rFonts w:ascii="Arial" w:hAnsi="Arial" w:cs="Arial"/>
          <w:color w:val="000000" w:themeColor="text1"/>
          <w:sz w:val="24"/>
          <w:szCs w:val="24"/>
        </w:rPr>
      </w:pPr>
      <w:r w:rsidRPr="00CB219A">
        <w:rPr>
          <w:rFonts w:ascii="Arial" w:hAnsi="Arial" w:cs="Arial"/>
          <w:color w:val="000000" w:themeColor="text1"/>
          <w:sz w:val="24"/>
          <w:szCs w:val="24"/>
        </w:rPr>
        <w:t>Periods of employment for employers other than the State of North Carolina even though credit in the North Carolina Retirement System has been purchased for such employment.</w:t>
      </w:r>
    </w:p>
    <w:p w14:paraId="04373484" w14:textId="77777777" w:rsidR="000B7992" w:rsidRPr="00CB219A" w:rsidRDefault="000B7992" w:rsidP="000B7992">
      <w:pPr>
        <w:spacing w:after="0" w:line="240" w:lineRule="auto"/>
        <w:rPr>
          <w:rFonts w:ascii="Arial" w:hAnsi="Arial" w:cs="Arial"/>
          <w:color w:val="000000" w:themeColor="text1"/>
          <w:sz w:val="24"/>
          <w:szCs w:val="24"/>
        </w:rPr>
      </w:pPr>
    </w:p>
    <w:p w14:paraId="54E66473" w14:textId="77777777" w:rsidR="000B7992" w:rsidRPr="00CB219A" w:rsidRDefault="000B7992" w:rsidP="000B7992">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lastRenderedPageBreak/>
        <w:t>D.</w:t>
      </w:r>
      <w:r w:rsidRPr="00CB219A">
        <w:rPr>
          <w:rFonts w:ascii="Arial" w:hAnsi="Arial" w:cs="Arial"/>
          <w:color w:val="000000" w:themeColor="text1"/>
          <w:sz w:val="24"/>
          <w:szCs w:val="24"/>
        </w:rPr>
        <w:tab/>
        <w:t>Annual longevity pay amounts are based on the length of aggregate service to the State of North Carolina, community colleges, and public schools as designated herein and a percentage of the employee's annual rate of pay on the date of eligibility.</w:t>
      </w:r>
    </w:p>
    <w:p w14:paraId="25A867F8" w14:textId="77777777" w:rsidR="000B7992" w:rsidRPr="00CB219A" w:rsidRDefault="000B7992" w:rsidP="000B7992">
      <w:pPr>
        <w:spacing w:after="0" w:line="240" w:lineRule="auto"/>
        <w:rPr>
          <w:rFonts w:ascii="Arial" w:hAnsi="Arial" w:cs="Arial"/>
          <w:color w:val="000000" w:themeColor="text1"/>
          <w:sz w:val="24"/>
          <w:szCs w:val="24"/>
        </w:rPr>
      </w:pPr>
    </w:p>
    <w:p w14:paraId="48A966EA" w14:textId="77777777" w:rsidR="000B7992" w:rsidRPr="00CB219A" w:rsidRDefault="000B7992">
      <w:pPr>
        <w:numPr>
          <w:ilvl w:val="0"/>
          <w:numId w:val="34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Longevity pay amounts are computed by multiplying the employee's annual base salary rate as of the eligibility date by the appropriate percentage, rounded to the nearest dollar, in accordance with the following table:</w:t>
      </w:r>
    </w:p>
    <w:p w14:paraId="25DE0656" w14:textId="77777777" w:rsidR="000B7992" w:rsidRPr="00CB219A" w:rsidRDefault="000B7992" w:rsidP="000B7992">
      <w:pPr>
        <w:spacing w:after="0" w:line="240" w:lineRule="auto"/>
        <w:rPr>
          <w:rFonts w:ascii="Arial" w:hAnsi="Arial" w:cs="Arial"/>
          <w:color w:val="000000" w:themeColor="text1"/>
          <w:sz w:val="24"/>
          <w:szCs w:val="24"/>
        </w:rPr>
      </w:pPr>
    </w:p>
    <w:tbl>
      <w:tblPr>
        <w:tblW w:w="8100" w:type="dxa"/>
        <w:tblInd w:w="1440" w:type="dxa"/>
        <w:tblCellMar>
          <w:left w:w="0" w:type="dxa"/>
          <w:right w:w="0" w:type="dxa"/>
        </w:tblCellMar>
        <w:tblLook w:val="04A0" w:firstRow="1" w:lastRow="0" w:firstColumn="1" w:lastColumn="0" w:noHBand="0" w:noVBand="1"/>
      </w:tblPr>
      <w:tblGrid>
        <w:gridCol w:w="5190"/>
        <w:gridCol w:w="2910"/>
      </w:tblGrid>
      <w:tr w:rsidR="007C10CC" w:rsidRPr="00CB219A" w14:paraId="16700457" w14:textId="77777777" w:rsidTr="005543C4">
        <w:tc>
          <w:tcPr>
            <w:tcW w:w="5190" w:type="dxa"/>
            <w:hideMark/>
          </w:tcPr>
          <w:p w14:paraId="51A5D739" w14:textId="77777777" w:rsidR="000B7992" w:rsidRPr="00CB219A" w:rsidRDefault="000B7992" w:rsidP="000B7992">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YEARS OF AGGREGATE STATE SERVICE</w:t>
            </w:r>
          </w:p>
        </w:tc>
        <w:tc>
          <w:tcPr>
            <w:tcW w:w="2910" w:type="dxa"/>
            <w:hideMark/>
          </w:tcPr>
          <w:p w14:paraId="623E9892" w14:textId="77777777" w:rsidR="000B7992" w:rsidRPr="00CB219A" w:rsidRDefault="000B7992" w:rsidP="000B7992">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LONGEVITY PAY RATE</w:t>
            </w:r>
          </w:p>
        </w:tc>
      </w:tr>
      <w:tr w:rsidR="007C10CC" w:rsidRPr="00CB219A" w14:paraId="745DF081" w14:textId="77777777" w:rsidTr="005543C4">
        <w:tc>
          <w:tcPr>
            <w:tcW w:w="5190" w:type="dxa"/>
            <w:hideMark/>
          </w:tcPr>
          <w:p w14:paraId="62633547" w14:textId="77777777" w:rsidR="000B7992" w:rsidRPr="00CB219A" w:rsidRDefault="000B7992" w:rsidP="000B7992">
            <w:pPr>
              <w:spacing w:after="0" w:line="240" w:lineRule="auto"/>
              <w:rPr>
                <w:rFonts w:ascii="Arial" w:hAnsi="Arial" w:cs="Arial"/>
                <w:color w:val="000000" w:themeColor="text1"/>
                <w:sz w:val="24"/>
                <w:szCs w:val="24"/>
              </w:rPr>
            </w:pPr>
          </w:p>
          <w:p w14:paraId="12FFBD10" w14:textId="77777777" w:rsidR="000B7992" w:rsidRPr="00CB219A" w:rsidRDefault="000B7992" w:rsidP="000B79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10 but less than 15 years</w:t>
            </w:r>
          </w:p>
        </w:tc>
        <w:tc>
          <w:tcPr>
            <w:tcW w:w="2910" w:type="dxa"/>
            <w:hideMark/>
          </w:tcPr>
          <w:p w14:paraId="7804C13C" w14:textId="77777777" w:rsidR="000B7992" w:rsidRPr="00CB219A" w:rsidRDefault="000B7992" w:rsidP="000B7992">
            <w:pPr>
              <w:spacing w:after="0" w:line="240" w:lineRule="auto"/>
              <w:rPr>
                <w:rFonts w:ascii="Arial" w:hAnsi="Arial" w:cs="Arial"/>
                <w:color w:val="000000" w:themeColor="text1"/>
                <w:sz w:val="24"/>
                <w:szCs w:val="24"/>
              </w:rPr>
            </w:pPr>
          </w:p>
          <w:p w14:paraId="6976245D" w14:textId="77777777" w:rsidR="000B7992" w:rsidRPr="00CB219A" w:rsidRDefault="000B7992" w:rsidP="000B79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1.50 %</w:t>
            </w:r>
          </w:p>
        </w:tc>
      </w:tr>
      <w:tr w:rsidR="007C10CC" w:rsidRPr="00CB219A" w14:paraId="15061EF6" w14:textId="77777777" w:rsidTr="005543C4">
        <w:tc>
          <w:tcPr>
            <w:tcW w:w="5190" w:type="dxa"/>
            <w:hideMark/>
          </w:tcPr>
          <w:p w14:paraId="52E07435" w14:textId="77777777" w:rsidR="000B7992" w:rsidRPr="00CB219A" w:rsidRDefault="000B7992" w:rsidP="000B7992">
            <w:pPr>
              <w:spacing w:after="0" w:line="240" w:lineRule="auto"/>
              <w:rPr>
                <w:rFonts w:ascii="Arial" w:hAnsi="Arial" w:cs="Arial"/>
                <w:color w:val="000000" w:themeColor="text1"/>
                <w:sz w:val="24"/>
                <w:szCs w:val="24"/>
              </w:rPr>
            </w:pPr>
          </w:p>
          <w:p w14:paraId="07D6EC19" w14:textId="77777777" w:rsidR="000B7992" w:rsidRPr="00CB219A" w:rsidRDefault="000B7992" w:rsidP="000B79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15 but less than 20 years</w:t>
            </w:r>
          </w:p>
        </w:tc>
        <w:tc>
          <w:tcPr>
            <w:tcW w:w="2910" w:type="dxa"/>
            <w:hideMark/>
          </w:tcPr>
          <w:p w14:paraId="5B2C4290" w14:textId="77777777" w:rsidR="000B7992" w:rsidRPr="00CB219A" w:rsidRDefault="000B7992" w:rsidP="000B7992">
            <w:pPr>
              <w:spacing w:after="0" w:line="240" w:lineRule="auto"/>
              <w:rPr>
                <w:rFonts w:ascii="Arial" w:hAnsi="Arial" w:cs="Arial"/>
                <w:color w:val="000000" w:themeColor="text1"/>
                <w:sz w:val="24"/>
                <w:szCs w:val="24"/>
              </w:rPr>
            </w:pPr>
          </w:p>
          <w:p w14:paraId="4C027317" w14:textId="77777777" w:rsidR="000B7992" w:rsidRPr="00CB219A" w:rsidRDefault="000B7992" w:rsidP="000B79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2.25 %</w:t>
            </w:r>
          </w:p>
        </w:tc>
      </w:tr>
      <w:tr w:rsidR="007C10CC" w:rsidRPr="00CB219A" w14:paraId="6EC77A9A" w14:textId="77777777" w:rsidTr="005543C4">
        <w:tc>
          <w:tcPr>
            <w:tcW w:w="5190" w:type="dxa"/>
            <w:hideMark/>
          </w:tcPr>
          <w:p w14:paraId="26DE8289" w14:textId="77777777" w:rsidR="000B7992" w:rsidRPr="00CB219A" w:rsidRDefault="000B7992" w:rsidP="000B7992">
            <w:pPr>
              <w:spacing w:after="0" w:line="240" w:lineRule="auto"/>
              <w:rPr>
                <w:rFonts w:ascii="Arial" w:hAnsi="Arial" w:cs="Arial"/>
                <w:color w:val="000000" w:themeColor="text1"/>
                <w:sz w:val="24"/>
                <w:szCs w:val="24"/>
              </w:rPr>
            </w:pPr>
          </w:p>
          <w:p w14:paraId="414279F7" w14:textId="77777777" w:rsidR="000B7992" w:rsidRPr="00CB219A" w:rsidRDefault="000B7992" w:rsidP="000B79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20 but less than 25 years</w:t>
            </w:r>
          </w:p>
        </w:tc>
        <w:tc>
          <w:tcPr>
            <w:tcW w:w="2910" w:type="dxa"/>
            <w:hideMark/>
          </w:tcPr>
          <w:p w14:paraId="2E4DDB6A" w14:textId="77777777" w:rsidR="000B7992" w:rsidRPr="00CB219A" w:rsidRDefault="000B7992" w:rsidP="000B7992">
            <w:pPr>
              <w:spacing w:after="0" w:line="240" w:lineRule="auto"/>
              <w:rPr>
                <w:rFonts w:ascii="Arial" w:hAnsi="Arial" w:cs="Arial"/>
                <w:color w:val="000000" w:themeColor="text1"/>
                <w:sz w:val="24"/>
                <w:szCs w:val="24"/>
              </w:rPr>
            </w:pPr>
          </w:p>
          <w:p w14:paraId="7BE72D72" w14:textId="77777777" w:rsidR="000B7992" w:rsidRPr="00CB219A" w:rsidRDefault="000B7992" w:rsidP="000B79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3.25 %</w:t>
            </w:r>
          </w:p>
        </w:tc>
      </w:tr>
      <w:tr w:rsidR="000B7992" w:rsidRPr="00CB219A" w14:paraId="66BAC7C5" w14:textId="77777777" w:rsidTr="005543C4">
        <w:tc>
          <w:tcPr>
            <w:tcW w:w="5190" w:type="dxa"/>
            <w:hideMark/>
          </w:tcPr>
          <w:p w14:paraId="75B76073" w14:textId="77777777" w:rsidR="000B7992" w:rsidRPr="00CB219A" w:rsidRDefault="000B7992" w:rsidP="000B7992">
            <w:pPr>
              <w:spacing w:after="0" w:line="240" w:lineRule="auto"/>
              <w:rPr>
                <w:rFonts w:ascii="Arial" w:hAnsi="Arial" w:cs="Arial"/>
                <w:color w:val="000000" w:themeColor="text1"/>
                <w:sz w:val="24"/>
                <w:szCs w:val="24"/>
              </w:rPr>
            </w:pPr>
          </w:p>
          <w:p w14:paraId="16FC1B62" w14:textId="77777777" w:rsidR="000B7992" w:rsidRPr="00CB219A" w:rsidRDefault="000B7992" w:rsidP="000B79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25 or more years</w:t>
            </w:r>
          </w:p>
        </w:tc>
        <w:tc>
          <w:tcPr>
            <w:tcW w:w="2910" w:type="dxa"/>
            <w:hideMark/>
          </w:tcPr>
          <w:p w14:paraId="60B33EF7" w14:textId="77777777" w:rsidR="000B7992" w:rsidRPr="00CB219A" w:rsidRDefault="000B7992" w:rsidP="000B7992">
            <w:pPr>
              <w:spacing w:after="0" w:line="240" w:lineRule="auto"/>
              <w:rPr>
                <w:rFonts w:ascii="Arial" w:hAnsi="Arial" w:cs="Arial"/>
                <w:color w:val="000000" w:themeColor="text1"/>
                <w:sz w:val="24"/>
                <w:szCs w:val="24"/>
              </w:rPr>
            </w:pPr>
          </w:p>
          <w:p w14:paraId="578364B1" w14:textId="77777777" w:rsidR="000B7992" w:rsidRPr="00CB219A" w:rsidRDefault="000B7992">
            <w:pPr>
              <w:numPr>
                <w:ilvl w:val="1"/>
                <w:numId w:val="343"/>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w:t>
            </w:r>
          </w:p>
        </w:tc>
      </w:tr>
    </w:tbl>
    <w:p w14:paraId="268EB8DE" w14:textId="77777777" w:rsidR="000B7992" w:rsidRPr="00CB219A" w:rsidRDefault="000B7992" w:rsidP="000B7992">
      <w:pPr>
        <w:spacing w:after="0" w:line="240" w:lineRule="auto"/>
        <w:rPr>
          <w:rFonts w:ascii="Arial" w:hAnsi="Arial" w:cs="Arial"/>
          <w:color w:val="000000" w:themeColor="text1"/>
          <w:sz w:val="24"/>
          <w:szCs w:val="24"/>
        </w:rPr>
      </w:pPr>
    </w:p>
    <w:p w14:paraId="4C56F07E" w14:textId="77777777" w:rsidR="000B7992" w:rsidRPr="00CB219A" w:rsidRDefault="000B7992">
      <w:pPr>
        <w:numPr>
          <w:ilvl w:val="0"/>
          <w:numId w:val="34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Longevity pay is not considered a part of annual base or contract pay nor is it to be represented in personnel and payroll records as part of annual base salary.  (Salary increases effective on the same date as longevity eligibility date shall be incorporated in the base pay before computing longevity).</w:t>
      </w:r>
    </w:p>
    <w:p w14:paraId="3E54F56E" w14:textId="77777777" w:rsidR="000B7992" w:rsidRPr="00CB219A" w:rsidRDefault="000B7992" w:rsidP="000B7992">
      <w:pPr>
        <w:spacing w:after="0" w:line="240" w:lineRule="auto"/>
        <w:rPr>
          <w:rFonts w:ascii="Arial" w:hAnsi="Arial" w:cs="Arial"/>
          <w:color w:val="000000" w:themeColor="text1"/>
          <w:sz w:val="24"/>
          <w:szCs w:val="24"/>
        </w:rPr>
      </w:pPr>
    </w:p>
    <w:p w14:paraId="5C5846C4" w14:textId="77777777" w:rsidR="000B7992" w:rsidRPr="00CB219A" w:rsidRDefault="000B7992" w:rsidP="000B7992">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E.</w:t>
      </w:r>
      <w:r w:rsidRPr="00CB219A">
        <w:rPr>
          <w:rFonts w:ascii="Arial" w:hAnsi="Arial" w:cs="Arial"/>
          <w:color w:val="000000" w:themeColor="text1"/>
          <w:sz w:val="24"/>
          <w:szCs w:val="24"/>
        </w:rPr>
        <w:tab/>
        <w:t>The payment of longevity pay to eligible employees is automatic. Payment shall be made in a lump sum subject to all statutory deductions, during the monthly pay period in which the employee has satisfied all eligibility requirements.</w:t>
      </w:r>
    </w:p>
    <w:p w14:paraId="419FA3D2" w14:textId="77777777" w:rsidR="000B7992" w:rsidRPr="00CB219A" w:rsidRDefault="000B7992" w:rsidP="000B79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245C883B" w14:textId="77777777" w:rsidR="000B7992" w:rsidRPr="00CB219A" w:rsidRDefault="000B7992">
      <w:pPr>
        <w:numPr>
          <w:ilvl w:val="0"/>
          <w:numId w:val="34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Eligible employees on worker's compensation leave shall receive longevity payment in the same manner as if they were working.</w:t>
      </w:r>
    </w:p>
    <w:p w14:paraId="0CE30A37" w14:textId="77777777" w:rsidR="000B7992" w:rsidRPr="00CB219A" w:rsidRDefault="000B7992" w:rsidP="000B7992">
      <w:pPr>
        <w:spacing w:after="0" w:line="240" w:lineRule="auto"/>
        <w:rPr>
          <w:rFonts w:ascii="Arial" w:hAnsi="Arial" w:cs="Arial"/>
          <w:color w:val="000000" w:themeColor="text1"/>
          <w:sz w:val="24"/>
          <w:szCs w:val="24"/>
        </w:rPr>
      </w:pPr>
    </w:p>
    <w:p w14:paraId="7D0B9E18" w14:textId="77777777" w:rsidR="000B7992" w:rsidRPr="00CB219A" w:rsidRDefault="000B7992">
      <w:pPr>
        <w:numPr>
          <w:ilvl w:val="0"/>
          <w:numId w:val="34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an employee retires, resigns, dies, or is otherwise separated on or after the date of becoming eligible for a longevity payment, the full payment shall be made to the employee or to the estate of the employee in the event of death.</w:t>
      </w:r>
    </w:p>
    <w:p w14:paraId="41BCEED0" w14:textId="77777777" w:rsidR="000B7992" w:rsidRPr="00CB219A" w:rsidRDefault="000B7992" w:rsidP="000B7992">
      <w:pPr>
        <w:spacing w:after="0" w:line="240" w:lineRule="auto"/>
        <w:rPr>
          <w:rFonts w:ascii="Arial" w:hAnsi="Arial" w:cs="Arial"/>
          <w:color w:val="000000" w:themeColor="text1"/>
          <w:sz w:val="24"/>
          <w:szCs w:val="24"/>
        </w:rPr>
      </w:pPr>
    </w:p>
    <w:p w14:paraId="08227137" w14:textId="77777777" w:rsidR="000B7992" w:rsidRPr="00CB219A" w:rsidRDefault="000B7992">
      <w:pPr>
        <w:numPr>
          <w:ilvl w:val="0"/>
          <w:numId w:val="34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on the effective date of these procedures, an employee has completed the qualifying length of service but is between eligibility dates, longevity payment will be made on the next longevity anniversary date.</w:t>
      </w:r>
    </w:p>
    <w:p w14:paraId="2C5E01AE" w14:textId="77777777" w:rsidR="000B7992" w:rsidRPr="00CB219A" w:rsidRDefault="000B7992" w:rsidP="000B7992">
      <w:pPr>
        <w:spacing w:after="0" w:line="240" w:lineRule="auto"/>
        <w:rPr>
          <w:rFonts w:ascii="Arial" w:hAnsi="Arial" w:cs="Arial"/>
          <w:color w:val="000000" w:themeColor="text1"/>
          <w:sz w:val="24"/>
          <w:szCs w:val="24"/>
        </w:rPr>
      </w:pPr>
    </w:p>
    <w:p w14:paraId="2D733A9E" w14:textId="77777777" w:rsidR="000B7992" w:rsidRPr="00CB219A" w:rsidRDefault="000B7992">
      <w:pPr>
        <w:numPr>
          <w:ilvl w:val="0"/>
          <w:numId w:val="34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the employee has worked part but not all of one year since qualifying for longevity payment, the employee shall receive a prorated payment in the event of:</w:t>
      </w:r>
    </w:p>
    <w:p w14:paraId="389C8109" w14:textId="77777777" w:rsidR="000B7992" w:rsidRPr="00CB219A" w:rsidRDefault="000B7992" w:rsidP="000B7992">
      <w:pPr>
        <w:spacing w:after="0" w:line="240" w:lineRule="auto"/>
        <w:rPr>
          <w:rFonts w:ascii="Arial" w:hAnsi="Arial" w:cs="Arial"/>
          <w:color w:val="000000" w:themeColor="text1"/>
          <w:sz w:val="24"/>
          <w:szCs w:val="24"/>
        </w:rPr>
      </w:pPr>
    </w:p>
    <w:p w14:paraId="670F149A" w14:textId="77777777" w:rsidR="000B7992" w:rsidRPr="00CB219A" w:rsidRDefault="000B7992">
      <w:pPr>
        <w:numPr>
          <w:ilvl w:val="1"/>
          <w:numId w:val="344"/>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separation from the College, or</w:t>
      </w:r>
    </w:p>
    <w:p w14:paraId="48964C15" w14:textId="77777777" w:rsidR="000B7992" w:rsidRPr="00CB219A" w:rsidRDefault="000B7992">
      <w:pPr>
        <w:numPr>
          <w:ilvl w:val="1"/>
          <w:numId w:val="344"/>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change in employment status to temporary part-time or to a position not covered in the Policy.</w:t>
      </w:r>
    </w:p>
    <w:p w14:paraId="48F1B04C" w14:textId="77777777" w:rsidR="000B7992" w:rsidRPr="00CB219A" w:rsidRDefault="000B7992" w:rsidP="000B7992">
      <w:pPr>
        <w:spacing w:after="0" w:line="240" w:lineRule="auto"/>
        <w:rPr>
          <w:rFonts w:ascii="Arial" w:hAnsi="Arial" w:cs="Arial"/>
          <w:color w:val="000000" w:themeColor="text1"/>
          <w:sz w:val="24"/>
          <w:szCs w:val="24"/>
        </w:rPr>
      </w:pPr>
    </w:p>
    <w:p w14:paraId="7B05384F" w14:textId="79349568" w:rsidR="000B7992" w:rsidRPr="00CB219A" w:rsidRDefault="000B7992">
      <w:pPr>
        <w:numPr>
          <w:ilvl w:val="0"/>
          <w:numId w:val="34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an employee separates from the College and receives a partial longevity payment and is employed by another community college, school administrative unit, or state agency, the balance of the longevity payment shall be made upon completion of additional service totaling twelve (12) months for an employee having a 12 month period of employment or upon completion of a lesser term for a teacher other than a 12 month contract. The balance due is computed on the annual salary being paid at the completion of the requirement.</w:t>
      </w:r>
    </w:p>
    <w:p w14:paraId="124E33B3" w14:textId="77777777" w:rsidR="000B7992" w:rsidRPr="00CB219A" w:rsidRDefault="000B7992" w:rsidP="000B79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5D221D63" w14:textId="5BB8BADE" w:rsidR="000B7992" w:rsidRPr="00CB219A" w:rsidRDefault="000B7992">
      <w:pPr>
        <w:numPr>
          <w:ilvl w:val="0"/>
          <w:numId w:val="34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an eligible employee at the time of separation has a fraction of a year toward the next higher percentage rate, payment shall be based on the higher rate; however, the basic eligibility for longevity requirement must have been satisfied before this provision can apply.</w:t>
      </w:r>
    </w:p>
    <w:p w14:paraId="00CE441F" w14:textId="77777777" w:rsidR="000B7992" w:rsidRPr="00CB219A" w:rsidRDefault="000B7992" w:rsidP="000B7992">
      <w:pPr>
        <w:spacing w:after="0" w:line="240" w:lineRule="auto"/>
        <w:rPr>
          <w:rFonts w:ascii="Arial" w:hAnsi="Arial" w:cs="Arial"/>
          <w:color w:val="000000" w:themeColor="text1"/>
          <w:sz w:val="24"/>
          <w:szCs w:val="24"/>
        </w:rPr>
      </w:pPr>
    </w:p>
    <w:p w14:paraId="041814FC" w14:textId="210F96D7" w:rsidR="000B7992" w:rsidRPr="00CB219A" w:rsidRDefault="000B7992">
      <w:pPr>
        <w:numPr>
          <w:ilvl w:val="0"/>
          <w:numId w:val="34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Leave without pay in excess of half the workdays in a month (with the exception of authorized military leave and worker's compensation leave) will delay the longevity anniversary date on a month for month basis.</w:t>
      </w:r>
    </w:p>
    <w:p w14:paraId="2AE9B21C" w14:textId="77777777" w:rsidR="000B7992" w:rsidRPr="00CB219A" w:rsidRDefault="000B7992" w:rsidP="000B7992">
      <w:pPr>
        <w:spacing w:after="0" w:line="240" w:lineRule="auto"/>
        <w:rPr>
          <w:rFonts w:ascii="Arial" w:hAnsi="Arial" w:cs="Arial"/>
          <w:color w:val="000000" w:themeColor="text1"/>
          <w:sz w:val="24"/>
          <w:szCs w:val="24"/>
        </w:rPr>
      </w:pPr>
    </w:p>
    <w:p w14:paraId="6262A1BD" w14:textId="77777777" w:rsidR="000B7992" w:rsidRPr="00CB219A" w:rsidRDefault="000B7992" w:rsidP="000B7992">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F.</w:t>
      </w:r>
      <w:r w:rsidRPr="00CB219A">
        <w:rPr>
          <w:rFonts w:ascii="Arial" w:hAnsi="Arial" w:cs="Arial"/>
          <w:color w:val="000000" w:themeColor="text1"/>
          <w:sz w:val="24"/>
          <w:szCs w:val="24"/>
        </w:rPr>
        <w:tab/>
        <w:t>Longevity pay shall be made from the same source of funds in the same prorated amounts from which the employee's regular annual salary is paid (e.g., state, federal, local fund). The Trustees may provide longevity payments to employees from other than state allotted funds.</w:t>
      </w:r>
    </w:p>
    <w:p w14:paraId="7CE3A7BC" w14:textId="77777777" w:rsidR="000B7992" w:rsidRPr="00CB219A" w:rsidRDefault="000B7992" w:rsidP="000B7992">
      <w:pPr>
        <w:spacing w:after="0" w:line="240" w:lineRule="auto"/>
        <w:rPr>
          <w:rFonts w:ascii="Arial" w:hAnsi="Arial" w:cs="Arial"/>
          <w:color w:val="000000" w:themeColor="text1"/>
          <w:sz w:val="24"/>
          <w:szCs w:val="24"/>
        </w:rPr>
      </w:pPr>
    </w:p>
    <w:p w14:paraId="44A6D82C" w14:textId="77777777" w:rsidR="000B7992" w:rsidRPr="00CB219A" w:rsidRDefault="000B7992" w:rsidP="000B7992">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G.</w:t>
      </w:r>
      <w:r w:rsidRPr="00CB219A">
        <w:rPr>
          <w:rFonts w:ascii="Arial" w:hAnsi="Arial" w:cs="Arial"/>
          <w:color w:val="000000" w:themeColor="text1"/>
          <w:sz w:val="24"/>
          <w:szCs w:val="24"/>
        </w:rPr>
        <w:tab/>
        <w:t>Human Resources shall determine the quality of qualifying service and the longevity anniversary date for each eligible employee.</w:t>
      </w:r>
    </w:p>
    <w:p w14:paraId="4FBFFA02" w14:textId="77777777" w:rsidR="000B7992" w:rsidRPr="00CB219A" w:rsidRDefault="000B7992" w:rsidP="000B7992">
      <w:pPr>
        <w:spacing w:after="0" w:line="240" w:lineRule="auto"/>
        <w:rPr>
          <w:rFonts w:ascii="Arial" w:hAnsi="Arial" w:cs="Arial"/>
          <w:color w:val="000000" w:themeColor="text1"/>
          <w:sz w:val="24"/>
          <w:szCs w:val="24"/>
        </w:rPr>
      </w:pPr>
    </w:p>
    <w:p w14:paraId="12E6F965" w14:textId="77777777" w:rsidR="000B7992" w:rsidRPr="00CB219A" w:rsidRDefault="000B7992" w:rsidP="000B7992">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The College’s Finance and Administrative Services division shall furnish to the State Board, on forms prescribed by NCCCS, data necessary for a determination of the cost of the longevity pay plan from state funds.</w:t>
      </w:r>
    </w:p>
    <w:p w14:paraId="41FA42ED" w14:textId="77777777" w:rsidR="000B7992" w:rsidRPr="00CB219A" w:rsidRDefault="000B7992" w:rsidP="000B7992">
      <w:pPr>
        <w:spacing w:after="0" w:line="240" w:lineRule="auto"/>
        <w:rPr>
          <w:rFonts w:ascii="Arial" w:hAnsi="Arial" w:cs="Arial"/>
          <w:color w:val="000000" w:themeColor="text1"/>
          <w:sz w:val="24"/>
          <w:szCs w:val="24"/>
        </w:rPr>
      </w:pPr>
    </w:p>
    <w:p w14:paraId="38E65085" w14:textId="77777777" w:rsidR="000B7992" w:rsidRPr="00CB219A" w:rsidRDefault="000B7992" w:rsidP="000B7992">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H.</w:t>
      </w:r>
      <w:r w:rsidRPr="00CB219A">
        <w:rPr>
          <w:rFonts w:ascii="Arial" w:hAnsi="Arial" w:cs="Arial"/>
          <w:color w:val="000000" w:themeColor="text1"/>
          <w:sz w:val="24"/>
          <w:szCs w:val="24"/>
        </w:rPr>
        <w:tab/>
        <w:t>The North Carolina Community College System (NCCCS) president shall determine the total cost of the longevity pay plan from data submitted by each community college. The NCCCS president shall advise the North Carolina State Board of Community Colleges whether funds available for longevity pay are adequate.  If funds are not adequate, the NCCCS president shall submit a budget revision to the State Budget Officer requesting additional funds from other available sources within State Aid.</w:t>
      </w:r>
    </w:p>
    <w:p w14:paraId="28D77A7E" w14:textId="77777777" w:rsidR="00CA3E49" w:rsidRPr="00CB219A" w:rsidRDefault="00CA3E49" w:rsidP="00CA3E49">
      <w:pPr>
        <w:spacing w:after="0" w:line="240" w:lineRule="auto"/>
        <w:rPr>
          <w:rFonts w:ascii="Arial" w:hAnsi="Arial" w:cs="Arial"/>
          <w:color w:val="000000" w:themeColor="text1"/>
          <w:sz w:val="24"/>
          <w:szCs w:val="24"/>
        </w:rPr>
      </w:pPr>
    </w:p>
    <w:p w14:paraId="6D830751"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56BC9C92"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December 17, 1984</w:t>
      </w:r>
    </w:p>
    <w:p w14:paraId="1CCF677B"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5BC19660"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2CB2BFA9"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5A64E6EB" w14:textId="3D6363A6" w:rsidR="000B7992" w:rsidRPr="00CB219A" w:rsidRDefault="000B7992"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2025</w:t>
      </w:r>
    </w:p>
    <w:p w14:paraId="606F879D" w14:textId="77777777" w:rsidR="00CA3E49" w:rsidRPr="00CB219A" w:rsidRDefault="00CA3E49" w:rsidP="00CA3E49">
      <w:pPr>
        <w:spacing w:after="0" w:line="240" w:lineRule="auto"/>
        <w:rPr>
          <w:rFonts w:ascii="Arial" w:hAnsi="Arial" w:cs="Arial"/>
          <w:b/>
          <w:color w:val="000000" w:themeColor="text1"/>
          <w:sz w:val="24"/>
          <w:szCs w:val="24"/>
        </w:rPr>
      </w:pPr>
    </w:p>
    <w:p w14:paraId="31B28E58"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lastRenderedPageBreak/>
        <w:t>References:</w:t>
      </w:r>
    </w:p>
    <w:p w14:paraId="2A0B868F"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1735E575" w14:textId="28F29C64" w:rsidR="00CA3E49" w:rsidRPr="00CB219A" w:rsidRDefault="00CA3E49" w:rsidP="00CA3E4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400.8</w:t>
      </w:r>
    </w:p>
    <w:p w14:paraId="51687E4F" w14:textId="77777777" w:rsidR="00CA3E49" w:rsidRPr="00CB219A" w:rsidRDefault="00CA3E49" w:rsidP="00CA3E49">
      <w:pPr>
        <w:spacing w:after="0" w:line="240" w:lineRule="auto"/>
        <w:rPr>
          <w:rFonts w:ascii="Arial" w:hAnsi="Arial" w:cs="Arial"/>
          <w:b/>
          <w:color w:val="000000" w:themeColor="text1"/>
          <w:sz w:val="24"/>
          <w:szCs w:val="24"/>
        </w:rPr>
      </w:pPr>
    </w:p>
    <w:p w14:paraId="21DE51A5"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68EEE7E7" w14:textId="3A946036"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Longevity Pay</w:t>
      </w:r>
    </w:p>
    <w:p w14:paraId="37CA4F49" w14:textId="43D93700" w:rsidR="00CA3E49" w:rsidRPr="00CB219A" w:rsidRDefault="00CA3E49" w:rsidP="00C80BB6">
      <w:pPr>
        <w:spacing w:after="0" w:line="240" w:lineRule="auto"/>
        <w:rPr>
          <w:rFonts w:ascii="Arial" w:hAnsi="Arial" w:cs="Arial"/>
          <w:color w:val="000000" w:themeColor="text1"/>
          <w:sz w:val="24"/>
          <w:szCs w:val="24"/>
        </w:rPr>
      </w:pPr>
    </w:p>
    <w:p w14:paraId="6CE6DC93" w14:textId="6DBEE065" w:rsidR="00CA3E49" w:rsidRPr="00CB219A" w:rsidRDefault="0035388D" w:rsidP="00CA3E49">
      <w:pPr>
        <w:pStyle w:val="Heading2"/>
        <w:spacing w:before="0" w:line="240" w:lineRule="auto"/>
        <w:rPr>
          <w:rFonts w:ascii="Arial" w:hAnsi="Arial" w:cs="Arial"/>
          <w:color w:val="000000" w:themeColor="text1"/>
          <w:sz w:val="24"/>
          <w:szCs w:val="24"/>
        </w:rPr>
      </w:pPr>
      <w:bookmarkStart w:id="168" w:name="_Toc444784535"/>
      <w:bookmarkStart w:id="169" w:name="_Toc449449987"/>
      <w:bookmarkStart w:id="170" w:name="_Toc233267883"/>
      <w:r w:rsidRPr="00CB219A">
        <w:rPr>
          <w:rFonts w:ascii="Arial" w:hAnsi="Arial" w:cs="Arial"/>
          <w:color w:val="000000" w:themeColor="text1"/>
          <w:sz w:val="24"/>
          <w:szCs w:val="24"/>
        </w:rPr>
        <w:t>3.2.3</w:t>
      </w:r>
      <w:r w:rsidR="00CA3E4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bookmarkEnd w:id="168"/>
      <w:bookmarkEnd w:id="169"/>
      <w:r w:rsidRPr="00CB219A">
        <w:rPr>
          <w:rFonts w:ascii="Arial" w:hAnsi="Arial" w:cs="Arial"/>
          <w:color w:val="000000" w:themeColor="text1"/>
          <w:sz w:val="24"/>
          <w:szCs w:val="24"/>
        </w:rPr>
        <w:t>Employee Tuition Assistance</w:t>
      </w:r>
      <w:bookmarkEnd w:id="170"/>
    </w:p>
    <w:p w14:paraId="6FA8D9C0" w14:textId="1CC4F5AE" w:rsidR="00CA3E49" w:rsidRPr="00CB219A" w:rsidRDefault="00CA3E49" w:rsidP="00CA3E49">
      <w:pPr>
        <w:spacing w:after="0" w:line="240" w:lineRule="auto"/>
        <w:rPr>
          <w:rFonts w:ascii="Arial" w:hAnsi="Arial" w:cs="Arial"/>
          <w:b/>
          <w:color w:val="000000" w:themeColor="text1"/>
          <w:sz w:val="24"/>
          <w:szCs w:val="24"/>
        </w:rPr>
      </w:pPr>
    </w:p>
    <w:p w14:paraId="41DD5BB1" w14:textId="77777777" w:rsidR="0035388D" w:rsidRPr="00CB219A" w:rsidRDefault="0035388D" w:rsidP="0035388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College may provide tuition assistance for full-time employees. All requests are subject to</w:t>
      </w:r>
    </w:p>
    <w:p w14:paraId="3C48FC89" w14:textId="2C5F5CFE" w:rsidR="0035388D" w:rsidRPr="00CB219A" w:rsidRDefault="0035388D" w:rsidP="0035388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budget availability and may be suspended at any time by the President. The following conditions shall govern the approval of an employee’s request for tuition assistance for courses at South Piedmont Community College:</w:t>
      </w:r>
    </w:p>
    <w:p w14:paraId="6A3E0BC5" w14:textId="77777777" w:rsidR="0035388D" w:rsidRPr="00CB219A" w:rsidRDefault="0035388D" w:rsidP="0035388D">
      <w:pPr>
        <w:spacing w:after="0" w:line="240" w:lineRule="auto"/>
        <w:rPr>
          <w:rFonts w:ascii="Arial" w:hAnsi="Arial" w:cs="Arial"/>
          <w:color w:val="000000" w:themeColor="text1"/>
          <w:sz w:val="24"/>
          <w:szCs w:val="24"/>
        </w:rPr>
      </w:pPr>
    </w:p>
    <w:p w14:paraId="570CF7F3" w14:textId="0C893007" w:rsidR="0035388D" w:rsidRPr="00CB219A" w:rsidRDefault="0035388D">
      <w:pPr>
        <w:pStyle w:val="ListParagraph"/>
        <w:numPr>
          <w:ilvl w:val="0"/>
          <w:numId w:val="34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Full-time employees are eligible for reimbursement for one (1) class per semester.</w:t>
      </w:r>
    </w:p>
    <w:p w14:paraId="7E1B696C" w14:textId="77777777" w:rsidR="0035388D" w:rsidRPr="00CB219A" w:rsidRDefault="0035388D" w:rsidP="0035388D">
      <w:pPr>
        <w:spacing w:after="0" w:line="240" w:lineRule="auto"/>
        <w:rPr>
          <w:rFonts w:ascii="Arial" w:hAnsi="Arial" w:cs="Arial"/>
          <w:color w:val="000000" w:themeColor="text1"/>
          <w:sz w:val="24"/>
          <w:szCs w:val="24"/>
        </w:rPr>
      </w:pPr>
    </w:p>
    <w:p w14:paraId="7FC05D44" w14:textId="559D9AA3" w:rsidR="0035388D" w:rsidRPr="00CB219A" w:rsidRDefault="0035388D">
      <w:pPr>
        <w:pStyle w:val="ListParagraph"/>
        <w:numPr>
          <w:ilvl w:val="0"/>
          <w:numId w:val="34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class may not be taken during regular working hours and must not interfere with regular duties.</w:t>
      </w:r>
    </w:p>
    <w:p w14:paraId="1A7251F2" w14:textId="77777777" w:rsidR="0035388D" w:rsidRPr="00CB219A" w:rsidRDefault="0035388D" w:rsidP="0035388D">
      <w:pPr>
        <w:spacing w:after="0" w:line="240" w:lineRule="auto"/>
        <w:rPr>
          <w:rFonts w:ascii="Arial" w:hAnsi="Arial" w:cs="Arial"/>
          <w:color w:val="000000" w:themeColor="text1"/>
          <w:sz w:val="24"/>
          <w:szCs w:val="24"/>
        </w:rPr>
      </w:pPr>
    </w:p>
    <w:p w14:paraId="11C6FBA2" w14:textId="3C903090" w:rsidR="0035388D" w:rsidRPr="00CB219A" w:rsidRDefault="0035388D">
      <w:pPr>
        <w:pStyle w:val="ListParagraph"/>
        <w:numPr>
          <w:ilvl w:val="0"/>
          <w:numId w:val="34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Employees are required to pay tuition and fees at the time of registration.</w:t>
      </w:r>
    </w:p>
    <w:p w14:paraId="645DC52F" w14:textId="77777777" w:rsidR="0035388D" w:rsidRPr="00CB219A" w:rsidRDefault="0035388D" w:rsidP="0035388D">
      <w:pPr>
        <w:spacing w:after="0" w:line="240" w:lineRule="auto"/>
        <w:rPr>
          <w:rFonts w:ascii="Arial" w:hAnsi="Arial" w:cs="Arial"/>
          <w:color w:val="000000" w:themeColor="text1"/>
          <w:sz w:val="24"/>
          <w:szCs w:val="24"/>
        </w:rPr>
      </w:pPr>
    </w:p>
    <w:p w14:paraId="4439625F" w14:textId="159CE9BC" w:rsidR="0035388D" w:rsidRPr="00CB219A" w:rsidRDefault="0035388D">
      <w:pPr>
        <w:pStyle w:val="ListParagraph"/>
        <w:numPr>
          <w:ilvl w:val="0"/>
          <w:numId w:val="34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After a satisfactory grade has been posted for a Continuing Education class or a “C” or above for Curriculum class, and the employee has submitted the Employee Tuition Assistance Form with approvals, the College will then reimburse the employee for the tuition or Continuing Education registration fee up to $225 per semester.</w:t>
      </w:r>
    </w:p>
    <w:p w14:paraId="632FE3F2" w14:textId="77777777" w:rsidR="0035388D" w:rsidRPr="00CB219A" w:rsidRDefault="0035388D" w:rsidP="0035388D">
      <w:pPr>
        <w:spacing w:after="0" w:line="240" w:lineRule="auto"/>
        <w:rPr>
          <w:rFonts w:ascii="Arial" w:hAnsi="Arial" w:cs="Arial"/>
          <w:color w:val="000000" w:themeColor="text1"/>
          <w:sz w:val="24"/>
          <w:szCs w:val="24"/>
        </w:rPr>
      </w:pPr>
    </w:p>
    <w:p w14:paraId="06F34EFB" w14:textId="770879BB" w:rsidR="0035388D" w:rsidRPr="00CB219A" w:rsidRDefault="0035388D">
      <w:pPr>
        <w:pStyle w:val="ListParagraph"/>
        <w:numPr>
          <w:ilvl w:val="0"/>
          <w:numId w:val="34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the employee drops, withdraws, does not attend the class, fails the class or does not meet the grade requirement, the employee is fully responsible for the charges.</w:t>
      </w:r>
    </w:p>
    <w:p w14:paraId="6D8699E7" w14:textId="77777777" w:rsidR="0035388D" w:rsidRPr="00CB219A" w:rsidRDefault="0035388D" w:rsidP="0035388D">
      <w:pPr>
        <w:spacing w:after="0" w:line="240" w:lineRule="auto"/>
        <w:rPr>
          <w:rFonts w:ascii="Arial" w:hAnsi="Arial" w:cs="Arial"/>
          <w:color w:val="000000" w:themeColor="text1"/>
          <w:sz w:val="24"/>
          <w:szCs w:val="24"/>
        </w:rPr>
      </w:pPr>
    </w:p>
    <w:p w14:paraId="3D19457D" w14:textId="4DF19E31" w:rsidR="0035388D" w:rsidRPr="00CB219A" w:rsidRDefault="0035388D">
      <w:pPr>
        <w:pStyle w:val="ListParagraph"/>
        <w:numPr>
          <w:ilvl w:val="0"/>
          <w:numId w:val="34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Continuing Education and Curriculum semesters use different dates; this may affect employee eligibility for assistance.</w:t>
      </w:r>
    </w:p>
    <w:p w14:paraId="15DA9B56" w14:textId="77777777" w:rsidR="0035388D" w:rsidRPr="00CB219A" w:rsidRDefault="0035388D" w:rsidP="0035388D">
      <w:pPr>
        <w:spacing w:after="0" w:line="240" w:lineRule="auto"/>
        <w:rPr>
          <w:rFonts w:ascii="Arial" w:hAnsi="Arial" w:cs="Arial"/>
          <w:color w:val="000000" w:themeColor="text1"/>
          <w:sz w:val="24"/>
          <w:szCs w:val="24"/>
        </w:rPr>
      </w:pPr>
    </w:p>
    <w:p w14:paraId="3FC96A31" w14:textId="7529EE49" w:rsidR="0035388D" w:rsidRPr="00CB219A" w:rsidRDefault="0035388D">
      <w:pPr>
        <w:pStyle w:val="ListParagraph"/>
        <w:numPr>
          <w:ilvl w:val="0"/>
          <w:numId w:val="34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Tuition assistance will only be granted if no other resources are available (Scholarships, FA, etc.).</w:t>
      </w:r>
    </w:p>
    <w:p w14:paraId="02D158DE" w14:textId="77777777" w:rsidR="0035388D" w:rsidRPr="00CB219A" w:rsidRDefault="0035388D" w:rsidP="0035388D">
      <w:pPr>
        <w:spacing w:after="0" w:line="240" w:lineRule="auto"/>
        <w:rPr>
          <w:rFonts w:ascii="Arial" w:hAnsi="Arial" w:cs="Arial"/>
          <w:color w:val="000000" w:themeColor="text1"/>
          <w:sz w:val="24"/>
          <w:szCs w:val="24"/>
        </w:rPr>
      </w:pPr>
    </w:p>
    <w:p w14:paraId="2CFBB36B" w14:textId="7680F0D6" w:rsidR="0035388D" w:rsidRPr="00CB219A" w:rsidRDefault="0035388D">
      <w:pPr>
        <w:pStyle w:val="ListParagraph"/>
        <w:numPr>
          <w:ilvl w:val="0"/>
          <w:numId w:val="34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Employees must pay for books and any other special fees associated with the class.</w:t>
      </w:r>
    </w:p>
    <w:p w14:paraId="04CC1C94" w14:textId="77777777" w:rsidR="0035388D" w:rsidRPr="00CB219A" w:rsidRDefault="0035388D" w:rsidP="0035388D">
      <w:pPr>
        <w:spacing w:after="0" w:line="240" w:lineRule="auto"/>
        <w:rPr>
          <w:rFonts w:ascii="Arial" w:hAnsi="Arial" w:cs="Arial"/>
          <w:color w:val="000000" w:themeColor="text1"/>
          <w:sz w:val="24"/>
          <w:szCs w:val="24"/>
        </w:rPr>
      </w:pPr>
    </w:p>
    <w:p w14:paraId="4F1ECCA3" w14:textId="64A7649F" w:rsidR="0035388D" w:rsidRPr="00CB219A" w:rsidRDefault="0035388D" w:rsidP="0035388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following conditions shall govern the approval of an employee’s request for tuition assistance</w:t>
      </w:r>
    </w:p>
    <w:p w14:paraId="6B9D6EF7" w14:textId="77777777" w:rsidR="0035388D" w:rsidRPr="00CB219A" w:rsidRDefault="0035388D" w:rsidP="0035388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for other classes or advanced degrees:</w:t>
      </w:r>
    </w:p>
    <w:p w14:paraId="5CF2FF2D" w14:textId="77777777" w:rsidR="009530D5" w:rsidRPr="00CB219A" w:rsidRDefault="009530D5" w:rsidP="0035388D">
      <w:pPr>
        <w:spacing w:after="0" w:line="240" w:lineRule="auto"/>
        <w:rPr>
          <w:rFonts w:ascii="Arial" w:hAnsi="Arial" w:cs="Arial"/>
          <w:color w:val="000000" w:themeColor="text1"/>
          <w:sz w:val="24"/>
          <w:szCs w:val="24"/>
        </w:rPr>
      </w:pPr>
    </w:p>
    <w:p w14:paraId="31B66D8F" w14:textId="058859F5" w:rsidR="0035388D" w:rsidRPr="00CB219A" w:rsidRDefault="0035388D">
      <w:pPr>
        <w:pStyle w:val="ListParagraph"/>
        <w:numPr>
          <w:ilvl w:val="0"/>
          <w:numId w:val="34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Full-time employees are eligible for reimbursement for classes or advanced degrees</w:t>
      </w:r>
      <w:r w:rsidR="009530D5"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that are a requirement of their position.</w:t>
      </w:r>
    </w:p>
    <w:p w14:paraId="6A03F0C4" w14:textId="77777777" w:rsidR="009530D5" w:rsidRPr="00CB219A" w:rsidRDefault="009530D5" w:rsidP="009530D5">
      <w:pPr>
        <w:spacing w:after="0" w:line="240" w:lineRule="auto"/>
        <w:rPr>
          <w:rFonts w:ascii="Arial" w:hAnsi="Arial" w:cs="Arial"/>
          <w:color w:val="000000" w:themeColor="text1"/>
          <w:sz w:val="24"/>
          <w:szCs w:val="24"/>
        </w:rPr>
      </w:pPr>
    </w:p>
    <w:p w14:paraId="3E95CAFC" w14:textId="5721DEE0" w:rsidR="0035388D" w:rsidRPr="00CB219A" w:rsidRDefault="0035388D">
      <w:pPr>
        <w:pStyle w:val="ListParagraph"/>
        <w:numPr>
          <w:ilvl w:val="0"/>
          <w:numId w:val="34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Employees must pay for books and any other special fees associated with the class.</w:t>
      </w:r>
    </w:p>
    <w:p w14:paraId="12DAFBD7" w14:textId="77777777" w:rsidR="009530D5" w:rsidRPr="00CB219A" w:rsidRDefault="009530D5" w:rsidP="009530D5">
      <w:pPr>
        <w:spacing w:after="0" w:line="240" w:lineRule="auto"/>
        <w:rPr>
          <w:rFonts w:ascii="Arial" w:hAnsi="Arial" w:cs="Arial"/>
          <w:color w:val="000000" w:themeColor="text1"/>
          <w:sz w:val="24"/>
          <w:szCs w:val="24"/>
        </w:rPr>
      </w:pPr>
    </w:p>
    <w:p w14:paraId="6F22CF4A" w14:textId="2D97FD72" w:rsidR="0035388D" w:rsidRPr="00CB219A" w:rsidRDefault="0035388D">
      <w:pPr>
        <w:pStyle w:val="ListParagraph"/>
        <w:numPr>
          <w:ilvl w:val="0"/>
          <w:numId w:val="34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College will reimburse tuition after class completion up to $1000 per semester</w:t>
      </w:r>
      <w:r w:rsidR="009530D5"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(Fall, Spring, Summer) or the actual rate if the tuition is less than $1000.</w:t>
      </w:r>
    </w:p>
    <w:p w14:paraId="210C2CDF" w14:textId="77777777" w:rsidR="009530D5" w:rsidRPr="00CB219A" w:rsidRDefault="009530D5" w:rsidP="009530D5">
      <w:pPr>
        <w:spacing w:after="0" w:line="240" w:lineRule="auto"/>
        <w:rPr>
          <w:rFonts w:ascii="Arial" w:hAnsi="Arial" w:cs="Arial"/>
          <w:color w:val="000000" w:themeColor="text1"/>
          <w:sz w:val="24"/>
          <w:szCs w:val="24"/>
        </w:rPr>
      </w:pPr>
    </w:p>
    <w:p w14:paraId="2577448B" w14:textId="7A5F70A7" w:rsidR="0035388D" w:rsidRPr="00CB219A" w:rsidRDefault="0035388D">
      <w:pPr>
        <w:pStyle w:val="ListParagraph"/>
        <w:numPr>
          <w:ilvl w:val="0"/>
          <w:numId w:val="34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course grade upon completion must be a B or higher.</w:t>
      </w:r>
    </w:p>
    <w:p w14:paraId="23E5A455" w14:textId="77777777" w:rsidR="009530D5" w:rsidRPr="00CB219A" w:rsidRDefault="009530D5" w:rsidP="009530D5">
      <w:pPr>
        <w:spacing w:after="0" w:line="240" w:lineRule="auto"/>
        <w:rPr>
          <w:rFonts w:ascii="Arial" w:hAnsi="Arial" w:cs="Arial"/>
          <w:color w:val="000000" w:themeColor="text1"/>
          <w:sz w:val="24"/>
          <w:szCs w:val="24"/>
        </w:rPr>
      </w:pPr>
    </w:p>
    <w:p w14:paraId="2C14B38F" w14:textId="1308ED2A" w:rsidR="0035388D" w:rsidRPr="00CB219A" w:rsidRDefault="0035388D">
      <w:pPr>
        <w:pStyle w:val="ListParagraph"/>
        <w:numPr>
          <w:ilvl w:val="0"/>
          <w:numId w:val="34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Any employee granted tuition assistance shall complete a promissory note. The</w:t>
      </w:r>
      <w:r w:rsidR="009530D5"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promissory note will include a provision that the employee will remain actively</w:t>
      </w:r>
      <w:r w:rsidR="009530D5"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employed by the College for a total of each semester that was reimbursed (i.e. one</w:t>
      </w:r>
      <w:r w:rsidR="009530D5"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semester paid equals the next semester worked).</w:t>
      </w:r>
    </w:p>
    <w:p w14:paraId="56ACED86" w14:textId="77777777" w:rsidR="009530D5" w:rsidRPr="00CB219A" w:rsidRDefault="009530D5" w:rsidP="009530D5">
      <w:pPr>
        <w:spacing w:after="0" w:line="240" w:lineRule="auto"/>
        <w:rPr>
          <w:rFonts w:ascii="Arial" w:hAnsi="Arial" w:cs="Arial"/>
          <w:color w:val="000000" w:themeColor="text1"/>
          <w:sz w:val="24"/>
          <w:szCs w:val="24"/>
        </w:rPr>
      </w:pPr>
    </w:p>
    <w:p w14:paraId="681B4C1C" w14:textId="1B386BFC" w:rsidR="00CA3E49" w:rsidRPr="00CB219A" w:rsidRDefault="0035388D">
      <w:pPr>
        <w:pStyle w:val="ListParagraph"/>
        <w:numPr>
          <w:ilvl w:val="0"/>
          <w:numId w:val="34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 employee who fails to honor the promissory note shall be required to repay the</w:t>
      </w:r>
      <w:r w:rsidR="009530D5"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amount expended by the College for the tuition reimbursement. If the employee fulfills</w:t>
      </w:r>
      <w:r w:rsidR="009530D5"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a portion of the obligation but does not work the entire time promised, the employee</w:t>
      </w:r>
      <w:r w:rsidR="009530D5"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shall be required to repay a pro-rata portion of the amount expended by the College.</w:t>
      </w:r>
    </w:p>
    <w:p w14:paraId="5135F013" w14:textId="77777777" w:rsidR="009530D5" w:rsidRPr="00CB219A" w:rsidRDefault="009530D5" w:rsidP="0035388D">
      <w:pPr>
        <w:spacing w:after="0" w:line="240" w:lineRule="auto"/>
        <w:rPr>
          <w:rFonts w:ascii="Arial" w:hAnsi="Arial" w:cs="Arial"/>
          <w:b/>
          <w:color w:val="000000" w:themeColor="text1"/>
          <w:sz w:val="24"/>
          <w:szCs w:val="24"/>
        </w:rPr>
      </w:pPr>
    </w:p>
    <w:p w14:paraId="7A43B352"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243593D"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11, 2011</w:t>
      </w:r>
    </w:p>
    <w:p w14:paraId="3CC323CB"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5555B818" w14:textId="61884F50" w:rsidR="0035388D" w:rsidRPr="00CB219A" w:rsidRDefault="0035388D"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2025</w:t>
      </w:r>
    </w:p>
    <w:p w14:paraId="25410A26" w14:textId="77777777" w:rsidR="00CA3E49" w:rsidRPr="00CB219A" w:rsidRDefault="00CA3E49" w:rsidP="00CA3E49">
      <w:pPr>
        <w:spacing w:after="0" w:line="240" w:lineRule="auto"/>
        <w:rPr>
          <w:rFonts w:ascii="Arial" w:hAnsi="Arial" w:cs="Arial"/>
          <w:b/>
          <w:color w:val="000000" w:themeColor="text1"/>
          <w:sz w:val="24"/>
          <w:szCs w:val="24"/>
        </w:rPr>
      </w:pPr>
    </w:p>
    <w:p w14:paraId="4B2F20C1"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05F717AD" w14:textId="77777777" w:rsidR="009530D5" w:rsidRPr="00CB219A" w:rsidRDefault="009530D5" w:rsidP="009530D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625E0F3B" w14:textId="7353ED02" w:rsidR="00CA3E49" w:rsidRPr="00CB219A" w:rsidRDefault="009530D5" w:rsidP="009530D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N.C.G. S. 115D-5(b1), amended by Section 8.12 of S.L. 2011-145 (H200)</w:t>
      </w:r>
    </w:p>
    <w:p w14:paraId="3EB52700" w14:textId="77777777" w:rsidR="009530D5" w:rsidRPr="00CB219A" w:rsidRDefault="009530D5" w:rsidP="009530D5">
      <w:pPr>
        <w:spacing w:after="0" w:line="240" w:lineRule="auto"/>
        <w:rPr>
          <w:rFonts w:ascii="Arial" w:hAnsi="Arial" w:cs="Arial"/>
          <w:b/>
          <w:color w:val="000000" w:themeColor="text1"/>
          <w:sz w:val="24"/>
          <w:szCs w:val="24"/>
        </w:rPr>
      </w:pPr>
    </w:p>
    <w:p w14:paraId="548E36D6"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F1FCCD1" w14:textId="6B99B2DB" w:rsidR="00CA3E49" w:rsidRPr="00CB219A" w:rsidRDefault="009530D5" w:rsidP="00CA3E49">
      <w:pPr>
        <w:rPr>
          <w:rFonts w:ascii="Arial" w:hAnsi="Arial" w:cs="Arial"/>
          <w:color w:val="000000" w:themeColor="text1"/>
          <w:sz w:val="24"/>
          <w:szCs w:val="24"/>
        </w:rPr>
      </w:pPr>
      <w:r w:rsidRPr="00CB219A">
        <w:rPr>
          <w:rFonts w:ascii="Arial" w:hAnsi="Arial" w:cs="Arial"/>
          <w:color w:val="000000" w:themeColor="text1"/>
          <w:sz w:val="24"/>
          <w:szCs w:val="24"/>
        </w:rPr>
        <w:t>Employee Tuition Assistance</w:t>
      </w:r>
    </w:p>
    <w:p w14:paraId="405BDF2F" w14:textId="3B045CA3" w:rsidR="00CA3E49" w:rsidRPr="00CB219A" w:rsidRDefault="00B82F1A" w:rsidP="00CA3E49">
      <w:pPr>
        <w:pStyle w:val="Heading2"/>
        <w:spacing w:before="0" w:line="240" w:lineRule="auto"/>
        <w:rPr>
          <w:rFonts w:ascii="Arial" w:hAnsi="Arial" w:cs="Arial"/>
          <w:color w:val="000000" w:themeColor="text1"/>
          <w:sz w:val="24"/>
          <w:szCs w:val="24"/>
        </w:rPr>
      </w:pPr>
      <w:bookmarkStart w:id="171" w:name="_Toc444784510"/>
      <w:bookmarkStart w:id="172" w:name="_Toc449449962"/>
      <w:bookmarkStart w:id="173" w:name="_Toc233267884"/>
      <w:r w:rsidRPr="00CB219A">
        <w:rPr>
          <w:rFonts w:ascii="Arial" w:hAnsi="Arial" w:cs="Arial"/>
          <w:color w:val="000000" w:themeColor="text1"/>
          <w:sz w:val="24"/>
          <w:szCs w:val="24"/>
        </w:rPr>
        <w:t>3.2.4</w:t>
      </w:r>
      <w:r w:rsidR="00CA3E4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CA3E49" w:rsidRPr="00CB219A">
        <w:rPr>
          <w:rFonts w:ascii="Arial" w:hAnsi="Arial" w:cs="Arial"/>
          <w:color w:val="000000" w:themeColor="text1"/>
          <w:sz w:val="24"/>
          <w:szCs w:val="24"/>
        </w:rPr>
        <w:t>Leave</w:t>
      </w:r>
      <w:bookmarkEnd w:id="171"/>
      <w:bookmarkEnd w:id="172"/>
      <w:bookmarkEnd w:id="173"/>
    </w:p>
    <w:p w14:paraId="1F8DF241" w14:textId="17C07443" w:rsidR="00CA3E49" w:rsidRPr="00CB219A" w:rsidRDefault="00CA3E49" w:rsidP="00CA3E49">
      <w:pPr>
        <w:spacing w:after="0" w:line="240" w:lineRule="auto"/>
        <w:rPr>
          <w:rFonts w:ascii="Arial" w:hAnsi="Arial" w:cs="Arial"/>
          <w:b/>
          <w:color w:val="000000" w:themeColor="text1"/>
          <w:sz w:val="24"/>
          <w:szCs w:val="24"/>
        </w:rPr>
      </w:pPr>
    </w:p>
    <w:p w14:paraId="1D4DC23A" w14:textId="77777777" w:rsidR="00B82F1A" w:rsidRPr="00CB219A" w:rsidRDefault="00B82F1A" w:rsidP="00B82F1A">
      <w:pPr>
        <w:autoSpaceDE w:val="0"/>
        <w:autoSpaceDN w:val="0"/>
        <w:adjustRightInd w:val="0"/>
        <w:spacing w:after="0" w:line="240" w:lineRule="auto"/>
        <w:ind w:left="720" w:hanging="720"/>
        <w:jc w:val="both"/>
        <w:rPr>
          <w:rFonts w:ascii="Arial" w:hAnsi="Arial" w:cs="Arial"/>
          <w:color w:val="000000" w:themeColor="text1"/>
          <w:sz w:val="24"/>
          <w:szCs w:val="24"/>
        </w:rPr>
      </w:pPr>
      <w:r w:rsidRPr="00CB219A">
        <w:rPr>
          <w:rFonts w:ascii="Arial" w:hAnsi="Arial" w:cs="Arial"/>
          <w:color w:val="000000" w:themeColor="text1"/>
          <w:sz w:val="24"/>
          <w:szCs w:val="24"/>
        </w:rPr>
        <w:t>A.</w:t>
      </w:r>
      <w:r w:rsidRPr="00CB219A">
        <w:rPr>
          <w:rFonts w:ascii="Arial" w:hAnsi="Arial" w:cs="Arial"/>
          <w:color w:val="000000" w:themeColor="text1"/>
          <w:sz w:val="24"/>
          <w:szCs w:val="24"/>
        </w:rPr>
        <w:tab/>
        <w:t xml:space="preserve">The College President or their designee shall be responsible for the administration of the leave program.  The College's Human Resources office shall maintain leave records for all employees.  The College will retain leave records for all separated employees for a period of at least five (5) years from the date of separation or longer as determined by applicable law.  </w:t>
      </w:r>
    </w:p>
    <w:p w14:paraId="4B20DD1F" w14:textId="77777777" w:rsidR="00B82F1A" w:rsidRPr="00CB219A" w:rsidRDefault="00B82F1A" w:rsidP="00B82F1A">
      <w:pPr>
        <w:autoSpaceDE w:val="0"/>
        <w:autoSpaceDN w:val="0"/>
        <w:adjustRightInd w:val="0"/>
        <w:spacing w:after="0" w:line="240" w:lineRule="auto"/>
        <w:ind w:left="720" w:hanging="720"/>
        <w:jc w:val="both"/>
        <w:rPr>
          <w:rFonts w:ascii="Arial" w:hAnsi="Arial" w:cs="Arial"/>
          <w:color w:val="000000" w:themeColor="text1"/>
          <w:sz w:val="24"/>
          <w:szCs w:val="24"/>
        </w:rPr>
      </w:pPr>
    </w:p>
    <w:p w14:paraId="46CFD4FD" w14:textId="77777777" w:rsidR="00B82F1A" w:rsidRPr="00CB219A" w:rsidRDefault="00B82F1A" w:rsidP="00B82F1A">
      <w:pPr>
        <w:autoSpaceDE w:val="0"/>
        <w:autoSpaceDN w:val="0"/>
        <w:adjustRightInd w:val="0"/>
        <w:spacing w:after="0" w:line="240" w:lineRule="auto"/>
        <w:ind w:left="720" w:hanging="720"/>
        <w:jc w:val="both"/>
        <w:rPr>
          <w:rFonts w:ascii="Arial" w:hAnsi="Arial" w:cs="Arial"/>
          <w:color w:val="000000" w:themeColor="text1"/>
          <w:sz w:val="24"/>
          <w:szCs w:val="24"/>
        </w:rPr>
      </w:pPr>
      <w:r w:rsidRPr="00CB219A">
        <w:rPr>
          <w:rFonts w:ascii="Arial" w:hAnsi="Arial" w:cs="Arial"/>
          <w:color w:val="000000" w:themeColor="text1"/>
          <w:sz w:val="24"/>
          <w:szCs w:val="24"/>
        </w:rPr>
        <w:t>B.</w:t>
      </w:r>
      <w:r w:rsidRPr="00CB219A">
        <w:rPr>
          <w:rFonts w:ascii="Arial" w:hAnsi="Arial" w:cs="Arial"/>
          <w:color w:val="000000" w:themeColor="text1"/>
          <w:sz w:val="24"/>
          <w:szCs w:val="24"/>
        </w:rPr>
        <w:tab/>
        <w:t>The following types of leave are authorized for the College’s employees in accordance with state and federal law and these policies and procedures:</w:t>
      </w:r>
    </w:p>
    <w:p w14:paraId="2E2AC8E0" w14:textId="77777777" w:rsidR="00B82F1A" w:rsidRPr="00CB219A" w:rsidRDefault="00B82F1A" w:rsidP="00B82F1A">
      <w:pPr>
        <w:autoSpaceDE w:val="0"/>
        <w:autoSpaceDN w:val="0"/>
        <w:adjustRightInd w:val="0"/>
        <w:spacing w:after="0" w:line="240" w:lineRule="auto"/>
        <w:ind w:left="720" w:hanging="720"/>
        <w:jc w:val="both"/>
        <w:rPr>
          <w:rFonts w:ascii="Arial" w:hAnsi="Arial" w:cs="Arial"/>
          <w:color w:val="000000" w:themeColor="text1"/>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4326"/>
      </w:tblGrid>
      <w:tr w:rsidR="007C10CC" w:rsidRPr="00CB219A" w14:paraId="7DC9D563" w14:textId="77777777" w:rsidTr="00713320">
        <w:tc>
          <w:tcPr>
            <w:tcW w:w="4314" w:type="dxa"/>
          </w:tcPr>
          <w:p w14:paraId="3A69007C"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Sick Leave</w:t>
            </w:r>
          </w:p>
        </w:tc>
        <w:tc>
          <w:tcPr>
            <w:tcW w:w="4326" w:type="dxa"/>
          </w:tcPr>
          <w:p w14:paraId="694456FB"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Voluntary Shared Leave</w:t>
            </w:r>
          </w:p>
        </w:tc>
      </w:tr>
      <w:tr w:rsidR="007C10CC" w:rsidRPr="00CB219A" w14:paraId="35467BA0" w14:textId="77777777" w:rsidTr="00713320">
        <w:tc>
          <w:tcPr>
            <w:tcW w:w="4314" w:type="dxa"/>
          </w:tcPr>
          <w:p w14:paraId="430C40FC"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lastRenderedPageBreak/>
              <w:t>Annual (Vacation) Leave</w:t>
            </w:r>
          </w:p>
          <w:p w14:paraId="4825CD80"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Personal Leave</w:t>
            </w:r>
          </w:p>
        </w:tc>
        <w:tc>
          <w:tcPr>
            <w:tcW w:w="4326" w:type="dxa"/>
          </w:tcPr>
          <w:p w14:paraId="6D498C0D"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Family and Medical Leave</w:t>
            </w:r>
          </w:p>
          <w:p w14:paraId="398EC5C9"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Parental Leave</w:t>
            </w:r>
          </w:p>
        </w:tc>
      </w:tr>
      <w:tr w:rsidR="007C10CC" w:rsidRPr="00CB219A" w14:paraId="79F24671" w14:textId="77777777" w:rsidTr="00713320">
        <w:tc>
          <w:tcPr>
            <w:tcW w:w="4314" w:type="dxa"/>
          </w:tcPr>
          <w:p w14:paraId="6C01672A"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Educational Leave</w:t>
            </w:r>
          </w:p>
        </w:tc>
        <w:tc>
          <w:tcPr>
            <w:tcW w:w="4326" w:type="dxa"/>
          </w:tcPr>
          <w:p w14:paraId="0CDF9F63"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Child Involvement Leave</w:t>
            </w:r>
          </w:p>
        </w:tc>
      </w:tr>
      <w:tr w:rsidR="007C10CC" w:rsidRPr="00CB219A" w14:paraId="48F0B154" w14:textId="77777777" w:rsidTr="00713320">
        <w:tc>
          <w:tcPr>
            <w:tcW w:w="4314" w:type="dxa"/>
          </w:tcPr>
          <w:p w14:paraId="5E856711"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Civil Leave</w:t>
            </w:r>
          </w:p>
        </w:tc>
        <w:tc>
          <w:tcPr>
            <w:tcW w:w="4326" w:type="dxa"/>
          </w:tcPr>
          <w:p w14:paraId="3ECFE77E"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Military Leave</w:t>
            </w:r>
          </w:p>
        </w:tc>
      </w:tr>
      <w:tr w:rsidR="007C10CC" w:rsidRPr="00CB219A" w14:paraId="4C12F1A9" w14:textId="77777777" w:rsidTr="00713320">
        <w:tc>
          <w:tcPr>
            <w:tcW w:w="4314" w:type="dxa"/>
          </w:tcPr>
          <w:p w14:paraId="54CFB436"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Workers’ Comp Leave</w:t>
            </w:r>
          </w:p>
        </w:tc>
        <w:tc>
          <w:tcPr>
            <w:tcW w:w="4326" w:type="dxa"/>
          </w:tcPr>
          <w:p w14:paraId="3F416D82"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Bereavement Leave</w:t>
            </w:r>
          </w:p>
        </w:tc>
      </w:tr>
      <w:tr w:rsidR="007C10CC" w:rsidRPr="00CB219A" w14:paraId="3EDB33AA" w14:textId="77777777" w:rsidTr="00713320">
        <w:tc>
          <w:tcPr>
            <w:tcW w:w="4314" w:type="dxa"/>
          </w:tcPr>
          <w:p w14:paraId="0DCDCDA5"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Bonus Leave</w:t>
            </w:r>
          </w:p>
        </w:tc>
        <w:tc>
          <w:tcPr>
            <w:tcW w:w="4326" w:type="dxa"/>
          </w:tcPr>
          <w:p w14:paraId="2B56DFFA"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Leave without Pay</w:t>
            </w:r>
          </w:p>
        </w:tc>
      </w:tr>
      <w:tr w:rsidR="007C10CC" w:rsidRPr="00CB219A" w14:paraId="1C571B99" w14:textId="77777777" w:rsidTr="00713320">
        <w:tc>
          <w:tcPr>
            <w:tcW w:w="4314" w:type="dxa"/>
          </w:tcPr>
          <w:p w14:paraId="5911CAB1" w14:textId="4CD53096" w:rsidR="0076525E" w:rsidRPr="00CB219A" w:rsidRDefault="00D50E65"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Adverse Weather</w:t>
            </w:r>
          </w:p>
        </w:tc>
        <w:tc>
          <w:tcPr>
            <w:tcW w:w="4326" w:type="dxa"/>
          </w:tcPr>
          <w:p w14:paraId="1A99E0F0" w14:textId="5D2FFB3D" w:rsidR="0076525E" w:rsidRPr="00CB219A" w:rsidRDefault="00D50E65"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Community Service Leave</w:t>
            </w:r>
          </w:p>
        </w:tc>
      </w:tr>
      <w:tr w:rsidR="00B82F1A" w:rsidRPr="00CB219A" w14:paraId="436B1FDA" w14:textId="77777777" w:rsidTr="00713320">
        <w:tc>
          <w:tcPr>
            <w:tcW w:w="4314" w:type="dxa"/>
          </w:tcPr>
          <w:p w14:paraId="65716240" w14:textId="77777777" w:rsidR="00B82F1A" w:rsidRPr="00CB219A" w:rsidRDefault="00B82F1A" w:rsidP="00B82F1A">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Personal Observance Leave</w:t>
            </w:r>
          </w:p>
        </w:tc>
        <w:tc>
          <w:tcPr>
            <w:tcW w:w="4326" w:type="dxa"/>
          </w:tcPr>
          <w:p w14:paraId="49D31F78" w14:textId="6B3F97CE" w:rsidR="00D10A05" w:rsidRPr="00CB219A" w:rsidRDefault="00B82F1A" w:rsidP="00D50E65">
            <w:pPr>
              <w:autoSpaceDE w:val="0"/>
              <w:autoSpaceDN w:val="0"/>
              <w:adjustRightInd w:val="0"/>
              <w:jc w:val="center"/>
              <w:rPr>
                <w:rFonts w:ascii="Arial" w:hAnsi="Arial" w:cs="Arial"/>
                <w:color w:val="000000" w:themeColor="text1"/>
                <w:sz w:val="24"/>
                <w:szCs w:val="24"/>
              </w:rPr>
            </w:pPr>
            <w:r w:rsidRPr="00CB219A">
              <w:rPr>
                <w:rFonts w:ascii="Arial" w:hAnsi="Arial" w:cs="Arial"/>
                <w:color w:val="000000" w:themeColor="text1"/>
                <w:sz w:val="24"/>
                <w:szCs w:val="24"/>
              </w:rPr>
              <w:t>Holidays</w:t>
            </w:r>
          </w:p>
        </w:tc>
      </w:tr>
    </w:tbl>
    <w:p w14:paraId="7FB1BF30" w14:textId="77777777" w:rsidR="00B82F1A" w:rsidRPr="00CB219A" w:rsidRDefault="00B82F1A" w:rsidP="00B82F1A">
      <w:pPr>
        <w:autoSpaceDE w:val="0"/>
        <w:autoSpaceDN w:val="0"/>
        <w:adjustRightInd w:val="0"/>
        <w:spacing w:after="0" w:line="240" w:lineRule="auto"/>
        <w:ind w:left="720" w:hanging="720"/>
        <w:jc w:val="both"/>
        <w:rPr>
          <w:rFonts w:ascii="Arial" w:hAnsi="Arial" w:cs="Arial"/>
          <w:color w:val="000000" w:themeColor="text1"/>
          <w:sz w:val="24"/>
          <w:szCs w:val="24"/>
        </w:rPr>
      </w:pPr>
    </w:p>
    <w:p w14:paraId="6100A233" w14:textId="77777777" w:rsidR="00B82F1A" w:rsidRPr="00CB219A" w:rsidRDefault="00B82F1A" w:rsidP="00B82F1A">
      <w:pPr>
        <w:autoSpaceDE w:val="0"/>
        <w:autoSpaceDN w:val="0"/>
        <w:adjustRightInd w:val="0"/>
        <w:spacing w:after="0" w:line="240" w:lineRule="auto"/>
        <w:ind w:left="72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C. </w:t>
      </w:r>
      <w:r w:rsidRPr="00CB219A">
        <w:rPr>
          <w:rFonts w:ascii="Arial" w:hAnsi="Arial" w:cs="Arial"/>
          <w:color w:val="000000" w:themeColor="text1"/>
          <w:sz w:val="24"/>
          <w:szCs w:val="24"/>
        </w:rPr>
        <w:tab/>
        <w:t>Absences from work during scheduled working hours shall be charged to the employee's appropriate leave account.</w:t>
      </w:r>
    </w:p>
    <w:p w14:paraId="705B71D7" w14:textId="77777777" w:rsidR="00B82F1A" w:rsidRPr="00CB219A" w:rsidRDefault="00B82F1A" w:rsidP="00B82F1A">
      <w:pPr>
        <w:autoSpaceDE w:val="0"/>
        <w:autoSpaceDN w:val="0"/>
        <w:adjustRightInd w:val="0"/>
        <w:spacing w:after="0" w:line="240" w:lineRule="auto"/>
        <w:ind w:left="720" w:hanging="720"/>
        <w:jc w:val="both"/>
        <w:rPr>
          <w:rFonts w:ascii="Arial" w:hAnsi="Arial" w:cs="Arial"/>
          <w:color w:val="000000" w:themeColor="text1"/>
          <w:sz w:val="24"/>
          <w:szCs w:val="24"/>
        </w:rPr>
      </w:pPr>
    </w:p>
    <w:p w14:paraId="7F2B33D9" w14:textId="77777777" w:rsidR="00B82F1A" w:rsidRPr="00CB219A" w:rsidRDefault="00B82F1A" w:rsidP="00B82F1A">
      <w:pPr>
        <w:autoSpaceDE w:val="0"/>
        <w:autoSpaceDN w:val="0"/>
        <w:adjustRightInd w:val="0"/>
        <w:spacing w:after="0" w:line="240" w:lineRule="auto"/>
        <w:ind w:left="720" w:hanging="720"/>
        <w:jc w:val="both"/>
        <w:rPr>
          <w:rFonts w:ascii="Arial" w:hAnsi="Arial" w:cs="Arial"/>
          <w:color w:val="000000" w:themeColor="text1"/>
          <w:sz w:val="24"/>
          <w:szCs w:val="24"/>
        </w:rPr>
      </w:pPr>
      <w:r w:rsidRPr="00CB219A">
        <w:rPr>
          <w:rFonts w:ascii="Arial" w:hAnsi="Arial" w:cs="Arial"/>
          <w:color w:val="000000" w:themeColor="text1"/>
          <w:sz w:val="24"/>
          <w:szCs w:val="24"/>
        </w:rPr>
        <w:t>D.</w:t>
      </w:r>
      <w:r w:rsidRPr="00CB219A">
        <w:rPr>
          <w:rFonts w:ascii="Arial" w:hAnsi="Arial" w:cs="Arial"/>
          <w:color w:val="000000" w:themeColor="text1"/>
          <w:sz w:val="24"/>
          <w:szCs w:val="24"/>
        </w:rPr>
        <w:tab/>
        <w:t>If an employee is unable to report for work, the employee shall notify the supervisor of the anticipated absence or tardiness as soon as possible stating the reason and the anticipated length of absence. Leave requests must also be submitted, approved by the employee’s supervisor, and forwarded to the Human Resources Office for record-keeping.</w:t>
      </w:r>
    </w:p>
    <w:p w14:paraId="03D9AA32" w14:textId="77777777" w:rsidR="00B82F1A" w:rsidRPr="00CB219A" w:rsidRDefault="00B82F1A" w:rsidP="00B82F1A">
      <w:pPr>
        <w:spacing w:after="0" w:line="240" w:lineRule="auto"/>
        <w:ind w:left="720" w:hanging="720"/>
        <w:jc w:val="both"/>
        <w:rPr>
          <w:rFonts w:ascii="Arial" w:hAnsi="Arial" w:cs="Arial"/>
          <w:color w:val="000000" w:themeColor="text1"/>
          <w:sz w:val="24"/>
          <w:szCs w:val="24"/>
        </w:rPr>
      </w:pPr>
    </w:p>
    <w:p w14:paraId="5063028D" w14:textId="77777777" w:rsidR="00B82F1A" w:rsidRPr="00CB219A" w:rsidRDefault="00B82F1A" w:rsidP="00B82F1A">
      <w:pPr>
        <w:spacing w:after="0" w:line="240" w:lineRule="auto"/>
        <w:ind w:left="720" w:hanging="720"/>
        <w:jc w:val="both"/>
        <w:rPr>
          <w:rFonts w:ascii="Arial" w:hAnsi="Arial" w:cs="Arial"/>
          <w:color w:val="000000" w:themeColor="text1"/>
          <w:sz w:val="24"/>
          <w:szCs w:val="24"/>
        </w:rPr>
      </w:pPr>
      <w:r w:rsidRPr="00CB219A">
        <w:rPr>
          <w:rFonts w:ascii="Arial" w:hAnsi="Arial" w:cs="Arial"/>
          <w:color w:val="000000" w:themeColor="text1"/>
          <w:sz w:val="24"/>
          <w:szCs w:val="24"/>
        </w:rPr>
        <w:t>E.</w:t>
      </w:r>
      <w:r w:rsidRPr="00CB219A">
        <w:rPr>
          <w:rFonts w:ascii="Arial" w:hAnsi="Arial" w:cs="Arial"/>
          <w:color w:val="000000" w:themeColor="text1"/>
          <w:sz w:val="24"/>
          <w:szCs w:val="24"/>
        </w:rPr>
        <w:tab/>
        <w:t xml:space="preserve">Unauthorized absences from work may result in a deduction in pay, probation, or termination of employment. </w:t>
      </w:r>
    </w:p>
    <w:p w14:paraId="6C027A82" w14:textId="77777777" w:rsidR="00CA3E49" w:rsidRPr="00CB219A" w:rsidRDefault="00CA3E49" w:rsidP="00CA3E49">
      <w:pPr>
        <w:spacing w:after="0" w:line="240" w:lineRule="auto"/>
        <w:rPr>
          <w:rFonts w:ascii="Arial" w:hAnsi="Arial" w:cs="Arial"/>
          <w:color w:val="000000" w:themeColor="text1"/>
          <w:sz w:val="24"/>
          <w:szCs w:val="24"/>
        </w:rPr>
      </w:pPr>
    </w:p>
    <w:p w14:paraId="3622CF27"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Revisions:</w:t>
      </w:r>
    </w:p>
    <w:p w14:paraId="7071E3CE"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July 15, 1976</w:t>
      </w:r>
    </w:p>
    <w:p w14:paraId="5C3D5177"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376B3758" w14:textId="3048715B"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66317F68" w14:textId="79AEB5EC" w:rsidR="00B82F1A" w:rsidRPr="00CB219A" w:rsidRDefault="00B82F1A"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10, 2023</w:t>
      </w:r>
    </w:p>
    <w:p w14:paraId="486BAE87" w14:textId="24F77C73" w:rsidR="00A71F5F" w:rsidRPr="00CB219A" w:rsidRDefault="00A71F5F"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9, 2025</w:t>
      </w:r>
    </w:p>
    <w:p w14:paraId="27370123" w14:textId="77777777" w:rsidR="00CA3E49" w:rsidRPr="00CB219A" w:rsidRDefault="00CA3E49" w:rsidP="00CA3E49">
      <w:pPr>
        <w:spacing w:after="0" w:line="240" w:lineRule="auto"/>
        <w:rPr>
          <w:rFonts w:ascii="Arial" w:hAnsi="Arial" w:cs="Arial"/>
          <w:b/>
          <w:color w:val="000000" w:themeColor="text1"/>
          <w:sz w:val="24"/>
          <w:szCs w:val="24"/>
        </w:rPr>
      </w:pPr>
    </w:p>
    <w:p w14:paraId="04337136"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448AE1C2"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1F03B1B6" w14:textId="77777777" w:rsidR="00CA3E49" w:rsidRPr="00CB219A" w:rsidRDefault="00CA3E49" w:rsidP="00CA3E4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0AF29E3B" w14:textId="77777777" w:rsidR="00CA3E49" w:rsidRPr="00CB219A" w:rsidRDefault="00CA3E49" w:rsidP="00CA3E49">
      <w:pPr>
        <w:spacing w:after="0" w:line="240" w:lineRule="auto"/>
        <w:rPr>
          <w:rFonts w:ascii="Arial" w:hAnsi="Arial" w:cs="Arial"/>
          <w:b/>
          <w:color w:val="000000" w:themeColor="text1"/>
          <w:sz w:val="24"/>
          <w:szCs w:val="24"/>
        </w:rPr>
      </w:pPr>
    </w:p>
    <w:p w14:paraId="6F7A3DAB"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F9CB88A" w14:textId="0070F960"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Leave Policy</w:t>
      </w:r>
    </w:p>
    <w:p w14:paraId="4D32B1D4" w14:textId="38D7A5C6" w:rsidR="00CA3E49" w:rsidRPr="00CB219A" w:rsidRDefault="00CA3E49" w:rsidP="00C80BB6">
      <w:pPr>
        <w:spacing w:after="0" w:line="240" w:lineRule="auto"/>
        <w:rPr>
          <w:rFonts w:ascii="Arial" w:hAnsi="Arial" w:cs="Arial"/>
          <w:color w:val="000000" w:themeColor="text1"/>
          <w:sz w:val="24"/>
          <w:szCs w:val="24"/>
        </w:rPr>
      </w:pPr>
    </w:p>
    <w:p w14:paraId="476C6C60" w14:textId="5554F56C" w:rsidR="00CA3E49" w:rsidRPr="00CB219A" w:rsidRDefault="00ED2E1A" w:rsidP="00CA3E49">
      <w:pPr>
        <w:pStyle w:val="Heading2"/>
        <w:spacing w:before="0" w:line="240" w:lineRule="auto"/>
        <w:rPr>
          <w:rFonts w:ascii="Arial" w:hAnsi="Arial" w:cs="Arial"/>
          <w:color w:val="000000" w:themeColor="text1"/>
          <w:sz w:val="24"/>
          <w:szCs w:val="24"/>
        </w:rPr>
      </w:pPr>
      <w:bookmarkStart w:id="174" w:name="_Toc444784527"/>
      <w:bookmarkStart w:id="175" w:name="_Toc449449979"/>
      <w:bookmarkStart w:id="176" w:name="_Toc233267885"/>
      <w:r w:rsidRPr="00CB219A">
        <w:rPr>
          <w:rFonts w:ascii="Arial" w:hAnsi="Arial" w:cs="Arial"/>
          <w:color w:val="000000" w:themeColor="text1"/>
          <w:sz w:val="24"/>
          <w:szCs w:val="24"/>
        </w:rPr>
        <w:t>3.2.5</w:t>
      </w:r>
      <w:r w:rsidR="00CA3E4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CA3E49" w:rsidRPr="00CB219A">
        <w:rPr>
          <w:rFonts w:ascii="Arial" w:hAnsi="Arial" w:cs="Arial"/>
          <w:color w:val="000000" w:themeColor="text1"/>
          <w:sz w:val="24"/>
          <w:szCs w:val="24"/>
        </w:rPr>
        <w:t>Sick Leave</w:t>
      </w:r>
      <w:bookmarkEnd w:id="174"/>
      <w:bookmarkEnd w:id="175"/>
      <w:bookmarkEnd w:id="176"/>
    </w:p>
    <w:p w14:paraId="25868B4C" w14:textId="2EBC002E" w:rsidR="00CA3E49" w:rsidRPr="00CB219A" w:rsidRDefault="00CA3E49" w:rsidP="00CA3E49">
      <w:pPr>
        <w:spacing w:after="0" w:line="240" w:lineRule="auto"/>
        <w:rPr>
          <w:rFonts w:ascii="Arial" w:hAnsi="Arial" w:cs="Arial"/>
          <w:b/>
          <w:color w:val="000000" w:themeColor="text1"/>
          <w:sz w:val="24"/>
          <w:szCs w:val="24"/>
        </w:rPr>
      </w:pPr>
    </w:p>
    <w:p w14:paraId="2A382DD2" w14:textId="77777777" w:rsidR="006A3D1C" w:rsidRPr="00CB219A" w:rsidRDefault="006A3D1C" w:rsidP="006A3D1C">
      <w:pPr>
        <w:spacing w:after="0" w:line="240" w:lineRule="auto"/>
        <w:rPr>
          <w:rFonts w:ascii="Arial" w:hAnsi="Arial" w:cs="Arial"/>
          <w:color w:val="000000" w:themeColor="text1"/>
          <w:sz w:val="24"/>
          <w:szCs w:val="24"/>
        </w:rPr>
      </w:pPr>
      <w:r w:rsidRPr="00C91709">
        <w:rPr>
          <w:rFonts w:ascii="Arial" w:hAnsi="Arial" w:cs="Arial"/>
          <w:color w:val="000000" w:themeColor="text1"/>
          <w:sz w:val="24"/>
          <w:szCs w:val="24"/>
        </w:rPr>
        <w:t>I.</w:t>
      </w:r>
      <w:r w:rsidRPr="00CB219A">
        <w:rPr>
          <w:rFonts w:ascii="Arial" w:hAnsi="Arial" w:cs="Arial"/>
          <w:color w:val="000000" w:themeColor="text1"/>
          <w:sz w:val="24"/>
          <w:szCs w:val="24"/>
        </w:rPr>
        <w:t> </w:t>
      </w:r>
      <w:r w:rsidRPr="00CB219A">
        <w:rPr>
          <w:rFonts w:ascii="Arial" w:hAnsi="Arial" w:cs="Arial"/>
          <w:b/>
          <w:bCs/>
          <w:color w:val="000000" w:themeColor="text1"/>
          <w:sz w:val="24"/>
          <w:szCs w:val="24"/>
        </w:rPr>
        <w:t>Amount Earned</w:t>
      </w:r>
    </w:p>
    <w:p w14:paraId="4842A00A"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 </w:t>
      </w:r>
    </w:p>
    <w:p w14:paraId="3F0275CD" w14:textId="77777777" w:rsidR="006A3D1C" w:rsidRPr="00CB219A" w:rsidRDefault="006A3D1C" w:rsidP="0040738E">
      <w:pPr>
        <w:spacing w:after="0" w:line="240" w:lineRule="auto"/>
        <w:ind w:left="720" w:hanging="360"/>
        <w:rPr>
          <w:rFonts w:ascii="Arial" w:hAnsi="Arial" w:cs="Arial"/>
          <w:color w:val="000000" w:themeColor="text1"/>
          <w:sz w:val="24"/>
          <w:szCs w:val="24"/>
        </w:rPr>
      </w:pPr>
      <w:r w:rsidRPr="00CB219A">
        <w:rPr>
          <w:rFonts w:ascii="Arial" w:hAnsi="Arial" w:cs="Arial"/>
          <w:color w:val="000000" w:themeColor="text1"/>
          <w:sz w:val="24"/>
          <w:szCs w:val="24"/>
        </w:rPr>
        <w:t>A. A full-time employee working or on paid leave for one-half or more of the regularly scheduled workdays in any month shall earn eight (8) sick leave hours per month ninety-six (96) sick leave hours per year for twelve (12) month employees.</w:t>
      </w:r>
    </w:p>
    <w:p w14:paraId="5C6E0EF7" w14:textId="77777777" w:rsidR="006A3D1C" w:rsidRPr="00CB219A" w:rsidRDefault="006A3D1C" w:rsidP="0040738E">
      <w:pPr>
        <w:spacing w:after="0" w:line="240" w:lineRule="auto"/>
        <w:ind w:left="720" w:hanging="360"/>
        <w:rPr>
          <w:rFonts w:ascii="Arial" w:hAnsi="Arial" w:cs="Arial"/>
          <w:color w:val="000000" w:themeColor="text1"/>
          <w:sz w:val="24"/>
          <w:szCs w:val="24"/>
        </w:rPr>
      </w:pPr>
      <w:r w:rsidRPr="00CB219A">
        <w:rPr>
          <w:rFonts w:ascii="Arial" w:hAnsi="Arial" w:cs="Arial"/>
          <w:color w:val="000000" w:themeColor="text1"/>
          <w:sz w:val="24"/>
          <w:szCs w:val="24"/>
        </w:rPr>
        <w:t> </w:t>
      </w:r>
    </w:p>
    <w:p w14:paraId="0540FD3D" w14:textId="77777777" w:rsidR="006A3D1C" w:rsidRPr="00CB219A" w:rsidRDefault="006A3D1C" w:rsidP="0040738E">
      <w:pPr>
        <w:spacing w:after="0" w:line="240" w:lineRule="auto"/>
        <w:ind w:left="720" w:hanging="360"/>
        <w:rPr>
          <w:rFonts w:ascii="Arial" w:hAnsi="Arial" w:cs="Arial"/>
          <w:color w:val="000000" w:themeColor="text1"/>
          <w:sz w:val="24"/>
          <w:szCs w:val="24"/>
        </w:rPr>
      </w:pPr>
      <w:r w:rsidRPr="00CB219A">
        <w:rPr>
          <w:rFonts w:ascii="Arial" w:hAnsi="Arial" w:cs="Arial"/>
          <w:color w:val="000000" w:themeColor="text1"/>
          <w:sz w:val="24"/>
          <w:szCs w:val="24"/>
        </w:rPr>
        <w:t xml:space="preserve">B. A permanent part-time employee with benefits working or on paid leave for one-half or more of the regularly scheduled workdays in any month shall earn six (6) </w:t>
      </w:r>
      <w:r w:rsidRPr="00CB219A">
        <w:rPr>
          <w:rFonts w:ascii="Arial" w:hAnsi="Arial" w:cs="Arial"/>
          <w:color w:val="000000" w:themeColor="text1"/>
          <w:sz w:val="24"/>
          <w:szCs w:val="24"/>
        </w:rPr>
        <w:lastRenderedPageBreak/>
        <w:t>sick leave hours per month. Seventy-two (72) sick leave hours per year for twelve (12) month employees.</w:t>
      </w:r>
    </w:p>
    <w:p w14:paraId="0F0FF068" w14:textId="5816AB1F" w:rsidR="006A3D1C" w:rsidRPr="00CB219A" w:rsidRDefault="006A3D1C" w:rsidP="0040738E">
      <w:pPr>
        <w:spacing w:after="0" w:line="240" w:lineRule="auto"/>
        <w:ind w:left="720" w:hanging="360"/>
        <w:rPr>
          <w:rFonts w:ascii="Arial" w:hAnsi="Arial" w:cs="Arial"/>
          <w:color w:val="000000" w:themeColor="text1"/>
          <w:sz w:val="24"/>
          <w:szCs w:val="24"/>
        </w:rPr>
      </w:pPr>
      <w:r w:rsidRPr="00CB219A">
        <w:rPr>
          <w:rFonts w:ascii="Arial" w:hAnsi="Arial" w:cs="Arial"/>
          <w:color w:val="000000" w:themeColor="text1"/>
          <w:sz w:val="24"/>
          <w:szCs w:val="24"/>
        </w:rPr>
        <w:t>  </w:t>
      </w:r>
    </w:p>
    <w:p w14:paraId="7186779B" w14:textId="77777777" w:rsidR="006A3D1C" w:rsidRPr="00CB219A" w:rsidRDefault="006A3D1C" w:rsidP="0040738E">
      <w:pPr>
        <w:spacing w:after="0" w:line="240" w:lineRule="auto"/>
        <w:ind w:left="720" w:hanging="360"/>
        <w:rPr>
          <w:rFonts w:ascii="Arial" w:hAnsi="Arial" w:cs="Arial"/>
          <w:color w:val="000000" w:themeColor="text1"/>
          <w:sz w:val="24"/>
          <w:szCs w:val="24"/>
        </w:rPr>
      </w:pPr>
      <w:r w:rsidRPr="00CB219A">
        <w:rPr>
          <w:rFonts w:ascii="Arial" w:hAnsi="Arial" w:cs="Arial"/>
          <w:color w:val="000000" w:themeColor="text1"/>
          <w:sz w:val="24"/>
          <w:szCs w:val="24"/>
        </w:rPr>
        <w:t>C. Unused sick leave may be used for credit towards retirement under the policies and regulations of the North Carolina Teachers’ and State Employees’ Retirement System. </w:t>
      </w:r>
    </w:p>
    <w:p w14:paraId="4EA76D7E"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0820621A" w14:textId="77777777" w:rsidR="006A3D1C" w:rsidRPr="00CB219A" w:rsidRDefault="006A3D1C" w:rsidP="006A3D1C">
      <w:pPr>
        <w:spacing w:after="0" w:line="240" w:lineRule="auto"/>
        <w:rPr>
          <w:rFonts w:ascii="Arial" w:hAnsi="Arial" w:cs="Arial"/>
          <w:color w:val="000000" w:themeColor="text1"/>
          <w:sz w:val="24"/>
          <w:szCs w:val="24"/>
        </w:rPr>
      </w:pPr>
      <w:r w:rsidRPr="00C91709">
        <w:rPr>
          <w:rFonts w:ascii="Arial" w:hAnsi="Arial" w:cs="Arial"/>
          <w:color w:val="000000" w:themeColor="text1"/>
          <w:sz w:val="24"/>
          <w:szCs w:val="24"/>
        </w:rPr>
        <w:t>II</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 </w:t>
      </w:r>
      <w:r w:rsidRPr="00CB219A">
        <w:rPr>
          <w:rFonts w:ascii="Arial" w:hAnsi="Arial" w:cs="Arial"/>
          <w:b/>
          <w:bCs/>
          <w:color w:val="000000" w:themeColor="text1"/>
          <w:sz w:val="24"/>
          <w:szCs w:val="24"/>
        </w:rPr>
        <w:t>Advancement </w:t>
      </w:r>
    </w:p>
    <w:p w14:paraId="5D60456D"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 </w:t>
      </w:r>
    </w:p>
    <w:p w14:paraId="51545976" w14:textId="77777777" w:rsidR="006A3D1C" w:rsidRPr="00CB219A" w:rsidRDefault="006A3D1C" w:rsidP="004A7762">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Sick leave not yet accrued may be advanced by the Associate Vice President of Human Resources and Payroll in an amount not to exceed what the employee can earn during the remainder of the fiscal year. Each case will be assessed on its merits and considerations given as to the urgency of the request and the College’s business needs.</w:t>
      </w:r>
    </w:p>
    <w:p w14:paraId="2BF8EF2B"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07FBFC4C" w14:textId="77777777" w:rsidR="006A3D1C" w:rsidRPr="00CB219A" w:rsidRDefault="006A3D1C" w:rsidP="006A3D1C">
      <w:pPr>
        <w:spacing w:after="0" w:line="240" w:lineRule="auto"/>
        <w:rPr>
          <w:rFonts w:ascii="Arial" w:hAnsi="Arial" w:cs="Arial"/>
          <w:color w:val="000000" w:themeColor="text1"/>
          <w:sz w:val="24"/>
          <w:szCs w:val="24"/>
        </w:rPr>
      </w:pPr>
      <w:r w:rsidRPr="00C91709">
        <w:rPr>
          <w:rFonts w:ascii="Arial" w:hAnsi="Arial" w:cs="Arial"/>
          <w:color w:val="000000" w:themeColor="text1"/>
          <w:sz w:val="24"/>
          <w:szCs w:val="24"/>
        </w:rPr>
        <w:t>III</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 </w:t>
      </w:r>
      <w:r w:rsidRPr="00CB219A">
        <w:rPr>
          <w:rFonts w:ascii="Arial" w:hAnsi="Arial" w:cs="Arial"/>
          <w:b/>
          <w:bCs/>
          <w:color w:val="000000" w:themeColor="text1"/>
          <w:sz w:val="24"/>
          <w:szCs w:val="24"/>
        </w:rPr>
        <w:t>Verification</w:t>
      </w:r>
    </w:p>
    <w:p w14:paraId="690AA182"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 </w:t>
      </w:r>
    </w:p>
    <w:p w14:paraId="57E2F761" w14:textId="77777777" w:rsidR="006A3D1C" w:rsidRPr="00CB219A" w:rsidRDefault="006A3D1C" w:rsidP="004A7762">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The College may require a statement from a medical provider or other acceptable proof that the employee was unable to work for any of the accepted uses listed in Section IV. The College does require a statement from a medical doctor or other acceptable proof if the employee is unable to work if absent for five (5) or more consecutive days. Upon returning to work, if there are medical restrictions, a written release or notification of restrictions must be filed with the Human Resources Office. The College may require a written release or notification of restriction following any surgical procedure.</w:t>
      </w:r>
    </w:p>
    <w:p w14:paraId="39392772"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60AB06C5" w14:textId="77777777" w:rsidR="006A3D1C" w:rsidRPr="00CB219A" w:rsidRDefault="006A3D1C" w:rsidP="006A3D1C">
      <w:pPr>
        <w:spacing w:after="0" w:line="240" w:lineRule="auto"/>
        <w:rPr>
          <w:rFonts w:ascii="Arial" w:hAnsi="Arial" w:cs="Arial"/>
          <w:color w:val="000000" w:themeColor="text1"/>
          <w:sz w:val="24"/>
          <w:szCs w:val="24"/>
        </w:rPr>
      </w:pPr>
      <w:r w:rsidRPr="00C91709">
        <w:rPr>
          <w:rFonts w:ascii="Arial" w:hAnsi="Arial" w:cs="Arial"/>
          <w:color w:val="000000" w:themeColor="text1"/>
          <w:sz w:val="24"/>
          <w:szCs w:val="24"/>
        </w:rPr>
        <w:t>IV</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 </w:t>
      </w:r>
      <w:r w:rsidRPr="00CB219A">
        <w:rPr>
          <w:rFonts w:ascii="Arial" w:hAnsi="Arial" w:cs="Arial"/>
          <w:b/>
          <w:bCs/>
          <w:color w:val="000000" w:themeColor="text1"/>
          <w:sz w:val="24"/>
          <w:szCs w:val="24"/>
        </w:rPr>
        <w:t>Accepted Uses</w:t>
      </w:r>
    </w:p>
    <w:p w14:paraId="1C2FA2EA"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 </w:t>
      </w:r>
    </w:p>
    <w:p w14:paraId="6A899B56" w14:textId="77777777" w:rsidR="006A3D1C" w:rsidRPr="00CB219A" w:rsidRDefault="006A3D1C" w:rsidP="004A7762">
      <w:pPr>
        <w:spacing w:after="0" w:line="240" w:lineRule="auto"/>
        <w:ind w:left="360"/>
        <w:rPr>
          <w:rFonts w:ascii="Arial" w:hAnsi="Arial" w:cs="Arial"/>
          <w:color w:val="000000" w:themeColor="text1"/>
          <w:sz w:val="24"/>
          <w:szCs w:val="24"/>
        </w:rPr>
      </w:pPr>
      <w:r w:rsidRPr="00CB219A">
        <w:rPr>
          <w:rFonts w:ascii="Arial" w:hAnsi="Arial" w:cs="Arial"/>
          <w:b/>
          <w:bCs/>
          <w:color w:val="000000" w:themeColor="text1"/>
          <w:sz w:val="24"/>
          <w:szCs w:val="24"/>
        </w:rPr>
        <w:t> </w:t>
      </w:r>
      <w:r w:rsidRPr="00CB219A">
        <w:rPr>
          <w:rFonts w:ascii="Arial" w:hAnsi="Arial" w:cs="Arial"/>
          <w:color w:val="000000" w:themeColor="text1"/>
          <w:sz w:val="24"/>
          <w:szCs w:val="24"/>
        </w:rPr>
        <w:t>Sick leave may only be used for the following reasons:</w:t>
      </w:r>
    </w:p>
    <w:p w14:paraId="3C191227" w14:textId="77777777" w:rsidR="006A3D1C" w:rsidRPr="00CB219A" w:rsidRDefault="006A3D1C" w:rsidP="004A7762">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w:t>
      </w:r>
    </w:p>
    <w:p w14:paraId="28DA28D4" w14:textId="77777777" w:rsidR="006A3D1C" w:rsidRPr="00CB219A" w:rsidRDefault="006A3D1C">
      <w:pPr>
        <w:numPr>
          <w:ilvl w:val="0"/>
          <w:numId w:val="413"/>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Illness or injury of the employee or the employee’s immediate family. For purposes of this Policy, “immediate family” means the employee’s spouse, parent, child, sibling, grandparent, or grandchild.  This also includes all step, half, and in-law relationships;</w:t>
      </w:r>
    </w:p>
    <w:p w14:paraId="545D0B81"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108F4070" w14:textId="77777777" w:rsidR="006A3D1C" w:rsidRPr="00CB219A" w:rsidRDefault="006A3D1C">
      <w:pPr>
        <w:numPr>
          <w:ilvl w:val="0"/>
          <w:numId w:val="414"/>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Medical appointments for an employee or the employee’s immediate family; </w:t>
      </w:r>
    </w:p>
    <w:p w14:paraId="62A7C3BB"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590CBBDE" w14:textId="77777777" w:rsidR="006A3D1C" w:rsidRPr="00CB219A" w:rsidRDefault="006A3D1C">
      <w:pPr>
        <w:numPr>
          <w:ilvl w:val="0"/>
          <w:numId w:val="41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Quarantine due to a contagious disease in the employee’s immediate family living in the same house;</w:t>
      </w:r>
    </w:p>
    <w:p w14:paraId="589012CE"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2A2E5CE7" w14:textId="77777777" w:rsidR="006A3D1C" w:rsidRPr="00CB219A" w:rsidRDefault="006A3D1C">
      <w:pPr>
        <w:numPr>
          <w:ilvl w:val="0"/>
          <w:numId w:val="41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actual period of temporary disability due to childbearing and/or recovery therefrom or for the care of the mother or newborn during the mother’s temporary disability; and</w:t>
      </w:r>
    </w:p>
    <w:p w14:paraId="4FAECB41"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7FB8656F" w14:textId="77777777" w:rsidR="006A3D1C" w:rsidRPr="00CB219A" w:rsidRDefault="006A3D1C">
      <w:pPr>
        <w:numPr>
          <w:ilvl w:val="0"/>
          <w:numId w:val="41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Adoption, fostering, or legal placement of a child, limited to a maximum of thirty (30) days.</w:t>
      </w:r>
    </w:p>
    <w:p w14:paraId="7ACD8734" w14:textId="030463FB"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  </w:t>
      </w:r>
    </w:p>
    <w:p w14:paraId="39C8C65C" w14:textId="77777777" w:rsidR="006A3D1C" w:rsidRPr="00CB219A" w:rsidRDefault="006A3D1C" w:rsidP="006A3D1C">
      <w:pPr>
        <w:spacing w:after="0" w:line="240" w:lineRule="auto"/>
        <w:rPr>
          <w:rFonts w:ascii="Arial" w:hAnsi="Arial" w:cs="Arial"/>
          <w:color w:val="000000" w:themeColor="text1"/>
          <w:sz w:val="24"/>
          <w:szCs w:val="24"/>
        </w:rPr>
      </w:pPr>
      <w:r w:rsidRPr="00C91709">
        <w:rPr>
          <w:rFonts w:ascii="Arial" w:hAnsi="Arial" w:cs="Arial"/>
          <w:color w:val="000000" w:themeColor="text1"/>
          <w:sz w:val="24"/>
          <w:szCs w:val="24"/>
        </w:rPr>
        <w:t>V</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 </w:t>
      </w:r>
      <w:r w:rsidRPr="00CB219A">
        <w:rPr>
          <w:rFonts w:ascii="Arial" w:hAnsi="Arial" w:cs="Arial"/>
          <w:b/>
          <w:bCs/>
          <w:color w:val="000000" w:themeColor="text1"/>
          <w:sz w:val="24"/>
          <w:szCs w:val="24"/>
        </w:rPr>
        <w:t>Other Procedures</w:t>
      </w:r>
    </w:p>
    <w:p w14:paraId="666E839F"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 </w:t>
      </w:r>
    </w:p>
    <w:p w14:paraId="38BC608D" w14:textId="77777777" w:rsidR="006A3D1C" w:rsidRPr="00CB219A" w:rsidRDefault="006A3D1C" w:rsidP="006D44A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A. Leave Charges</w:t>
      </w:r>
    </w:p>
    <w:p w14:paraId="2DD0C961"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3DCA6501" w14:textId="77777777" w:rsidR="006A3D1C" w:rsidRPr="00CB219A" w:rsidRDefault="006A3D1C" w:rsidP="006D44A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All sick leave shall be taken in two (2)-hour increments (one [1]-hour minimum if needed) with the exception of approved leave for summer schedules. Only scheduled work hours shall be charged in calculating the amount of sick leave taken. Saturdays and Sundays are charged only if they are scheduled workdays.</w:t>
      </w:r>
    </w:p>
    <w:p w14:paraId="1891BE3E" w14:textId="77777777" w:rsidR="006A3D1C" w:rsidRPr="00CB219A" w:rsidRDefault="006A3D1C" w:rsidP="006D44A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w:t>
      </w:r>
    </w:p>
    <w:p w14:paraId="2A3C1310" w14:textId="77777777" w:rsidR="006A3D1C" w:rsidRPr="00CB219A" w:rsidRDefault="006A3D1C" w:rsidP="006D44A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Earned compensatory time must be used before using sick leave.</w:t>
      </w:r>
    </w:p>
    <w:p w14:paraId="5DB40BAD"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5F30D4E5" w14:textId="77777777" w:rsidR="006A3D1C" w:rsidRPr="00CB219A" w:rsidRDefault="006A3D1C" w:rsidP="006D44A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B.  Transfer of Leave</w:t>
      </w:r>
    </w:p>
    <w:p w14:paraId="6F64485B"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7538ABDD" w14:textId="77777777" w:rsidR="006A3D1C" w:rsidRPr="00CB219A" w:rsidRDefault="006A3D1C" w:rsidP="006D44A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An employee who transferred from a North Carolina public K-12 school, North Carolina community college, a UNC System University, or a state agency (“public employers”) to the College shall be credited with any sick leave which they had at the end of employment with the public employer provided that their employment was within five (5) years.</w:t>
      </w:r>
    </w:p>
    <w:p w14:paraId="1A263134"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463A4B5E" w14:textId="77777777" w:rsidR="006A3D1C" w:rsidRPr="00CB219A" w:rsidRDefault="006A3D1C" w:rsidP="006D44A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C. Separation</w:t>
      </w:r>
    </w:p>
    <w:p w14:paraId="456A26D2"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14601FAE" w14:textId="77777777" w:rsidR="006A3D1C" w:rsidRPr="00CB219A" w:rsidRDefault="006A3D1C" w:rsidP="006D44A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When an employee separates from college employment, the College shall not pay the employee for any accrued, unused sick leave. Sick leave must first be exhausted before going on leave without pay or extended illness. While an employee is exhausting sick leave, they earn all benefits for which they are entitled.</w:t>
      </w:r>
    </w:p>
    <w:p w14:paraId="46AC2470"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54FEA870" w14:textId="77777777" w:rsidR="006A3D1C" w:rsidRPr="00CB219A" w:rsidRDefault="006A3D1C" w:rsidP="006D44A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If an employee separates from employment and is overdrawn on sick leave,  deductions will be made from the final pay. It will be deducted in full for any amount overdrawn. As consideration for providing sick leave, employees voluntarily agree to such deductions from their final pay.  </w:t>
      </w:r>
    </w:p>
    <w:p w14:paraId="4890C307"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7496C46C" w14:textId="77777777" w:rsidR="006A3D1C" w:rsidRPr="00CB219A" w:rsidRDefault="006A3D1C" w:rsidP="006D44A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D. Reinstatement of Sick Leave</w:t>
      </w:r>
    </w:p>
    <w:p w14:paraId="56FA5E1E"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5DF97A8A" w14:textId="77777777" w:rsidR="006A3D1C" w:rsidRPr="00CB219A" w:rsidRDefault="006A3D1C">
      <w:pPr>
        <w:numPr>
          <w:ilvl w:val="0"/>
          <w:numId w:val="418"/>
        </w:numPr>
        <w:tabs>
          <w:tab w:val="clear" w:pos="720"/>
        </w:tabs>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Sick leave shall be reinstated when an employee returns from authorized leave without pay.</w:t>
      </w:r>
    </w:p>
    <w:p w14:paraId="46DEF193" w14:textId="77777777" w:rsidR="006A3D1C" w:rsidRPr="00CB219A" w:rsidRDefault="006A3D1C">
      <w:pPr>
        <w:numPr>
          <w:ilvl w:val="0"/>
          <w:numId w:val="418"/>
        </w:numPr>
        <w:tabs>
          <w:tab w:val="clear" w:pos="720"/>
        </w:tabs>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Sick leave may be reinstated when an employee returns to employment with the College within five (5) years from the date of separation.</w:t>
      </w:r>
    </w:p>
    <w:p w14:paraId="71E66E63"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35F3B556" w14:textId="71B789A8" w:rsidR="006A3D1C" w:rsidRPr="00CB219A" w:rsidRDefault="006A3D1C" w:rsidP="006D44A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w:t>
      </w:r>
      <w:bookmarkStart w:id="177" w:name="AgendaItem"/>
      <w:r w:rsidRPr="00CB219A">
        <w:rPr>
          <w:rFonts w:ascii="Arial" w:hAnsi="Arial" w:cs="Arial"/>
          <w:color w:val="000000" w:themeColor="text1"/>
          <w:sz w:val="24"/>
          <w:szCs w:val="24"/>
        </w:rPr>
        <w:t>E. Record Keeping</w:t>
      </w:r>
    </w:p>
    <w:p w14:paraId="61807337" w14:textId="77777777" w:rsidR="006A3D1C" w:rsidRPr="00CB219A" w:rsidRDefault="006A3D1C" w:rsidP="006A3D1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17D0F00E" w14:textId="77777777" w:rsidR="006A3D1C" w:rsidRPr="00CB219A" w:rsidRDefault="006A3D1C" w:rsidP="00AE1B9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The College shall maintain annual records for sick leave earned and taken for each employee. The College shall notify employees of their total sick leave balance at the end of each month. The College shall retain all sick leave records </w:t>
      </w:r>
      <w:r w:rsidRPr="00CB219A">
        <w:rPr>
          <w:rFonts w:ascii="Arial" w:hAnsi="Arial" w:cs="Arial"/>
          <w:color w:val="000000" w:themeColor="text1"/>
          <w:sz w:val="24"/>
          <w:szCs w:val="24"/>
        </w:rPr>
        <w:lastRenderedPageBreak/>
        <w:t>of all separated employees for a period of at least five (5) years from the date of separation.</w:t>
      </w:r>
    </w:p>
    <w:bookmarkEnd w:id="177"/>
    <w:p w14:paraId="45961237" w14:textId="77777777" w:rsidR="006A3D1C" w:rsidRPr="00CB219A" w:rsidRDefault="006A3D1C" w:rsidP="00AE1B9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w:t>
      </w:r>
    </w:p>
    <w:p w14:paraId="2945AC9C" w14:textId="77777777" w:rsidR="006A3D1C" w:rsidRPr="00CB219A" w:rsidRDefault="006A3D1C" w:rsidP="00AE1B9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It is the employee’s responsibility to report any discrepancy or problem with their leave balance to Human Resources.   </w:t>
      </w:r>
    </w:p>
    <w:p w14:paraId="0B480472" w14:textId="77777777" w:rsidR="00CA3E49" w:rsidRPr="00CB219A" w:rsidRDefault="00CA3E49" w:rsidP="00CA3E49">
      <w:pPr>
        <w:spacing w:after="0" w:line="240" w:lineRule="auto"/>
        <w:rPr>
          <w:rFonts w:ascii="Arial" w:hAnsi="Arial" w:cs="Arial"/>
          <w:color w:val="000000" w:themeColor="text1"/>
          <w:sz w:val="24"/>
          <w:szCs w:val="24"/>
        </w:rPr>
      </w:pPr>
    </w:p>
    <w:p w14:paraId="64DF4175"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63DF209C"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January 7, 1969</w:t>
      </w:r>
    </w:p>
    <w:p w14:paraId="01F2EB39"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September 19, 1994</w:t>
      </w:r>
    </w:p>
    <w:p w14:paraId="5F36A86C"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4EE81259"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10, 2012</w:t>
      </w:r>
    </w:p>
    <w:p w14:paraId="3814CC61"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05BACD4B" w14:textId="0983DA67" w:rsidR="006A3D1C" w:rsidRPr="00CB219A" w:rsidRDefault="006A3D1C"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14, 2025</w:t>
      </w:r>
    </w:p>
    <w:p w14:paraId="6E31C06B" w14:textId="0BD5C130" w:rsidR="00AD1559" w:rsidRPr="00CB219A" w:rsidRDefault="00AD155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9, 2025</w:t>
      </w:r>
    </w:p>
    <w:p w14:paraId="10F17C3C" w14:textId="77777777" w:rsidR="00CA3E49" w:rsidRPr="00CB219A" w:rsidRDefault="00CA3E49" w:rsidP="00CA3E49">
      <w:pPr>
        <w:spacing w:after="0" w:line="240" w:lineRule="auto"/>
        <w:rPr>
          <w:rFonts w:ascii="Arial" w:hAnsi="Arial" w:cs="Arial"/>
          <w:b/>
          <w:color w:val="000000" w:themeColor="text1"/>
          <w:sz w:val="24"/>
          <w:szCs w:val="24"/>
        </w:rPr>
      </w:pPr>
    </w:p>
    <w:p w14:paraId="1B37B8DB"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43BB5FBB"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06546F4A" w14:textId="77777777" w:rsidR="00CA3E49" w:rsidRPr="00CB219A" w:rsidRDefault="00CA3E49" w:rsidP="00CA3E4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41225B47" w14:textId="77777777" w:rsidR="00CA3E49" w:rsidRPr="00CB219A" w:rsidRDefault="00CA3E49" w:rsidP="00CA3E49">
      <w:pPr>
        <w:spacing w:after="0" w:line="240" w:lineRule="auto"/>
        <w:rPr>
          <w:rFonts w:ascii="Arial" w:hAnsi="Arial" w:cs="Arial"/>
          <w:color w:val="000000" w:themeColor="text1"/>
          <w:sz w:val="24"/>
          <w:szCs w:val="24"/>
        </w:rPr>
      </w:pPr>
    </w:p>
    <w:p w14:paraId="5E149B2B"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7919B6F" w14:textId="41D19061"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Sick Leave</w:t>
      </w:r>
    </w:p>
    <w:p w14:paraId="43FF7259" w14:textId="45121EB1" w:rsidR="00CA3E49" w:rsidRPr="00CB219A" w:rsidRDefault="00CA3E49" w:rsidP="001D3F0E">
      <w:pPr>
        <w:spacing w:after="0" w:line="240" w:lineRule="auto"/>
        <w:rPr>
          <w:rFonts w:ascii="Arial" w:hAnsi="Arial" w:cs="Arial"/>
          <w:color w:val="000000" w:themeColor="text1"/>
          <w:sz w:val="24"/>
          <w:szCs w:val="24"/>
        </w:rPr>
      </w:pPr>
    </w:p>
    <w:p w14:paraId="242E0B56" w14:textId="12C2CC92" w:rsidR="00CA3E49" w:rsidRPr="00CB219A" w:rsidRDefault="004E5D35" w:rsidP="00CA3E49">
      <w:pPr>
        <w:pStyle w:val="Heading2"/>
        <w:spacing w:before="0" w:line="240" w:lineRule="auto"/>
        <w:rPr>
          <w:rFonts w:ascii="Arial" w:hAnsi="Arial" w:cs="Arial"/>
          <w:color w:val="000000" w:themeColor="text1"/>
          <w:sz w:val="24"/>
          <w:szCs w:val="24"/>
        </w:rPr>
      </w:pPr>
      <w:bookmarkStart w:id="178" w:name="_Toc444784497"/>
      <w:bookmarkStart w:id="179" w:name="_Toc449449949"/>
      <w:bookmarkStart w:id="180" w:name="_Toc233267886"/>
      <w:r w:rsidRPr="00CB219A">
        <w:rPr>
          <w:rFonts w:ascii="Arial" w:hAnsi="Arial" w:cs="Arial"/>
          <w:color w:val="000000" w:themeColor="text1"/>
          <w:sz w:val="24"/>
          <w:szCs w:val="24"/>
        </w:rPr>
        <w:t>3.2.6</w:t>
      </w:r>
      <w:r w:rsidR="00CA3E4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CA3E49" w:rsidRPr="00CB219A">
        <w:rPr>
          <w:rFonts w:ascii="Arial" w:hAnsi="Arial" w:cs="Arial"/>
          <w:color w:val="000000" w:themeColor="text1"/>
          <w:sz w:val="24"/>
          <w:szCs w:val="24"/>
        </w:rPr>
        <w:t>Annual Leave</w:t>
      </w:r>
      <w:bookmarkEnd w:id="178"/>
      <w:bookmarkEnd w:id="179"/>
      <w:bookmarkEnd w:id="180"/>
    </w:p>
    <w:p w14:paraId="1575B783" w14:textId="7B46CE4D" w:rsidR="00CA3E49" w:rsidRPr="00CB219A" w:rsidRDefault="00CA3E49" w:rsidP="00CA3E49">
      <w:pPr>
        <w:spacing w:after="0" w:line="240" w:lineRule="auto"/>
        <w:rPr>
          <w:rFonts w:ascii="Arial" w:hAnsi="Arial" w:cs="Arial"/>
          <w:b/>
          <w:color w:val="000000" w:themeColor="text1"/>
          <w:sz w:val="24"/>
          <w:szCs w:val="24"/>
        </w:rPr>
      </w:pPr>
    </w:p>
    <w:p w14:paraId="12E35962" w14:textId="77777777" w:rsidR="0021659E" w:rsidRPr="00CB219A" w:rsidRDefault="0021659E" w:rsidP="0021659E">
      <w:pPr>
        <w:spacing w:after="0" w:line="240" w:lineRule="auto"/>
        <w:rPr>
          <w:rFonts w:ascii="Arial" w:eastAsia="Times New Roman" w:hAnsi="Arial" w:cs="Arial"/>
          <w:color w:val="000000" w:themeColor="text1"/>
          <w:sz w:val="24"/>
          <w:szCs w:val="24"/>
        </w:rPr>
      </w:pPr>
      <w:r w:rsidRPr="00C91709">
        <w:rPr>
          <w:rFonts w:ascii="Arial" w:eastAsia="Times New Roman" w:hAnsi="Arial" w:cs="Arial"/>
          <w:color w:val="000000" w:themeColor="text1"/>
          <w:sz w:val="24"/>
          <w:szCs w:val="24"/>
        </w:rPr>
        <w:t>I.</w:t>
      </w:r>
      <w:r w:rsidRPr="00CB219A">
        <w:rPr>
          <w:rFonts w:ascii="Arial" w:eastAsia="Times New Roman" w:hAnsi="Arial" w:cs="Arial"/>
          <w:color w:val="000000" w:themeColor="text1"/>
          <w:sz w:val="24"/>
          <w:szCs w:val="24"/>
        </w:rPr>
        <w:t> </w:t>
      </w:r>
      <w:r w:rsidRPr="00CB219A">
        <w:rPr>
          <w:rFonts w:ascii="Arial" w:eastAsia="Times New Roman" w:hAnsi="Arial" w:cs="Arial"/>
          <w:b/>
          <w:bCs/>
          <w:color w:val="000000" w:themeColor="text1"/>
          <w:sz w:val="24"/>
          <w:szCs w:val="24"/>
        </w:rPr>
        <w:t>Amount Earned</w:t>
      </w:r>
    </w:p>
    <w:p w14:paraId="36E8CAD0" w14:textId="77777777" w:rsidR="0021659E" w:rsidRPr="00CB219A" w:rsidRDefault="0021659E" w:rsidP="0021659E">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1BB95F9D" w14:textId="0CCCAA63" w:rsidR="0021659E" w:rsidRPr="00CB219A" w:rsidRDefault="0021659E" w:rsidP="00004657">
      <w:pPr>
        <w:spacing w:after="0" w:line="240" w:lineRule="auto"/>
        <w:ind w:left="72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Each full-time employee who is working or on paid leave for one-half or more of the workdays</w:t>
      </w:r>
      <w:r w:rsidR="00004657" w:rsidRPr="00CB219A">
        <w:rPr>
          <w:rFonts w:ascii="Arial" w:eastAsia="Times New Roman" w:hAnsi="Arial" w:cs="Arial"/>
          <w:color w:val="000000" w:themeColor="text1"/>
          <w:sz w:val="24"/>
          <w:szCs w:val="24"/>
        </w:rPr>
        <w:t xml:space="preserve"> </w:t>
      </w:r>
      <w:r w:rsidRPr="00CB219A">
        <w:rPr>
          <w:rFonts w:ascii="Arial" w:eastAsia="Times New Roman" w:hAnsi="Arial" w:cs="Arial"/>
          <w:color w:val="000000" w:themeColor="text1"/>
          <w:sz w:val="24"/>
          <w:szCs w:val="24"/>
        </w:rPr>
        <w:t>in any month earns annual leave except curriculum faculty.  Employees shall earn annual leave at the following rate:</w:t>
      </w:r>
    </w:p>
    <w:p w14:paraId="3195B98A"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tbl>
      <w:tblPr>
        <w:tblW w:w="937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43"/>
        <w:gridCol w:w="2609"/>
        <w:gridCol w:w="2691"/>
        <w:gridCol w:w="1731"/>
      </w:tblGrid>
      <w:tr w:rsidR="007C10CC" w:rsidRPr="00CB219A" w14:paraId="44881352" w14:textId="77777777" w:rsidTr="0021659E">
        <w:trPr>
          <w:trHeight w:val="300"/>
        </w:trPr>
        <w:tc>
          <w:tcPr>
            <w:tcW w:w="2123" w:type="dxa"/>
            <w:tcBorders>
              <w:bottom w:val="single" w:sz="6" w:space="0" w:color="auto"/>
              <w:right w:val="single" w:sz="6" w:space="0" w:color="auto"/>
            </w:tcBorders>
            <w:tcMar>
              <w:top w:w="0" w:type="dxa"/>
              <w:left w:w="101" w:type="dxa"/>
              <w:bottom w:w="0" w:type="dxa"/>
              <w:right w:w="101" w:type="dxa"/>
            </w:tcMar>
            <w:hideMark/>
          </w:tcPr>
          <w:p w14:paraId="57FBC31D"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Years of Total</w:t>
            </w:r>
          </w:p>
          <w:p w14:paraId="70792386"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State Service</w:t>
            </w:r>
          </w:p>
        </w:tc>
        <w:tc>
          <w:tcPr>
            <w:tcW w:w="2364" w:type="dxa"/>
            <w:tcBorders>
              <w:left w:val="single" w:sz="6" w:space="0" w:color="auto"/>
              <w:bottom w:val="single" w:sz="6" w:space="0" w:color="auto"/>
              <w:right w:val="single" w:sz="6" w:space="0" w:color="auto"/>
            </w:tcBorders>
            <w:tcMar>
              <w:top w:w="0" w:type="dxa"/>
              <w:left w:w="101" w:type="dxa"/>
              <w:bottom w:w="0" w:type="dxa"/>
              <w:right w:w="101" w:type="dxa"/>
            </w:tcMar>
            <w:hideMark/>
          </w:tcPr>
          <w:p w14:paraId="7254AC69"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Hours Earned Each Month</w:t>
            </w:r>
          </w:p>
        </w:tc>
        <w:tc>
          <w:tcPr>
            <w:tcW w:w="2439" w:type="dxa"/>
            <w:tcBorders>
              <w:left w:val="single" w:sz="6" w:space="0" w:color="auto"/>
              <w:bottom w:val="single" w:sz="6" w:space="0" w:color="auto"/>
              <w:right w:val="single" w:sz="6" w:space="0" w:color="auto"/>
            </w:tcBorders>
            <w:tcMar>
              <w:top w:w="0" w:type="dxa"/>
              <w:left w:w="101" w:type="dxa"/>
              <w:bottom w:w="0" w:type="dxa"/>
              <w:right w:w="101" w:type="dxa"/>
            </w:tcMar>
            <w:hideMark/>
          </w:tcPr>
          <w:p w14:paraId="3567252B"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Hours Earned Each Year</w:t>
            </w:r>
          </w:p>
          <w:p w14:paraId="5109A12F"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(12 month employees)</w:t>
            </w:r>
          </w:p>
        </w:tc>
        <w:tc>
          <w:tcPr>
            <w:tcW w:w="1569" w:type="dxa"/>
            <w:tcBorders>
              <w:left w:val="single" w:sz="6" w:space="0" w:color="auto"/>
              <w:bottom w:val="single" w:sz="6" w:space="0" w:color="auto"/>
            </w:tcBorders>
            <w:tcMar>
              <w:top w:w="0" w:type="dxa"/>
              <w:left w:w="101" w:type="dxa"/>
              <w:bottom w:w="0" w:type="dxa"/>
              <w:right w:w="101" w:type="dxa"/>
            </w:tcMar>
            <w:hideMark/>
          </w:tcPr>
          <w:p w14:paraId="79797B9C"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Days Earned Each Year</w:t>
            </w:r>
          </w:p>
        </w:tc>
      </w:tr>
      <w:tr w:rsidR="007C10CC" w:rsidRPr="00CB219A" w14:paraId="6E3C0471" w14:textId="77777777" w:rsidTr="0021659E">
        <w:trPr>
          <w:trHeight w:val="300"/>
        </w:trPr>
        <w:tc>
          <w:tcPr>
            <w:tcW w:w="2123"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335A102D"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Less than 5 years</w:t>
            </w:r>
          </w:p>
        </w:tc>
        <w:tc>
          <w:tcPr>
            <w:tcW w:w="2364"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212B4A98"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9 hours 30 minutes</w:t>
            </w:r>
          </w:p>
        </w:tc>
        <w:tc>
          <w:tcPr>
            <w:tcW w:w="243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14D95E32"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114</w:t>
            </w:r>
          </w:p>
        </w:tc>
        <w:tc>
          <w:tcPr>
            <w:tcW w:w="1569"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71FF67BF"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14.25</w:t>
            </w:r>
          </w:p>
        </w:tc>
      </w:tr>
      <w:tr w:rsidR="007C10CC" w:rsidRPr="00CB219A" w14:paraId="6586600A" w14:textId="77777777" w:rsidTr="0021659E">
        <w:trPr>
          <w:trHeight w:val="300"/>
        </w:trPr>
        <w:tc>
          <w:tcPr>
            <w:tcW w:w="2123"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0F835F36"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5 but less than 10 years</w:t>
            </w:r>
          </w:p>
        </w:tc>
        <w:tc>
          <w:tcPr>
            <w:tcW w:w="2364"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3DE84D58"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11 hours 30 minutes</w:t>
            </w:r>
          </w:p>
        </w:tc>
        <w:tc>
          <w:tcPr>
            <w:tcW w:w="243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13EC01B0"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138</w:t>
            </w:r>
          </w:p>
        </w:tc>
        <w:tc>
          <w:tcPr>
            <w:tcW w:w="1569"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600972CF"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17.25</w:t>
            </w:r>
          </w:p>
        </w:tc>
      </w:tr>
      <w:tr w:rsidR="007C10CC" w:rsidRPr="00CB219A" w14:paraId="79BF2789" w14:textId="77777777" w:rsidTr="0021659E">
        <w:trPr>
          <w:trHeight w:val="300"/>
        </w:trPr>
        <w:tc>
          <w:tcPr>
            <w:tcW w:w="2123"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6F1F4E99"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10 but less than 15 years</w:t>
            </w:r>
          </w:p>
        </w:tc>
        <w:tc>
          <w:tcPr>
            <w:tcW w:w="2364"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1F174429"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13 hours 30 minutes</w:t>
            </w:r>
          </w:p>
        </w:tc>
        <w:tc>
          <w:tcPr>
            <w:tcW w:w="243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5A9EA70B"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162</w:t>
            </w:r>
          </w:p>
        </w:tc>
        <w:tc>
          <w:tcPr>
            <w:tcW w:w="1569"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137B3C26"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20.25</w:t>
            </w:r>
          </w:p>
        </w:tc>
      </w:tr>
      <w:tr w:rsidR="007C10CC" w:rsidRPr="00CB219A" w14:paraId="7E8F7AD2" w14:textId="77777777" w:rsidTr="0021659E">
        <w:trPr>
          <w:trHeight w:val="300"/>
        </w:trPr>
        <w:tc>
          <w:tcPr>
            <w:tcW w:w="2123"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355CB9A4"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15 but less than 20 years</w:t>
            </w:r>
          </w:p>
        </w:tc>
        <w:tc>
          <w:tcPr>
            <w:tcW w:w="2364"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414AA09E"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15 hours 30 minutes</w:t>
            </w:r>
          </w:p>
        </w:tc>
        <w:tc>
          <w:tcPr>
            <w:tcW w:w="243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6700B7A5"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186</w:t>
            </w:r>
          </w:p>
        </w:tc>
        <w:tc>
          <w:tcPr>
            <w:tcW w:w="1569"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21922483"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23.25</w:t>
            </w:r>
          </w:p>
        </w:tc>
      </w:tr>
      <w:tr w:rsidR="007C10CC" w:rsidRPr="00CB219A" w14:paraId="1DCEF6C6" w14:textId="77777777" w:rsidTr="0021659E">
        <w:trPr>
          <w:trHeight w:val="300"/>
        </w:trPr>
        <w:tc>
          <w:tcPr>
            <w:tcW w:w="2123" w:type="dxa"/>
            <w:tcBorders>
              <w:top w:val="single" w:sz="6" w:space="0" w:color="auto"/>
              <w:right w:val="single" w:sz="6" w:space="0" w:color="auto"/>
            </w:tcBorders>
            <w:tcMar>
              <w:top w:w="0" w:type="dxa"/>
              <w:left w:w="101" w:type="dxa"/>
              <w:bottom w:w="0" w:type="dxa"/>
              <w:right w:w="101" w:type="dxa"/>
            </w:tcMar>
            <w:hideMark/>
          </w:tcPr>
          <w:p w14:paraId="6167C432"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20 years or more</w:t>
            </w:r>
          </w:p>
        </w:tc>
        <w:tc>
          <w:tcPr>
            <w:tcW w:w="2364" w:type="dxa"/>
            <w:tcBorders>
              <w:top w:val="single" w:sz="6" w:space="0" w:color="auto"/>
              <w:left w:val="single" w:sz="6" w:space="0" w:color="auto"/>
              <w:right w:val="single" w:sz="6" w:space="0" w:color="auto"/>
            </w:tcBorders>
            <w:tcMar>
              <w:top w:w="0" w:type="dxa"/>
              <w:left w:w="101" w:type="dxa"/>
              <w:bottom w:w="0" w:type="dxa"/>
              <w:right w:w="101" w:type="dxa"/>
            </w:tcMar>
            <w:hideMark/>
          </w:tcPr>
          <w:p w14:paraId="64DEA062"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18 hours</w:t>
            </w:r>
          </w:p>
        </w:tc>
        <w:tc>
          <w:tcPr>
            <w:tcW w:w="2439" w:type="dxa"/>
            <w:tcBorders>
              <w:top w:val="single" w:sz="6" w:space="0" w:color="auto"/>
              <w:left w:val="single" w:sz="6" w:space="0" w:color="auto"/>
              <w:right w:val="single" w:sz="6" w:space="0" w:color="auto"/>
            </w:tcBorders>
            <w:tcMar>
              <w:top w:w="0" w:type="dxa"/>
              <w:left w:w="101" w:type="dxa"/>
              <w:bottom w:w="0" w:type="dxa"/>
              <w:right w:w="101" w:type="dxa"/>
            </w:tcMar>
            <w:hideMark/>
          </w:tcPr>
          <w:p w14:paraId="4BBBB0DC"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216</w:t>
            </w:r>
          </w:p>
        </w:tc>
        <w:tc>
          <w:tcPr>
            <w:tcW w:w="1569" w:type="dxa"/>
            <w:tcBorders>
              <w:top w:val="single" w:sz="6" w:space="0" w:color="auto"/>
              <w:left w:val="single" w:sz="6" w:space="0" w:color="auto"/>
            </w:tcBorders>
            <w:tcMar>
              <w:top w:w="0" w:type="dxa"/>
              <w:left w:w="101" w:type="dxa"/>
              <w:bottom w:w="0" w:type="dxa"/>
              <w:right w:w="101" w:type="dxa"/>
            </w:tcMar>
            <w:hideMark/>
          </w:tcPr>
          <w:p w14:paraId="7A7CB8EB"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27</w:t>
            </w:r>
          </w:p>
        </w:tc>
      </w:tr>
    </w:tbl>
    <w:p w14:paraId="27DDD6E2"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489647C" w14:textId="77777777" w:rsidR="0021659E" w:rsidRPr="00CB219A" w:rsidRDefault="0021659E" w:rsidP="00004657">
      <w:pPr>
        <w:spacing w:after="0" w:line="240" w:lineRule="auto"/>
        <w:ind w:left="72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B. Each permanent part-time employee with benefits working 30 or more hours per week shall earn annual leave if they work one-half or more of the scheduled </w:t>
      </w:r>
      <w:r w:rsidRPr="00CB219A">
        <w:rPr>
          <w:rFonts w:ascii="Arial" w:eastAsia="Times New Roman" w:hAnsi="Arial" w:cs="Arial"/>
          <w:color w:val="000000" w:themeColor="text1"/>
          <w:sz w:val="24"/>
          <w:szCs w:val="24"/>
        </w:rPr>
        <w:lastRenderedPageBreak/>
        <w:t>workdays in a month. Employees shall earn annual leave rate at the following rate (approximately two-thirds the rate of full-time employees):</w:t>
      </w:r>
    </w:p>
    <w:p w14:paraId="25E0AE5C" w14:textId="77777777" w:rsidR="0021659E" w:rsidRPr="00CB219A" w:rsidRDefault="0021659E" w:rsidP="0021659E">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tbl>
      <w:tblPr>
        <w:tblW w:w="937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43"/>
        <w:gridCol w:w="2344"/>
        <w:gridCol w:w="2956"/>
        <w:gridCol w:w="1731"/>
      </w:tblGrid>
      <w:tr w:rsidR="007C10CC" w:rsidRPr="00CB219A" w14:paraId="473D2219" w14:textId="77777777" w:rsidTr="0021659E">
        <w:trPr>
          <w:trHeight w:val="300"/>
        </w:trPr>
        <w:tc>
          <w:tcPr>
            <w:tcW w:w="2123" w:type="dxa"/>
            <w:tcBorders>
              <w:bottom w:val="single" w:sz="6" w:space="0" w:color="auto"/>
              <w:right w:val="single" w:sz="6" w:space="0" w:color="auto"/>
            </w:tcBorders>
            <w:tcMar>
              <w:top w:w="0" w:type="dxa"/>
              <w:left w:w="101" w:type="dxa"/>
              <w:bottom w:w="0" w:type="dxa"/>
              <w:right w:w="101" w:type="dxa"/>
            </w:tcMar>
            <w:hideMark/>
          </w:tcPr>
          <w:p w14:paraId="378DB393"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Years of Total</w:t>
            </w:r>
          </w:p>
          <w:p w14:paraId="522ED210"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State Service</w:t>
            </w:r>
          </w:p>
        </w:tc>
        <w:tc>
          <w:tcPr>
            <w:tcW w:w="2124" w:type="dxa"/>
            <w:tcBorders>
              <w:left w:val="single" w:sz="6" w:space="0" w:color="auto"/>
              <w:bottom w:val="single" w:sz="6" w:space="0" w:color="auto"/>
              <w:right w:val="single" w:sz="6" w:space="0" w:color="auto"/>
            </w:tcBorders>
            <w:tcMar>
              <w:top w:w="0" w:type="dxa"/>
              <w:left w:w="101" w:type="dxa"/>
              <w:bottom w:w="0" w:type="dxa"/>
              <w:right w:w="101" w:type="dxa"/>
            </w:tcMar>
            <w:hideMark/>
          </w:tcPr>
          <w:p w14:paraId="693D8A79"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Hours Earned Each Month</w:t>
            </w:r>
          </w:p>
        </w:tc>
        <w:tc>
          <w:tcPr>
            <w:tcW w:w="2679" w:type="dxa"/>
            <w:tcBorders>
              <w:left w:val="single" w:sz="6" w:space="0" w:color="auto"/>
              <w:bottom w:val="single" w:sz="6" w:space="0" w:color="auto"/>
              <w:right w:val="single" w:sz="6" w:space="0" w:color="auto"/>
            </w:tcBorders>
            <w:tcMar>
              <w:top w:w="0" w:type="dxa"/>
              <w:left w:w="101" w:type="dxa"/>
              <w:bottom w:w="0" w:type="dxa"/>
              <w:right w:w="101" w:type="dxa"/>
            </w:tcMar>
            <w:hideMark/>
          </w:tcPr>
          <w:p w14:paraId="78F63BEA"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Hours Earned Each Year</w:t>
            </w:r>
          </w:p>
          <w:p w14:paraId="196578CB"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(12 month employees)</w:t>
            </w:r>
          </w:p>
        </w:tc>
        <w:tc>
          <w:tcPr>
            <w:tcW w:w="1569" w:type="dxa"/>
            <w:tcBorders>
              <w:left w:val="single" w:sz="6" w:space="0" w:color="auto"/>
              <w:bottom w:val="single" w:sz="6" w:space="0" w:color="auto"/>
            </w:tcBorders>
            <w:tcMar>
              <w:top w:w="0" w:type="dxa"/>
              <w:left w:w="101" w:type="dxa"/>
              <w:bottom w:w="0" w:type="dxa"/>
              <w:right w:w="101" w:type="dxa"/>
            </w:tcMar>
            <w:hideMark/>
          </w:tcPr>
          <w:p w14:paraId="64D7D617"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Days Earned Each Year</w:t>
            </w:r>
          </w:p>
        </w:tc>
      </w:tr>
      <w:tr w:rsidR="007C10CC" w:rsidRPr="00CB219A" w14:paraId="7BC47C72" w14:textId="77777777" w:rsidTr="0021659E">
        <w:trPr>
          <w:trHeight w:val="300"/>
        </w:trPr>
        <w:tc>
          <w:tcPr>
            <w:tcW w:w="2123"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0F51E896"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Less than 5 years</w:t>
            </w:r>
          </w:p>
        </w:tc>
        <w:tc>
          <w:tcPr>
            <w:tcW w:w="2124"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54546B41"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6 hours  15 minutes</w:t>
            </w:r>
          </w:p>
        </w:tc>
        <w:tc>
          <w:tcPr>
            <w:tcW w:w="267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45A36F42"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75</w:t>
            </w:r>
          </w:p>
        </w:tc>
        <w:tc>
          <w:tcPr>
            <w:tcW w:w="1569"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29F01E3B"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12.5</w:t>
            </w:r>
          </w:p>
        </w:tc>
      </w:tr>
      <w:tr w:rsidR="007C10CC" w:rsidRPr="00CB219A" w14:paraId="2A05D84E" w14:textId="77777777" w:rsidTr="0021659E">
        <w:trPr>
          <w:trHeight w:val="300"/>
        </w:trPr>
        <w:tc>
          <w:tcPr>
            <w:tcW w:w="2123"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3BE71867"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5 but less than 10 years</w:t>
            </w:r>
          </w:p>
        </w:tc>
        <w:tc>
          <w:tcPr>
            <w:tcW w:w="2124"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2B9FEBFB"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7 hours 30 minutes</w:t>
            </w:r>
          </w:p>
        </w:tc>
        <w:tc>
          <w:tcPr>
            <w:tcW w:w="267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312CB761"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90</w:t>
            </w:r>
          </w:p>
        </w:tc>
        <w:tc>
          <w:tcPr>
            <w:tcW w:w="1569"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1B83CAC0"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15</w:t>
            </w:r>
          </w:p>
        </w:tc>
      </w:tr>
      <w:tr w:rsidR="007C10CC" w:rsidRPr="00CB219A" w14:paraId="459E5059" w14:textId="77777777" w:rsidTr="0021659E">
        <w:trPr>
          <w:trHeight w:val="300"/>
        </w:trPr>
        <w:tc>
          <w:tcPr>
            <w:tcW w:w="2123"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3D47F6C9"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10 but less than 15 years</w:t>
            </w:r>
          </w:p>
        </w:tc>
        <w:tc>
          <w:tcPr>
            <w:tcW w:w="2124"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0CD35DAE"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9 hours</w:t>
            </w:r>
          </w:p>
        </w:tc>
        <w:tc>
          <w:tcPr>
            <w:tcW w:w="267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23BD9BD4"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108</w:t>
            </w:r>
          </w:p>
        </w:tc>
        <w:tc>
          <w:tcPr>
            <w:tcW w:w="1569"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3C0FCFA9"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18</w:t>
            </w:r>
          </w:p>
        </w:tc>
      </w:tr>
      <w:tr w:rsidR="007C10CC" w:rsidRPr="00CB219A" w14:paraId="4FBFB463" w14:textId="77777777" w:rsidTr="0021659E">
        <w:trPr>
          <w:trHeight w:val="300"/>
        </w:trPr>
        <w:tc>
          <w:tcPr>
            <w:tcW w:w="2123" w:type="dxa"/>
            <w:tcBorders>
              <w:top w:val="single" w:sz="6" w:space="0" w:color="auto"/>
              <w:bottom w:val="single" w:sz="6" w:space="0" w:color="auto"/>
              <w:right w:val="single" w:sz="6" w:space="0" w:color="auto"/>
            </w:tcBorders>
            <w:tcMar>
              <w:top w:w="0" w:type="dxa"/>
              <w:left w:w="101" w:type="dxa"/>
              <w:bottom w:w="0" w:type="dxa"/>
              <w:right w:w="101" w:type="dxa"/>
            </w:tcMar>
            <w:hideMark/>
          </w:tcPr>
          <w:p w14:paraId="657D4AE2"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15 but less than 20 years</w:t>
            </w:r>
          </w:p>
        </w:tc>
        <w:tc>
          <w:tcPr>
            <w:tcW w:w="2124"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12AEB72A"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10 hours</w:t>
            </w:r>
          </w:p>
        </w:tc>
        <w:tc>
          <w:tcPr>
            <w:tcW w:w="267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14:paraId="53B591C9"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120</w:t>
            </w:r>
          </w:p>
        </w:tc>
        <w:tc>
          <w:tcPr>
            <w:tcW w:w="1569" w:type="dxa"/>
            <w:tcBorders>
              <w:top w:val="single" w:sz="6" w:space="0" w:color="auto"/>
              <w:left w:val="single" w:sz="6" w:space="0" w:color="auto"/>
              <w:bottom w:val="single" w:sz="6" w:space="0" w:color="auto"/>
            </w:tcBorders>
            <w:tcMar>
              <w:top w:w="0" w:type="dxa"/>
              <w:left w:w="101" w:type="dxa"/>
              <w:bottom w:w="0" w:type="dxa"/>
              <w:right w:w="101" w:type="dxa"/>
            </w:tcMar>
            <w:hideMark/>
          </w:tcPr>
          <w:p w14:paraId="77A6A974"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20</w:t>
            </w:r>
          </w:p>
        </w:tc>
      </w:tr>
      <w:tr w:rsidR="007C10CC" w:rsidRPr="00CB219A" w14:paraId="5E4DBC58" w14:textId="77777777" w:rsidTr="0021659E">
        <w:trPr>
          <w:trHeight w:val="300"/>
        </w:trPr>
        <w:tc>
          <w:tcPr>
            <w:tcW w:w="2123" w:type="dxa"/>
            <w:tcBorders>
              <w:top w:val="single" w:sz="6" w:space="0" w:color="auto"/>
              <w:right w:val="single" w:sz="6" w:space="0" w:color="auto"/>
            </w:tcBorders>
            <w:tcMar>
              <w:top w:w="0" w:type="dxa"/>
              <w:left w:w="101" w:type="dxa"/>
              <w:bottom w:w="0" w:type="dxa"/>
              <w:right w:w="101" w:type="dxa"/>
            </w:tcMar>
            <w:hideMark/>
          </w:tcPr>
          <w:p w14:paraId="08780D83"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20 years or more</w:t>
            </w:r>
          </w:p>
        </w:tc>
        <w:tc>
          <w:tcPr>
            <w:tcW w:w="2124" w:type="dxa"/>
            <w:tcBorders>
              <w:top w:val="single" w:sz="6" w:space="0" w:color="auto"/>
              <w:left w:val="single" w:sz="6" w:space="0" w:color="auto"/>
              <w:right w:val="single" w:sz="6" w:space="0" w:color="auto"/>
            </w:tcBorders>
            <w:tcMar>
              <w:top w:w="0" w:type="dxa"/>
              <w:left w:w="101" w:type="dxa"/>
              <w:bottom w:w="0" w:type="dxa"/>
              <w:right w:w="101" w:type="dxa"/>
            </w:tcMar>
            <w:hideMark/>
          </w:tcPr>
          <w:p w14:paraId="00AB2260"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12 hours</w:t>
            </w:r>
          </w:p>
        </w:tc>
        <w:tc>
          <w:tcPr>
            <w:tcW w:w="2679" w:type="dxa"/>
            <w:tcBorders>
              <w:top w:val="single" w:sz="6" w:space="0" w:color="auto"/>
              <w:left w:val="single" w:sz="6" w:space="0" w:color="auto"/>
              <w:right w:val="single" w:sz="6" w:space="0" w:color="auto"/>
            </w:tcBorders>
            <w:tcMar>
              <w:top w:w="0" w:type="dxa"/>
              <w:left w:w="101" w:type="dxa"/>
              <w:bottom w:w="0" w:type="dxa"/>
              <w:right w:w="101" w:type="dxa"/>
            </w:tcMar>
            <w:hideMark/>
          </w:tcPr>
          <w:p w14:paraId="405270CD" w14:textId="77777777" w:rsidR="0021659E" w:rsidRPr="00CB219A" w:rsidRDefault="0021659E" w:rsidP="0021659E">
            <w:pPr>
              <w:spacing w:after="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144</w:t>
            </w:r>
          </w:p>
        </w:tc>
        <w:tc>
          <w:tcPr>
            <w:tcW w:w="1569" w:type="dxa"/>
            <w:tcBorders>
              <w:top w:val="single" w:sz="6" w:space="0" w:color="auto"/>
              <w:left w:val="single" w:sz="6" w:space="0" w:color="auto"/>
            </w:tcBorders>
            <w:tcMar>
              <w:top w:w="0" w:type="dxa"/>
              <w:left w:w="101" w:type="dxa"/>
              <w:bottom w:w="0" w:type="dxa"/>
              <w:right w:w="101" w:type="dxa"/>
            </w:tcMar>
            <w:hideMark/>
          </w:tcPr>
          <w:p w14:paraId="35BE3D98" w14:textId="77777777" w:rsidR="0021659E" w:rsidRPr="00CB219A" w:rsidRDefault="0021659E" w:rsidP="0021659E">
            <w:pPr>
              <w:spacing w:after="150" w:line="240" w:lineRule="auto"/>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24</w:t>
            </w:r>
          </w:p>
        </w:tc>
      </w:tr>
    </w:tbl>
    <w:p w14:paraId="673F6AC9" w14:textId="77777777" w:rsidR="0021659E" w:rsidRPr="00CB219A" w:rsidRDefault="0021659E" w:rsidP="0021659E">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06F093AA" w14:textId="77777777" w:rsidR="0021659E" w:rsidRPr="00CB219A" w:rsidRDefault="0021659E" w:rsidP="0021659E">
      <w:pPr>
        <w:spacing w:after="0" w:line="240" w:lineRule="auto"/>
        <w:rPr>
          <w:rFonts w:ascii="Arial" w:eastAsia="Times New Roman" w:hAnsi="Arial" w:cs="Arial"/>
          <w:color w:val="000000" w:themeColor="text1"/>
          <w:sz w:val="24"/>
          <w:szCs w:val="24"/>
        </w:rPr>
      </w:pPr>
      <w:r w:rsidRPr="00C91709">
        <w:rPr>
          <w:rFonts w:ascii="Arial" w:eastAsia="Times New Roman" w:hAnsi="Arial" w:cs="Arial"/>
          <w:color w:val="000000" w:themeColor="text1"/>
          <w:sz w:val="24"/>
          <w:szCs w:val="24"/>
        </w:rPr>
        <w:t>II</w:t>
      </w:r>
      <w:r w:rsidRPr="00CB219A">
        <w:rPr>
          <w:rFonts w:ascii="Arial" w:eastAsia="Times New Roman" w:hAnsi="Arial" w:cs="Arial"/>
          <w:b/>
          <w:bCs/>
          <w:color w:val="000000" w:themeColor="text1"/>
          <w:sz w:val="24"/>
          <w:szCs w:val="24"/>
        </w:rPr>
        <w:t>. </w:t>
      </w:r>
      <w:r w:rsidRPr="00CB219A">
        <w:rPr>
          <w:rFonts w:ascii="Arial" w:eastAsia="Times New Roman" w:hAnsi="Arial" w:cs="Arial"/>
          <w:color w:val="000000" w:themeColor="text1"/>
          <w:sz w:val="24"/>
          <w:szCs w:val="24"/>
        </w:rPr>
        <w:t> </w:t>
      </w:r>
      <w:r w:rsidRPr="00CB219A">
        <w:rPr>
          <w:rFonts w:ascii="Arial" w:eastAsia="Times New Roman" w:hAnsi="Arial" w:cs="Arial"/>
          <w:b/>
          <w:bCs/>
          <w:color w:val="000000" w:themeColor="text1"/>
          <w:sz w:val="24"/>
          <w:szCs w:val="24"/>
        </w:rPr>
        <w:t>Aggregate Service</w:t>
      </w:r>
    </w:p>
    <w:p w14:paraId="565D90C9" w14:textId="77777777" w:rsidR="0021659E" w:rsidRPr="00CB219A" w:rsidRDefault="0021659E" w:rsidP="0021659E">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5E88596B" w14:textId="77777777" w:rsidR="0021659E" w:rsidRPr="00CB219A" w:rsidRDefault="0021659E" w:rsidP="00004657">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employee’s annual leave accrual rate may be established using aggregate service. Aggregate service shall include on a month-for-month basis all permanent employment with the state, whether such service was exempt from or subject to the Personnel Act.</w:t>
      </w:r>
    </w:p>
    <w:p w14:paraId="2FDB3504" w14:textId="77777777" w:rsidR="0021659E" w:rsidRPr="00CB219A" w:rsidRDefault="0021659E" w:rsidP="00004657">
      <w:pPr>
        <w:spacing w:after="0" w:line="240" w:lineRule="auto"/>
        <w:ind w:left="360" w:firstLine="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78D9773" w14:textId="77777777" w:rsidR="0021659E" w:rsidRPr="00CB219A" w:rsidRDefault="0021659E" w:rsidP="00004657">
      <w:pPr>
        <w:spacing w:after="12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To establish an employee’s annual leave accrual rate, credit for aggregate service shall be given for:</w:t>
      </w:r>
    </w:p>
    <w:p w14:paraId="5DF7C4B5" w14:textId="77777777" w:rsidR="0021659E" w:rsidRPr="00CB219A" w:rsidRDefault="0021659E">
      <w:pPr>
        <w:numPr>
          <w:ilvl w:val="0"/>
          <w:numId w:val="419"/>
        </w:numPr>
        <w:spacing w:before="100" w:beforeAutospacing="1" w:after="100" w:afterAutospacing="1"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Employment with other governmental units that are now state agencies (for example:  county highway maintenance, War Manpower Commission, judicial system, etc.).</w:t>
      </w:r>
    </w:p>
    <w:p w14:paraId="05423ADC" w14:textId="77777777" w:rsidR="0021659E" w:rsidRPr="00CB219A" w:rsidRDefault="0021659E">
      <w:pPr>
        <w:numPr>
          <w:ilvl w:val="0"/>
          <w:numId w:val="419"/>
        </w:numPr>
        <w:spacing w:before="100" w:beforeAutospacing="1" w:after="100" w:afterAutospacing="1"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Authorized military leave.</w:t>
      </w:r>
    </w:p>
    <w:p w14:paraId="58D8BB00" w14:textId="77777777" w:rsidR="0021659E" w:rsidRPr="00CB219A" w:rsidRDefault="0021659E">
      <w:pPr>
        <w:numPr>
          <w:ilvl w:val="0"/>
          <w:numId w:val="419"/>
        </w:numPr>
        <w:spacing w:before="100" w:beforeAutospacing="1" w:after="100" w:afterAutospacing="1"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Employment with County Cooperative Extension Service, the community college system, and public schools of North Carolina with the provision that a school year is equivalent to one (1) full year.</w:t>
      </w:r>
    </w:p>
    <w:p w14:paraId="0D8AC7DE" w14:textId="77777777" w:rsidR="0021659E" w:rsidRPr="00CB219A" w:rsidRDefault="0021659E">
      <w:pPr>
        <w:numPr>
          <w:ilvl w:val="0"/>
          <w:numId w:val="419"/>
        </w:numPr>
        <w:spacing w:before="100" w:beforeAutospacing="1" w:after="100" w:afterAutospacing="1" w:line="312" w:lineRule="atLeast"/>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Employment with a local mental health, public health, social services, or civil defense agency in North Carolina.</w:t>
      </w:r>
    </w:p>
    <w:p w14:paraId="20225376" w14:textId="77777777" w:rsidR="0021659E" w:rsidRPr="00CB219A" w:rsidRDefault="0021659E" w:rsidP="0021659E">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5FE8981A" w14:textId="77777777" w:rsidR="0021659E" w:rsidRPr="00CB219A" w:rsidRDefault="0021659E" w:rsidP="0021659E">
      <w:pPr>
        <w:spacing w:after="0" w:line="240" w:lineRule="auto"/>
        <w:ind w:left="720" w:hanging="720"/>
        <w:rPr>
          <w:rFonts w:ascii="Arial" w:eastAsia="Times New Roman" w:hAnsi="Arial" w:cs="Arial"/>
          <w:color w:val="000000" w:themeColor="text1"/>
          <w:sz w:val="24"/>
          <w:szCs w:val="24"/>
        </w:rPr>
      </w:pPr>
      <w:r w:rsidRPr="00C91709">
        <w:rPr>
          <w:rFonts w:ascii="Arial" w:eastAsia="Times New Roman" w:hAnsi="Arial" w:cs="Arial"/>
          <w:color w:val="000000" w:themeColor="text1"/>
          <w:sz w:val="24"/>
          <w:szCs w:val="24"/>
        </w:rPr>
        <w:t>III</w:t>
      </w:r>
      <w:r w:rsidRPr="00CB219A">
        <w:rPr>
          <w:rFonts w:ascii="Arial" w:eastAsia="Times New Roman" w:hAnsi="Arial" w:cs="Arial"/>
          <w:b/>
          <w:bCs/>
          <w:color w:val="000000" w:themeColor="text1"/>
          <w:sz w:val="24"/>
          <w:szCs w:val="24"/>
        </w:rPr>
        <w:t>.</w:t>
      </w:r>
      <w:r w:rsidRPr="00CB219A">
        <w:rPr>
          <w:rFonts w:ascii="Arial" w:eastAsia="Times New Roman" w:hAnsi="Arial" w:cs="Arial"/>
          <w:color w:val="000000" w:themeColor="text1"/>
          <w:sz w:val="24"/>
          <w:szCs w:val="24"/>
        </w:rPr>
        <w:t> </w:t>
      </w:r>
      <w:r w:rsidRPr="00CB219A">
        <w:rPr>
          <w:rFonts w:ascii="Arial" w:eastAsia="Times New Roman" w:hAnsi="Arial" w:cs="Arial"/>
          <w:b/>
          <w:bCs/>
          <w:color w:val="000000" w:themeColor="text1"/>
          <w:sz w:val="24"/>
          <w:szCs w:val="24"/>
        </w:rPr>
        <w:t>Maximum Accumulation</w:t>
      </w:r>
    </w:p>
    <w:p w14:paraId="79200D29" w14:textId="77777777" w:rsidR="0021659E" w:rsidRPr="00CB219A" w:rsidRDefault="0021659E" w:rsidP="0021659E">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5DA5D76D" w14:textId="77777777" w:rsidR="0021659E" w:rsidRPr="00CB219A" w:rsidRDefault="0021659E" w:rsidP="00004657">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Annual leave may be accumulated without any applicable maximum until June 30th of each fiscal year. On June 30</w:t>
      </w:r>
      <w:r w:rsidRPr="00CB219A">
        <w:rPr>
          <w:rFonts w:ascii="Arial" w:eastAsia="Times New Roman" w:hAnsi="Arial" w:cs="Arial"/>
          <w:color w:val="000000" w:themeColor="text1"/>
          <w:sz w:val="24"/>
          <w:szCs w:val="24"/>
          <w:vertAlign w:val="superscript"/>
        </w:rPr>
        <w:t>th</w:t>
      </w:r>
      <w:r w:rsidRPr="00CB219A">
        <w:rPr>
          <w:rFonts w:ascii="Arial" w:eastAsia="Times New Roman" w:hAnsi="Arial" w:cs="Arial"/>
          <w:color w:val="000000" w:themeColor="text1"/>
          <w:sz w:val="24"/>
          <w:szCs w:val="24"/>
        </w:rPr>
        <w:t> of each fiscal year, or upon separation of service, any employee with more than 240 hours of accumulated annual leave shall have the excess (i.e., the amount over 240 hours) converted to sick leave. </w:t>
      </w:r>
    </w:p>
    <w:p w14:paraId="3E46626A"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D3A52FA"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91709">
        <w:rPr>
          <w:rFonts w:ascii="Arial" w:eastAsia="Times New Roman" w:hAnsi="Arial" w:cs="Arial"/>
          <w:color w:val="000000" w:themeColor="text1"/>
          <w:sz w:val="24"/>
          <w:szCs w:val="24"/>
        </w:rPr>
        <w:t>IV</w:t>
      </w:r>
      <w:r w:rsidRPr="00CB219A">
        <w:rPr>
          <w:rFonts w:ascii="Arial" w:eastAsia="Times New Roman" w:hAnsi="Arial" w:cs="Arial"/>
          <w:b/>
          <w:bCs/>
          <w:color w:val="000000" w:themeColor="text1"/>
          <w:sz w:val="24"/>
          <w:szCs w:val="24"/>
        </w:rPr>
        <w:t>.</w:t>
      </w:r>
      <w:r w:rsidRPr="00CB219A">
        <w:rPr>
          <w:rFonts w:ascii="Arial" w:eastAsia="Times New Roman" w:hAnsi="Arial" w:cs="Arial"/>
          <w:color w:val="000000" w:themeColor="text1"/>
          <w:sz w:val="24"/>
          <w:szCs w:val="24"/>
        </w:rPr>
        <w:t> </w:t>
      </w:r>
      <w:r w:rsidRPr="00CB219A">
        <w:rPr>
          <w:rFonts w:ascii="Arial" w:eastAsia="Times New Roman" w:hAnsi="Arial" w:cs="Arial"/>
          <w:b/>
          <w:bCs/>
          <w:color w:val="000000" w:themeColor="text1"/>
          <w:sz w:val="24"/>
          <w:szCs w:val="24"/>
        </w:rPr>
        <w:t> Advancement</w:t>
      </w:r>
    </w:p>
    <w:p w14:paraId="318E0BD3"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316870AD" w14:textId="055C7A3A" w:rsidR="0021659E" w:rsidRPr="00CB219A" w:rsidRDefault="0021659E">
      <w:pPr>
        <w:pStyle w:val="ListParagraph"/>
        <w:numPr>
          <w:ilvl w:val="0"/>
          <w:numId w:val="421"/>
        </w:num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Annual leave not yet accrued may be advanced by the Associate Vice President of Human Resources and Payroll in an amount not to exceed what an employee can earn during the remainder of the fiscal year.</w:t>
      </w:r>
    </w:p>
    <w:p w14:paraId="0EB75A38" w14:textId="7439CB09" w:rsidR="0021659E" w:rsidRPr="00CB219A" w:rsidRDefault="0021659E" w:rsidP="00D464FC">
      <w:pPr>
        <w:spacing w:after="0" w:line="240" w:lineRule="auto"/>
        <w:ind w:left="-1080" w:hanging="300"/>
        <w:jc w:val="both"/>
        <w:rPr>
          <w:rFonts w:ascii="Arial" w:eastAsia="Times New Roman" w:hAnsi="Arial" w:cs="Arial"/>
          <w:color w:val="000000" w:themeColor="text1"/>
          <w:sz w:val="24"/>
          <w:szCs w:val="24"/>
        </w:rPr>
      </w:pPr>
    </w:p>
    <w:p w14:paraId="234B7E9D" w14:textId="7112B3FA" w:rsidR="0021659E" w:rsidRPr="00CB219A" w:rsidRDefault="0021659E">
      <w:pPr>
        <w:pStyle w:val="ListParagraph"/>
        <w:numPr>
          <w:ilvl w:val="0"/>
          <w:numId w:val="421"/>
        </w:num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employee desiring an advancement of annual leave must submit, in addition to the requested form, a statement of need outlining the circumstances which require use of not yet accrued annual leave. Each case will be assessed on its merits and considerations given as to the urgency of the request and the College’s business needs.  </w:t>
      </w:r>
    </w:p>
    <w:p w14:paraId="2244FFFD"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C1D542B"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91709">
        <w:rPr>
          <w:rFonts w:ascii="Arial" w:eastAsia="Times New Roman" w:hAnsi="Arial" w:cs="Arial"/>
          <w:color w:val="000000" w:themeColor="text1"/>
          <w:sz w:val="24"/>
          <w:szCs w:val="24"/>
        </w:rPr>
        <w:t>V</w:t>
      </w:r>
      <w:r w:rsidRPr="00CB219A">
        <w:rPr>
          <w:rFonts w:ascii="Arial" w:eastAsia="Times New Roman" w:hAnsi="Arial" w:cs="Arial"/>
          <w:b/>
          <w:bCs/>
          <w:color w:val="000000" w:themeColor="text1"/>
          <w:sz w:val="24"/>
          <w:szCs w:val="24"/>
        </w:rPr>
        <w:t>.</w:t>
      </w:r>
      <w:r w:rsidRPr="00CB219A">
        <w:rPr>
          <w:rFonts w:ascii="Arial" w:eastAsia="Times New Roman" w:hAnsi="Arial" w:cs="Arial"/>
          <w:color w:val="000000" w:themeColor="text1"/>
          <w:sz w:val="24"/>
          <w:szCs w:val="24"/>
        </w:rPr>
        <w:t> </w:t>
      </w:r>
      <w:r w:rsidRPr="00CB219A">
        <w:rPr>
          <w:rFonts w:ascii="Arial" w:eastAsia="Times New Roman" w:hAnsi="Arial" w:cs="Arial"/>
          <w:b/>
          <w:bCs/>
          <w:color w:val="000000" w:themeColor="text1"/>
          <w:sz w:val="24"/>
          <w:szCs w:val="24"/>
        </w:rPr>
        <w:t>Accepted Uses </w:t>
      </w:r>
      <w:r w:rsidRPr="00CB219A">
        <w:rPr>
          <w:rFonts w:ascii="Arial" w:eastAsia="Times New Roman" w:hAnsi="Arial" w:cs="Arial"/>
          <w:color w:val="000000" w:themeColor="text1"/>
          <w:sz w:val="24"/>
          <w:szCs w:val="24"/>
        </w:rPr>
        <w:t> </w:t>
      </w:r>
    </w:p>
    <w:p w14:paraId="1C32C57F"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62CF64BD" w14:textId="77777777" w:rsidR="0021659E" w:rsidRPr="00CB219A" w:rsidRDefault="0021659E" w:rsidP="00004657">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primary purpose of annual leave is to allow and encourage employees to renew their physical and mental capabilities and to remain a fully productive employee. </w:t>
      </w:r>
    </w:p>
    <w:p w14:paraId="49588B10" w14:textId="77777777" w:rsidR="0021659E" w:rsidRPr="00CB219A" w:rsidRDefault="0021659E" w:rsidP="00004657">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64DBCDEF" w14:textId="77777777" w:rsidR="0021659E" w:rsidRPr="00CB219A" w:rsidRDefault="0021659E" w:rsidP="00004657">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Annual leave may also be requested for other periods of absence for personal reasons, absences due to adverse weather conditions and for personal illness or illnesses in the immediate family when the employee has exhausted sick leave.</w:t>
      </w:r>
    </w:p>
    <w:p w14:paraId="5F7843F5" w14:textId="77777777" w:rsidR="0021659E" w:rsidRPr="00CB219A" w:rsidRDefault="0021659E" w:rsidP="0021659E">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3D3EAB1"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91709">
        <w:rPr>
          <w:rFonts w:ascii="Arial" w:eastAsia="Times New Roman" w:hAnsi="Arial" w:cs="Arial"/>
          <w:color w:val="000000" w:themeColor="text1"/>
          <w:sz w:val="24"/>
          <w:szCs w:val="24"/>
        </w:rPr>
        <w:t>VI</w:t>
      </w:r>
      <w:r w:rsidRPr="00CB219A">
        <w:rPr>
          <w:rFonts w:ascii="Arial" w:eastAsia="Times New Roman" w:hAnsi="Arial" w:cs="Arial"/>
          <w:b/>
          <w:bCs/>
          <w:color w:val="000000" w:themeColor="text1"/>
          <w:sz w:val="24"/>
          <w:szCs w:val="24"/>
        </w:rPr>
        <w:t>.</w:t>
      </w:r>
      <w:r w:rsidRPr="00CB219A">
        <w:rPr>
          <w:rFonts w:ascii="Arial" w:eastAsia="Times New Roman" w:hAnsi="Arial" w:cs="Arial"/>
          <w:color w:val="000000" w:themeColor="text1"/>
          <w:sz w:val="24"/>
          <w:szCs w:val="24"/>
        </w:rPr>
        <w:t> </w:t>
      </w:r>
      <w:r w:rsidRPr="00CB219A">
        <w:rPr>
          <w:rFonts w:ascii="Arial" w:eastAsia="Times New Roman" w:hAnsi="Arial" w:cs="Arial"/>
          <w:b/>
          <w:bCs/>
          <w:color w:val="000000" w:themeColor="text1"/>
          <w:sz w:val="24"/>
          <w:szCs w:val="24"/>
        </w:rPr>
        <w:t>Other Procedures</w:t>
      </w:r>
    </w:p>
    <w:p w14:paraId="13DF563B"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79FBC54F" w14:textId="77777777" w:rsidR="0021659E" w:rsidRPr="00CB219A" w:rsidRDefault="0021659E" w:rsidP="00F67B18">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r w:rsidRPr="00CB219A">
        <w:rPr>
          <w:rFonts w:ascii="Arial" w:eastAsia="Times New Roman" w:hAnsi="Arial" w:cs="Arial"/>
          <w:color w:val="000000" w:themeColor="text1"/>
          <w:sz w:val="24"/>
          <w:szCs w:val="24"/>
        </w:rPr>
        <w:t>A. Scheduling Annual Leave</w:t>
      </w:r>
    </w:p>
    <w:p w14:paraId="4ACD6A86"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57C7637" w14:textId="77777777" w:rsidR="0021659E" w:rsidRPr="00CB219A" w:rsidRDefault="0021659E" w:rsidP="00F67B18">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Annual leave shall be taken only upon authorization of the employee's supervisor, who shall designate such time or times when it will least interfere with the College’s efficient operation. Employees must request annual leave in advance.  A supervisor may deny an employee’s request to use annual leave if the leave would otherwise hinder the efficient operation of the College or the employee has not provided reasonable notice of the request. Annual leave must be taken in increments of two (2) hours or a combined weekly increment of two (2) hours.</w:t>
      </w:r>
    </w:p>
    <w:p w14:paraId="52CFE629" w14:textId="77777777" w:rsidR="0021659E" w:rsidRPr="00CB219A" w:rsidRDefault="0021659E" w:rsidP="00F67B18">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CBD85FE" w14:textId="77777777" w:rsidR="0021659E" w:rsidRPr="00CB219A" w:rsidRDefault="0021659E" w:rsidP="00F67B18">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Only scheduled work hours shall be charged in calculating the amount of annual leave taken. Weekends and/or holidays are charged only if they are scheduled workdays.</w:t>
      </w:r>
    </w:p>
    <w:p w14:paraId="5DCA259B" w14:textId="77777777" w:rsidR="0021659E" w:rsidRPr="00CB219A" w:rsidRDefault="0021659E" w:rsidP="00F67B18">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F119E53" w14:textId="77777777" w:rsidR="0021659E" w:rsidRPr="00CB219A" w:rsidRDefault="0021659E" w:rsidP="00F67B18">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Earned compensatory time must be used before using annual leave.  </w:t>
      </w:r>
    </w:p>
    <w:p w14:paraId="51F3A906" w14:textId="77777777" w:rsidR="0021659E" w:rsidRPr="00CB219A" w:rsidRDefault="0021659E" w:rsidP="0021659E">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BA820FA" w14:textId="77777777" w:rsidR="0021659E" w:rsidRPr="00CB219A" w:rsidRDefault="0021659E" w:rsidP="00F67B18">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B. Separation from Employment</w:t>
      </w:r>
    </w:p>
    <w:p w14:paraId="4C05C979"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50EF8B5" w14:textId="79FCB3A3" w:rsidR="0021659E" w:rsidRPr="00CB219A" w:rsidRDefault="0021659E">
      <w:pPr>
        <w:pStyle w:val="ListParagraph"/>
        <w:numPr>
          <w:ilvl w:val="3"/>
          <w:numId w:val="420"/>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Lump sum payment for annual leave is made only at the time of separation from employment. An employee shall be paid in a lump sum for accumulated annual leave not to exceed a maximum of two-hundred forty (240) hours when separated from employment from the College due to resignation, dismissal, reduction-in-force, death or service retirement.  Employees retiring on disability retirement may exhaust leave rather than be paid in a lump sum.</w:t>
      </w:r>
    </w:p>
    <w:p w14:paraId="7A67F1BF" w14:textId="292501EF" w:rsidR="0021659E" w:rsidRPr="00CB219A" w:rsidRDefault="0021659E" w:rsidP="00D464FC">
      <w:pPr>
        <w:spacing w:after="0" w:line="240" w:lineRule="auto"/>
        <w:ind w:left="1080" w:hanging="300"/>
        <w:jc w:val="both"/>
        <w:rPr>
          <w:rFonts w:ascii="Arial" w:eastAsia="Times New Roman" w:hAnsi="Arial" w:cs="Arial"/>
          <w:color w:val="000000" w:themeColor="text1"/>
          <w:sz w:val="24"/>
          <w:szCs w:val="24"/>
        </w:rPr>
      </w:pPr>
    </w:p>
    <w:p w14:paraId="00B21CDC" w14:textId="0BC7FA54" w:rsidR="0021659E" w:rsidRPr="00CB219A" w:rsidRDefault="0021659E">
      <w:pPr>
        <w:pStyle w:val="ListParagraph"/>
        <w:numPr>
          <w:ilvl w:val="3"/>
          <w:numId w:val="420"/>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If an employee separates from employment and is overdrawn on annual leave, deductions will be made from the final pay. It will be deducted in full for any amount  overdrawn. As consideration for providing annual leave, employees voluntarily agree to such deductions from their final pay.</w:t>
      </w:r>
    </w:p>
    <w:p w14:paraId="4C09C9C3" w14:textId="6230EA78" w:rsidR="0021659E" w:rsidRPr="00CB219A" w:rsidRDefault="0021659E" w:rsidP="00D464FC">
      <w:pPr>
        <w:spacing w:after="0" w:line="240" w:lineRule="auto"/>
        <w:ind w:left="1080" w:hanging="300"/>
        <w:jc w:val="both"/>
        <w:rPr>
          <w:rFonts w:ascii="Arial" w:eastAsia="Times New Roman" w:hAnsi="Arial" w:cs="Arial"/>
          <w:color w:val="000000" w:themeColor="text1"/>
          <w:sz w:val="24"/>
          <w:szCs w:val="24"/>
        </w:rPr>
      </w:pPr>
    </w:p>
    <w:p w14:paraId="2E8E0D44" w14:textId="099FE273" w:rsidR="0021659E" w:rsidRPr="00CB219A" w:rsidRDefault="0021659E">
      <w:pPr>
        <w:pStyle w:val="ListParagraph"/>
        <w:numPr>
          <w:ilvl w:val="3"/>
          <w:numId w:val="420"/>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Payment for annual leave may be made on the regular payroll or on a supplemental payroll, reflecting the number of days of leave and the amount of payment. Annual leave may be paid through the last amount of unused leave.</w:t>
      </w:r>
    </w:p>
    <w:p w14:paraId="1A9FBD53" w14:textId="4E152044" w:rsidR="0021659E" w:rsidRPr="00CB219A" w:rsidRDefault="0021659E" w:rsidP="00D464FC">
      <w:pPr>
        <w:spacing w:after="0" w:line="240" w:lineRule="auto"/>
        <w:ind w:left="1080" w:hanging="300"/>
        <w:jc w:val="both"/>
        <w:rPr>
          <w:rFonts w:ascii="Arial" w:eastAsia="Times New Roman" w:hAnsi="Arial" w:cs="Arial"/>
          <w:color w:val="000000" w:themeColor="text1"/>
          <w:sz w:val="24"/>
          <w:szCs w:val="24"/>
        </w:rPr>
      </w:pPr>
    </w:p>
    <w:p w14:paraId="7D2EE7E6" w14:textId="1B83B509" w:rsidR="0021659E" w:rsidRPr="00CB219A" w:rsidRDefault="0021659E">
      <w:pPr>
        <w:pStyle w:val="ListParagraph"/>
        <w:numPr>
          <w:ilvl w:val="3"/>
          <w:numId w:val="420"/>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Retirement deductions shall be made from all annual leave payouts.</w:t>
      </w:r>
    </w:p>
    <w:p w14:paraId="0B835F17" w14:textId="3022DBB6" w:rsidR="0021659E" w:rsidRPr="00CB219A" w:rsidRDefault="0021659E" w:rsidP="00D464FC">
      <w:pPr>
        <w:spacing w:after="0" w:line="240" w:lineRule="auto"/>
        <w:ind w:left="1080" w:hanging="300"/>
        <w:jc w:val="both"/>
        <w:rPr>
          <w:rFonts w:ascii="Arial" w:eastAsia="Times New Roman" w:hAnsi="Arial" w:cs="Arial"/>
          <w:color w:val="000000" w:themeColor="text1"/>
          <w:sz w:val="24"/>
          <w:szCs w:val="24"/>
        </w:rPr>
      </w:pPr>
    </w:p>
    <w:p w14:paraId="49E3A4A3" w14:textId="445392DC" w:rsidR="0021659E" w:rsidRPr="00CB219A" w:rsidRDefault="0021659E">
      <w:pPr>
        <w:pStyle w:val="ListParagraph"/>
        <w:numPr>
          <w:ilvl w:val="3"/>
          <w:numId w:val="420"/>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last day of work is the date of separation, except when an employee exhausts sick and annual leave before disability retirement. </w:t>
      </w:r>
    </w:p>
    <w:p w14:paraId="3D2FCC4B"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6DBD333C" w14:textId="77777777" w:rsidR="0021659E" w:rsidRPr="00CB219A" w:rsidRDefault="0021659E" w:rsidP="00C5445C">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C. Transfer of Annual Leave</w:t>
      </w:r>
    </w:p>
    <w:p w14:paraId="0E636469"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60FBAEE" w14:textId="77777777" w:rsidR="0021659E" w:rsidRPr="00CB219A" w:rsidRDefault="0021659E" w:rsidP="00C5445C">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For new employees, the College will evaluate acceptance  of annual leave from other state agencies.</w:t>
      </w:r>
    </w:p>
    <w:p w14:paraId="2E58A9BE" w14:textId="77777777" w:rsidR="00C5445C" w:rsidRPr="00CB219A" w:rsidRDefault="00C5445C" w:rsidP="0021659E">
      <w:pPr>
        <w:spacing w:after="0" w:line="240" w:lineRule="auto"/>
        <w:jc w:val="both"/>
        <w:rPr>
          <w:rFonts w:ascii="Arial" w:eastAsia="Times New Roman" w:hAnsi="Arial" w:cs="Arial"/>
          <w:color w:val="000000" w:themeColor="text1"/>
          <w:sz w:val="24"/>
          <w:szCs w:val="24"/>
        </w:rPr>
      </w:pPr>
    </w:p>
    <w:p w14:paraId="74830B6F" w14:textId="77777777" w:rsidR="0021659E" w:rsidRPr="00CB219A" w:rsidRDefault="0021659E" w:rsidP="00C5445C">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D. Annual Leave Records</w:t>
      </w:r>
    </w:p>
    <w:p w14:paraId="625A8C65" w14:textId="77777777" w:rsidR="0021659E" w:rsidRPr="00CB219A" w:rsidRDefault="0021659E" w:rsidP="0021659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6C8EE42" w14:textId="77777777" w:rsidR="0021659E" w:rsidRPr="00CB219A" w:rsidRDefault="0021659E" w:rsidP="00C5445C">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shall maintain records for annual leave earned and taken for each employee. The College shall notify employees of their total annual leave balance at the end of each month. The College shall retain all annual leave records of all separated employees for a period of at least five (5) years from the date of separation.</w:t>
      </w:r>
    </w:p>
    <w:p w14:paraId="25694593" w14:textId="77777777" w:rsidR="0021659E" w:rsidRPr="00CB219A" w:rsidRDefault="0021659E" w:rsidP="00C5445C">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529EEBF2" w14:textId="77777777" w:rsidR="0021659E" w:rsidRPr="00CB219A" w:rsidRDefault="0021659E" w:rsidP="00C5445C">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It is the employee’s responsibility to report any discrepancy or problem with  their leave balance to Human Resources. </w:t>
      </w:r>
    </w:p>
    <w:p w14:paraId="11047F09" w14:textId="77777777" w:rsidR="00CA3E49" w:rsidRPr="00CB219A" w:rsidRDefault="00CA3E49" w:rsidP="00CA3E49">
      <w:pPr>
        <w:spacing w:after="0" w:line="240" w:lineRule="auto"/>
        <w:rPr>
          <w:rFonts w:ascii="Arial" w:hAnsi="Arial" w:cs="Arial"/>
          <w:color w:val="000000" w:themeColor="text1"/>
          <w:sz w:val="24"/>
          <w:szCs w:val="24"/>
        </w:rPr>
      </w:pPr>
    </w:p>
    <w:p w14:paraId="748A33A3"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4EBFD55"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July 15, 1976</w:t>
      </w:r>
    </w:p>
    <w:p w14:paraId="1C628F4E"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0C206CB2"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8, 2011</w:t>
      </w:r>
    </w:p>
    <w:p w14:paraId="52F69578"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58D10E42"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671CE8DE"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16A16BD1" w14:textId="54DC4C29" w:rsidR="004E5D35" w:rsidRPr="00CB219A" w:rsidRDefault="004E5D35"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14, 2025</w:t>
      </w:r>
    </w:p>
    <w:p w14:paraId="5B1E8641" w14:textId="77777777" w:rsidR="00CA3E49" w:rsidRPr="00CB219A" w:rsidRDefault="00CA3E49" w:rsidP="00CA3E49">
      <w:pPr>
        <w:spacing w:after="0" w:line="240" w:lineRule="auto"/>
        <w:rPr>
          <w:rFonts w:ascii="Arial" w:hAnsi="Arial" w:cs="Arial"/>
          <w:b/>
          <w:color w:val="000000" w:themeColor="text1"/>
          <w:sz w:val="24"/>
          <w:szCs w:val="24"/>
        </w:rPr>
      </w:pPr>
    </w:p>
    <w:p w14:paraId="3D116440"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5F3FAFA8"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2942BA04" w14:textId="77777777" w:rsidR="00CA3E49" w:rsidRPr="00CB219A" w:rsidRDefault="00CA3E49" w:rsidP="00CA3E4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5E2AFF3A" w14:textId="77777777" w:rsidR="00CA3E49" w:rsidRPr="00CB219A" w:rsidRDefault="00CA3E49" w:rsidP="00CA3E49">
      <w:pPr>
        <w:spacing w:after="0" w:line="240" w:lineRule="auto"/>
        <w:rPr>
          <w:rFonts w:ascii="Arial" w:hAnsi="Arial" w:cs="Arial"/>
          <w:color w:val="000000" w:themeColor="text1"/>
          <w:sz w:val="24"/>
          <w:szCs w:val="24"/>
        </w:rPr>
      </w:pPr>
    </w:p>
    <w:p w14:paraId="328E334E"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14530C02" w14:textId="6DC6F49A"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Annual Leave</w:t>
      </w:r>
    </w:p>
    <w:p w14:paraId="2F6FCF3E" w14:textId="77777777" w:rsidR="00CA3E49" w:rsidRPr="00CB219A" w:rsidRDefault="00CA3E49" w:rsidP="00C80BB6">
      <w:pPr>
        <w:spacing w:after="0" w:line="240" w:lineRule="auto"/>
        <w:rPr>
          <w:rFonts w:ascii="Arial" w:hAnsi="Arial" w:cs="Arial"/>
          <w:color w:val="000000" w:themeColor="text1"/>
          <w:sz w:val="24"/>
          <w:szCs w:val="24"/>
        </w:rPr>
      </w:pPr>
      <w:bookmarkStart w:id="181" w:name="_Toc444784505"/>
      <w:bookmarkStart w:id="182" w:name="_Toc449449957"/>
    </w:p>
    <w:p w14:paraId="753CE035" w14:textId="77217BDD" w:rsidR="00CA3E49" w:rsidRPr="00CB219A" w:rsidRDefault="0066394B" w:rsidP="00CA3E49">
      <w:pPr>
        <w:pStyle w:val="Heading2"/>
        <w:spacing w:before="0" w:line="240" w:lineRule="auto"/>
        <w:rPr>
          <w:rFonts w:ascii="Arial" w:hAnsi="Arial" w:cs="Arial"/>
          <w:color w:val="000000" w:themeColor="text1"/>
          <w:sz w:val="24"/>
          <w:szCs w:val="24"/>
        </w:rPr>
      </w:pPr>
      <w:bookmarkStart w:id="183" w:name="_Toc233267887"/>
      <w:r w:rsidRPr="00CB219A">
        <w:rPr>
          <w:rFonts w:ascii="Arial" w:hAnsi="Arial" w:cs="Arial"/>
          <w:color w:val="000000" w:themeColor="text1"/>
          <w:sz w:val="24"/>
          <w:szCs w:val="24"/>
        </w:rPr>
        <w:lastRenderedPageBreak/>
        <w:t>3.2.7</w:t>
      </w:r>
      <w:r w:rsidR="00CA3E4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CA3E49" w:rsidRPr="00CB219A">
        <w:rPr>
          <w:rFonts w:ascii="Arial" w:hAnsi="Arial" w:cs="Arial"/>
          <w:color w:val="000000" w:themeColor="text1"/>
          <w:sz w:val="24"/>
          <w:szCs w:val="24"/>
        </w:rPr>
        <w:t>Educational Leave</w:t>
      </w:r>
      <w:bookmarkEnd w:id="181"/>
      <w:bookmarkEnd w:id="182"/>
      <w:bookmarkEnd w:id="183"/>
    </w:p>
    <w:p w14:paraId="3B725700" w14:textId="325105AD" w:rsidR="00CA3E49" w:rsidRPr="00CB219A" w:rsidRDefault="00CA3E49" w:rsidP="00CA3E49">
      <w:pPr>
        <w:spacing w:after="0" w:line="240" w:lineRule="auto"/>
        <w:rPr>
          <w:rFonts w:ascii="Arial" w:hAnsi="Arial" w:cs="Arial"/>
          <w:b/>
          <w:color w:val="000000" w:themeColor="text1"/>
          <w:sz w:val="24"/>
          <w:szCs w:val="24"/>
        </w:rPr>
      </w:pPr>
    </w:p>
    <w:p w14:paraId="380CFB7F" w14:textId="77777777" w:rsidR="00BE4821" w:rsidRPr="00CB219A" w:rsidRDefault="00BE4821" w:rsidP="00BE482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Educational leave refers to the release from duties or time normally required of a full-time or permanent part-time employee in carrying out their full load of assigned responsibilities for the purpose of furthering the employee’s education. State funds may be used to pay employee salaries while they are on educational leave if the following criteria are fulfilled:</w:t>
      </w:r>
    </w:p>
    <w:p w14:paraId="651903DD" w14:textId="77777777" w:rsidR="00BE4821" w:rsidRPr="00CB219A" w:rsidRDefault="00BE4821" w:rsidP="00BE4821">
      <w:pPr>
        <w:spacing w:after="0" w:line="240" w:lineRule="auto"/>
        <w:rPr>
          <w:rFonts w:ascii="Arial" w:hAnsi="Arial" w:cs="Arial"/>
          <w:color w:val="000000" w:themeColor="text1"/>
          <w:sz w:val="24"/>
          <w:szCs w:val="24"/>
        </w:rPr>
      </w:pPr>
    </w:p>
    <w:p w14:paraId="0BB60F21" w14:textId="77777777" w:rsidR="00BE4821" w:rsidRPr="00CB219A" w:rsidRDefault="00BE4821">
      <w:pPr>
        <w:numPr>
          <w:ilvl w:val="0"/>
          <w:numId w:val="32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employee is employed full-time or permanent part-time on a nine (9), ten (10), eleven (11), or twelve (12) month basis; </w:t>
      </w:r>
    </w:p>
    <w:p w14:paraId="626F104C" w14:textId="77777777" w:rsidR="00BE4821" w:rsidRPr="00CB219A" w:rsidRDefault="00BE4821" w:rsidP="00BE4821">
      <w:pPr>
        <w:spacing w:after="0" w:line="240" w:lineRule="auto"/>
        <w:rPr>
          <w:rFonts w:ascii="Arial" w:hAnsi="Arial" w:cs="Arial"/>
          <w:color w:val="000000" w:themeColor="text1"/>
          <w:sz w:val="24"/>
          <w:szCs w:val="24"/>
        </w:rPr>
      </w:pPr>
    </w:p>
    <w:p w14:paraId="59D10CFF" w14:textId="77777777" w:rsidR="00BE4821" w:rsidRPr="00CB219A" w:rsidRDefault="00BE4821">
      <w:pPr>
        <w:numPr>
          <w:ilvl w:val="0"/>
          <w:numId w:val="32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employee has been a full-time or permanent part-time College employee for at least three (3) years; </w:t>
      </w:r>
    </w:p>
    <w:p w14:paraId="43EC873A" w14:textId="77777777" w:rsidR="00BE4821" w:rsidRPr="00CB219A" w:rsidRDefault="00BE4821" w:rsidP="00BE4821">
      <w:pPr>
        <w:spacing w:after="0" w:line="240" w:lineRule="auto"/>
        <w:rPr>
          <w:rFonts w:ascii="Arial" w:hAnsi="Arial" w:cs="Arial"/>
          <w:color w:val="000000" w:themeColor="text1"/>
          <w:sz w:val="24"/>
          <w:szCs w:val="24"/>
        </w:rPr>
      </w:pPr>
    </w:p>
    <w:p w14:paraId="640C87D2" w14:textId="77777777" w:rsidR="00BE4821" w:rsidRPr="00CB219A" w:rsidRDefault="00BE4821">
      <w:pPr>
        <w:numPr>
          <w:ilvl w:val="0"/>
          <w:numId w:val="32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Any employee granted educational leave shall complete a promissory note for the full amount of salary and benefits. The promissory note will include a provision that the employee will remain employed by the College for at least one (1) year after the educational leave ends; </w:t>
      </w:r>
    </w:p>
    <w:p w14:paraId="4FC375A1" w14:textId="77777777" w:rsidR="00BE4821" w:rsidRPr="00CB219A" w:rsidRDefault="00BE4821" w:rsidP="00BE482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18848260" w14:textId="77777777" w:rsidR="00BE4821" w:rsidRPr="00CB219A" w:rsidRDefault="00BE4821">
      <w:pPr>
        <w:numPr>
          <w:ilvl w:val="0"/>
          <w:numId w:val="32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 employee who fails to honor the promissory note shall be required to repay the full amount of salary and benefits expended for the educational leave. If the employee fulfills a portion of the obligation but does not work the entire year after the educational leave, the employee shall be required to repay a pro-rata portion of the salary and benefits expended by the College for the educational leave.</w:t>
      </w:r>
    </w:p>
    <w:p w14:paraId="2E8A4B08" w14:textId="77777777" w:rsidR="00BE4821" w:rsidRPr="00CB219A" w:rsidRDefault="00BE4821" w:rsidP="00BE4821">
      <w:pPr>
        <w:spacing w:after="0" w:line="240" w:lineRule="auto"/>
        <w:rPr>
          <w:rFonts w:ascii="Arial" w:hAnsi="Arial" w:cs="Arial"/>
          <w:color w:val="000000" w:themeColor="text1"/>
          <w:sz w:val="24"/>
          <w:szCs w:val="24"/>
        </w:rPr>
      </w:pPr>
    </w:p>
    <w:p w14:paraId="0A6D478E" w14:textId="77777777" w:rsidR="00BE4821" w:rsidRPr="00CB219A" w:rsidRDefault="00BE4821">
      <w:pPr>
        <w:numPr>
          <w:ilvl w:val="0"/>
          <w:numId w:val="32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Educational leave will not exceed a period of one (1) semester during a fiscal year.</w:t>
      </w:r>
    </w:p>
    <w:p w14:paraId="1D5EB74E" w14:textId="77777777" w:rsidR="00BE4821" w:rsidRPr="00CB219A" w:rsidRDefault="00BE4821" w:rsidP="00BE4821">
      <w:pPr>
        <w:spacing w:after="0" w:line="240" w:lineRule="auto"/>
        <w:rPr>
          <w:rFonts w:ascii="Arial" w:hAnsi="Arial" w:cs="Arial"/>
          <w:color w:val="000000" w:themeColor="text1"/>
          <w:sz w:val="24"/>
          <w:szCs w:val="24"/>
        </w:rPr>
      </w:pPr>
    </w:p>
    <w:p w14:paraId="55AADEF6" w14:textId="77777777" w:rsidR="00BE4821" w:rsidRPr="00CB219A" w:rsidRDefault="00BE4821" w:rsidP="00BE482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President is hereby authorized to develop procedures to implement this Policy.</w:t>
      </w:r>
    </w:p>
    <w:p w14:paraId="58625E84" w14:textId="77777777" w:rsidR="00CA3E49" w:rsidRPr="00CB219A" w:rsidRDefault="00CA3E49" w:rsidP="00CA3E49">
      <w:pPr>
        <w:spacing w:after="0" w:line="240" w:lineRule="auto"/>
        <w:rPr>
          <w:rFonts w:ascii="Arial" w:hAnsi="Arial" w:cs="Arial"/>
          <w:color w:val="000000" w:themeColor="text1"/>
          <w:sz w:val="24"/>
          <w:szCs w:val="24"/>
        </w:rPr>
      </w:pPr>
    </w:p>
    <w:p w14:paraId="50D0D3C8"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65973B9"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September 17, 1984</w:t>
      </w:r>
    </w:p>
    <w:p w14:paraId="60B978C4"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465ADB15"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26939357"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06883ADD"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165B64C0" w14:textId="145CC429" w:rsidR="007D237E" w:rsidRPr="00CB219A" w:rsidRDefault="007D237E"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8, 2025</w:t>
      </w:r>
    </w:p>
    <w:p w14:paraId="3346E3FD" w14:textId="77777777" w:rsidR="00CA3E49" w:rsidRPr="00CB219A" w:rsidRDefault="00CA3E49" w:rsidP="00CA3E49">
      <w:pPr>
        <w:spacing w:after="0" w:line="240" w:lineRule="auto"/>
        <w:rPr>
          <w:rFonts w:ascii="Arial" w:hAnsi="Arial" w:cs="Arial"/>
          <w:b/>
          <w:color w:val="000000" w:themeColor="text1"/>
          <w:sz w:val="24"/>
          <w:szCs w:val="24"/>
        </w:rPr>
      </w:pPr>
    </w:p>
    <w:p w14:paraId="41A52120"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76F495A6" w14:textId="77777777" w:rsidR="00CA3E49" w:rsidRPr="00CB219A" w:rsidRDefault="00CA3E49"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201DF705" w14:textId="77777777" w:rsidR="00CA3E49" w:rsidRPr="00CB219A" w:rsidRDefault="00CA3E49" w:rsidP="00CA3E4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400.96</w:t>
      </w:r>
    </w:p>
    <w:p w14:paraId="0FFFAD20" w14:textId="77777777" w:rsidR="00CA3E49" w:rsidRPr="00CB219A" w:rsidRDefault="00CA3E49" w:rsidP="00CA3E49">
      <w:pPr>
        <w:spacing w:after="0" w:line="240" w:lineRule="auto"/>
        <w:rPr>
          <w:rFonts w:ascii="Arial" w:hAnsi="Arial" w:cs="Arial"/>
          <w:b/>
          <w:color w:val="000000" w:themeColor="text1"/>
          <w:sz w:val="24"/>
          <w:szCs w:val="24"/>
        </w:rPr>
      </w:pPr>
    </w:p>
    <w:p w14:paraId="5D017925" w14:textId="4EA8390F" w:rsidR="00BE4821" w:rsidRPr="00CB219A" w:rsidRDefault="00BE4821" w:rsidP="00E67DF7">
      <w:pPr>
        <w:pStyle w:val="Heading3"/>
        <w:rPr>
          <w:rFonts w:ascii="Arial" w:hAnsi="Arial" w:cs="Arial"/>
          <w:color w:val="000000" w:themeColor="text1"/>
          <w:sz w:val="24"/>
          <w:szCs w:val="24"/>
        </w:rPr>
      </w:pPr>
      <w:bookmarkStart w:id="184" w:name="_Toc233267888"/>
      <w:r w:rsidRPr="00CB219A">
        <w:rPr>
          <w:rFonts w:ascii="Arial" w:hAnsi="Arial" w:cs="Arial"/>
          <w:color w:val="000000" w:themeColor="text1"/>
          <w:sz w:val="24"/>
          <w:szCs w:val="24"/>
        </w:rPr>
        <w:t>3.2.7.1 Educational Leave Procedure</w:t>
      </w:r>
      <w:bookmarkEnd w:id="184"/>
    </w:p>
    <w:p w14:paraId="1C9161A0" w14:textId="77777777" w:rsidR="00BE4821" w:rsidRPr="00CB219A" w:rsidRDefault="00BE4821" w:rsidP="00BE4821">
      <w:pPr>
        <w:spacing w:after="0" w:line="240" w:lineRule="auto"/>
        <w:rPr>
          <w:rFonts w:ascii="Arial" w:hAnsi="Arial" w:cs="Arial"/>
          <w:b/>
          <w:bCs/>
          <w:color w:val="000000" w:themeColor="text1"/>
          <w:sz w:val="24"/>
          <w:szCs w:val="24"/>
        </w:rPr>
      </w:pPr>
    </w:p>
    <w:p w14:paraId="105B0128" w14:textId="77777777" w:rsidR="00BE4821" w:rsidRPr="00CB219A" w:rsidRDefault="00BE4821" w:rsidP="00BE4821">
      <w:pPr>
        <w:spacing w:after="0" w:line="240" w:lineRule="auto"/>
        <w:rPr>
          <w:rFonts w:ascii="Arial" w:hAnsi="Arial" w:cs="Arial"/>
          <w:bCs/>
          <w:color w:val="000000" w:themeColor="text1"/>
          <w:sz w:val="24"/>
          <w:szCs w:val="24"/>
          <w:u w:val="single"/>
        </w:rPr>
      </w:pPr>
      <w:r w:rsidRPr="00CB219A">
        <w:rPr>
          <w:rFonts w:ascii="Arial" w:hAnsi="Arial" w:cs="Arial"/>
          <w:bCs/>
          <w:color w:val="000000" w:themeColor="text1"/>
          <w:sz w:val="24"/>
          <w:szCs w:val="24"/>
          <w:u w:val="single"/>
        </w:rPr>
        <w:t>Definition</w:t>
      </w:r>
    </w:p>
    <w:p w14:paraId="3AF85939" w14:textId="77777777" w:rsidR="00BE4821" w:rsidRPr="00CB219A" w:rsidRDefault="00BE4821" w:rsidP="00BE4821">
      <w:pPr>
        <w:spacing w:after="0" w:line="240" w:lineRule="auto"/>
        <w:rPr>
          <w:rFonts w:ascii="Arial" w:hAnsi="Arial" w:cs="Arial"/>
          <w:bCs/>
          <w:color w:val="000000" w:themeColor="text1"/>
          <w:sz w:val="24"/>
          <w:szCs w:val="24"/>
          <w:u w:val="single"/>
        </w:rPr>
      </w:pPr>
    </w:p>
    <w:p w14:paraId="0E4820B2" w14:textId="77777777" w:rsidR="00BE4821" w:rsidRPr="00CB219A" w:rsidRDefault="00BE4821" w:rsidP="00BE4821">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The term "educational leave" is the release from duties or time normally required of a full-time or permanent part-time employee to carry out the full load of assigned job responsibilities.</w:t>
      </w:r>
    </w:p>
    <w:p w14:paraId="3989AA6C" w14:textId="77777777" w:rsidR="00BE4821" w:rsidRPr="00CB219A" w:rsidRDefault="00BE4821" w:rsidP="00BE4821">
      <w:pPr>
        <w:spacing w:after="0" w:line="240" w:lineRule="auto"/>
        <w:rPr>
          <w:rFonts w:ascii="Arial" w:hAnsi="Arial" w:cs="Arial"/>
          <w:bCs/>
          <w:color w:val="000000" w:themeColor="text1"/>
          <w:sz w:val="24"/>
          <w:szCs w:val="24"/>
        </w:rPr>
      </w:pPr>
    </w:p>
    <w:p w14:paraId="001AF2E2" w14:textId="77777777" w:rsidR="00BE4821" w:rsidRPr="00CB219A" w:rsidRDefault="00BE4821" w:rsidP="00BE4821">
      <w:pPr>
        <w:spacing w:after="0" w:line="240" w:lineRule="auto"/>
        <w:rPr>
          <w:rFonts w:ascii="Arial" w:hAnsi="Arial" w:cs="Arial"/>
          <w:bCs/>
          <w:color w:val="000000" w:themeColor="text1"/>
          <w:sz w:val="24"/>
          <w:szCs w:val="24"/>
          <w:u w:val="single"/>
        </w:rPr>
      </w:pPr>
      <w:r w:rsidRPr="00CB219A">
        <w:rPr>
          <w:rFonts w:ascii="Arial" w:hAnsi="Arial" w:cs="Arial"/>
          <w:bCs/>
          <w:color w:val="000000" w:themeColor="text1"/>
          <w:sz w:val="24"/>
          <w:szCs w:val="24"/>
          <w:u w:val="single"/>
        </w:rPr>
        <w:t>Philosophy</w:t>
      </w:r>
    </w:p>
    <w:p w14:paraId="2B3B8F80" w14:textId="77777777" w:rsidR="00BE4821" w:rsidRPr="00CB219A" w:rsidRDefault="00BE4821" w:rsidP="00BE4821">
      <w:pPr>
        <w:spacing w:after="0" w:line="240" w:lineRule="auto"/>
        <w:rPr>
          <w:rFonts w:ascii="Arial" w:hAnsi="Arial" w:cs="Arial"/>
          <w:bCs/>
          <w:color w:val="000000" w:themeColor="text1"/>
          <w:sz w:val="24"/>
          <w:szCs w:val="24"/>
          <w:u w:val="single"/>
        </w:rPr>
      </w:pPr>
    </w:p>
    <w:p w14:paraId="24E46DA5" w14:textId="77777777" w:rsidR="00BE4821" w:rsidRPr="00CB219A" w:rsidRDefault="00BE4821" w:rsidP="00BE4821">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 xml:space="preserve">The provision for educational leave with pay for college employees has several purposes. </w:t>
      </w:r>
    </w:p>
    <w:p w14:paraId="6A4F067E" w14:textId="77777777" w:rsidR="00BE4821" w:rsidRPr="00CB219A" w:rsidRDefault="00BE4821">
      <w:pPr>
        <w:numPr>
          <w:ilvl w:val="0"/>
          <w:numId w:val="68"/>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To provide institutional encouragement and support to continuing staff members for advanced work for the mutual benefit of the individual and the College.</w:t>
      </w:r>
    </w:p>
    <w:p w14:paraId="74B8F6CC" w14:textId="77777777" w:rsidR="00BE4821" w:rsidRPr="00CB219A" w:rsidRDefault="00BE4821">
      <w:pPr>
        <w:numPr>
          <w:ilvl w:val="0"/>
          <w:numId w:val="68"/>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To assist the College in meeting standards for Accreditation and/or other requirements.</w:t>
      </w:r>
    </w:p>
    <w:p w14:paraId="76E0E6F1" w14:textId="77777777" w:rsidR="00BE4821" w:rsidRPr="00CB219A" w:rsidRDefault="00BE4821">
      <w:pPr>
        <w:numPr>
          <w:ilvl w:val="0"/>
          <w:numId w:val="68"/>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To enable employees to broaden their areas of competence to better meet the needs of the College.</w:t>
      </w:r>
    </w:p>
    <w:p w14:paraId="2D08AF0D" w14:textId="77777777" w:rsidR="00BE4821" w:rsidRPr="00CB219A" w:rsidRDefault="00BE4821">
      <w:pPr>
        <w:numPr>
          <w:ilvl w:val="0"/>
          <w:numId w:val="68"/>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To give eligible employees the opportunity to devote their full time and energy for a specified period to the task of personal professional development.</w:t>
      </w:r>
    </w:p>
    <w:p w14:paraId="4130572C" w14:textId="77777777" w:rsidR="00BE4821" w:rsidRPr="00CB219A" w:rsidRDefault="00BE4821" w:rsidP="00BE4821">
      <w:pPr>
        <w:spacing w:after="0" w:line="240" w:lineRule="auto"/>
        <w:rPr>
          <w:rFonts w:ascii="Arial" w:hAnsi="Arial" w:cs="Arial"/>
          <w:bCs/>
          <w:color w:val="000000" w:themeColor="text1"/>
          <w:sz w:val="24"/>
          <w:szCs w:val="24"/>
        </w:rPr>
      </w:pPr>
    </w:p>
    <w:p w14:paraId="768CF777" w14:textId="77777777" w:rsidR="00BE4821" w:rsidRPr="00CB219A" w:rsidRDefault="00BE4821" w:rsidP="00BE4821">
      <w:pPr>
        <w:spacing w:after="0" w:line="240" w:lineRule="auto"/>
        <w:rPr>
          <w:rFonts w:ascii="Arial" w:hAnsi="Arial" w:cs="Arial"/>
          <w:bCs/>
          <w:color w:val="000000" w:themeColor="text1"/>
          <w:sz w:val="24"/>
          <w:szCs w:val="24"/>
          <w:u w:val="single"/>
        </w:rPr>
      </w:pPr>
      <w:r w:rsidRPr="00CB219A">
        <w:rPr>
          <w:rFonts w:ascii="Arial" w:hAnsi="Arial" w:cs="Arial"/>
          <w:bCs/>
          <w:color w:val="000000" w:themeColor="text1"/>
          <w:sz w:val="24"/>
          <w:szCs w:val="24"/>
          <w:u w:val="single"/>
        </w:rPr>
        <w:t>Guidelines</w:t>
      </w:r>
    </w:p>
    <w:p w14:paraId="18FE912F" w14:textId="77777777" w:rsidR="00BE4821" w:rsidRPr="00CB219A" w:rsidRDefault="00BE4821" w:rsidP="00BE4821">
      <w:pPr>
        <w:spacing w:after="0" w:line="240" w:lineRule="auto"/>
        <w:rPr>
          <w:rFonts w:ascii="Arial" w:hAnsi="Arial" w:cs="Arial"/>
          <w:bCs/>
          <w:color w:val="000000" w:themeColor="text1"/>
          <w:sz w:val="24"/>
          <w:szCs w:val="24"/>
        </w:rPr>
      </w:pPr>
    </w:p>
    <w:p w14:paraId="791482C6" w14:textId="77777777" w:rsidR="00BE4821" w:rsidRPr="00CB219A" w:rsidRDefault="00BE4821" w:rsidP="00BE4821">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An employee may be granted Educational Leave with pay (“leave”) provided all of the following conditions are met:</w:t>
      </w:r>
    </w:p>
    <w:p w14:paraId="22E9E9CE" w14:textId="77777777" w:rsidR="00BE4821" w:rsidRPr="00CB219A" w:rsidRDefault="00BE4821" w:rsidP="00BE4821">
      <w:pPr>
        <w:spacing w:after="0" w:line="240" w:lineRule="auto"/>
        <w:rPr>
          <w:rFonts w:ascii="Arial" w:hAnsi="Arial" w:cs="Arial"/>
          <w:bCs/>
          <w:color w:val="000000" w:themeColor="text1"/>
          <w:sz w:val="24"/>
          <w:szCs w:val="24"/>
        </w:rPr>
      </w:pPr>
    </w:p>
    <w:p w14:paraId="02BB51B1"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1.</w:t>
      </w:r>
      <w:r w:rsidRPr="00CB219A">
        <w:rPr>
          <w:rFonts w:ascii="Arial" w:hAnsi="Arial" w:cs="Arial"/>
          <w:bCs/>
          <w:color w:val="000000" w:themeColor="text1"/>
          <w:sz w:val="24"/>
          <w:szCs w:val="24"/>
        </w:rPr>
        <w:tab/>
        <w:t>The employee has submitted the appropriate leave form. The form will go to the immediate supervisor for approval, the Associate Vice President of Human Resources and Payroll, and then to the President for final decision. The employee will be notified by the President of the final decision.</w:t>
      </w:r>
    </w:p>
    <w:p w14:paraId="67399C36"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282AA434"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2.</w:t>
      </w:r>
      <w:r w:rsidRPr="00CB219A">
        <w:rPr>
          <w:rFonts w:ascii="Arial" w:hAnsi="Arial" w:cs="Arial"/>
          <w:bCs/>
          <w:color w:val="000000" w:themeColor="text1"/>
          <w:sz w:val="24"/>
          <w:szCs w:val="24"/>
        </w:rPr>
        <w:tab/>
        <w:t>The employee is employed full-time or permanent part-time on a 9, 10, 11, or 12 month basis and has been employed by the College for a minimum of three (3) years.</w:t>
      </w:r>
    </w:p>
    <w:p w14:paraId="06EA2E8B"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61084131"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3.</w:t>
      </w:r>
      <w:r w:rsidRPr="00CB219A">
        <w:rPr>
          <w:rFonts w:ascii="Arial" w:hAnsi="Arial" w:cs="Arial"/>
          <w:bCs/>
          <w:color w:val="000000" w:themeColor="text1"/>
          <w:sz w:val="24"/>
          <w:szCs w:val="24"/>
        </w:rPr>
        <w:tab/>
        <w:t>The leave does not exceed eighty (80) business days during the leave period in any twelve (12) month period.</w:t>
      </w:r>
    </w:p>
    <w:p w14:paraId="14B9E592"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3AA8D3AD"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4.</w:t>
      </w:r>
      <w:r w:rsidRPr="00CB219A">
        <w:rPr>
          <w:rFonts w:ascii="Arial" w:hAnsi="Arial" w:cs="Arial"/>
          <w:bCs/>
          <w:color w:val="000000" w:themeColor="text1"/>
          <w:sz w:val="24"/>
          <w:szCs w:val="24"/>
        </w:rPr>
        <w:tab/>
        <w:t xml:space="preserve">The President has approved the leave.  </w:t>
      </w:r>
    </w:p>
    <w:p w14:paraId="79CD722E"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59A242D9"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5.</w:t>
      </w:r>
      <w:r w:rsidRPr="00CB219A">
        <w:rPr>
          <w:rFonts w:ascii="Arial" w:hAnsi="Arial" w:cs="Arial"/>
          <w:bCs/>
          <w:color w:val="000000" w:themeColor="text1"/>
          <w:sz w:val="24"/>
          <w:szCs w:val="24"/>
        </w:rPr>
        <w:tab/>
        <w:t xml:space="preserve">The employee is under contract (full-time) to return to the College the full year following the leave.  </w:t>
      </w:r>
    </w:p>
    <w:p w14:paraId="40EB6DA7"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22DA6BF2"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6.</w:t>
      </w:r>
      <w:r w:rsidRPr="00CB219A">
        <w:rPr>
          <w:rFonts w:ascii="Arial" w:hAnsi="Arial" w:cs="Arial"/>
          <w:bCs/>
          <w:color w:val="000000" w:themeColor="text1"/>
          <w:sz w:val="24"/>
          <w:szCs w:val="24"/>
        </w:rPr>
        <w:tab/>
        <w:t>An employee pursuing course work toward an advanced degree must attend an accredited institution.</w:t>
      </w:r>
    </w:p>
    <w:p w14:paraId="306BF94F"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39480FBC"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lastRenderedPageBreak/>
        <w:t>7.</w:t>
      </w:r>
      <w:r w:rsidRPr="00CB219A">
        <w:rPr>
          <w:rFonts w:ascii="Arial" w:hAnsi="Arial" w:cs="Arial"/>
          <w:bCs/>
          <w:color w:val="000000" w:themeColor="text1"/>
          <w:sz w:val="24"/>
          <w:szCs w:val="24"/>
        </w:rPr>
        <w:tab/>
        <w:t>The College’s needs must take priority over any employee’s requested work schedule adjustments. Depending on the employee’s request and any supervisory recommendations, the College may impose additional conditions as needed and based on the situation.</w:t>
      </w:r>
    </w:p>
    <w:p w14:paraId="1C907671"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6D1C8A0A"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8.</w:t>
      </w:r>
      <w:r w:rsidRPr="00CB219A">
        <w:rPr>
          <w:rFonts w:ascii="Arial" w:hAnsi="Arial" w:cs="Arial"/>
          <w:bCs/>
          <w:color w:val="000000" w:themeColor="text1"/>
          <w:sz w:val="24"/>
          <w:szCs w:val="24"/>
        </w:rPr>
        <w:tab/>
        <w:t>Requests for the leave are considered on a first-come, first-serve basis. Multiple requests in the same department are considered individually based on impact to the work area. Prior to the leave being granted, the appropriate Vice President must ensure that the employee’s duties and responsibilities are to be adequately performed during the employee’s absence.</w:t>
      </w:r>
    </w:p>
    <w:p w14:paraId="7AE89C4A"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48C0AA0F"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9.</w:t>
      </w:r>
      <w:r w:rsidRPr="00CB219A">
        <w:rPr>
          <w:rFonts w:ascii="Arial" w:hAnsi="Arial" w:cs="Arial"/>
          <w:bCs/>
          <w:color w:val="000000" w:themeColor="text1"/>
          <w:sz w:val="24"/>
          <w:szCs w:val="24"/>
        </w:rPr>
        <w:tab/>
        <w:t>An employee who fails to honor the contract and does not return to work after the leave shall be required to repay the full amount of salary and benefits expended for the educational leave. If the employee fulfills a portion of the contract but does not work the entire year after the leave, the employee shall be required to repay a pro-rata portion of the salary and benefits expended by the College for the leave.</w:t>
      </w:r>
    </w:p>
    <w:p w14:paraId="2248DFF0"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60C3AF89"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10.</w:t>
      </w:r>
      <w:r w:rsidRPr="00CB219A">
        <w:rPr>
          <w:rFonts w:ascii="Arial" w:hAnsi="Arial" w:cs="Arial"/>
          <w:bCs/>
          <w:color w:val="000000" w:themeColor="text1"/>
          <w:sz w:val="24"/>
          <w:szCs w:val="24"/>
        </w:rPr>
        <w:tab/>
        <w:t>Requests for leave must be submitted in a timely manner for planning purposes, preferably during the budgeting process or 180-days prior to the leave request.</w:t>
      </w:r>
    </w:p>
    <w:p w14:paraId="4E320132"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6F64C09D"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11.</w:t>
      </w:r>
      <w:r w:rsidRPr="00CB219A">
        <w:rPr>
          <w:rFonts w:ascii="Arial" w:hAnsi="Arial" w:cs="Arial"/>
          <w:bCs/>
          <w:color w:val="000000" w:themeColor="text1"/>
          <w:sz w:val="24"/>
          <w:szCs w:val="24"/>
        </w:rPr>
        <w:tab/>
        <w:t>Employees may be considered for additional leave after completing two (2) consecutive years of employment subsequent to the completion of the prior leave.</w:t>
      </w:r>
    </w:p>
    <w:p w14:paraId="073E44FE"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7AE984C9"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12.</w:t>
      </w:r>
      <w:r w:rsidRPr="00CB219A">
        <w:rPr>
          <w:rFonts w:ascii="Arial" w:hAnsi="Arial" w:cs="Arial"/>
          <w:bCs/>
          <w:color w:val="000000" w:themeColor="text1"/>
          <w:sz w:val="24"/>
          <w:szCs w:val="24"/>
        </w:rPr>
        <w:tab/>
        <w:t xml:space="preserve">Employee shall provide verification of completion of course(s) taken (e.g., letters, certificates, transcripts, etc.). </w:t>
      </w:r>
    </w:p>
    <w:p w14:paraId="6B97FBEB"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40A84B99"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13.</w:t>
      </w:r>
      <w:r w:rsidRPr="00CB219A">
        <w:rPr>
          <w:rFonts w:ascii="Arial" w:hAnsi="Arial" w:cs="Arial"/>
          <w:bCs/>
          <w:color w:val="000000" w:themeColor="text1"/>
          <w:sz w:val="24"/>
          <w:szCs w:val="24"/>
        </w:rPr>
        <w:tab/>
        <w:t xml:space="preserve">Requests which do not meet the criteria for educational leave may be addressed in Policy 3.2.17 - Leave Without Pay.  </w:t>
      </w:r>
    </w:p>
    <w:p w14:paraId="136915B6"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p>
    <w:p w14:paraId="41729486" w14:textId="77777777" w:rsidR="00BE4821" w:rsidRPr="00CB219A" w:rsidRDefault="00BE4821" w:rsidP="00BE4821">
      <w:pPr>
        <w:spacing w:after="0" w:line="240" w:lineRule="auto"/>
        <w:ind w:left="1080" w:hanging="360"/>
        <w:rPr>
          <w:rFonts w:ascii="Arial" w:hAnsi="Arial" w:cs="Arial"/>
          <w:bCs/>
          <w:color w:val="000000" w:themeColor="text1"/>
          <w:sz w:val="24"/>
          <w:szCs w:val="24"/>
        </w:rPr>
      </w:pPr>
      <w:r w:rsidRPr="00CB219A">
        <w:rPr>
          <w:rFonts w:ascii="Arial" w:hAnsi="Arial" w:cs="Arial"/>
          <w:bCs/>
          <w:color w:val="000000" w:themeColor="text1"/>
          <w:sz w:val="24"/>
          <w:szCs w:val="24"/>
        </w:rPr>
        <w:t>14.</w:t>
      </w:r>
      <w:r w:rsidRPr="00CB219A">
        <w:rPr>
          <w:rFonts w:ascii="Arial" w:hAnsi="Arial" w:cs="Arial"/>
          <w:bCs/>
          <w:color w:val="000000" w:themeColor="text1"/>
          <w:sz w:val="24"/>
          <w:szCs w:val="24"/>
        </w:rPr>
        <w:tab/>
        <w:t>Any changes in the employees’ plans are to be made known to the immediate supervisor. If approved educational leave does not materialize, alternate plans may be submitted.</w:t>
      </w:r>
    </w:p>
    <w:p w14:paraId="63B8B55D" w14:textId="77777777" w:rsidR="00BE4821" w:rsidRPr="00CB219A" w:rsidRDefault="00BE4821" w:rsidP="00BE4821">
      <w:pPr>
        <w:spacing w:after="0" w:line="240" w:lineRule="auto"/>
        <w:rPr>
          <w:rFonts w:ascii="Arial" w:hAnsi="Arial" w:cs="Arial"/>
          <w:bCs/>
          <w:color w:val="000000" w:themeColor="text1"/>
          <w:sz w:val="24"/>
          <w:szCs w:val="24"/>
        </w:rPr>
      </w:pPr>
    </w:p>
    <w:p w14:paraId="4012A513" w14:textId="77777777" w:rsidR="00BE4821" w:rsidRPr="00CB219A" w:rsidRDefault="00BE4821" w:rsidP="00BE4821">
      <w:pPr>
        <w:spacing w:after="0" w:line="240" w:lineRule="auto"/>
        <w:rPr>
          <w:rFonts w:ascii="Arial" w:hAnsi="Arial" w:cs="Arial"/>
          <w:bCs/>
          <w:color w:val="000000" w:themeColor="text1"/>
          <w:sz w:val="24"/>
          <w:szCs w:val="24"/>
          <w:u w:val="single"/>
        </w:rPr>
      </w:pPr>
      <w:r w:rsidRPr="00CB219A">
        <w:rPr>
          <w:rFonts w:ascii="Arial" w:hAnsi="Arial" w:cs="Arial"/>
          <w:bCs/>
          <w:color w:val="000000" w:themeColor="text1"/>
          <w:sz w:val="24"/>
          <w:szCs w:val="24"/>
          <w:u w:val="single"/>
        </w:rPr>
        <w:t>Provision for Partial Educational Leave</w:t>
      </w:r>
    </w:p>
    <w:p w14:paraId="4FE7656F" w14:textId="77777777" w:rsidR="00BE4821" w:rsidRPr="00CB219A" w:rsidRDefault="00BE4821" w:rsidP="00BE4821">
      <w:pPr>
        <w:spacing w:after="0" w:line="240" w:lineRule="auto"/>
        <w:rPr>
          <w:rFonts w:ascii="Arial" w:hAnsi="Arial" w:cs="Arial"/>
          <w:bCs/>
          <w:color w:val="000000" w:themeColor="text1"/>
          <w:sz w:val="24"/>
          <w:szCs w:val="24"/>
          <w:u w:val="single"/>
        </w:rPr>
      </w:pPr>
    </w:p>
    <w:p w14:paraId="2653A026" w14:textId="77777777" w:rsidR="00BE4821" w:rsidRPr="00CB219A" w:rsidRDefault="00BE4821" w:rsidP="00BE4821">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Employees of the college may take certain courses or other training during their normal work hours under certain conditions. These employees may be excused from their job responsibilities for brief periods to attend class with prior approval by the appropriate Vice President as based upon the recommendation of the immediate supervisor and/or the respective division head. Normally only one class may be taken during working hours each semester. This class must be one that enhances one's ability to perform new or changing job requirements. It may be a refresher course directly related to the job, or it may be skills upgrading.</w:t>
      </w:r>
    </w:p>
    <w:p w14:paraId="459551B8" w14:textId="77777777" w:rsidR="00BE4821" w:rsidRPr="00CB219A" w:rsidRDefault="00BE4821" w:rsidP="00BE4821">
      <w:pPr>
        <w:spacing w:after="0" w:line="240" w:lineRule="auto"/>
        <w:rPr>
          <w:rFonts w:ascii="Arial" w:hAnsi="Arial" w:cs="Arial"/>
          <w:bCs/>
          <w:color w:val="000000" w:themeColor="text1"/>
          <w:sz w:val="24"/>
          <w:szCs w:val="24"/>
        </w:rPr>
      </w:pPr>
    </w:p>
    <w:p w14:paraId="466965F0" w14:textId="5570820D" w:rsidR="00BE4821" w:rsidRPr="00CB219A" w:rsidRDefault="00BE4821" w:rsidP="00BE4821">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44C457DD" w14:textId="7A96FF5D" w:rsidR="00BE4821" w:rsidRPr="00CB219A" w:rsidRDefault="00BE4821" w:rsidP="00BE4821">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Initially approved April 8, 2025</w:t>
      </w:r>
    </w:p>
    <w:p w14:paraId="50676A68" w14:textId="77777777" w:rsidR="00CA3E49" w:rsidRPr="00CB219A" w:rsidRDefault="00CA3E49" w:rsidP="00CA3E49">
      <w:pPr>
        <w:spacing w:after="0" w:line="240" w:lineRule="auto"/>
        <w:rPr>
          <w:rFonts w:ascii="Arial" w:hAnsi="Arial" w:cs="Arial"/>
          <w:bCs/>
          <w:color w:val="000000" w:themeColor="text1"/>
          <w:sz w:val="24"/>
          <w:szCs w:val="24"/>
        </w:rPr>
      </w:pPr>
    </w:p>
    <w:p w14:paraId="2A6A04F4" w14:textId="77777777" w:rsidR="00CA3E49" w:rsidRPr="00CB219A" w:rsidRDefault="00CA3E49" w:rsidP="00CA3E4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404CD111" w14:textId="5384D7D3" w:rsidR="00CA3E49" w:rsidRPr="00CB219A" w:rsidRDefault="002E47CE" w:rsidP="00CA3E4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w:t>
      </w:r>
      <w:r w:rsidR="00CA3E49" w:rsidRPr="00CB219A">
        <w:rPr>
          <w:rFonts w:ascii="Arial" w:hAnsi="Arial" w:cs="Arial"/>
          <w:color w:val="000000" w:themeColor="text1"/>
          <w:sz w:val="24"/>
          <w:szCs w:val="24"/>
        </w:rPr>
        <w:t>ducational Leave</w:t>
      </w:r>
    </w:p>
    <w:p w14:paraId="2BE1D596" w14:textId="329DF520" w:rsidR="00CA3E49" w:rsidRPr="00CB219A" w:rsidRDefault="00CA3E49" w:rsidP="00C80BB6">
      <w:pPr>
        <w:spacing w:after="0" w:line="240" w:lineRule="auto"/>
        <w:rPr>
          <w:rFonts w:ascii="Arial" w:hAnsi="Arial" w:cs="Arial"/>
          <w:color w:val="000000" w:themeColor="text1"/>
          <w:sz w:val="24"/>
          <w:szCs w:val="24"/>
        </w:rPr>
      </w:pPr>
    </w:p>
    <w:p w14:paraId="3C98AFB1" w14:textId="7026FD20" w:rsidR="007B1A85" w:rsidRPr="00CB219A" w:rsidRDefault="00AE7BCF" w:rsidP="007B1A85">
      <w:pPr>
        <w:pStyle w:val="Heading2"/>
        <w:spacing w:before="0" w:line="240" w:lineRule="auto"/>
        <w:rPr>
          <w:rFonts w:ascii="Arial" w:hAnsi="Arial" w:cs="Arial"/>
          <w:color w:val="000000" w:themeColor="text1"/>
          <w:sz w:val="24"/>
          <w:szCs w:val="24"/>
        </w:rPr>
      </w:pPr>
      <w:bookmarkStart w:id="185" w:name="_Toc444784501"/>
      <w:bookmarkStart w:id="186" w:name="_Toc449449953"/>
      <w:bookmarkStart w:id="187" w:name="_Toc233267889"/>
      <w:r w:rsidRPr="00CB219A">
        <w:rPr>
          <w:rFonts w:ascii="Arial" w:hAnsi="Arial" w:cs="Arial"/>
          <w:color w:val="000000" w:themeColor="text1"/>
          <w:sz w:val="24"/>
          <w:szCs w:val="24"/>
        </w:rPr>
        <w:t>3.2.8</w:t>
      </w:r>
      <w:r w:rsidR="007B1A85"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7B1A85" w:rsidRPr="00CB219A">
        <w:rPr>
          <w:rFonts w:ascii="Arial" w:hAnsi="Arial" w:cs="Arial"/>
          <w:color w:val="000000" w:themeColor="text1"/>
          <w:sz w:val="24"/>
          <w:szCs w:val="24"/>
        </w:rPr>
        <w:t>Civil Leave</w:t>
      </w:r>
      <w:bookmarkEnd w:id="185"/>
      <w:bookmarkEnd w:id="186"/>
      <w:bookmarkEnd w:id="187"/>
    </w:p>
    <w:p w14:paraId="4898F5B0" w14:textId="4479DEC5" w:rsidR="007B1A85" w:rsidRPr="00CB219A" w:rsidRDefault="007B1A85" w:rsidP="007B1A85">
      <w:pPr>
        <w:spacing w:after="0" w:line="240" w:lineRule="auto"/>
        <w:rPr>
          <w:rFonts w:ascii="Arial" w:hAnsi="Arial" w:cs="Arial"/>
          <w:b/>
          <w:color w:val="000000" w:themeColor="text1"/>
          <w:sz w:val="24"/>
          <w:szCs w:val="24"/>
        </w:rPr>
      </w:pPr>
    </w:p>
    <w:p w14:paraId="16BBBD7D" w14:textId="77777777" w:rsidR="00AE7BCF" w:rsidRPr="00CB219A" w:rsidRDefault="00AE7BCF" w:rsidP="00AE7BCF">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For jury duty and other court attendance, it is the employee's responsibility to inform their supervisor when the duty is scheduled and the expected duration. Employees shall provide notice of the required jury or court appearance as soon as practical.</w:t>
      </w:r>
    </w:p>
    <w:p w14:paraId="3B612CCB" w14:textId="77777777" w:rsidR="00AE7BCF" w:rsidRPr="00CB219A" w:rsidRDefault="00AE7BCF" w:rsidP="00AE7BCF">
      <w:pPr>
        <w:spacing w:after="0" w:line="240" w:lineRule="auto"/>
        <w:jc w:val="both"/>
        <w:rPr>
          <w:rFonts w:ascii="Arial" w:eastAsia="Times New Roman" w:hAnsi="Arial" w:cs="Arial"/>
          <w:color w:val="000000" w:themeColor="text1"/>
          <w:sz w:val="24"/>
          <w:szCs w:val="24"/>
        </w:rPr>
      </w:pPr>
    </w:p>
    <w:p w14:paraId="1A002D0F" w14:textId="77777777" w:rsidR="00AE7BCF" w:rsidRPr="00CB219A" w:rsidRDefault="00AE7BCF" w:rsidP="00AE7BCF">
      <w:pPr>
        <w:spacing w:after="0" w:line="240" w:lineRule="auto"/>
        <w:jc w:val="both"/>
        <w:rPr>
          <w:rFonts w:ascii="Arial" w:eastAsia="Times New Roman" w:hAnsi="Arial" w:cs="Arial"/>
          <w:b/>
          <w:bCs/>
          <w:color w:val="000000" w:themeColor="text1"/>
          <w:sz w:val="24"/>
          <w:szCs w:val="24"/>
        </w:rPr>
      </w:pPr>
      <w:r w:rsidRPr="00C91709">
        <w:rPr>
          <w:rFonts w:ascii="Arial" w:eastAsia="Times New Roman" w:hAnsi="Arial" w:cs="Arial"/>
          <w:color w:val="000000" w:themeColor="text1"/>
          <w:sz w:val="24"/>
          <w:szCs w:val="24"/>
        </w:rPr>
        <w:t>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Jury Duty </w:t>
      </w:r>
    </w:p>
    <w:p w14:paraId="13CD4C9A" w14:textId="77777777" w:rsidR="00AE7BCF" w:rsidRPr="00CB219A" w:rsidRDefault="00AE7BCF" w:rsidP="00AE7BCF">
      <w:pPr>
        <w:spacing w:after="0" w:line="240" w:lineRule="auto"/>
        <w:jc w:val="both"/>
        <w:rPr>
          <w:rFonts w:ascii="Arial" w:eastAsia="Times New Roman" w:hAnsi="Arial" w:cs="Arial"/>
          <w:color w:val="000000" w:themeColor="text1"/>
          <w:sz w:val="24"/>
          <w:szCs w:val="24"/>
        </w:rPr>
      </w:pPr>
    </w:p>
    <w:p w14:paraId="4600739B" w14:textId="77777777" w:rsidR="00AE7BCF" w:rsidRPr="00CB219A" w:rsidRDefault="00AE7BCF" w:rsidP="00AE7BCF">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employees who serve on a jury are entitled to civil leave with pay plus fees received for jury duty. The employee should report back to work as soon as jury duty is completed. They must report back to work the day following completion of the duty. If jury duty occurs on a scheduled day off, the employee is not entitled to additional time off.</w:t>
      </w:r>
    </w:p>
    <w:p w14:paraId="1A5FDBF9" w14:textId="77777777" w:rsidR="00AE7BCF" w:rsidRPr="00CB219A" w:rsidRDefault="00AE7BCF" w:rsidP="00AE7BCF">
      <w:pPr>
        <w:spacing w:after="0" w:line="240" w:lineRule="auto"/>
        <w:ind w:left="720"/>
        <w:jc w:val="both"/>
        <w:rPr>
          <w:rFonts w:ascii="Arial" w:eastAsia="Times New Roman" w:hAnsi="Arial" w:cs="Arial"/>
          <w:color w:val="000000" w:themeColor="text1"/>
          <w:sz w:val="24"/>
          <w:szCs w:val="24"/>
        </w:rPr>
      </w:pPr>
    </w:p>
    <w:p w14:paraId="6A86B10D" w14:textId="77777777" w:rsidR="00AE7BCF" w:rsidRPr="00CB219A" w:rsidRDefault="00AE7BCF" w:rsidP="00AE7BCF">
      <w:pPr>
        <w:spacing w:after="0" w:line="240" w:lineRule="auto"/>
        <w:jc w:val="both"/>
        <w:rPr>
          <w:rFonts w:ascii="Arial" w:eastAsia="Times New Roman" w:hAnsi="Arial" w:cs="Arial"/>
          <w:b/>
          <w:bCs/>
          <w:color w:val="000000" w:themeColor="text1"/>
          <w:sz w:val="24"/>
          <w:szCs w:val="24"/>
        </w:rPr>
      </w:pPr>
      <w:r w:rsidRPr="00C91709">
        <w:rPr>
          <w:rFonts w:ascii="Arial" w:eastAsia="Times New Roman" w:hAnsi="Arial" w:cs="Arial"/>
          <w:color w:val="000000" w:themeColor="text1"/>
          <w:sz w:val="24"/>
          <w:szCs w:val="24"/>
        </w:rPr>
        <w:t>II</w:t>
      </w:r>
      <w:r w:rsidRPr="00CB219A">
        <w:rPr>
          <w:rFonts w:ascii="Arial" w:eastAsia="Times New Roman" w:hAnsi="Arial" w:cs="Arial"/>
          <w:b/>
          <w:bCs/>
          <w:color w:val="000000" w:themeColor="text1"/>
          <w:sz w:val="24"/>
          <w:szCs w:val="24"/>
        </w:rPr>
        <w:t>.</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Court Attendance </w:t>
      </w:r>
    </w:p>
    <w:p w14:paraId="4C433882" w14:textId="77777777" w:rsidR="00AE7BCF" w:rsidRPr="00CB219A" w:rsidRDefault="00AE7BCF" w:rsidP="00AE7BCF">
      <w:pPr>
        <w:spacing w:after="0" w:line="240" w:lineRule="auto"/>
        <w:jc w:val="both"/>
        <w:rPr>
          <w:rFonts w:ascii="Arial" w:eastAsia="Times New Roman" w:hAnsi="Arial" w:cs="Arial"/>
          <w:b/>
          <w:bCs/>
          <w:color w:val="000000" w:themeColor="text1"/>
          <w:sz w:val="24"/>
          <w:szCs w:val="24"/>
        </w:rPr>
      </w:pPr>
    </w:p>
    <w:p w14:paraId="49DBA593" w14:textId="77777777" w:rsidR="00AE7BCF" w:rsidRPr="00CB219A" w:rsidRDefault="00AE7BCF" w:rsidP="00AE7BCF">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When an employee attends court in their official capacity as a College employee, the employee is entitled to civil leave with pay. The employee must give any fees received as a witness while serving in an official capacity to the College. (If court is on a day that would normally be an off day, the time is to be considered as working time and included in total hours worked per week).</w:t>
      </w:r>
    </w:p>
    <w:p w14:paraId="0A6BC3C9" w14:textId="77777777" w:rsidR="00AE7BCF" w:rsidRPr="00CB219A" w:rsidRDefault="00AE7BCF" w:rsidP="00AE7BCF">
      <w:pPr>
        <w:spacing w:after="0" w:line="240" w:lineRule="auto"/>
        <w:ind w:left="1440" w:hanging="720"/>
        <w:jc w:val="both"/>
        <w:rPr>
          <w:rFonts w:ascii="Arial" w:eastAsia="Times New Roman" w:hAnsi="Arial" w:cs="Arial"/>
          <w:color w:val="000000" w:themeColor="text1"/>
          <w:sz w:val="24"/>
          <w:szCs w:val="24"/>
        </w:rPr>
      </w:pPr>
    </w:p>
    <w:p w14:paraId="63429F27" w14:textId="77777777" w:rsidR="00AE7BCF" w:rsidRPr="00CB219A" w:rsidRDefault="00AE7BCF" w:rsidP="00AE7BCF">
      <w:pPr>
        <w:spacing w:after="0" w:line="240" w:lineRule="auto"/>
        <w:ind w:left="720"/>
        <w:jc w:val="both"/>
        <w:rPr>
          <w:rFonts w:ascii="Arial" w:eastAsia="Times New Roman" w:hAnsi="Arial" w:cs="Arial"/>
          <w:color w:val="000000" w:themeColor="text1"/>
          <w:sz w:val="24"/>
          <w:szCs w:val="24"/>
        </w:rPr>
      </w:pPr>
      <w:bookmarkStart w:id="188" w:name="_Int_qPpZmjzn"/>
      <w:r w:rsidRPr="00CB219A">
        <w:rPr>
          <w:rFonts w:ascii="Arial" w:eastAsia="Times New Roman" w:hAnsi="Arial" w:cs="Arial"/>
          <w:color w:val="000000" w:themeColor="text1"/>
          <w:sz w:val="24"/>
          <w:szCs w:val="24"/>
        </w:rPr>
        <w:t>If an employee is a party or subpoenaed to appear as a witness in a court matter where the employee's appearance is not related to their College duties, the employee shall be allowed to take annual leave, compensatory leave or leave without pay for purpose of attending court.</w:t>
      </w:r>
      <w:bookmarkEnd w:id="188"/>
    </w:p>
    <w:p w14:paraId="0DE090A9" w14:textId="77777777" w:rsidR="00AE7BCF" w:rsidRPr="00CB219A" w:rsidRDefault="00AE7BCF" w:rsidP="00AE7BCF">
      <w:pPr>
        <w:spacing w:after="0" w:line="240" w:lineRule="auto"/>
        <w:ind w:left="1440" w:hanging="720"/>
        <w:jc w:val="both"/>
        <w:rPr>
          <w:rFonts w:ascii="Arial" w:eastAsia="Times New Roman" w:hAnsi="Arial" w:cs="Arial"/>
          <w:color w:val="000000" w:themeColor="text1"/>
          <w:sz w:val="24"/>
          <w:szCs w:val="24"/>
        </w:rPr>
      </w:pPr>
    </w:p>
    <w:p w14:paraId="7B1A4FAD" w14:textId="77777777" w:rsidR="00AE7BCF" w:rsidRPr="00CB219A" w:rsidRDefault="00AE7BCF" w:rsidP="00AE7BCF">
      <w:pPr>
        <w:spacing w:after="0" w:line="240" w:lineRule="auto"/>
        <w:ind w:left="720"/>
        <w:jc w:val="both"/>
        <w:rPr>
          <w:rFonts w:ascii="Arial" w:eastAsia="Times New Roman" w:hAnsi="Arial" w:cs="Arial"/>
          <w:color w:val="000000" w:themeColor="text1"/>
          <w:sz w:val="24"/>
          <w:szCs w:val="24"/>
        </w:rPr>
      </w:pPr>
      <w:bookmarkStart w:id="189" w:name="_Int_mgmsCWJR"/>
      <w:r w:rsidRPr="00CB219A">
        <w:rPr>
          <w:rFonts w:ascii="Arial" w:eastAsia="Times New Roman" w:hAnsi="Arial" w:cs="Arial"/>
          <w:color w:val="000000" w:themeColor="text1"/>
          <w:sz w:val="24"/>
          <w:szCs w:val="24"/>
        </w:rPr>
        <w:t>Employees sued in their official capacities (or individual capacities but engaging in activities within the course and scope of their duties) shall be granted civil leave with pay.</w:t>
      </w:r>
      <w:bookmarkEnd w:id="189"/>
    </w:p>
    <w:p w14:paraId="02A3186D" w14:textId="77777777" w:rsidR="007B1A85" w:rsidRPr="00CB219A" w:rsidRDefault="007B1A85" w:rsidP="007B1A85">
      <w:pPr>
        <w:spacing w:after="0" w:line="240" w:lineRule="auto"/>
        <w:rPr>
          <w:rFonts w:ascii="Arial" w:hAnsi="Arial" w:cs="Arial"/>
          <w:b/>
          <w:color w:val="000000" w:themeColor="text1"/>
          <w:sz w:val="24"/>
          <w:szCs w:val="24"/>
        </w:rPr>
      </w:pPr>
    </w:p>
    <w:p w14:paraId="45ECC233" w14:textId="77777777" w:rsidR="007B1A85" w:rsidRPr="00CB219A" w:rsidRDefault="007B1A85" w:rsidP="007B1A8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6E2E5A3" w14:textId="77777777" w:rsidR="007B1A85" w:rsidRPr="00CB219A" w:rsidRDefault="007B1A85" w:rsidP="007B1A8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July 15, 1976</w:t>
      </w:r>
    </w:p>
    <w:p w14:paraId="69907727" w14:textId="77777777" w:rsidR="007B1A85" w:rsidRPr="00CB219A" w:rsidRDefault="007B1A85" w:rsidP="007B1A8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9, 2007</w:t>
      </w:r>
    </w:p>
    <w:p w14:paraId="6638044F" w14:textId="77777777" w:rsidR="007B1A85" w:rsidRPr="00CB219A" w:rsidRDefault="007B1A85" w:rsidP="007B1A8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126260C1" w14:textId="3B5C041F" w:rsidR="00AE7BCF" w:rsidRPr="00CB219A" w:rsidRDefault="00AE7BCF" w:rsidP="007B1A8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11, 2024</w:t>
      </w:r>
    </w:p>
    <w:p w14:paraId="0E0A2F2E" w14:textId="77777777" w:rsidR="007B1A85" w:rsidRPr="00CB219A" w:rsidRDefault="007B1A85" w:rsidP="007B1A85">
      <w:pPr>
        <w:spacing w:after="0" w:line="240" w:lineRule="auto"/>
        <w:rPr>
          <w:rFonts w:ascii="Arial" w:hAnsi="Arial" w:cs="Arial"/>
          <w:color w:val="000000" w:themeColor="text1"/>
          <w:sz w:val="24"/>
          <w:szCs w:val="24"/>
        </w:rPr>
      </w:pPr>
    </w:p>
    <w:p w14:paraId="37C0C171" w14:textId="77777777" w:rsidR="007B1A85" w:rsidRPr="00CB219A" w:rsidRDefault="007B1A85" w:rsidP="007B1A8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78C9DBB2" w14:textId="77777777" w:rsidR="007B1A85" w:rsidRPr="00CB219A" w:rsidRDefault="007B1A85" w:rsidP="007B1A8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72FE3F16" w14:textId="77777777" w:rsidR="007B1A85" w:rsidRPr="00CB219A" w:rsidRDefault="007B1A85" w:rsidP="007B1A85">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lastRenderedPageBreak/>
        <w:t>1C SBCCC 200.94</w:t>
      </w:r>
    </w:p>
    <w:p w14:paraId="308C3109" w14:textId="77777777" w:rsidR="007B1A85" w:rsidRPr="00CB219A" w:rsidRDefault="007B1A85" w:rsidP="007B1A85">
      <w:pPr>
        <w:spacing w:after="0" w:line="240" w:lineRule="auto"/>
        <w:rPr>
          <w:rFonts w:ascii="Arial" w:hAnsi="Arial" w:cs="Arial"/>
          <w:color w:val="000000" w:themeColor="text1"/>
          <w:sz w:val="24"/>
          <w:szCs w:val="24"/>
        </w:rPr>
      </w:pPr>
    </w:p>
    <w:p w14:paraId="0D4204E8" w14:textId="77777777" w:rsidR="007B1A85" w:rsidRPr="00CB219A" w:rsidRDefault="007B1A85" w:rsidP="007B1A8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38C2FB91" w14:textId="2EE28C45" w:rsidR="007B1A85" w:rsidRPr="00CB219A" w:rsidRDefault="007B1A85" w:rsidP="007B1A8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Civil Leave Policy</w:t>
      </w:r>
    </w:p>
    <w:p w14:paraId="70D1959A" w14:textId="7987B95A" w:rsidR="007B1A85" w:rsidRPr="00CB219A" w:rsidRDefault="007B1A85" w:rsidP="00C80BB6">
      <w:pPr>
        <w:spacing w:after="0" w:line="240" w:lineRule="auto"/>
        <w:rPr>
          <w:rFonts w:ascii="Arial" w:hAnsi="Arial" w:cs="Arial"/>
          <w:color w:val="000000" w:themeColor="text1"/>
          <w:sz w:val="24"/>
          <w:szCs w:val="24"/>
        </w:rPr>
      </w:pPr>
    </w:p>
    <w:p w14:paraId="0BC2C71D" w14:textId="65D8B118" w:rsidR="00BC6DB4" w:rsidRPr="00CB219A" w:rsidRDefault="00BC6DB4" w:rsidP="00BC6DB4">
      <w:pPr>
        <w:pStyle w:val="Heading2"/>
        <w:spacing w:before="0" w:line="240" w:lineRule="auto"/>
        <w:rPr>
          <w:rFonts w:ascii="Arial" w:hAnsi="Arial" w:cs="Arial"/>
          <w:color w:val="000000" w:themeColor="text1"/>
          <w:sz w:val="24"/>
          <w:szCs w:val="24"/>
        </w:rPr>
      </w:pPr>
      <w:bookmarkStart w:id="190" w:name="_Toc233267890"/>
      <w:r w:rsidRPr="00CB219A">
        <w:rPr>
          <w:rFonts w:ascii="Arial" w:hAnsi="Arial" w:cs="Arial"/>
          <w:color w:val="000000" w:themeColor="text1"/>
          <w:sz w:val="24"/>
          <w:szCs w:val="24"/>
        </w:rPr>
        <w:t xml:space="preserve">3.2.9 </w:t>
      </w:r>
      <w:r w:rsidR="00C80BB6" w:rsidRPr="00CB219A">
        <w:rPr>
          <w:rFonts w:ascii="Arial" w:hAnsi="Arial" w:cs="Arial"/>
          <w:color w:val="000000" w:themeColor="text1"/>
          <w:sz w:val="24"/>
          <w:szCs w:val="24"/>
        </w:rPr>
        <w:tab/>
      </w:r>
      <w:r w:rsidRPr="00CB219A">
        <w:rPr>
          <w:rFonts w:ascii="Arial" w:hAnsi="Arial" w:cs="Arial"/>
          <w:color w:val="000000" w:themeColor="text1"/>
          <w:sz w:val="24"/>
          <w:szCs w:val="24"/>
        </w:rPr>
        <w:t>Workers’ Compensation Leave and Benefits</w:t>
      </w:r>
      <w:bookmarkEnd w:id="190"/>
    </w:p>
    <w:p w14:paraId="4A5D5AD5" w14:textId="77777777" w:rsidR="00BC6DB4" w:rsidRPr="00CB219A" w:rsidRDefault="00BC6DB4" w:rsidP="00BC6DB4">
      <w:pPr>
        <w:spacing w:after="0" w:line="240" w:lineRule="auto"/>
        <w:rPr>
          <w:rFonts w:ascii="Arial" w:hAnsi="Arial" w:cs="Arial"/>
          <w:b/>
          <w:color w:val="000000" w:themeColor="text1"/>
          <w:sz w:val="24"/>
          <w:szCs w:val="24"/>
        </w:rPr>
      </w:pPr>
    </w:p>
    <w:p w14:paraId="7A72792A" w14:textId="77777777" w:rsidR="00BC6DB4" w:rsidRPr="00CB219A" w:rsidRDefault="00BC6DB4" w:rsidP="00BC6DB4">
      <w:pPr>
        <w:spacing w:after="0" w:line="240" w:lineRule="auto"/>
        <w:rPr>
          <w:rFonts w:ascii="Arial" w:hAnsi="Arial" w:cs="Arial"/>
          <w:color w:val="000000" w:themeColor="text1"/>
          <w:sz w:val="24"/>
          <w:szCs w:val="24"/>
          <w:u w:val="single"/>
        </w:rPr>
      </w:pPr>
      <w:r w:rsidRPr="00CB219A">
        <w:rPr>
          <w:rStyle w:val="normaltextrun"/>
          <w:rFonts w:ascii="Arial" w:hAnsi="Arial" w:cs="Arial"/>
          <w:bCs/>
          <w:color w:val="000000" w:themeColor="text1"/>
          <w:sz w:val="24"/>
          <w:szCs w:val="24"/>
          <w:u w:val="single"/>
        </w:rPr>
        <w:t>Use of Leave due to Workers’ Compensation Injury</w:t>
      </w:r>
      <w:r w:rsidRPr="00CB219A">
        <w:rPr>
          <w:rStyle w:val="eop"/>
          <w:rFonts w:ascii="Arial" w:hAnsi="Arial" w:cs="Arial"/>
          <w:color w:val="000000" w:themeColor="text1"/>
          <w:sz w:val="24"/>
          <w:szCs w:val="24"/>
          <w:u w:val="single"/>
        </w:rPr>
        <w:t> </w:t>
      </w:r>
    </w:p>
    <w:p w14:paraId="149F2DA8" w14:textId="77777777" w:rsidR="00BC6DB4" w:rsidRPr="00CB219A" w:rsidRDefault="00BC6DB4" w:rsidP="00BC6DB4">
      <w:pPr>
        <w:pStyle w:val="paragraph"/>
        <w:spacing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When an employee suffers an accidental injury or contracts an occupational disease within the meaning of the North Carolina Workers' Compensation Act (“Act”), the employee is entitled to benefits provided by the Act.  The employee is entitled to medical benefits and compensation for time lost from work due to the injury.  The Act does not entitle an employee to job protection due to a workers' compensation injury.</w:t>
      </w:r>
      <w:r w:rsidRPr="00CB219A">
        <w:rPr>
          <w:rStyle w:val="eop"/>
          <w:rFonts w:ascii="Arial" w:eastAsiaTheme="majorEastAsia" w:hAnsi="Arial" w:cs="Arial"/>
          <w:color w:val="000000" w:themeColor="text1"/>
        </w:rPr>
        <w:t> </w:t>
      </w:r>
    </w:p>
    <w:p w14:paraId="39A74100" w14:textId="77777777" w:rsidR="00BC6DB4" w:rsidRPr="00CB219A" w:rsidRDefault="00BC6DB4" w:rsidP="00BC6DB4">
      <w:pPr>
        <w:pStyle w:val="paragraph"/>
        <w:spacing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If an employee is not able to work because of the accident, the Act requires a seven (7) day waiting period before the employee is eligible for weekly benefits.  After the seven (7) day waiting period has expired, if an employee is not able to work because of the accident, an employee qualifies for compensation under the Act at the rate of sixty-six and two-thirds percent (66-2/3%) of an employee's average weekly wage, but no more than the amount established by the Act.</w:t>
      </w:r>
      <w:r w:rsidRPr="00CB219A">
        <w:rPr>
          <w:rStyle w:val="eop"/>
          <w:rFonts w:ascii="Arial" w:eastAsiaTheme="majorEastAsia" w:hAnsi="Arial" w:cs="Arial"/>
          <w:color w:val="000000" w:themeColor="text1"/>
        </w:rPr>
        <w:t> </w:t>
      </w:r>
    </w:p>
    <w:p w14:paraId="607574F7" w14:textId="77777777" w:rsidR="00BC6DB4" w:rsidRPr="00CB219A" w:rsidRDefault="00BC6DB4" w:rsidP="00BC6DB4">
      <w:pPr>
        <w:pStyle w:val="paragraph"/>
        <w:spacing w:after="0" w:afterAutospacing="0"/>
        <w:textAlignment w:val="baseline"/>
        <w:rPr>
          <w:rStyle w:val="eop"/>
          <w:rFonts w:ascii="Arial" w:eastAsiaTheme="majorEastAsia" w:hAnsi="Arial" w:cs="Arial"/>
          <w:color w:val="000000" w:themeColor="text1"/>
        </w:rPr>
      </w:pPr>
      <w:r w:rsidRPr="00CB219A">
        <w:rPr>
          <w:rStyle w:val="normaltextrun"/>
          <w:rFonts w:ascii="Arial" w:eastAsiaTheme="majorEastAsia" w:hAnsi="Arial" w:cs="Arial"/>
          <w:color w:val="000000" w:themeColor="text1"/>
        </w:rPr>
        <w:t>If the injury results in disability of more than twenty-one (21) calendar days from the date of disability, the Act provides that compensation shall be allowed for the seven (7) day waiting period.  At any time during the period of disability, an employee may use accrued leave in order to make up the difference between the compensation provided under the Act and their average weekly wage.</w:t>
      </w:r>
      <w:r w:rsidRPr="00CB219A">
        <w:rPr>
          <w:rStyle w:val="eop"/>
          <w:rFonts w:ascii="Arial" w:eastAsiaTheme="majorEastAsia" w:hAnsi="Arial" w:cs="Arial"/>
          <w:color w:val="000000" w:themeColor="text1"/>
        </w:rPr>
        <w:t> </w:t>
      </w:r>
    </w:p>
    <w:p w14:paraId="15150B03" w14:textId="77777777" w:rsidR="00BC6DB4" w:rsidRPr="00CB219A" w:rsidRDefault="00BC6DB4" w:rsidP="00BC6DB4">
      <w:pPr>
        <w:pStyle w:val="paragraph"/>
        <w:textAlignment w:val="baseline"/>
        <w:rPr>
          <w:rFonts w:ascii="Arial" w:hAnsi="Arial" w:cs="Arial"/>
          <w:color w:val="000000" w:themeColor="text1"/>
          <w:u w:val="single"/>
        </w:rPr>
      </w:pPr>
      <w:r w:rsidRPr="00CB219A">
        <w:rPr>
          <w:rStyle w:val="normaltextrun"/>
          <w:rFonts w:ascii="Arial" w:eastAsiaTheme="majorEastAsia" w:hAnsi="Arial" w:cs="Arial"/>
          <w:bCs/>
          <w:color w:val="000000" w:themeColor="text1"/>
          <w:u w:val="single"/>
        </w:rPr>
        <w:t>Responsibility of Employer and Employee</w:t>
      </w:r>
      <w:r w:rsidRPr="00CB219A">
        <w:rPr>
          <w:rStyle w:val="eop"/>
          <w:rFonts w:ascii="Arial" w:eastAsiaTheme="majorEastAsia" w:hAnsi="Arial" w:cs="Arial"/>
          <w:color w:val="000000" w:themeColor="text1"/>
          <w:u w:val="single"/>
        </w:rPr>
        <w:t> </w:t>
      </w:r>
    </w:p>
    <w:p w14:paraId="63543F6A" w14:textId="77777777" w:rsidR="00BC6DB4" w:rsidRPr="00CB219A" w:rsidRDefault="00BC6DB4" w:rsidP="00BC6DB4">
      <w:pPr>
        <w:pStyle w:val="paragrap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In accordance with N.C.G.S. 97-22, the employee or their representative must provide written notice of an accident to the employee’s supervisor as soon as possible.  No compensation shall be payable unless such written notice is given within thirty (30) days after occurrence of the accident or death, unless reasonable excuse is made to the satisfaction of the North Carolina Industrial Commission (“Commission”) for not providing adequate notice and the Commission is satisfied that the employer has not been otherwise prejudiced by the delay.</w:t>
      </w:r>
      <w:r w:rsidRPr="00CB219A">
        <w:rPr>
          <w:rStyle w:val="eop"/>
          <w:rFonts w:ascii="Arial" w:eastAsiaTheme="majorEastAsia" w:hAnsi="Arial" w:cs="Arial"/>
          <w:color w:val="000000" w:themeColor="text1"/>
        </w:rPr>
        <w:t> </w:t>
      </w:r>
    </w:p>
    <w:p w14:paraId="3211B0BB" w14:textId="77777777" w:rsidR="00BC6DB4" w:rsidRPr="00CB219A" w:rsidRDefault="00BC6DB4" w:rsidP="00BC6DB4">
      <w:pPr>
        <w:pStyle w:val="paragraph"/>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College is required to report an employee injury to the Commission using I.C. Form No. 19.  The injured employee is responsible for claiming compensation.  A claim must be filed by the employee through the College with the Commission within two (2) years from the date of injury.  Otherwise, the claim is barred by law.</w:t>
      </w:r>
      <w:r w:rsidRPr="00CB219A">
        <w:rPr>
          <w:rStyle w:val="eop"/>
          <w:rFonts w:ascii="Arial" w:eastAsiaTheme="majorEastAsia" w:hAnsi="Arial" w:cs="Arial"/>
          <w:color w:val="000000" w:themeColor="text1"/>
        </w:rPr>
        <w:t> </w:t>
      </w:r>
    </w:p>
    <w:p w14:paraId="6BB5CCFF" w14:textId="77777777" w:rsidR="00BC6DB4" w:rsidRPr="00CB219A" w:rsidRDefault="00BC6DB4" w:rsidP="00BC6DB4">
      <w:pPr>
        <w:pStyle w:val="paragraph"/>
        <w:spacing w:after="0" w:afterAutospacing="0"/>
        <w:textAlignment w:val="baseline"/>
        <w:rPr>
          <w:rFonts w:ascii="Arial" w:hAnsi="Arial" w:cs="Arial"/>
          <w:color w:val="000000" w:themeColor="text1"/>
          <w:u w:val="single"/>
        </w:rPr>
      </w:pPr>
      <w:r w:rsidRPr="00CB219A">
        <w:rPr>
          <w:rStyle w:val="normaltextrun"/>
          <w:rFonts w:ascii="Arial" w:eastAsiaTheme="majorEastAsia" w:hAnsi="Arial" w:cs="Arial"/>
          <w:bCs/>
          <w:color w:val="000000" w:themeColor="text1"/>
          <w:u w:val="single"/>
        </w:rPr>
        <w:t>Continuation of Benefits </w:t>
      </w:r>
      <w:r w:rsidRPr="00CB219A">
        <w:rPr>
          <w:rStyle w:val="eop"/>
          <w:rFonts w:ascii="Arial" w:eastAsiaTheme="majorEastAsia" w:hAnsi="Arial" w:cs="Arial"/>
          <w:color w:val="000000" w:themeColor="text1"/>
          <w:u w:val="single"/>
        </w:rPr>
        <w:t> </w:t>
      </w:r>
    </w:p>
    <w:p w14:paraId="38865563" w14:textId="77777777" w:rsidR="00BC6DB4" w:rsidRPr="00CB219A" w:rsidRDefault="00BC6DB4">
      <w:pPr>
        <w:pStyle w:val="paragraph"/>
        <w:numPr>
          <w:ilvl w:val="0"/>
          <w:numId w:val="113"/>
        </w:numPr>
        <w:spacing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lastRenderedPageBreak/>
        <w:t>Performance Increase.  Upon reinstatement, an employee’s salary will be computed based on the last salary plus any legislative increases to which the employee is entitled. </w:t>
      </w:r>
      <w:r w:rsidRPr="00CB219A">
        <w:rPr>
          <w:rStyle w:val="eop"/>
          <w:rFonts w:ascii="Arial" w:eastAsiaTheme="majorEastAsia" w:hAnsi="Arial" w:cs="Arial"/>
          <w:color w:val="000000" w:themeColor="text1"/>
        </w:rPr>
        <w:t>  </w:t>
      </w:r>
    </w:p>
    <w:p w14:paraId="14868F75" w14:textId="77777777" w:rsidR="00BC6DB4" w:rsidRPr="00CB219A" w:rsidRDefault="00BC6DB4">
      <w:pPr>
        <w:pStyle w:val="paragraph"/>
        <w:numPr>
          <w:ilvl w:val="0"/>
          <w:numId w:val="113"/>
        </w:numPr>
        <w:spacing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Annual and Sick Leave.  While on workers’ compensation leave, an employee will continue to accumulate annual and sick leave to be credited to the employee’s account for use upon return.  </w:t>
      </w:r>
      <w:r w:rsidRPr="00CB219A">
        <w:rPr>
          <w:rStyle w:val="eop"/>
          <w:rFonts w:ascii="Arial" w:eastAsiaTheme="majorEastAsia" w:hAnsi="Arial" w:cs="Arial"/>
          <w:color w:val="000000" w:themeColor="text1"/>
        </w:rPr>
        <w:t> </w:t>
      </w:r>
    </w:p>
    <w:p w14:paraId="093A42D7" w14:textId="77777777" w:rsidR="00BC6DB4" w:rsidRPr="00CB219A" w:rsidRDefault="00BC6DB4">
      <w:pPr>
        <w:pStyle w:val="paragraph"/>
        <w:numPr>
          <w:ilvl w:val="2"/>
          <w:numId w:val="113"/>
        </w:numPr>
        <w:spacing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Accumulation of annual leave may in some cases exceed the 240-hour maximum as set forth in Policy 3.2.6.  In those cases:   </w:t>
      </w:r>
      <w:r w:rsidRPr="00CB219A">
        <w:rPr>
          <w:rStyle w:val="eop"/>
          <w:rFonts w:ascii="Arial" w:eastAsiaTheme="majorEastAsia" w:hAnsi="Arial" w:cs="Arial"/>
          <w:color w:val="000000" w:themeColor="text1"/>
        </w:rPr>
        <w:t> </w:t>
      </w:r>
    </w:p>
    <w:p w14:paraId="1B22E296" w14:textId="77777777" w:rsidR="00BC6DB4" w:rsidRPr="00CB219A" w:rsidRDefault="00BC6DB4">
      <w:pPr>
        <w:pStyle w:val="paragraph"/>
        <w:numPr>
          <w:ilvl w:val="6"/>
          <w:numId w:val="113"/>
        </w:numPr>
        <w:spacing w:after="0" w:afterAutospacing="0"/>
        <w:ind w:left="1800" w:hanging="72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The maximum to be carried forward to the next fiscal year may be exceeded by the amount of vacation accumulated while the employee is out of work due to their workers’ compensation injury.  The excess may be used after returning to work or be added to the employee's remaining balance of leave carried until the end of the fiscal year following a full year after the employee’s return to work, at which time the excess will be paid in a lump sum to the employee.</w:t>
      </w:r>
      <w:r w:rsidRPr="00CB219A">
        <w:rPr>
          <w:rStyle w:val="eop"/>
          <w:rFonts w:ascii="Arial" w:eastAsiaTheme="majorEastAsia" w:hAnsi="Arial" w:cs="Arial"/>
          <w:color w:val="000000" w:themeColor="text1"/>
        </w:rPr>
        <w:t> </w:t>
      </w:r>
    </w:p>
    <w:p w14:paraId="245B5BFA" w14:textId="77777777" w:rsidR="00BC6DB4" w:rsidRPr="00CB219A" w:rsidRDefault="00BC6DB4">
      <w:pPr>
        <w:pStyle w:val="paragraph"/>
        <w:numPr>
          <w:ilvl w:val="6"/>
          <w:numId w:val="113"/>
        </w:numPr>
        <w:tabs>
          <w:tab w:val="left" w:pos="1800"/>
        </w:tabs>
        <w:spacing w:after="0" w:afterAutospacing="0"/>
        <w:ind w:left="1800" w:hanging="63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If the employee separates during the period that excess annual leave is allowed, the excess annual leave to be paid in a lump sum may not exceed the amount accumulated during the first twelve (12) months of when the employee is out of work and receiving workers’ compensation benefit.</w:t>
      </w:r>
      <w:r w:rsidRPr="00CB219A">
        <w:rPr>
          <w:rStyle w:val="eop"/>
          <w:rFonts w:ascii="Arial" w:eastAsiaTheme="majorEastAsia" w:hAnsi="Arial" w:cs="Arial"/>
          <w:color w:val="000000" w:themeColor="text1"/>
        </w:rPr>
        <w:t> </w:t>
      </w:r>
    </w:p>
    <w:p w14:paraId="5FE4443C" w14:textId="77777777" w:rsidR="00BC6DB4" w:rsidRPr="00CB219A" w:rsidRDefault="00BC6DB4">
      <w:pPr>
        <w:pStyle w:val="paragraph"/>
        <w:numPr>
          <w:ilvl w:val="0"/>
          <w:numId w:val="113"/>
        </w:numPr>
        <w:spacing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Health Insurance </w:t>
      </w:r>
      <w:r w:rsidRPr="00CB219A">
        <w:rPr>
          <w:rStyle w:val="eop"/>
          <w:rFonts w:ascii="Arial" w:eastAsiaTheme="majorEastAsia" w:hAnsi="Arial" w:cs="Arial"/>
          <w:color w:val="000000" w:themeColor="text1"/>
        </w:rPr>
        <w:t> </w:t>
      </w:r>
    </w:p>
    <w:p w14:paraId="531A9766" w14:textId="77777777" w:rsidR="00BC6DB4" w:rsidRPr="00CB219A" w:rsidRDefault="00BC6DB4">
      <w:pPr>
        <w:pStyle w:val="paragraph"/>
        <w:numPr>
          <w:ilvl w:val="2"/>
          <w:numId w:val="113"/>
        </w:numPr>
        <w:spacing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rPr>
        <w:t>While an employee is out of work and receiving compensation under the Act, the employee is in pay status and will continue coverage under the state’s health insurance program.</w:t>
      </w:r>
      <w:r w:rsidRPr="00CB219A">
        <w:rPr>
          <w:rStyle w:val="eop"/>
          <w:rFonts w:ascii="Arial" w:eastAsiaTheme="majorEastAsia" w:hAnsi="Arial" w:cs="Arial"/>
          <w:color w:val="000000" w:themeColor="text1"/>
        </w:rPr>
        <w:t> </w:t>
      </w:r>
    </w:p>
    <w:p w14:paraId="3E2F0995" w14:textId="77777777" w:rsidR="00BC6DB4" w:rsidRPr="00CB219A" w:rsidRDefault="00BC6DB4" w:rsidP="00BC6DB4">
      <w:pPr>
        <w:spacing w:after="0" w:line="240" w:lineRule="auto"/>
        <w:rPr>
          <w:rFonts w:ascii="Arial" w:hAnsi="Arial" w:cs="Arial"/>
          <w:b/>
          <w:color w:val="000000" w:themeColor="text1"/>
          <w:sz w:val="24"/>
          <w:szCs w:val="24"/>
        </w:rPr>
      </w:pPr>
    </w:p>
    <w:p w14:paraId="2D8F77B1" w14:textId="77777777" w:rsidR="00BC6DB4" w:rsidRPr="00CB219A" w:rsidRDefault="00BC6DB4" w:rsidP="00BC6DB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3EF7D9D" w14:textId="77777777" w:rsidR="00BC6DB4" w:rsidRPr="00CB219A" w:rsidRDefault="00BC6DB4" w:rsidP="00BC6DB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April 11, 2023</w:t>
      </w:r>
    </w:p>
    <w:p w14:paraId="45B2F8B4" w14:textId="77777777" w:rsidR="00BC6DB4" w:rsidRPr="00CB219A" w:rsidRDefault="00BC6DB4" w:rsidP="00BC6DB4">
      <w:pPr>
        <w:spacing w:after="0" w:line="240" w:lineRule="auto"/>
        <w:rPr>
          <w:rFonts w:ascii="Arial" w:hAnsi="Arial" w:cs="Arial"/>
          <w:color w:val="000000" w:themeColor="text1"/>
          <w:sz w:val="24"/>
          <w:szCs w:val="24"/>
        </w:rPr>
      </w:pPr>
    </w:p>
    <w:p w14:paraId="7DFBF737" w14:textId="77777777" w:rsidR="00BC6DB4" w:rsidRPr="00CB219A" w:rsidRDefault="00BC6DB4" w:rsidP="00BC6DB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5151FBDA" w14:textId="77B2209C" w:rsidR="00BC6DB4" w:rsidRPr="00CB219A" w:rsidRDefault="00BB717A" w:rsidP="00BC6DB4">
      <w:pPr>
        <w:spacing w:after="0" w:line="240" w:lineRule="auto"/>
        <w:rPr>
          <w:rFonts w:ascii="Arial" w:hAnsi="Arial" w:cs="Arial"/>
          <w:color w:val="000000" w:themeColor="text1"/>
          <w:sz w:val="24"/>
          <w:szCs w:val="24"/>
        </w:rPr>
      </w:pPr>
      <w:r w:rsidRPr="00CB219A">
        <w:rPr>
          <w:rFonts w:ascii="Arial" w:eastAsia="Times New Roman" w:hAnsi="Arial" w:cs="Arial"/>
          <w:color w:val="000000" w:themeColor="text1"/>
          <w:sz w:val="24"/>
          <w:szCs w:val="24"/>
        </w:rPr>
        <w:t>North Carolina</w:t>
      </w:r>
      <w:r w:rsidR="00BC6DB4" w:rsidRPr="00CB219A">
        <w:rPr>
          <w:rFonts w:ascii="Arial" w:eastAsia="Times New Roman" w:hAnsi="Arial" w:cs="Arial"/>
          <w:color w:val="000000" w:themeColor="text1"/>
          <w:sz w:val="24"/>
          <w:szCs w:val="24"/>
        </w:rPr>
        <w:t xml:space="preserve"> General Statutes</w:t>
      </w:r>
      <w:r w:rsidRPr="00CB219A">
        <w:rPr>
          <w:rFonts w:ascii="Arial" w:eastAsia="Times New Roman" w:hAnsi="Arial" w:cs="Arial"/>
          <w:color w:val="000000" w:themeColor="text1"/>
          <w:sz w:val="24"/>
          <w:szCs w:val="24"/>
        </w:rPr>
        <w:t xml:space="preserve"> (N.C.G.S)</w:t>
      </w:r>
      <w:r w:rsidR="002D12C5" w:rsidRPr="00CB219A">
        <w:rPr>
          <w:rFonts w:ascii="Arial" w:eastAsia="Times New Roman" w:hAnsi="Arial" w:cs="Arial"/>
          <w:color w:val="000000" w:themeColor="text1"/>
          <w:sz w:val="24"/>
          <w:szCs w:val="24"/>
        </w:rPr>
        <w:t xml:space="preserve"> </w:t>
      </w:r>
      <w:r w:rsidR="002D12C5" w:rsidRPr="00CB219A">
        <w:rPr>
          <w:rFonts w:ascii="Arial" w:eastAsia="Calibri" w:hAnsi="Arial" w:cs="Arial"/>
          <w:color w:val="000000" w:themeColor="text1"/>
          <w:sz w:val="24"/>
          <w:szCs w:val="24"/>
        </w:rPr>
        <w:t xml:space="preserve">§ </w:t>
      </w:r>
      <w:r w:rsidR="00BC6DB4" w:rsidRPr="00CB219A">
        <w:rPr>
          <w:rFonts w:ascii="Arial" w:hAnsi="Arial" w:cs="Arial"/>
          <w:color w:val="000000" w:themeColor="text1"/>
          <w:sz w:val="24"/>
          <w:szCs w:val="24"/>
        </w:rPr>
        <w:t>Chapter 27 – Workers’ Compensation Act</w:t>
      </w:r>
    </w:p>
    <w:p w14:paraId="5137CBF0" w14:textId="77777777" w:rsidR="00BC6DB4" w:rsidRPr="00CB219A" w:rsidRDefault="00BC6DB4" w:rsidP="00BC6DB4">
      <w:pPr>
        <w:spacing w:after="0" w:line="240" w:lineRule="auto"/>
        <w:rPr>
          <w:rFonts w:ascii="Arial" w:hAnsi="Arial" w:cs="Arial"/>
          <w:b/>
          <w:color w:val="000000" w:themeColor="text1"/>
          <w:sz w:val="24"/>
          <w:szCs w:val="24"/>
        </w:rPr>
      </w:pPr>
    </w:p>
    <w:p w14:paraId="649785AF" w14:textId="77777777" w:rsidR="00BC6DB4" w:rsidRPr="00CB219A" w:rsidRDefault="00BC6DB4" w:rsidP="00BC6DB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3F08010" w14:textId="77777777" w:rsidR="00BC6DB4" w:rsidRPr="00CB219A" w:rsidRDefault="00BC6DB4" w:rsidP="00BC6DB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Workers’ Compensation Leave and Benefits</w:t>
      </w:r>
    </w:p>
    <w:p w14:paraId="265C4386" w14:textId="05068BAE" w:rsidR="00BC6DB4" w:rsidRPr="00CB219A" w:rsidRDefault="00BC6DB4" w:rsidP="00322794">
      <w:pPr>
        <w:pStyle w:val="Heading2"/>
        <w:rPr>
          <w:rFonts w:ascii="Arial" w:hAnsi="Arial" w:cs="Arial"/>
          <w:color w:val="000000" w:themeColor="text1"/>
          <w:sz w:val="24"/>
          <w:szCs w:val="24"/>
        </w:rPr>
      </w:pPr>
      <w:bookmarkStart w:id="191" w:name="_Toc233267891"/>
      <w:r w:rsidRPr="00CB219A">
        <w:rPr>
          <w:rFonts w:ascii="Arial" w:hAnsi="Arial" w:cs="Arial"/>
          <w:color w:val="000000" w:themeColor="text1"/>
          <w:sz w:val="24"/>
          <w:szCs w:val="24"/>
        </w:rPr>
        <w:t xml:space="preserve">3.2.10 </w:t>
      </w:r>
      <w:r w:rsidR="00C80BB6" w:rsidRPr="00CB219A">
        <w:rPr>
          <w:rFonts w:ascii="Arial" w:hAnsi="Arial" w:cs="Arial"/>
          <w:color w:val="000000" w:themeColor="text1"/>
          <w:sz w:val="24"/>
          <w:szCs w:val="24"/>
        </w:rPr>
        <w:tab/>
      </w:r>
      <w:r w:rsidRPr="00CB219A">
        <w:rPr>
          <w:rFonts w:ascii="Arial" w:hAnsi="Arial" w:cs="Arial"/>
          <w:color w:val="000000" w:themeColor="text1"/>
          <w:sz w:val="24"/>
          <w:szCs w:val="24"/>
        </w:rPr>
        <w:t>Bonus Leave</w:t>
      </w:r>
      <w:bookmarkEnd w:id="191"/>
    </w:p>
    <w:p w14:paraId="3C973C27" w14:textId="77777777" w:rsidR="00BC6DB4" w:rsidRPr="00CB219A" w:rsidRDefault="00BC6DB4" w:rsidP="00BC6DB4">
      <w:pPr>
        <w:spacing w:after="0" w:line="240" w:lineRule="auto"/>
        <w:jc w:val="both"/>
        <w:rPr>
          <w:rFonts w:ascii="Arial" w:eastAsia="Trebuchet MS" w:hAnsi="Arial" w:cs="Arial"/>
          <w:color w:val="000000" w:themeColor="text1"/>
          <w:sz w:val="24"/>
          <w:szCs w:val="24"/>
        </w:rPr>
      </w:pPr>
    </w:p>
    <w:p w14:paraId="10EB8128" w14:textId="77777777" w:rsidR="00BC6DB4" w:rsidRPr="00CB219A" w:rsidRDefault="00BC6DB4" w:rsidP="00BC6DB4">
      <w:pPr>
        <w:autoSpaceDE w:val="0"/>
        <w:autoSpaceDN w:val="0"/>
        <w:adjustRightInd w:val="0"/>
        <w:spacing w:after="0" w:line="240" w:lineRule="auto"/>
        <w:jc w:val="both"/>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The College may award bonus leave to full-time employees only when authorized by the General Assembly.  The award of bonus leave may be prorated based on employment classification and the months of employment the employee works.</w:t>
      </w:r>
    </w:p>
    <w:p w14:paraId="35C69EF8" w14:textId="77777777" w:rsidR="00BC6DB4" w:rsidRPr="00CB219A" w:rsidRDefault="00BC6DB4" w:rsidP="00BC6DB4">
      <w:pPr>
        <w:autoSpaceDE w:val="0"/>
        <w:autoSpaceDN w:val="0"/>
        <w:adjustRightInd w:val="0"/>
        <w:spacing w:after="0" w:line="240" w:lineRule="auto"/>
        <w:ind w:left="720" w:hanging="720"/>
        <w:jc w:val="both"/>
        <w:rPr>
          <w:rFonts w:ascii="Arial" w:eastAsia="Trebuchet MS" w:hAnsi="Arial" w:cs="Arial"/>
          <w:color w:val="000000" w:themeColor="text1"/>
          <w:sz w:val="24"/>
          <w:szCs w:val="24"/>
        </w:rPr>
      </w:pPr>
    </w:p>
    <w:p w14:paraId="1FCD55DB" w14:textId="77777777" w:rsidR="00BC6DB4" w:rsidRPr="00CB219A" w:rsidRDefault="00BC6DB4" w:rsidP="00BC6DB4">
      <w:pPr>
        <w:autoSpaceDE w:val="0"/>
        <w:autoSpaceDN w:val="0"/>
        <w:adjustRightInd w:val="0"/>
        <w:spacing w:after="0" w:line="240" w:lineRule="auto"/>
        <w:ind w:left="1440" w:hanging="720"/>
        <w:jc w:val="both"/>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A.</w:t>
      </w:r>
      <w:r w:rsidRPr="00CB219A">
        <w:rPr>
          <w:rFonts w:ascii="Arial" w:eastAsia="Calibri" w:hAnsi="Arial" w:cs="Arial"/>
          <w:color w:val="000000" w:themeColor="text1"/>
          <w:sz w:val="24"/>
          <w:szCs w:val="24"/>
        </w:rPr>
        <w:tab/>
      </w:r>
      <w:r w:rsidRPr="00CB219A">
        <w:rPr>
          <w:rFonts w:ascii="Arial" w:eastAsia="Trebuchet MS" w:hAnsi="Arial" w:cs="Arial"/>
          <w:color w:val="000000" w:themeColor="text1"/>
          <w:sz w:val="24"/>
          <w:szCs w:val="24"/>
        </w:rPr>
        <w:t>Scheduling Bonus Leave – Bonus leave may be used under the same circumstances as annual leave and charged in units of time pursuant to Policy 3.2.6 and shall be taken only upon authorization of the appropriate supervisor.  The employee shall determine whether to charge approved leave to regular annual leave or bonus leave. Based on the College's staffing needs, an individual may be required to take bonus leave at a different time than the employee requested.</w:t>
      </w:r>
    </w:p>
    <w:p w14:paraId="23636A28" w14:textId="77777777" w:rsidR="00BC6DB4" w:rsidRPr="00CB219A" w:rsidRDefault="00BC6DB4" w:rsidP="00BC6DB4">
      <w:pPr>
        <w:autoSpaceDE w:val="0"/>
        <w:autoSpaceDN w:val="0"/>
        <w:adjustRightInd w:val="0"/>
        <w:spacing w:after="0" w:line="240" w:lineRule="auto"/>
        <w:ind w:left="1440" w:hanging="720"/>
        <w:jc w:val="both"/>
        <w:rPr>
          <w:rFonts w:ascii="Arial" w:eastAsia="Trebuchet MS" w:hAnsi="Arial" w:cs="Arial"/>
          <w:color w:val="000000" w:themeColor="text1"/>
          <w:sz w:val="24"/>
          <w:szCs w:val="24"/>
        </w:rPr>
      </w:pPr>
    </w:p>
    <w:p w14:paraId="37EC51D4" w14:textId="77777777" w:rsidR="00BC6DB4" w:rsidRPr="00CB219A" w:rsidRDefault="00BC6DB4" w:rsidP="00BC6DB4">
      <w:pPr>
        <w:autoSpaceDE w:val="0"/>
        <w:autoSpaceDN w:val="0"/>
        <w:adjustRightInd w:val="0"/>
        <w:spacing w:after="0" w:line="240" w:lineRule="auto"/>
        <w:ind w:left="1440" w:hanging="720"/>
        <w:jc w:val="both"/>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B.</w:t>
      </w:r>
      <w:r w:rsidRPr="00CB219A">
        <w:rPr>
          <w:rFonts w:ascii="Arial" w:eastAsia="Trebuchet MS" w:hAnsi="Arial" w:cs="Arial"/>
          <w:color w:val="000000" w:themeColor="text1"/>
          <w:sz w:val="24"/>
          <w:szCs w:val="24"/>
        </w:rPr>
        <w:tab/>
        <w:t>Maximum Accumulation – There is no maximum accumulation of bonus leave.</w:t>
      </w:r>
    </w:p>
    <w:p w14:paraId="000C0EEE" w14:textId="77777777" w:rsidR="00BC6DB4" w:rsidRPr="00CB219A" w:rsidRDefault="00BC6DB4" w:rsidP="00BC6DB4">
      <w:pPr>
        <w:autoSpaceDE w:val="0"/>
        <w:autoSpaceDN w:val="0"/>
        <w:adjustRightInd w:val="0"/>
        <w:spacing w:after="0" w:line="240" w:lineRule="auto"/>
        <w:ind w:left="1440" w:hanging="720"/>
        <w:jc w:val="both"/>
        <w:rPr>
          <w:rFonts w:ascii="Arial" w:eastAsia="Trebuchet MS" w:hAnsi="Arial" w:cs="Arial"/>
          <w:color w:val="000000" w:themeColor="text1"/>
          <w:sz w:val="24"/>
          <w:szCs w:val="24"/>
        </w:rPr>
      </w:pPr>
    </w:p>
    <w:p w14:paraId="69A57CED" w14:textId="77777777" w:rsidR="00BC6DB4" w:rsidRPr="00CB219A" w:rsidRDefault="00BC6DB4" w:rsidP="00BC6DB4">
      <w:pPr>
        <w:autoSpaceDE w:val="0"/>
        <w:autoSpaceDN w:val="0"/>
        <w:adjustRightInd w:val="0"/>
        <w:spacing w:after="0" w:line="240" w:lineRule="auto"/>
        <w:ind w:left="1440" w:hanging="720"/>
        <w:jc w:val="both"/>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C.</w:t>
      </w:r>
      <w:r w:rsidRPr="00CB219A">
        <w:rPr>
          <w:rFonts w:ascii="Arial" w:eastAsia="Trebuchet MS" w:hAnsi="Arial" w:cs="Arial"/>
          <w:color w:val="000000" w:themeColor="text1"/>
          <w:sz w:val="24"/>
          <w:szCs w:val="24"/>
        </w:rPr>
        <w:tab/>
        <w:t>Transfer of Bonus Leave – Bonus leave may be transferred into the College from other state agencies or community colleges at the time of hire upon approval by the President.  Upon separation due to resignation, dismissal or a reduction-in-force, bonus leave is transferable to an employee’s account with another state agency or community college.</w:t>
      </w:r>
    </w:p>
    <w:p w14:paraId="0CB68058" w14:textId="77777777" w:rsidR="00BC6DB4" w:rsidRPr="00CB219A" w:rsidRDefault="00BC6DB4" w:rsidP="00BC6DB4">
      <w:pPr>
        <w:autoSpaceDE w:val="0"/>
        <w:autoSpaceDN w:val="0"/>
        <w:adjustRightInd w:val="0"/>
        <w:spacing w:after="0" w:line="240" w:lineRule="auto"/>
        <w:ind w:left="1440" w:hanging="720"/>
        <w:jc w:val="both"/>
        <w:rPr>
          <w:rFonts w:ascii="Arial" w:eastAsia="Trebuchet MS" w:hAnsi="Arial" w:cs="Arial"/>
          <w:color w:val="000000" w:themeColor="text1"/>
          <w:sz w:val="24"/>
          <w:szCs w:val="24"/>
        </w:rPr>
      </w:pPr>
    </w:p>
    <w:p w14:paraId="506674D4" w14:textId="77777777" w:rsidR="00BC6DB4" w:rsidRPr="00CB219A" w:rsidRDefault="00BC6DB4" w:rsidP="00BC6DB4">
      <w:pPr>
        <w:autoSpaceDE w:val="0"/>
        <w:autoSpaceDN w:val="0"/>
        <w:adjustRightInd w:val="0"/>
        <w:spacing w:after="0" w:line="240" w:lineRule="auto"/>
        <w:ind w:left="1440" w:hanging="720"/>
        <w:jc w:val="both"/>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D.</w:t>
      </w:r>
      <w:r w:rsidRPr="00CB219A">
        <w:rPr>
          <w:rFonts w:ascii="Arial" w:eastAsia="Trebuchet MS" w:hAnsi="Arial" w:cs="Arial"/>
          <w:color w:val="000000" w:themeColor="text1"/>
          <w:sz w:val="24"/>
          <w:szCs w:val="24"/>
        </w:rPr>
        <w:tab/>
        <w:t xml:space="preserve">Separation – Payment of Bonus Leave: </w:t>
      </w:r>
    </w:p>
    <w:p w14:paraId="059CC016" w14:textId="77777777" w:rsidR="00BC6DB4" w:rsidRPr="00CB219A" w:rsidRDefault="00BC6DB4" w:rsidP="00BC6DB4">
      <w:pPr>
        <w:autoSpaceDE w:val="0"/>
        <w:autoSpaceDN w:val="0"/>
        <w:adjustRightInd w:val="0"/>
        <w:spacing w:after="0" w:line="240" w:lineRule="auto"/>
        <w:ind w:left="1440" w:hanging="720"/>
        <w:jc w:val="both"/>
        <w:rPr>
          <w:rFonts w:ascii="Arial" w:eastAsia="Trebuchet MS" w:hAnsi="Arial" w:cs="Arial"/>
          <w:color w:val="000000" w:themeColor="text1"/>
          <w:sz w:val="24"/>
          <w:szCs w:val="24"/>
        </w:rPr>
      </w:pPr>
    </w:p>
    <w:p w14:paraId="6981C203" w14:textId="77777777" w:rsidR="00BC6DB4" w:rsidRPr="00CB219A" w:rsidRDefault="00BC6DB4" w:rsidP="00BC6DB4">
      <w:pPr>
        <w:autoSpaceDE w:val="0"/>
        <w:autoSpaceDN w:val="0"/>
        <w:adjustRightInd w:val="0"/>
        <w:spacing w:after="0" w:line="240" w:lineRule="auto"/>
        <w:ind w:left="2160" w:hanging="720"/>
        <w:jc w:val="both"/>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1.</w:t>
      </w:r>
      <w:r w:rsidRPr="00CB219A">
        <w:rPr>
          <w:rFonts w:ascii="Arial" w:eastAsia="Trebuchet MS" w:hAnsi="Arial" w:cs="Arial"/>
          <w:color w:val="000000" w:themeColor="text1"/>
          <w:sz w:val="24"/>
          <w:szCs w:val="24"/>
        </w:rPr>
        <w:tab/>
        <w:t>Lump sum payment for bonus leave is made only at the time of separation from the College service due to resignation, dismissal, reduction-in-force, death or service retirement.</w:t>
      </w:r>
    </w:p>
    <w:p w14:paraId="31FCEBDF" w14:textId="77777777" w:rsidR="00BC6DB4" w:rsidRPr="00CB219A" w:rsidRDefault="00BC6DB4" w:rsidP="00BC6DB4">
      <w:pPr>
        <w:autoSpaceDE w:val="0"/>
        <w:autoSpaceDN w:val="0"/>
        <w:adjustRightInd w:val="0"/>
        <w:spacing w:after="0" w:line="240" w:lineRule="auto"/>
        <w:ind w:left="2160" w:hanging="720"/>
        <w:jc w:val="both"/>
        <w:rPr>
          <w:rFonts w:ascii="Arial" w:eastAsia="Trebuchet MS" w:hAnsi="Arial" w:cs="Arial"/>
          <w:color w:val="000000" w:themeColor="text1"/>
          <w:sz w:val="24"/>
          <w:szCs w:val="24"/>
        </w:rPr>
      </w:pPr>
    </w:p>
    <w:p w14:paraId="4EF18A60" w14:textId="77777777" w:rsidR="00BC6DB4" w:rsidRPr="00CB219A" w:rsidRDefault="00BC6DB4" w:rsidP="00BC6DB4">
      <w:pPr>
        <w:autoSpaceDE w:val="0"/>
        <w:autoSpaceDN w:val="0"/>
        <w:adjustRightInd w:val="0"/>
        <w:spacing w:after="0" w:line="240" w:lineRule="auto"/>
        <w:ind w:left="2160" w:hanging="720"/>
        <w:jc w:val="both"/>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2.</w:t>
      </w:r>
      <w:r w:rsidRPr="00CB219A">
        <w:rPr>
          <w:rFonts w:ascii="Arial" w:eastAsia="Trebuchet MS" w:hAnsi="Arial" w:cs="Arial"/>
          <w:color w:val="000000" w:themeColor="text1"/>
          <w:sz w:val="24"/>
          <w:szCs w:val="24"/>
        </w:rPr>
        <w:tab/>
        <w:t>Employees retiring on disability may exhaust bonus leave rather than be paid in a lump sum.</w:t>
      </w:r>
    </w:p>
    <w:p w14:paraId="23565FD7" w14:textId="77777777" w:rsidR="00BC6DB4" w:rsidRPr="00CB219A" w:rsidRDefault="00BC6DB4" w:rsidP="00BC6DB4">
      <w:pPr>
        <w:autoSpaceDE w:val="0"/>
        <w:autoSpaceDN w:val="0"/>
        <w:adjustRightInd w:val="0"/>
        <w:spacing w:after="0" w:line="240" w:lineRule="auto"/>
        <w:ind w:left="2160" w:hanging="720"/>
        <w:jc w:val="both"/>
        <w:rPr>
          <w:rFonts w:ascii="Arial" w:eastAsia="Trebuchet MS" w:hAnsi="Arial" w:cs="Arial"/>
          <w:color w:val="000000" w:themeColor="text1"/>
          <w:sz w:val="24"/>
          <w:szCs w:val="24"/>
        </w:rPr>
      </w:pPr>
    </w:p>
    <w:p w14:paraId="43A78236" w14:textId="77777777" w:rsidR="00BC6DB4" w:rsidRPr="00CB219A" w:rsidRDefault="00BC6DB4" w:rsidP="00BC6DB4">
      <w:pPr>
        <w:autoSpaceDE w:val="0"/>
        <w:autoSpaceDN w:val="0"/>
        <w:adjustRightInd w:val="0"/>
        <w:spacing w:after="0" w:line="240" w:lineRule="auto"/>
        <w:ind w:left="2160" w:hanging="720"/>
        <w:jc w:val="both"/>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3.</w:t>
      </w:r>
      <w:r w:rsidRPr="00CB219A">
        <w:rPr>
          <w:rFonts w:ascii="Arial" w:eastAsia="Calibri" w:hAnsi="Arial" w:cs="Arial"/>
          <w:color w:val="000000" w:themeColor="text1"/>
          <w:sz w:val="24"/>
          <w:szCs w:val="24"/>
        </w:rPr>
        <w:tab/>
      </w:r>
      <w:r w:rsidRPr="00CB219A">
        <w:rPr>
          <w:rFonts w:ascii="Arial" w:eastAsia="Trebuchet MS" w:hAnsi="Arial" w:cs="Arial"/>
          <w:color w:val="000000" w:themeColor="text1"/>
          <w:sz w:val="24"/>
          <w:szCs w:val="24"/>
        </w:rPr>
        <w:t>Payment for bonus leave may be made on the regular payroll or on a supplemental payroll, reflecting the number of days of bonus leave and the amount of payment.  Bonus leave may be paid through the last full hour of unused bonus leave.  Overdrawn annual or sick leave amounts may be deducted from bonus leave prior to payment.</w:t>
      </w:r>
    </w:p>
    <w:p w14:paraId="0C3B39EC" w14:textId="77777777" w:rsidR="00BC6DB4" w:rsidRPr="00CB219A" w:rsidRDefault="00BC6DB4" w:rsidP="00BC6DB4">
      <w:pPr>
        <w:spacing w:after="0" w:line="240" w:lineRule="auto"/>
        <w:jc w:val="both"/>
        <w:rPr>
          <w:rFonts w:ascii="Arial" w:eastAsia="Trebuchet MS" w:hAnsi="Arial" w:cs="Arial"/>
          <w:color w:val="000000" w:themeColor="text1"/>
          <w:sz w:val="24"/>
          <w:szCs w:val="24"/>
        </w:rPr>
      </w:pPr>
    </w:p>
    <w:p w14:paraId="5729C037" w14:textId="77777777" w:rsidR="00BC6DB4" w:rsidRPr="00CB219A" w:rsidRDefault="00BC6DB4" w:rsidP="00BC6DB4">
      <w:pPr>
        <w:contextualSpacing/>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Employees on leave without pay, other than workers’ compensation leave and leave for reserve active duty, shall be credited with the bonus leave upon their return based on their type of appointment at the time of leave without pay. If the employee does not return, they are not eligible for the leave.</w:t>
      </w:r>
    </w:p>
    <w:p w14:paraId="77BFE1A2" w14:textId="77777777" w:rsidR="00BC6DB4" w:rsidRPr="00CB219A" w:rsidRDefault="00BC6DB4" w:rsidP="00BC6DB4">
      <w:pPr>
        <w:contextualSpacing/>
        <w:rPr>
          <w:rFonts w:ascii="Arial" w:eastAsia="Trebuchet MS" w:hAnsi="Arial" w:cs="Arial"/>
          <w:color w:val="000000" w:themeColor="text1"/>
          <w:sz w:val="24"/>
          <w:szCs w:val="24"/>
        </w:rPr>
      </w:pPr>
    </w:p>
    <w:p w14:paraId="173FF406" w14:textId="77777777" w:rsidR="00BC6DB4" w:rsidRPr="00CB219A" w:rsidRDefault="00BC6DB4" w:rsidP="00BC6DB4">
      <w:pPr>
        <w:contextualSpacing/>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Employees on workers’ compensation leave and leave for reserve active duty shall be credited with bonus leave for use upon their return to work. If the employee does not return, the bonus leave shall be paid in addition to any other leave, in accordance with the leave policies.</w:t>
      </w:r>
    </w:p>
    <w:p w14:paraId="0B813A83" w14:textId="77777777" w:rsidR="00BC6DB4" w:rsidRPr="00CB219A" w:rsidRDefault="00BC6DB4" w:rsidP="00BC6DB4">
      <w:pPr>
        <w:autoSpaceDE w:val="0"/>
        <w:autoSpaceDN w:val="0"/>
        <w:adjustRightInd w:val="0"/>
        <w:spacing w:after="0" w:line="240" w:lineRule="auto"/>
        <w:jc w:val="both"/>
        <w:rPr>
          <w:rFonts w:ascii="Arial" w:eastAsia="Trebuchet MS" w:hAnsi="Arial" w:cs="Arial"/>
          <w:color w:val="000000" w:themeColor="text1"/>
          <w:sz w:val="24"/>
          <w:szCs w:val="24"/>
        </w:rPr>
      </w:pPr>
    </w:p>
    <w:p w14:paraId="77AE6D22" w14:textId="77777777" w:rsidR="00BC6DB4" w:rsidRPr="00CB219A" w:rsidRDefault="00BC6DB4" w:rsidP="00BC6DB4">
      <w:pPr>
        <w:spacing w:after="0" w:line="240" w:lineRule="auto"/>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Bonus leave shall be accounted for separately from regular earned vacation leave. Any balance of bonus leave on December 31 will be retained by the employee and transferred into the next calendar year. It will not be counted as part of the maximum 240 hours of vacation that can be retained. Bonus leave will not be subject to conversion to sick leave.</w:t>
      </w:r>
    </w:p>
    <w:p w14:paraId="799D9E5E" w14:textId="77777777" w:rsidR="00BC6DB4" w:rsidRPr="00CB219A" w:rsidRDefault="00BC6DB4" w:rsidP="00BC6DB4">
      <w:pPr>
        <w:spacing w:after="0" w:line="240" w:lineRule="auto"/>
        <w:rPr>
          <w:rFonts w:ascii="Arial" w:eastAsia="Trebuchet MS" w:hAnsi="Arial" w:cs="Arial"/>
          <w:color w:val="000000" w:themeColor="text1"/>
          <w:sz w:val="24"/>
          <w:szCs w:val="24"/>
        </w:rPr>
      </w:pPr>
    </w:p>
    <w:p w14:paraId="2ED18771" w14:textId="77777777" w:rsidR="00BC6DB4" w:rsidRPr="00CB219A" w:rsidRDefault="00BC6DB4" w:rsidP="00BC6DB4">
      <w:pPr>
        <w:spacing w:after="0" w:line="240" w:lineRule="auto"/>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Bonus leave is available to be donated as vacation leave under the Voluntary Shared Leave provisions.</w:t>
      </w:r>
    </w:p>
    <w:p w14:paraId="3745C74D" w14:textId="77777777" w:rsidR="00BC6DB4" w:rsidRPr="00CB219A" w:rsidRDefault="00BC6DB4" w:rsidP="00BC6DB4">
      <w:pPr>
        <w:spacing w:after="0" w:line="240" w:lineRule="auto"/>
        <w:rPr>
          <w:rFonts w:ascii="Arial" w:eastAsia="Trebuchet MS" w:hAnsi="Arial" w:cs="Arial"/>
          <w:color w:val="000000" w:themeColor="text1"/>
          <w:sz w:val="24"/>
          <w:szCs w:val="24"/>
        </w:rPr>
      </w:pPr>
    </w:p>
    <w:p w14:paraId="0AFBB93B" w14:textId="77777777" w:rsidR="00BC6DB4" w:rsidRPr="00CB219A" w:rsidRDefault="00BC6DB4" w:rsidP="00BC6DB4">
      <w:pPr>
        <w:spacing w:after="0" w:line="240" w:lineRule="auto"/>
        <w:rPr>
          <w:rFonts w:ascii="Arial" w:eastAsia="Trebuchet MS" w:hAnsi="Arial" w:cs="Arial"/>
          <w:color w:val="000000" w:themeColor="text1"/>
          <w:sz w:val="24"/>
          <w:szCs w:val="24"/>
        </w:rPr>
      </w:pPr>
      <w:r w:rsidRPr="00CB219A">
        <w:rPr>
          <w:rFonts w:ascii="Arial" w:eastAsia="Trebuchet MS" w:hAnsi="Arial" w:cs="Arial"/>
          <w:color w:val="000000" w:themeColor="text1"/>
          <w:sz w:val="24"/>
          <w:szCs w:val="24"/>
        </w:rPr>
        <w:t>The Human Resources Office shall maintain records of bonus leave.</w:t>
      </w:r>
    </w:p>
    <w:p w14:paraId="75FDC141" w14:textId="77777777" w:rsidR="00BC6DB4" w:rsidRPr="00CB219A" w:rsidRDefault="00BC6DB4" w:rsidP="00BC6DB4">
      <w:pPr>
        <w:spacing w:after="0" w:line="240" w:lineRule="auto"/>
        <w:jc w:val="both"/>
        <w:rPr>
          <w:rFonts w:ascii="Arial" w:eastAsia="Times New Roman" w:hAnsi="Arial" w:cs="Arial"/>
          <w:color w:val="000000" w:themeColor="text1"/>
          <w:sz w:val="24"/>
          <w:szCs w:val="24"/>
        </w:rPr>
      </w:pPr>
    </w:p>
    <w:p w14:paraId="22EBDCFE" w14:textId="77777777" w:rsidR="00BC6DB4" w:rsidRPr="00CB219A" w:rsidRDefault="00BC6DB4" w:rsidP="00BC6DB4">
      <w:pPr>
        <w:spacing w:after="12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General Assembly has provided payable bonus leave* as follows:</w:t>
      </w:r>
    </w:p>
    <w:tbl>
      <w:tblPr>
        <w:tblW w:w="0" w:type="auto"/>
        <w:jc w:val="center"/>
        <w:tblLook w:val="04A0" w:firstRow="1" w:lastRow="0" w:firstColumn="1" w:lastColumn="0" w:noHBand="0" w:noVBand="1"/>
      </w:tblPr>
      <w:tblGrid>
        <w:gridCol w:w="1961"/>
        <w:gridCol w:w="2498"/>
        <w:gridCol w:w="4885"/>
      </w:tblGrid>
      <w:tr w:rsidR="007C10CC" w:rsidRPr="00CB219A" w14:paraId="22C47008" w14:textId="77777777" w:rsidTr="00BC6DB4">
        <w:trPr>
          <w:trHeight w:val="300"/>
          <w:jc w:val="center"/>
        </w:trPr>
        <w:tc>
          <w:tcPr>
            <w:tcW w:w="1980" w:type="dxa"/>
            <w:tcBorders>
              <w:top w:val="single" w:sz="6" w:space="0" w:color="auto"/>
              <w:left w:val="single" w:sz="6" w:space="0" w:color="auto"/>
              <w:bottom w:val="single" w:sz="6" w:space="0" w:color="auto"/>
              <w:right w:val="single" w:sz="6" w:space="0" w:color="auto"/>
            </w:tcBorders>
            <w:vAlign w:val="center"/>
          </w:tcPr>
          <w:p w14:paraId="4D89B1D9" w14:textId="77777777" w:rsidR="00BC6DB4" w:rsidRPr="00CB219A" w:rsidRDefault="00BC6DB4" w:rsidP="00BC6DB4">
            <w:pPr>
              <w:spacing w:after="0" w:line="240" w:lineRule="auto"/>
              <w:jc w:val="center"/>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Amount of Leave</w:t>
            </w:r>
          </w:p>
        </w:tc>
        <w:tc>
          <w:tcPr>
            <w:tcW w:w="2520" w:type="dxa"/>
            <w:tcBorders>
              <w:top w:val="single" w:sz="6" w:space="0" w:color="auto"/>
              <w:left w:val="single" w:sz="6" w:space="0" w:color="auto"/>
              <w:bottom w:val="single" w:sz="6" w:space="0" w:color="auto"/>
              <w:right w:val="single" w:sz="6" w:space="0" w:color="auto"/>
            </w:tcBorders>
            <w:vAlign w:val="center"/>
          </w:tcPr>
          <w:p w14:paraId="3678A6CD" w14:textId="77777777" w:rsidR="00BC6DB4" w:rsidRPr="00CB219A" w:rsidRDefault="00BC6DB4" w:rsidP="00BC6DB4">
            <w:pPr>
              <w:spacing w:after="0" w:line="240" w:lineRule="auto"/>
              <w:jc w:val="center"/>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Effective Date</w:t>
            </w:r>
          </w:p>
        </w:tc>
        <w:tc>
          <w:tcPr>
            <w:tcW w:w="4950" w:type="dxa"/>
            <w:tcBorders>
              <w:top w:val="single" w:sz="6" w:space="0" w:color="auto"/>
              <w:left w:val="single" w:sz="6" w:space="0" w:color="auto"/>
              <w:bottom w:val="single" w:sz="6" w:space="0" w:color="auto"/>
              <w:right w:val="single" w:sz="6" w:space="0" w:color="auto"/>
            </w:tcBorders>
            <w:vAlign w:val="center"/>
          </w:tcPr>
          <w:p w14:paraId="4DA3DF90" w14:textId="77777777" w:rsidR="00BC6DB4" w:rsidRPr="00CB219A" w:rsidRDefault="00BC6DB4" w:rsidP="00BC6DB4">
            <w:pPr>
              <w:spacing w:after="0" w:line="240" w:lineRule="auto"/>
              <w:jc w:val="center"/>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Eligibility</w:t>
            </w:r>
          </w:p>
        </w:tc>
      </w:tr>
      <w:tr w:rsidR="007C10CC" w:rsidRPr="00CB219A" w14:paraId="53FD82BD" w14:textId="77777777" w:rsidTr="00BC6DB4">
        <w:trPr>
          <w:trHeight w:val="300"/>
          <w:jc w:val="center"/>
        </w:trPr>
        <w:tc>
          <w:tcPr>
            <w:tcW w:w="1980" w:type="dxa"/>
            <w:tcBorders>
              <w:top w:val="single" w:sz="6" w:space="0" w:color="auto"/>
              <w:left w:val="single" w:sz="6" w:space="0" w:color="auto"/>
              <w:bottom w:val="single" w:sz="6" w:space="0" w:color="auto"/>
              <w:right w:val="single" w:sz="6" w:space="0" w:color="auto"/>
            </w:tcBorders>
          </w:tcPr>
          <w:p w14:paraId="650A98C7"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80 hours</w:t>
            </w:r>
          </w:p>
        </w:tc>
        <w:tc>
          <w:tcPr>
            <w:tcW w:w="2520" w:type="dxa"/>
            <w:tcBorders>
              <w:top w:val="single" w:sz="6" w:space="0" w:color="auto"/>
              <w:left w:val="single" w:sz="6" w:space="0" w:color="auto"/>
              <w:bottom w:val="single" w:sz="6" w:space="0" w:color="auto"/>
              <w:right w:val="single" w:sz="6" w:space="0" w:color="auto"/>
            </w:tcBorders>
          </w:tcPr>
          <w:p w14:paraId="6293FB22"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September 30, 2002</w:t>
            </w:r>
          </w:p>
        </w:tc>
        <w:tc>
          <w:tcPr>
            <w:tcW w:w="4950" w:type="dxa"/>
            <w:tcBorders>
              <w:top w:val="single" w:sz="6" w:space="0" w:color="auto"/>
              <w:left w:val="single" w:sz="6" w:space="0" w:color="auto"/>
              <w:bottom w:val="single" w:sz="6" w:space="0" w:color="auto"/>
              <w:right w:val="single" w:sz="6" w:space="0" w:color="auto"/>
            </w:tcBorders>
          </w:tcPr>
          <w:p w14:paraId="62163652"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All employees except:</w:t>
            </w:r>
          </w:p>
          <w:p w14:paraId="092EC202"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fldChar w:fldCharType="begin"/>
            </w:r>
            <w:r w:rsidRPr="00CB219A">
              <w:rPr>
                <w:rFonts w:ascii="Arial" w:eastAsia="Calibri" w:hAnsi="Arial" w:cs="Arial"/>
                <w:color w:val="000000" w:themeColor="text1"/>
                <w:sz w:val="24"/>
                <w:szCs w:val="24"/>
              </w:rPr>
              <w:instrText xml:space="preserve"> SYMBOL 183 \f "Symbol" \s 10 \h </w:instrText>
            </w:r>
            <w:r w:rsidRPr="00CB219A">
              <w:rPr>
                <w:rFonts w:ascii="Arial" w:eastAsia="Calibri" w:hAnsi="Arial" w:cs="Arial"/>
                <w:color w:val="000000" w:themeColor="text1"/>
                <w:sz w:val="24"/>
                <w:szCs w:val="24"/>
              </w:rPr>
              <w:fldChar w:fldCharType="end"/>
            </w:r>
            <w:r w:rsidRPr="00CB219A">
              <w:rPr>
                <w:rFonts w:ascii="Arial" w:eastAsia="Calibri" w:hAnsi="Arial" w:cs="Arial"/>
                <w:color w:val="000000" w:themeColor="text1"/>
                <w:sz w:val="24"/>
                <w:szCs w:val="24"/>
              </w:rPr>
              <w:t>Employees who do not earn leave, and</w:t>
            </w:r>
          </w:p>
          <w:p w14:paraId="61D56E83"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fldChar w:fldCharType="begin"/>
            </w:r>
            <w:r w:rsidRPr="00CB219A">
              <w:rPr>
                <w:rFonts w:ascii="Arial" w:eastAsia="Calibri" w:hAnsi="Arial" w:cs="Arial"/>
                <w:color w:val="000000" w:themeColor="text1"/>
                <w:sz w:val="24"/>
                <w:szCs w:val="24"/>
              </w:rPr>
              <w:instrText xml:space="preserve"> SYMBOL 183 \f "Symbol" \s 10 \h </w:instrText>
            </w:r>
            <w:r w:rsidRPr="00CB219A">
              <w:rPr>
                <w:rFonts w:ascii="Arial" w:eastAsia="Calibri" w:hAnsi="Arial" w:cs="Arial"/>
                <w:color w:val="000000" w:themeColor="text1"/>
                <w:sz w:val="24"/>
                <w:szCs w:val="24"/>
              </w:rPr>
              <w:fldChar w:fldCharType="end"/>
            </w:r>
            <w:r w:rsidRPr="00CB219A">
              <w:rPr>
                <w:rFonts w:ascii="Arial" w:eastAsia="Calibri" w:hAnsi="Arial" w:cs="Arial"/>
                <w:color w:val="000000" w:themeColor="text1"/>
                <w:sz w:val="24"/>
                <w:szCs w:val="24"/>
              </w:rPr>
              <w:t>Employees paid on the Teacher Salary Schedule or the School Based Administrator Salary Schedule.</w:t>
            </w:r>
          </w:p>
        </w:tc>
      </w:tr>
      <w:tr w:rsidR="007C10CC" w:rsidRPr="00CB219A" w14:paraId="03E076AC" w14:textId="77777777" w:rsidTr="00BC6DB4">
        <w:trPr>
          <w:trHeight w:val="300"/>
          <w:jc w:val="center"/>
        </w:trPr>
        <w:tc>
          <w:tcPr>
            <w:tcW w:w="1980" w:type="dxa"/>
            <w:tcBorders>
              <w:top w:val="single" w:sz="6" w:space="0" w:color="auto"/>
              <w:left w:val="single" w:sz="6" w:space="0" w:color="auto"/>
              <w:bottom w:val="single" w:sz="6" w:space="0" w:color="auto"/>
              <w:right w:val="single" w:sz="6" w:space="0" w:color="auto"/>
            </w:tcBorders>
          </w:tcPr>
          <w:p w14:paraId="3F8D5CC2"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80 hours</w:t>
            </w:r>
          </w:p>
        </w:tc>
        <w:tc>
          <w:tcPr>
            <w:tcW w:w="2520" w:type="dxa"/>
            <w:tcBorders>
              <w:top w:val="single" w:sz="6" w:space="0" w:color="auto"/>
              <w:left w:val="single" w:sz="6" w:space="0" w:color="auto"/>
              <w:bottom w:val="single" w:sz="6" w:space="0" w:color="auto"/>
              <w:right w:val="single" w:sz="6" w:space="0" w:color="auto"/>
            </w:tcBorders>
          </w:tcPr>
          <w:p w14:paraId="2D2C5EFC"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July 1, 2003</w:t>
            </w:r>
          </w:p>
        </w:tc>
        <w:tc>
          <w:tcPr>
            <w:tcW w:w="4950" w:type="dxa"/>
            <w:tcBorders>
              <w:top w:val="single" w:sz="6" w:space="0" w:color="auto"/>
              <w:left w:val="single" w:sz="6" w:space="0" w:color="auto"/>
              <w:bottom w:val="single" w:sz="6" w:space="0" w:color="auto"/>
              <w:right w:val="single" w:sz="6" w:space="0" w:color="auto"/>
            </w:tcBorders>
          </w:tcPr>
          <w:p w14:paraId="1A44C197"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All employees except:</w:t>
            </w:r>
          </w:p>
          <w:p w14:paraId="5AC381BD"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fldChar w:fldCharType="begin"/>
            </w:r>
            <w:r w:rsidRPr="00CB219A">
              <w:rPr>
                <w:rFonts w:ascii="Arial" w:eastAsia="Calibri" w:hAnsi="Arial" w:cs="Arial"/>
                <w:color w:val="000000" w:themeColor="text1"/>
                <w:sz w:val="24"/>
                <w:szCs w:val="24"/>
              </w:rPr>
              <w:instrText xml:space="preserve"> SYMBOL 183 \f "Symbol" \s 10 \h </w:instrText>
            </w:r>
            <w:r w:rsidRPr="00CB219A">
              <w:rPr>
                <w:rFonts w:ascii="Arial" w:eastAsia="Calibri" w:hAnsi="Arial" w:cs="Arial"/>
                <w:color w:val="000000" w:themeColor="text1"/>
                <w:sz w:val="24"/>
                <w:szCs w:val="24"/>
              </w:rPr>
              <w:fldChar w:fldCharType="end"/>
            </w:r>
            <w:r w:rsidRPr="00CB219A">
              <w:rPr>
                <w:rFonts w:ascii="Arial" w:eastAsia="Calibri" w:hAnsi="Arial" w:cs="Arial"/>
                <w:color w:val="000000" w:themeColor="text1"/>
                <w:sz w:val="24"/>
                <w:szCs w:val="24"/>
              </w:rPr>
              <w:t>Employees who do not earn leave,</w:t>
            </w:r>
          </w:p>
          <w:p w14:paraId="19551F3B"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fldChar w:fldCharType="begin"/>
            </w:r>
            <w:r w:rsidRPr="00CB219A">
              <w:rPr>
                <w:rFonts w:ascii="Arial" w:eastAsia="Calibri" w:hAnsi="Arial" w:cs="Arial"/>
                <w:color w:val="000000" w:themeColor="text1"/>
                <w:sz w:val="24"/>
                <w:szCs w:val="24"/>
              </w:rPr>
              <w:instrText xml:space="preserve"> SYMBOL 183 \f "Symbol" \s 10 \h </w:instrText>
            </w:r>
            <w:r w:rsidRPr="00CB219A">
              <w:rPr>
                <w:rFonts w:ascii="Arial" w:eastAsia="Calibri" w:hAnsi="Arial" w:cs="Arial"/>
                <w:color w:val="000000" w:themeColor="text1"/>
                <w:sz w:val="24"/>
                <w:szCs w:val="24"/>
              </w:rPr>
              <w:fldChar w:fldCharType="end"/>
            </w:r>
            <w:r w:rsidRPr="00CB219A">
              <w:rPr>
                <w:rFonts w:ascii="Arial" w:eastAsia="Calibri" w:hAnsi="Arial" w:cs="Arial"/>
                <w:color w:val="000000" w:themeColor="text1"/>
                <w:sz w:val="24"/>
                <w:szCs w:val="24"/>
              </w:rPr>
              <w:t>Employees of the State Highway Patrol who receive an automatic increase, and</w:t>
            </w:r>
          </w:p>
          <w:p w14:paraId="719BDFAA"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fldChar w:fldCharType="begin"/>
            </w:r>
            <w:r w:rsidRPr="00CB219A">
              <w:rPr>
                <w:rFonts w:ascii="Arial" w:eastAsia="Calibri" w:hAnsi="Arial" w:cs="Arial"/>
                <w:color w:val="000000" w:themeColor="text1"/>
                <w:sz w:val="24"/>
                <w:szCs w:val="24"/>
              </w:rPr>
              <w:instrText xml:space="preserve"> SYMBOL 183 \f "Symbol" \s 10 \h </w:instrText>
            </w:r>
            <w:r w:rsidRPr="00CB219A">
              <w:rPr>
                <w:rFonts w:ascii="Arial" w:eastAsia="Calibri" w:hAnsi="Arial" w:cs="Arial"/>
                <w:color w:val="000000" w:themeColor="text1"/>
                <w:sz w:val="24"/>
                <w:szCs w:val="24"/>
              </w:rPr>
              <w:fldChar w:fldCharType="end"/>
            </w:r>
            <w:r w:rsidRPr="00CB219A">
              <w:rPr>
                <w:rFonts w:ascii="Arial" w:eastAsia="Calibri" w:hAnsi="Arial" w:cs="Arial"/>
                <w:color w:val="000000" w:themeColor="text1"/>
                <w:sz w:val="24"/>
                <w:szCs w:val="24"/>
              </w:rPr>
              <w:t>Employees paid on the Teacher Salary Schedule or the School Based Administrator Salary Schedule.</w:t>
            </w:r>
          </w:p>
        </w:tc>
      </w:tr>
      <w:tr w:rsidR="007C10CC" w:rsidRPr="00CB219A" w14:paraId="39F2BC18" w14:textId="77777777" w:rsidTr="00BC6DB4">
        <w:trPr>
          <w:trHeight w:val="300"/>
          <w:jc w:val="center"/>
        </w:trPr>
        <w:tc>
          <w:tcPr>
            <w:tcW w:w="1980" w:type="dxa"/>
            <w:tcBorders>
              <w:top w:val="single" w:sz="6" w:space="0" w:color="auto"/>
              <w:left w:val="single" w:sz="6" w:space="0" w:color="auto"/>
              <w:bottom w:val="single" w:sz="6" w:space="0" w:color="auto"/>
              <w:right w:val="single" w:sz="6" w:space="0" w:color="auto"/>
            </w:tcBorders>
          </w:tcPr>
          <w:p w14:paraId="553545FA"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40 hours</w:t>
            </w:r>
          </w:p>
        </w:tc>
        <w:tc>
          <w:tcPr>
            <w:tcW w:w="2520" w:type="dxa"/>
            <w:tcBorders>
              <w:top w:val="single" w:sz="6" w:space="0" w:color="auto"/>
              <w:left w:val="single" w:sz="6" w:space="0" w:color="auto"/>
              <w:bottom w:val="single" w:sz="6" w:space="0" w:color="auto"/>
              <w:right w:val="single" w:sz="6" w:space="0" w:color="auto"/>
            </w:tcBorders>
          </w:tcPr>
          <w:p w14:paraId="77CA6913"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September 1, 2005</w:t>
            </w:r>
          </w:p>
        </w:tc>
        <w:tc>
          <w:tcPr>
            <w:tcW w:w="4950" w:type="dxa"/>
            <w:tcBorders>
              <w:top w:val="single" w:sz="6" w:space="0" w:color="auto"/>
              <w:left w:val="single" w:sz="6" w:space="0" w:color="auto"/>
              <w:bottom w:val="single" w:sz="6" w:space="0" w:color="auto"/>
              <w:right w:val="single" w:sz="6" w:space="0" w:color="auto"/>
            </w:tcBorders>
          </w:tcPr>
          <w:p w14:paraId="2B2DF544"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All employees except:</w:t>
            </w:r>
          </w:p>
          <w:p w14:paraId="1D26F2D1"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fldChar w:fldCharType="begin"/>
            </w:r>
            <w:r w:rsidRPr="00CB219A">
              <w:rPr>
                <w:rFonts w:ascii="Arial" w:eastAsia="Calibri" w:hAnsi="Arial" w:cs="Arial"/>
                <w:color w:val="000000" w:themeColor="text1"/>
                <w:sz w:val="24"/>
                <w:szCs w:val="24"/>
              </w:rPr>
              <w:instrText xml:space="preserve"> SYMBOL 183 \f "Symbol" \s 10 \h </w:instrText>
            </w:r>
            <w:r w:rsidRPr="00CB219A">
              <w:rPr>
                <w:rFonts w:ascii="Arial" w:eastAsia="Calibri" w:hAnsi="Arial" w:cs="Arial"/>
                <w:color w:val="000000" w:themeColor="text1"/>
                <w:sz w:val="24"/>
                <w:szCs w:val="24"/>
              </w:rPr>
              <w:fldChar w:fldCharType="end"/>
            </w:r>
            <w:r w:rsidRPr="00CB219A">
              <w:rPr>
                <w:rFonts w:ascii="Arial" w:eastAsia="Calibri" w:hAnsi="Arial" w:cs="Arial"/>
                <w:color w:val="000000" w:themeColor="text1"/>
                <w:sz w:val="24"/>
                <w:szCs w:val="24"/>
              </w:rPr>
              <w:t>Employees who do not earn leave, and</w:t>
            </w:r>
          </w:p>
          <w:p w14:paraId="7A3E0FD8"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fldChar w:fldCharType="begin"/>
            </w:r>
            <w:r w:rsidRPr="00CB219A">
              <w:rPr>
                <w:rFonts w:ascii="Arial" w:eastAsia="Calibri" w:hAnsi="Arial" w:cs="Arial"/>
                <w:color w:val="000000" w:themeColor="text1"/>
                <w:sz w:val="24"/>
                <w:szCs w:val="24"/>
              </w:rPr>
              <w:instrText xml:space="preserve"> SYMBOL 183 \f "Symbol" \s 10 \h </w:instrText>
            </w:r>
            <w:r w:rsidRPr="00CB219A">
              <w:rPr>
                <w:rFonts w:ascii="Arial" w:eastAsia="Calibri" w:hAnsi="Arial" w:cs="Arial"/>
                <w:color w:val="000000" w:themeColor="text1"/>
                <w:sz w:val="24"/>
                <w:szCs w:val="24"/>
              </w:rPr>
              <w:fldChar w:fldCharType="end"/>
            </w:r>
            <w:r w:rsidRPr="00CB219A">
              <w:rPr>
                <w:rFonts w:ascii="Arial" w:eastAsia="Calibri" w:hAnsi="Arial" w:cs="Arial"/>
                <w:color w:val="000000" w:themeColor="text1"/>
                <w:sz w:val="24"/>
                <w:szCs w:val="24"/>
              </w:rPr>
              <w:t>Employees paid on the Teacher Salary Schedule or the School Based Administrator Salary Schedule.</w:t>
            </w:r>
          </w:p>
        </w:tc>
      </w:tr>
      <w:tr w:rsidR="007C10CC" w:rsidRPr="00CB219A" w14:paraId="7501AAD0" w14:textId="77777777" w:rsidTr="00BC6DB4">
        <w:trPr>
          <w:trHeight w:val="300"/>
          <w:jc w:val="center"/>
        </w:trPr>
        <w:tc>
          <w:tcPr>
            <w:tcW w:w="1980" w:type="dxa"/>
            <w:tcBorders>
              <w:top w:val="single" w:sz="6" w:space="0" w:color="auto"/>
              <w:left w:val="single" w:sz="6" w:space="0" w:color="auto"/>
              <w:bottom w:val="single" w:sz="6" w:space="0" w:color="auto"/>
              <w:right w:val="single" w:sz="6" w:space="0" w:color="auto"/>
            </w:tcBorders>
          </w:tcPr>
          <w:p w14:paraId="3026AA7A"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40 hours</w:t>
            </w:r>
          </w:p>
        </w:tc>
        <w:tc>
          <w:tcPr>
            <w:tcW w:w="2520" w:type="dxa"/>
            <w:tcBorders>
              <w:top w:val="single" w:sz="6" w:space="0" w:color="auto"/>
              <w:left w:val="single" w:sz="6" w:space="0" w:color="auto"/>
              <w:bottom w:val="single" w:sz="6" w:space="0" w:color="auto"/>
              <w:right w:val="single" w:sz="6" w:space="0" w:color="auto"/>
            </w:tcBorders>
          </w:tcPr>
          <w:p w14:paraId="5666E848"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July 1, 2012</w:t>
            </w:r>
          </w:p>
        </w:tc>
        <w:tc>
          <w:tcPr>
            <w:tcW w:w="4950" w:type="dxa"/>
            <w:tcBorders>
              <w:top w:val="single" w:sz="6" w:space="0" w:color="auto"/>
              <w:left w:val="single" w:sz="6" w:space="0" w:color="auto"/>
              <w:bottom w:val="single" w:sz="6" w:space="0" w:color="auto"/>
              <w:right w:val="single" w:sz="6" w:space="0" w:color="auto"/>
            </w:tcBorders>
          </w:tcPr>
          <w:p w14:paraId="44E9E374"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All employees except:</w:t>
            </w:r>
          </w:p>
          <w:p w14:paraId="5BC7B60D"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fldChar w:fldCharType="begin"/>
            </w:r>
            <w:r w:rsidRPr="00CB219A">
              <w:rPr>
                <w:rFonts w:ascii="Arial" w:eastAsia="Calibri" w:hAnsi="Arial" w:cs="Arial"/>
                <w:color w:val="000000" w:themeColor="text1"/>
                <w:sz w:val="24"/>
                <w:szCs w:val="24"/>
              </w:rPr>
              <w:instrText xml:space="preserve"> SYMBOL 183 \f "Symbol" \s 10 \h </w:instrText>
            </w:r>
            <w:r w:rsidRPr="00CB219A">
              <w:rPr>
                <w:rFonts w:ascii="Arial" w:eastAsia="Calibri" w:hAnsi="Arial" w:cs="Arial"/>
                <w:color w:val="000000" w:themeColor="text1"/>
                <w:sz w:val="24"/>
                <w:szCs w:val="24"/>
              </w:rPr>
              <w:fldChar w:fldCharType="end"/>
            </w:r>
            <w:r w:rsidRPr="00CB219A">
              <w:rPr>
                <w:rFonts w:ascii="Arial" w:eastAsia="Calibri" w:hAnsi="Arial" w:cs="Arial"/>
                <w:color w:val="000000" w:themeColor="text1"/>
                <w:sz w:val="24"/>
                <w:szCs w:val="24"/>
              </w:rPr>
              <w:t>Employees who do not earn leave, and</w:t>
            </w:r>
          </w:p>
          <w:p w14:paraId="179FF38E"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fldChar w:fldCharType="begin"/>
            </w:r>
            <w:r w:rsidRPr="00CB219A">
              <w:rPr>
                <w:rFonts w:ascii="Arial" w:eastAsia="Calibri" w:hAnsi="Arial" w:cs="Arial"/>
                <w:color w:val="000000" w:themeColor="text1"/>
                <w:sz w:val="24"/>
                <w:szCs w:val="24"/>
              </w:rPr>
              <w:instrText xml:space="preserve"> SYMBOL 183 \f "Symbol" \s 10 \h </w:instrText>
            </w:r>
            <w:r w:rsidRPr="00CB219A">
              <w:rPr>
                <w:rFonts w:ascii="Arial" w:eastAsia="Calibri" w:hAnsi="Arial" w:cs="Arial"/>
                <w:color w:val="000000" w:themeColor="text1"/>
                <w:sz w:val="24"/>
                <w:szCs w:val="24"/>
              </w:rPr>
              <w:fldChar w:fldCharType="end"/>
            </w:r>
            <w:r w:rsidRPr="00CB219A">
              <w:rPr>
                <w:rFonts w:ascii="Arial" w:eastAsia="Calibri" w:hAnsi="Arial" w:cs="Arial"/>
                <w:color w:val="000000" w:themeColor="text1"/>
                <w:sz w:val="24"/>
                <w:szCs w:val="24"/>
              </w:rPr>
              <w:t>Employees paid on the Teacher Salary Schedule or the School Based Administrator Salary Schedule.</w:t>
            </w:r>
          </w:p>
          <w:p w14:paraId="6E4F5876"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fldChar w:fldCharType="begin"/>
            </w:r>
            <w:r w:rsidRPr="00CB219A">
              <w:rPr>
                <w:rFonts w:ascii="Arial" w:eastAsia="Calibri" w:hAnsi="Arial" w:cs="Arial"/>
                <w:color w:val="000000" w:themeColor="text1"/>
                <w:sz w:val="24"/>
                <w:szCs w:val="24"/>
              </w:rPr>
              <w:instrText xml:space="preserve"> SYMBOL 183 \f "Symbol" \s 10 \h </w:instrText>
            </w:r>
            <w:r w:rsidRPr="00CB219A">
              <w:rPr>
                <w:rFonts w:ascii="Arial" w:eastAsia="Calibri" w:hAnsi="Arial" w:cs="Arial"/>
                <w:color w:val="000000" w:themeColor="text1"/>
                <w:sz w:val="24"/>
                <w:szCs w:val="24"/>
              </w:rPr>
              <w:fldChar w:fldCharType="end"/>
            </w:r>
            <w:r w:rsidRPr="00CB219A">
              <w:rPr>
                <w:rFonts w:ascii="Arial" w:eastAsia="Calibri" w:hAnsi="Arial" w:cs="Arial"/>
                <w:color w:val="000000" w:themeColor="text1"/>
                <w:sz w:val="24"/>
                <w:szCs w:val="24"/>
              </w:rPr>
              <w:t>Must be used before July 1, 2013.</w:t>
            </w:r>
          </w:p>
        </w:tc>
      </w:tr>
    </w:tbl>
    <w:p w14:paraId="5C02E8D1" w14:textId="77777777" w:rsidR="00BC6DB4" w:rsidRPr="00CB219A" w:rsidRDefault="00BC6DB4" w:rsidP="00BC6DB4">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*Bonus leave provided by the General Assembly after 2012 has been issued as non-payable with varying eligibility requirements and regulations. </w:t>
      </w:r>
    </w:p>
    <w:p w14:paraId="76AA927B" w14:textId="77777777" w:rsidR="00BC6DB4" w:rsidRPr="00CB219A" w:rsidRDefault="00BC6DB4" w:rsidP="00BC6DB4">
      <w:pPr>
        <w:spacing w:after="0" w:line="240" w:lineRule="auto"/>
        <w:jc w:val="both"/>
        <w:rPr>
          <w:rFonts w:ascii="Arial" w:eastAsia="Calibri" w:hAnsi="Arial" w:cs="Arial"/>
          <w:color w:val="000000" w:themeColor="text1"/>
          <w:sz w:val="24"/>
          <w:szCs w:val="24"/>
        </w:rPr>
      </w:pPr>
    </w:p>
    <w:p w14:paraId="08C282DB" w14:textId="77777777" w:rsidR="00BC6DB4" w:rsidRPr="00CB219A" w:rsidRDefault="00BC6DB4" w:rsidP="00BC6DB4">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Revisions:</w:t>
      </w:r>
    </w:p>
    <w:p w14:paraId="2922BCF0"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9, 2007</w:t>
      </w:r>
    </w:p>
    <w:p w14:paraId="34B71190"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February 12, 2013</w:t>
      </w:r>
    </w:p>
    <w:p w14:paraId="6E299B00"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August 13, 2013</w:t>
      </w:r>
    </w:p>
    <w:p w14:paraId="4D2C3919"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April 11, 2023</w:t>
      </w:r>
    </w:p>
    <w:p w14:paraId="6693DD2D" w14:textId="77777777" w:rsidR="007B1A85" w:rsidRPr="00CB219A" w:rsidRDefault="007B1A85" w:rsidP="007B1A85">
      <w:pPr>
        <w:spacing w:after="0" w:line="240" w:lineRule="auto"/>
        <w:rPr>
          <w:rFonts w:ascii="Arial" w:hAnsi="Arial" w:cs="Arial"/>
          <w:color w:val="000000" w:themeColor="text1"/>
          <w:sz w:val="24"/>
          <w:szCs w:val="24"/>
        </w:rPr>
      </w:pPr>
    </w:p>
    <w:p w14:paraId="5198F7D0" w14:textId="77777777" w:rsidR="007B1A85" w:rsidRPr="00CB219A" w:rsidRDefault="007B1A85" w:rsidP="007B1A8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467D90D" w14:textId="61316B7A" w:rsidR="007B1A85" w:rsidRPr="00CB219A" w:rsidRDefault="007B1A85" w:rsidP="007B1A8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Bonus Leave Policy</w:t>
      </w:r>
    </w:p>
    <w:p w14:paraId="66DE9F50" w14:textId="6910FF2D" w:rsidR="007B1A85" w:rsidRPr="00CB219A" w:rsidRDefault="007B1A85" w:rsidP="00C80BB6">
      <w:pPr>
        <w:spacing w:after="0" w:line="240" w:lineRule="auto"/>
        <w:rPr>
          <w:rFonts w:ascii="Arial" w:hAnsi="Arial" w:cs="Arial"/>
          <w:color w:val="000000" w:themeColor="text1"/>
          <w:sz w:val="24"/>
          <w:szCs w:val="24"/>
        </w:rPr>
      </w:pPr>
    </w:p>
    <w:p w14:paraId="1C6BB81C" w14:textId="43BD31C5" w:rsidR="004D54F8" w:rsidRPr="00CB219A" w:rsidRDefault="004E25D7" w:rsidP="003534B3">
      <w:pPr>
        <w:pStyle w:val="Heading2"/>
        <w:rPr>
          <w:rFonts w:ascii="Arial" w:hAnsi="Arial" w:cs="Arial"/>
          <w:color w:val="000000" w:themeColor="text1"/>
          <w:sz w:val="24"/>
          <w:szCs w:val="24"/>
        </w:rPr>
      </w:pPr>
      <w:bookmarkStart w:id="192" w:name="_Toc233267892"/>
      <w:r>
        <w:rPr>
          <w:rFonts w:ascii="Arial" w:hAnsi="Arial" w:cs="Arial"/>
          <w:color w:val="000000" w:themeColor="text1"/>
          <w:sz w:val="24"/>
          <w:szCs w:val="24"/>
        </w:rPr>
        <w:t xml:space="preserve">XR </w:t>
      </w:r>
      <w:r w:rsidR="004D54F8" w:rsidRPr="00CB219A">
        <w:rPr>
          <w:rFonts w:ascii="Arial" w:hAnsi="Arial" w:cs="Arial"/>
          <w:color w:val="000000" w:themeColor="text1"/>
          <w:sz w:val="24"/>
          <w:szCs w:val="24"/>
        </w:rPr>
        <w:fldChar w:fldCharType="begin"/>
      </w:r>
      <w:r w:rsidR="004D54F8" w:rsidRPr="00CB219A">
        <w:rPr>
          <w:rFonts w:ascii="Arial" w:eastAsiaTheme="minorHAnsi" w:hAnsi="Arial" w:cs="Arial"/>
          <w:color w:val="000000" w:themeColor="text1"/>
          <w:sz w:val="24"/>
          <w:szCs w:val="24"/>
        </w:rPr>
        <w:instrText xml:space="preserve"> REF _Ref135216917 \h </w:instrText>
      </w:r>
      <w:r w:rsidR="004D54F8" w:rsidRPr="00CB219A">
        <w:rPr>
          <w:rFonts w:ascii="Arial" w:hAnsi="Arial" w:cs="Arial"/>
          <w:color w:val="000000" w:themeColor="text1"/>
          <w:sz w:val="24"/>
          <w:szCs w:val="24"/>
        </w:rPr>
        <w:instrText xml:space="preserve"> \* MERGEFORMAT </w:instrText>
      </w:r>
      <w:r w:rsidR="004D54F8" w:rsidRPr="00CB219A">
        <w:rPr>
          <w:rFonts w:ascii="Arial" w:hAnsi="Arial" w:cs="Arial"/>
          <w:color w:val="000000" w:themeColor="text1"/>
          <w:sz w:val="24"/>
          <w:szCs w:val="24"/>
        </w:rPr>
      </w:r>
      <w:r w:rsidR="004D54F8" w:rsidRPr="00CB219A">
        <w:rPr>
          <w:rFonts w:ascii="Arial" w:hAnsi="Arial" w:cs="Arial"/>
          <w:color w:val="000000" w:themeColor="text1"/>
          <w:sz w:val="24"/>
          <w:szCs w:val="24"/>
        </w:rPr>
        <w:fldChar w:fldCharType="separate"/>
      </w:r>
      <w:r w:rsidR="00711785" w:rsidRPr="00CB219A">
        <w:rPr>
          <w:rFonts w:ascii="Arial" w:hAnsi="Arial" w:cs="Arial"/>
          <w:color w:val="000000" w:themeColor="text1"/>
          <w:sz w:val="24"/>
          <w:szCs w:val="24"/>
        </w:rPr>
        <w:t>2.1.11</w:t>
      </w:r>
      <w:r w:rsidR="00711785" w:rsidRPr="00CB219A">
        <w:rPr>
          <w:rFonts w:ascii="Arial" w:hAnsi="Arial" w:cs="Arial"/>
          <w:color w:val="000000" w:themeColor="text1"/>
          <w:sz w:val="24"/>
          <w:szCs w:val="24"/>
        </w:rPr>
        <w:tab/>
        <w:t>Inclement Weather</w:t>
      </w:r>
      <w:bookmarkEnd w:id="192"/>
      <w:r w:rsidR="004D54F8" w:rsidRPr="00CB219A">
        <w:rPr>
          <w:rFonts w:ascii="Arial" w:hAnsi="Arial" w:cs="Arial"/>
          <w:color w:val="000000" w:themeColor="text1"/>
          <w:sz w:val="24"/>
          <w:szCs w:val="24"/>
        </w:rPr>
        <w:fldChar w:fldCharType="end"/>
      </w:r>
    </w:p>
    <w:p w14:paraId="067C0F91" w14:textId="3C499130" w:rsidR="00BC6DB4" w:rsidRPr="00CB219A" w:rsidRDefault="00BC6DB4" w:rsidP="00BC6DB4">
      <w:pPr>
        <w:pStyle w:val="BodyTextJ"/>
        <w:contextualSpacing/>
        <w:jc w:val="left"/>
        <w:rPr>
          <w:rFonts w:ascii="Arial" w:eastAsiaTheme="minorHAnsi" w:hAnsi="Arial" w:cs="Arial"/>
          <w:color w:val="000000" w:themeColor="text1"/>
          <w:sz w:val="24"/>
          <w:szCs w:val="24"/>
        </w:rPr>
      </w:pPr>
      <w:r w:rsidRPr="00CB219A">
        <w:rPr>
          <w:rFonts w:ascii="Arial" w:eastAsiaTheme="minorHAnsi" w:hAnsi="Arial" w:cs="Arial"/>
          <w:color w:val="000000" w:themeColor="text1"/>
          <w:sz w:val="24"/>
          <w:szCs w:val="24"/>
        </w:rPr>
        <w:t xml:space="preserve">Hold down Ctrl key and click above heading </w:t>
      </w:r>
      <w:r w:rsidR="003534B3" w:rsidRPr="00CB219A">
        <w:rPr>
          <w:rFonts w:ascii="Arial" w:eastAsiaTheme="minorHAnsi" w:hAnsi="Arial" w:cs="Arial"/>
          <w:color w:val="000000" w:themeColor="text1"/>
          <w:sz w:val="24"/>
          <w:szCs w:val="24"/>
        </w:rPr>
        <w:t>for</w:t>
      </w:r>
      <w:r w:rsidRPr="00CB219A">
        <w:rPr>
          <w:rFonts w:ascii="Arial" w:eastAsiaTheme="minorHAnsi" w:hAnsi="Arial" w:cs="Arial"/>
          <w:color w:val="000000" w:themeColor="text1"/>
          <w:sz w:val="24"/>
          <w:szCs w:val="24"/>
        </w:rPr>
        <w:t xml:space="preserve"> cross-reference</w:t>
      </w:r>
    </w:p>
    <w:p w14:paraId="6A408F42" w14:textId="7A00C367" w:rsidR="00F97139" w:rsidRPr="00CB219A" w:rsidRDefault="00303F25" w:rsidP="00F97139">
      <w:pPr>
        <w:pStyle w:val="Heading2"/>
        <w:spacing w:before="0" w:line="240" w:lineRule="auto"/>
        <w:rPr>
          <w:rFonts w:ascii="Arial" w:hAnsi="Arial" w:cs="Arial"/>
          <w:color w:val="000000" w:themeColor="text1"/>
          <w:sz w:val="24"/>
          <w:szCs w:val="24"/>
        </w:rPr>
      </w:pPr>
      <w:bookmarkStart w:id="193" w:name="_Toc444784531"/>
      <w:bookmarkStart w:id="194" w:name="_Toc449449983"/>
      <w:bookmarkStart w:id="195" w:name="_Toc233267893"/>
      <w:r w:rsidRPr="00CB219A">
        <w:rPr>
          <w:rFonts w:ascii="Arial" w:hAnsi="Arial" w:cs="Arial"/>
          <w:color w:val="000000" w:themeColor="text1"/>
          <w:sz w:val="24"/>
          <w:szCs w:val="24"/>
        </w:rPr>
        <w:t>3.2.12</w:t>
      </w:r>
      <w:r w:rsidR="00F9713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F97139" w:rsidRPr="00CB219A">
        <w:rPr>
          <w:rFonts w:ascii="Arial" w:hAnsi="Arial" w:cs="Arial"/>
          <w:color w:val="000000" w:themeColor="text1"/>
          <w:sz w:val="24"/>
          <w:szCs w:val="24"/>
        </w:rPr>
        <w:t>Voluntary Shared Leave</w:t>
      </w:r>
      <w:bookmarkEnd w:id="193"/>
      <w:bookmarkEnd w:id="194"/>
      <w:bookmarkEnd w:id="195"/>
    </w:p>
    <w:p w14:paraId="49C4BDA1" w14:textId="46B1F9D9" w:rsidR="00F97139" w:rsidRPr="00CB219A" w:rsidRDefault="00F97139" w:rsidP="00F97139">
      <w:pPr>
        <w:spacing w:after="0" w:line="240" w:lineRule="auto"/>
        <w:rPr>
          <w:rFonts w:ascii="Arial" w:hAnsi="Arial" w:cs="Arial"/>
          <w:b/>
          <w:color w:val="000000" w:themeColor="text1"/>
          <w:sz w:val="24"/>
          <w:szCs w:val="24"/>
        </w:rPr>
      </w:pPr>
    </w:p>
    <w:p w14:paraId="0F512D25" w14:textId="77777777" w:rsidR="00340EE9" w:rsidRPr="00CB219A" w:rsidRDefault="00340EE9" w:rsidP="00340EE9">
      <w:pPr>
        <w:spacing w:after="0" w:line="240" w:lineRule="auto"/>
        <w:jc w:val="both"/>
        <w:rPr>
          <w:rFonts w:ascii="Arial" w:eastAsia="Calibri" w:hAnsi="Arial" w:cs="Arial"/>
          <w:b/>
          <w:bCs/>
          <w:color w:val="000000" w:themeColor="text1"/>
          <w:sz w:val="24"/>
          <w:szCs w:val="24"/>
        </w:rPr>
      </w:pPr>
      <w:bookmarkStart w:id="196" w:name="_Hlk480896989"/>
      <w:bookmarkEnd w:id="196"/>
      <w:r w:rsidRPr="00612E96">
        <w:rPr>
          <w:rFonts w:ascii="Arial" w:eastAsia="Calibri" w:hAnsi="Arial" w:cs="Arial"/>
          <w:color w:val="000000" w:themeColor="text1"/>
          <w:sz w:val="24"/>
          <w:szCs w:val="24"/>
        </w:rPr>
        <w:t>I.</w:t>
      </w:r>
      <w:r w:rsidRPr="00CB219A">
        <w:rPr>
          <w:rFonts w:ascii="Arial" w:eastAsia="Calibri" w:hAnsi="Arial" w:cs="Arial"/>
          <w:b/>
          <w:bCs/>
          <w:color w:val="000000" w:themeColor="text1"/>
          <w:sz w:val="24"/>
          <w:szCs w:val="24"/>
        </w:rPr>
        <w:t xml:space="preserve"> </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PURPOSE</w:t>
      </w:r>
    </w:p>
    <w:p w14:paraId="383D99F1" w14:textId="77777777" w:rsidR="00340EE9" w:rsidRPr="00CB219A" w:rsidRDefault="00340EE9" w:rsidP="00340EE9">
      <w:pPr>
        <w:spacing w:after="0" w:line="240" w:lineRule="auto"/>
        <w:rPr>
          <w:rFonts w:ascii="Arial" w:eastAsia="Calibri" w:hAnsi="Arial" w:cs="Arial"/>
          <w:b/>
          <w:bCs/>
          <w:color w:val="000000" w:themeColor="text1"/>
          <w:sz w:val="24"/>
          <w:szCs w:val="24"/>
        </w:rPr>
      </w:pPr>
    </w:p>
    <w:p w14:paraId="2E47808D" w14:textId="77777777" w:rsidR="00340EE9" w:rsidRPr="00CB219A" w:rsidRDefault="00340EE9" w:rsidP="00340EE9">
      <w:pPr>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Voluntary Shared Leave Program ("Program") allows a college employee to voluntarily donate a portion of their leave to a fellow college employee who, due to that employee’s serious or prolonged medical condition or that employee’s immediate family member’s serious or prolonged medical condition, has exhausted all their bonus, annual, and sick leave and is being placed on leave-without-pay status.</w:t>
      </w:r>
    </w:p>
    <w:p w14:paraId="081B7E70" w14:textId="77777777" w:rsidR="00340EE9" w:rsidRPr="00CB219A" w:rsidRDefault="00340EE9" w:rsidP="00340EE9">
      <w:pPr>
        <w:spacing w:after="0" w:line="240" w:lineRule="auto"/>
        <w:ind w:left="720"/>
        <w:jc w:val="both"/>
        <w:rPr>
          <w:rFonts w:ascii="Arial" w:eastAsia="Calibri" w:hAnsi="Arial" w:cs="Arial"/>
          <w:color w:val="000000" w:themeColor="text1"/>
          <w:sz w:val="24"/>
          <w:szCs w:val="24"/>
        </w:rPr>
      </w:pPr>
    </w:p>
    <w:p w14:paraId="21CE40AB" w14:textId="77777777" w:rsidR="00340EE9" w:rsidRPr="00CB219A" w:rsidRDefault="00340EE9" w:rsidP="00340EE9">
      <w:pPr>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Based on the rules as contained herein, college employees may participate in the Program by: </w:t>
      </w:r>
    </w:p>
    <w:p w14:paraId="00939985" w14:textId="77777777" w:rsidR="00340EE9" w:rsidRPr="00CB219A" w:rsidRDefault="00340EE9" w:rsidP="00340EE9">
      <w:pPr>
        <w:spacing w:after="0" w:line="240" w:lineRule="auto"/>
        <w:ind w:left="720"/>
        <w:jc w:val="both"/>
        <w:rPr>
          <w:rFonts w:ascii="Arial" w:eastAsia="Calibri" w:hAnsi="Arial" w:cs="Arial"/>
          <w:color w:val="000000" w:themeColor="text1"/>
          <w:sz w:val="24"/>
          <w:szCs w:val="24"/>
        </w:rPr>
      </w:pPr>
    </w:p>
    <w:p w14:paraId="39753C0A" w14:textId="77777777" w:rsidR="00340EE9" w:rsidRPr="00CB219A" w:rsidRDefault="00340EE9">
      <w:pPr>
        <w:numPr>
          <w:ilvl w:val="0"/>
          <w:numId w:val="385"/>
        </w:numPr>
        <w:spacing w:after="0" w:line="240" w:lineRule="auto"/>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 xml:space="preserve">Donating annual, bonus or sick leave to an immediate family member in any State agency, public school or community college;   </w:t>
      </w:r>
    </w:p>
    <w:p w14:paraId="618D125D" w14:textId="77777777" w:rsidR="00340EE9" w:rsidRPr="00CB219A" w:rsidRDefault="00340EE9" w:rsidP="00340EE9">
      <w:pPr>
        <w:spacing w:after="0" w:line="240" w:lineRule="auto"/>
        <w:ind w:left="1440" w:hanging="360"/>
        <w:jc w:val="both"/>
        <w:rPr>
          <w:rFonts w:ascii="Arial" w:eastAsia="Arial Unicode MS" w:hAnsi="Arial" w:cs="Arial"/>
          <w:color w:val="000000" w:themeColor="text1"/>
          <w:sz w:val="24"/>
          <w:szCs w:val="24"/>
        </w:rPr>
      </w:pPr>
    </w:p>
    <w:p w14:paraId="7C067111" w14:textId="77777777" w:rsidR="00340EE9" w:rsidRPr="00CB219A" w:rsidRDefault="00340EE9">
      <w:pPr>
        <w:numPr>
          <w:ilvl w:val="0"/>
          <w:numId w:val="385"/>
        </w:numPr>
        <w:spacing w:after="0" w:line="240" w:lineRule="auto"/>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Donating annual or bonus leave to a coworker’s immediate family member who is an employee in a State agency or public school provided the employee and coworker both work at the College; and/or</w:t>
      </w:r>
    </w:p>
    <w:p w14:paraId="1E2C9FF9" w14:textId="77777777" w:rsidR="00340EE9" w:rsidRPr="00CB219A" w:rsidRDefault="00340EE9" w:rsidP="00340EE9">
      <w:pPr>
        <w:spacing w:after="0" w:line="240" w:lineRule="auto"/>
        <w:ind w:left="720" w:hanging="360"/>
        <w:contextualSpacing/>
        <w:rPr>
          <w:rFonts w:ascii="Arial" w:eastAsia="Calibri" w:hAnsi="Arial" w:cs="Arial"/>
          <w:color w:val="000000" w:themeColor="text1"/>
          <w:sz w:val="24"/>
          <w:szCs w:val="24"/>
        </w:rPr>
      </w:pPr>
    </w:p>
    <w:p w14:paraId="3101E49B" w14:textId="77777777" w:rsidR="00340EE9" w:rsidRPr="00CB219A" w:rsidRDefault="00340EE9">
      <w:pPr>
        <w:numPr>
          <w:ilvl w:val="0"/>
          <w:numId w:val="385"/>
        </w:numPr>
        <w:spacing w:after="0" w:line="240" w:lineRule="auto"/>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 xml:space="preserve">Donating annual, bonus or sick leave to a non-immediate family member employee at a North Carolina community college.   </w:t>
      </w:r>
    </w:p>
    <w:p w14:paraId="30ABDD49" w14:textId="77777777" w:rsidR="00340EE9" w:rsidRPr="00CB219A" w:rsidRDefault="00340EE9" w:rsidP="00340EE9">
      <w:pPr>
        <w:spacing w:after="0" w:line="240" w:lineRule="auto"/>
        <w:jc w:val="both"/>
        <w:rPr>
          <w:rFonts w:ascii="Arial" w:eastAsia="Calibri" w:hAnsi="Arial" w:cs="Arial"/>
          <w:color w:val="000000" w:themeColor="text1"/>
          <w:sz w:val="24"/>
          <w:szCs w:val="24"/>
        </w:rPr>
      </w:pPr>
    </w:p>
    <w:p w14:paraId="4C54FE3A" w14:textId="77777777" w:rsidR="00340EE9" w:rsidRPr="00CB219A" w:rsidRDefault="00340EE9" w:rsidP="00340EE9">
      <w:pPr>
        <w:spacing w:after="0" w:line="240" w:lineRule="auto"/>
        <w:jc w:val="both"/>
        <w:rPr>
          <w:rFonts w:ascii="Arial" w:eastAsia="Calibri" w:hAnsi="Arial" w:cs="Arial"/>
          <w:b/>
          <w:bCs/>
          <w:color w:val="000000" w:themeColor="text1"/>
          <w:sz w:val="24"/>
          <w:szCs w:val="24"/>
        </w:rPr>
      </w:pPr>
      <w:r w:rsidRPr="00612E96">
        <w:rPr>
          <w:rFonts w:ascii="Arial" w:eastAsia="Calibri" w:hAnsi="Arial" w:cs="Arial"/>
          <w:color w:val="000000" w:themeColor="text1"/>
          <w:sz w:val="24"/>
          <w:szCs w:val="24"/>
        </w:rPr>
        <w:t>II.</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DEFINITIONS</w:t>
      </w:r>
    </w:p>
    <w:p w14:paraId="73A9E690" w14:textId="77777777" w:rsidR="00340EE9" w:rsidRPr="00CB219A" w:rsidRDefault="00340EE9" w:rsidP="00340EE9">
      <w:pPr>
        <w:spacing w:after="0" w:line="240" w:lineRule="auto"/>
        <w:jc w:val="both"/>
        <w:rPr>
          <w:rFonts w:ascii="Arial" w:eastAsia="Calibri" w:hAnsi="Arial" w:cs="Arial"/>
          <w:b/>
          <w:bCs/>
          <w:color w:val="000000" w:themeColor="text1"/>
          <w:sz w:val="24"/>
          <w:szCs w:val="24"/>
        </w:rPr>
      </w:pPr>
    </w:p>
    <w:p w14:paraId="57FF06F1" w14:textId="77777777" w:rsidR="00340EE9" w:rsidRPr="00CB219A" w:rsidRDefault="00340EE9" w:rsidP="00340EE9">
      <w:pPr>
        <w:spacing w:after="0" w:line="240" w:lineRule="auto"/>
        <w:ind w:left="1440" w:hanging="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Donor</w:t>
      </w:r>
      <w:r w:rsidRPr="00CB219A">
        <w:rPr>
          <w:rFonts w:ascii="Arial" w:eastAsia="Calibri" w:hAnsi="Arial" w:cs="Arial"/>
          <w:color w:val="000000" w:themeColor="text1"/>
          <w:sz w:val="24"/>
          <w:szCs w:val="24"/>
        </w:rPr>
        <w:t xml:space="preserve"> - the employee who donated leave. </w:t>
      </w:r>
    </w:p>
    <w:p w14:paraId="6DBA234A" w14:textId="77777777" w:rsidR="00340EE9" w:rsidRPr="00CB219A" w:rsidRDefault="00340EE9" w:rsidP="00340EE9">
      <w:pPr>
        <w:spacing w:after="0" w:line="240" w:lineRule="auto"/>
        <w:ind w:left="1440" w:hanging="360"/>
        <w:jc w:val="both"/>
        <w:rPr>
          <w:rFonts w:ascii="Arial" w:eastAsia="Calibri" w:hAnsi="Arial" w:cs="Arial"/>
          <w:color w:val="000000" w:themeColor="text1"/>
          <w:sz w:val="24"/>
          <w:szCs w:val="24"/>
        </w:rPr>
      </w:pPr>
    </w:p>
    <w:p w14:paraId="18E8C2A0" w14:textId="77777777" w:rsidR="00340EE9" w:rsidRPr="00CB219A" w:rsidRDefault="00340EE9" w:rsidP="00340EE9">
      <w:pPr>
        <w:spacing w:after="0" w:line="240" w:lineRule="auto"/>
        <w:ind w:left="1440" w:hanging="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 xml:space="preserve">College Employee </w:t>
      </w:r>
      <w:r w:rsidRPr="00CB219A">
        <w:rPr>
          <w:rFonts w:ascii="Arial" w:eastAsia="Calibri" w:hAnsi="Arial" w:cs="Arial"/>
          <w:color w:val="000000" w:themeColor="text1"/>
          <w:sz w:val="24"/>
          <w:szCs w:val="24"/>
        </w:rPr>
        <w:t>- a permanent or probationary full-time or part-time employee that accrues sick and annual leave.</w:t>
      </w:r>
    </w:p>
    <w:p w14:paraId="347F279A" w14:textId="77777777" w:rsidR="00340EE9" w:rsidRPr="00CB219A" w:rsidRDefault="00340EE9" w:rsidP="00340EE9">
      <w:pPr>
        <w:spacing w:after="0" w:line="240" w:lineRule="auto"/>
        <w:ind w:hanging="360"/>
        <w:jc w:val="both"/>
        <w:rPr>
          <w:rFonts w:ascii="Arial" w:eastAsia="Calibri" w:hAnsi="Arial" w:cs="Arial"/>
          <w:color w:val="000000" w:themeColor="text1"/>
          <w:sz w:val="24"/>
          <w:szCs w:val="24"/>
        </w:rPr>
      </w:pPr>
    </w:p>
    <w:p w14:paraId="0D1F109F" w14:textId="77777777" w:rsidR="00340EE9" w:rsidRPr="00CB219A" w:rsidRDefault="00340EE9" w:rsidP="00340EE9">
      <w:pPr>
        <w:spacing w:after="0" w:line="240" w:lineRule="auto"/>
        <w:ind w:left="1440" w:hanging="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Immediate Family Member</w:t>
      </w:r>
      <w:r w:rsidRPr="00CB219A">
        <w:rPr>
          <w:rFonts w:ascii="Arial" w:eastAsia="Calibri" w:hAnsi="Arial" w:cs="Arial"/>
          <w:color w:val="000000" w:themeColor="text1"/>
          <w:sz w:val="24"/>
          <w:szCs w:val="24"/>
        </w:rPr>
        <w:t xml:space="preserve"> - a spouse, parent, child, brother, sister, grandparent or grandchild. The term also includes the step, half, foster and in-law relationship and dependent living in the employee’s household.</w:t>
      </w:r>
    </w:p>
    <w:p w14:paraId="7BCD56C9" w14:textId="77777777" w:rsidR="00340EE9" w:rsidRPr="00CB219A" w:rsidRDefault="00340EE9" w:rsidP="00340EE9">
      <w:pPr>
        <w:spacing w:after="0" w:line="240" w:lineRule="auto"/>
        <w:ind w:left="1440" w:hanging="360"/>
        <w:jc w:val="both"/>
        <w:rPr>
          <w:rFonts w:ascii="Arial" w:eastAsia="Calibri" w:hAnsi="Arial" w:cs="Arial"/>
          <w:color w:val="000000" w:themeColor="text1"/>
          <w:sz w:val="24"/>
          <w:szCs w:val="24"/>
        </w:rPr>
      </w:pPr>
    </w:p>
    <w:p w14:paraId="0F87519C" w14:textId="77777777" w:rsidR="00340EE9" w:rsidRPr="00CB219A" w:rsidRDefault="00340EE9" w:rsidP="00340EE9">
      <w:pPr>
        <w:spacing w:after="0" w:line="240" w:lineRule="auto"/>
        <w:ind w:left="1440" w:hanging="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Recipient</w:t>
      </w:r>
      <w:r w:rsidRPr="00CB219A">
        <w:rPr>
          <w:rFonts w:ascii="Arial" w:eastAsia="Calibri" w:hAnsi="Arial" w:cs="Arial"/>
          <w:color w:val="000000" w:themeColor="text1"/>
          <w:sz w:val="24"/>
          <w:szCs w:val="24"/>
        </w:rPr>
        <w:t xml:space="preserve"> - the employee or the employee’s immediate family who receives leave. </w:t>
      </w:r>
    </w:p>
    <w:p w14:paraId="5552996C" w14:textId="77777777" w:rsidR="00340EE9" w:rsidRPr="00CB219A" w:rsidRDefault="00340EE9" w:rsidP="00340EE9">
      <w:pPr>
        <w:spacing w:after="0" w:line="240" w:lineRule="auto"/>
        <w:ind w:left="1440" w:hanging="360"/>
        <w:jc w:val="both"/>
        <w:rPr>
          <w:rFonts w:ascii="Arial" w:eastAsia="Calibri" w:hAnsi="Arial" w:cs="Arial"/>
          <w:color w:val="000000" w:themeColor="text1"/>
          <w:sz w:val="24"/>
          <w:szCs w:val="24"/>
        </w:rPr>
      </w:pPr>
    </w:p>
    <w:p w14:paraId="5CD4B693" w14:textId="77777777" w:rsidR="00340EE9" w:rsidRPr="00CB219A" w:rsidRDefault="00340EE9" w:rsidP="00340EE9">
      <w:pPr>
        <w:spacing w:after="0" w:line="240" w:lineRule="auto"/>
        <w:ind w:left="1440" w:hanging="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Serious or Prolonged Medical Condition</w:t>
      </w:r>
      <w:r w:rsidRPr="00CB219A">
        <w:rPr>
          <w:rFonts w:ascii="Arial" w:eastAsia="Calibri" w:hAnsi="Arial" w:cs="Arial"/>
          <w:color w:val="000000" w:themeColor="text1"/>
          <w:sz w:val="24"/>
          <w:szCs w:val="24"/>
        </w:rPr>
        <w:t xml:space="preserve"> - a medical condition of an employee or their immediate family that will require their absence from duty for a period of at least twenty (20) consecutive workdays. If an employee has had previous random absences for the same condition that has caused excessive absences or if the employee has had a previous, but different serious or prolonged medical condition within the last twelve (12) months, the College may make an exception to the twenty (20) day period.</w:t>
      </w:r>
    </w:p>
    <w:p w14:paraId="676D0648" w14:textId="77777777" w:rsidR="00340EE9" w:rsidRPr="00CB219A" w:rsidRDefault="00340EE9" w:rsidP="00340EE9">
      <w:pPr>
        <w:spacing w:after="0" w:line="240" w:lineRule="auto"/>
        <w:jc w:val="both"/>
        <w:rPr>
          <w:rFonts w:ascii="Arial" w:eastAsia="Calibri" w:hAnsi="Arial" w:cs="Arial"/>
          <w:color w:val="000000" w:themeColor="text1"/>
          <w:sz w:val="24"/>
          <w:szCs w:val="24"/>
        </w:rPr>
      </w:pPr>
    </w:p>
    <w:p w14:paraId="5C96F30A" w14:textId="77777777" w:rsidR="00340EE9" w:rsidRPr="00CB219A" w:rsidRDefault="00340EE9" w:rsidP="00340EE9">
      <w:pPr>
        <w:spacing w:after="0" w:line="240" w:lineRule="auto"/>
        <w:jc w:val="both"/>
        <w:rPr>
          <w:rFonts w:ascii="Arial" w:eastAsia="Calibri" w:hAnsi="Arial" w:cs="Arial"/>
          <w:b/>
          <w:bCs/>
          <w:color w:val="000000" w:themeColor="text1"/>
          <w:sz w:val="24"/>
          <w:szCs w:val="24"/>
        </w:rPr>
      </w:pPr>
      <w:r w:rsidRPr="00612E96">
        <w:rPr>
          <w:rFonts w:ascii="Arial" w:eastAsia="Calibri" w:hAnsi="Arial" w:cs="Arial"/>
          <w:color w:val="000000" w:themeColor="text1"/>
          <w:sz w:val="24"/>
          <w:szCs w:val="24"/>
        </w:rPr>
        <w:t>III</w:t>
      </w:r>
      <w:r w:rsidRPr="00CB219A">
        <w:rPr>
          <w:rFonts w:ascii="Arial" w:eastAsia="Calibri" w:hAnsi="Arial" w:cs="Arial"/>
          <w:b/>
          <w:bCs/>
          <w:color w:val="000000" w:themeColor="text1"/>
          <w:sz w:val="24"/>
          <w:szCs w:val="24"/>
        </w:rPr>
        <w:t>.</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 xml:space="preserve">LEAVE REASONS </w:t>
      </w:r>
    </w:p>
    <w:p w14:paraId="25F69C47" w14:textId="77777777" w:rsidR="00340EE9" w:rsidRPr="00CB219A" w:rsidRDefault="00340EE9" w:rsidP="00340EE9">
      <w:pPr>
        <w:spacing w:after="0" w:line="240" w:lineRule="auto"/>
        <w:jc w:val="both"/>
        <w:rPr>
          <w:rFonts w:ascii="Arial" w:eastAsia="Calibri" w:hAnsi="Arial" w:cs="Arial"/>
          <w:b/>
          <w:bCs/>
          <w:color w:val="000000" w:themeColor="text1"/>
          <w:sz w:val="24"/>
          <w:szCs w:val="24"/>
        </w:rPr>
      </w:pPr>
    </w:p>
    <w:p w14:paraId="00D61AE0" w14:textId="77777777" w:rsidR="00340EE9" w:rsidRPr="00CB219A" w:rsidRDefault="00340EE9" w:rsidP="00340EE9">
      <w:pPr>
        <w:spacing w:after="0" w:line="240" w:lineRule="auto"/>
        <w:ind w:left="360" w:firstLine="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 xml:space="preserve">Qualifying Reasons </w:t>
      </w:r>
    </w:p>
    <w:p w14:paraId="30D1B700" w14:textId="77777777" w:rsidR="00340EE9" w:rsidRPr="00CB219A" w:rsidRDefault="00340EE9" w:rsidP="00340EE9">
      <w:pPr>
        <w:spacing w:after="0" w:line="240" w:lineRule="auto"/>
        <w:jc w:val="both"/>
        <w:rPr>
          <w:rFonts w:ascii="Arial" w:eastAsia="Calibri" w:hAnsi="Arial" w:cs="Arial"/>
          <w:color w:val="000000" w:themeColor="text1"/>
          <w:sz w:val="24"/>
          <w:szCs w:val="24"/>
        </w:rPr>
      </w:pPr>
    </w:p>
    <w:p w14:paraId="78665A9B"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 xml:space="preserve">To receive voluntary shared leave, a prospective recipient must have complied with existing leave rules and: </w:t>
      </w:r>
    </w:p>
    <w:p w14:paraId="09AEEF53"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p>
    <w:p w14:paraId="171FFA87" w14:textId="77777777" w:rsidR="00340EE9" w:rsidRPr="00CB219A" w:rsidRDefault="00340EE9" w:rsidP="00340EE9">
      <w:pPr>
        <w:spacing w:after="0" w:line="240" w:lineRule="auto"/>
        <w:ind w:left="2160" w:hanging="3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1.</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Have a serious and prolonged medical condition (or a member of the employee’s immediate family has a medical condition that requires the employee’s absence for a prolonged period); </w:t>
      </w:r>
    </w:p>
    <w:p w14:paraId="40DAC96F" w14:textId="77777777" w:rsidR="00340EE9" w:rsidRPr="00CB219A" w:rsidRDefault="00340EE9" w:rsidP="00340EE9">
      <w:pPr>
        <w:spacing w:after="0" w:line="240" w:lineRule="auto"/>
        <w:ind w:left="2160" w:hanging="360"/>
        <w:jc w:val="both"/>
        <w:rPr>
          <w:rFonts w:ascii="Arial" w:eastAsia="Arial Unicode MS" w:hAnsi="Arial" w:cs="Arial"/>
          <w:color w:val="000000" w:themeColor="text1"/>
          <w:sz w:val="24"/>
          <w:szCs w:val="24"/>
        </w:rPr>
      </w:pPr>
    </w:p>
    <w:p w14:paraId="246E909A" w14:textId="77777777" w:rsidR="00340EE9" w:rsidRPr="00CB219A" w:rsidRDefault="00340EE9" w:rsidP="00340EE9">
      <w:pPr>
        <w:spacing w:after="0" w:line="240" w:lineRule="auto"/>
        <w:ind w:left="2160" w:hanging="3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2.</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Apply for or be nominated to become a recipient; </w:t>
      </w:r>
    </w:p>
    <w:p w14:paraId="40AE1F4A" w14:textId="77777777" w:rsidR="00340EE9" w:rsidRPr="00CB219A" w:rsidRDefault="00340EE9" w:rsidP="00340EE9">
      <w:pPr>
        <w:spacing w:after="0" w:line="240" w:lineRule="auto"/>
        <w:ind w:left="2160" w:hanging="360"/>
        <w:jc w:val="both"/>
        <w:rPr>
          <w:rFonts w:ascii="Arial" w:eastAsia="Arial Unicode MS" w:hAnsi="Arial" w:cs="Arial"/>
          <w:color w:val="000000" w:themeColor="text1"/>
          <w:sz w:val="24"/>
          <w:szCs w:val="24"/>
        </w:rPr>
      </w:pPr>
    </w:p>
    <w:p w14:paraId="72F32E53" w14:textId="77777777" w:rsidR="00340EE9" w:rsidRPr="00CB219A" w:rsidRDefault="00340EE9" w:rsidP="00340EE9">
      <w:pPr>
        <w:spacing w:after="0" w:line="240" w:lineRule="auto"/>
        <w:ind w:left="2160" w:hanging="3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3.</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Produce medical evidence to support the need for leave beyond the available accumulated leave; and </w:t>
      </w:r>
    </w:p>
    <w:p w14:paraId="76451B30" w14:textId="77777777" w:rsidR="00340EE9" w:rsidRPr="00CB219A" w:rsidRDefault="00340EE9" w:rsidP="00340EE9">
      <w:pPr>
        <w:spacing w:after="0" w:line="240" w:lineRule="auto"/>
        <w:ind w:left="2160" w:hanging="360"/>
        <w:jc w:val="both"/>
        <w:rPr>
          <w:rFonts w:ascii="Arial" w:eastAsia="Arial Unicode MS" w:hAnsi="Arial" w:cs="Arial"/>
          <w:color w:val="000000" w:themeColor="text1"/>
          <w:sz w:val="24"/>
          <w:szCs w:val="24"/>
        </w:rPr>
      </w:pPr>
    </w:p>
    <w:p w14:paraId="5430F626" w14:textId="77777777" w:rsidR="00340EE9" w:rsidRPr="00CB219A" w:rsidRDefault="00340EE9" w:rsidP="00340EE9">
      <w:pPr>
        <w:spacing w:after="0" w:line="240" w:lineRule="auto"/>
        <w:ind w:left="2160" w:hanging="3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4.</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Be approved by the Vice President of Finance and Administrative Services to participate in the Program.</w:t>
      </w:r>
    </w:p>
    <w:p w14:paraId="755FF76D" w14:textId="77777777" w:rsidR="00340EE9" w:rsidRPr="00CB219A" w:rsidRDefault="00340EE9" w:rsidP="00340EE9">
      <w:pPr>
        <w:spacing w:after="0" w:line="240" w:lineRule="auto"/>
        <w:ind w:left="2160" w:hanging="720"/>
        <w:jc w:val="both"/>
        <w:rPr>
          <w:rFonts w:ascii="Arial" w:eastAsia="Arial Unicode MS" w:hAnsi="Arial" w:cs="Arial"/>
          <w:color w:val="000000" w:themeColor="text1"/>
          <w:sz w:val="24"/>
          <w:szCs w:val="24"/>
        </w:rPr>
      </w:pPr>
    </w:p>
    <w:p w14:paraId="7DA418D0"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A college employee on maternity leave may be eligible to receive voluntary shared leave to cover the period of disability related to the pregnancy and/or birth as documented by a physician.</w:t>
      </w:r>
    </w:p>
    <w:p w14:paraId="1B58EC76" w14:textId="77777777" w:rsidR="00340EE9" w:rsidRPr="00CB219A" w:rsidRDefault="00340EE9" w:rsidP="00340EE9">
      <w:pPr>
        <w:spacing w:after="0" w:line="240" w:lineRule="auto"/>
        <w:jc w:val="both"/>
        <w:rPr>
          <w:rFonts w:ascii="Arial" w:eastAsia="Arial Unicode MS" w:hAnsi="Arial" w:cs="Arial"/>
          <w:color w:val="000000" w:themeColor="text1"/>
          <w:sz w:val="24"/>
          <w:szCs w:val="24"/>
        </w:rPr>
      </w:pPr>
    </w:p>
    <w:p w14:paraId="3D7418F3" w14:textId="77777777" w:rsidR="00340EE9" w:rsidRPr="00CB219A" w:rsidRDefault="00340EE9" w:rsidP="00340EE9">
      <w:pPr>
        <w:spacing w:after="0" w:line="240" w:lineRule="auto"/>
        <w:ind w:left="360" w:firstLine="72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Non-Qualifying Reasons </w:t>
      </w:r>
    </w:p>
    <w:p w14:paraId="29EDF0F4" w14:textId="77777777" w:rsidR="00340EE9" w:rsidRPr="00CB219A" w:rsidRDefault="00340EE9" w:rsidP="00340EE9">
      <w:pPr>
        <w:spacing w:after="0" w:line="240" w:lineRule="auto"/>
        <w:jc w:val="both"/>
        <w:rPr>
          <w:rFonts w:ascii="Arial" w:eastAsia="Arial Unicode MS" w:hAnsi="Arial" w:cs="Arial"/>
          <w:color w:val="000000" w:themeColor="text1"/>
          <w:sz w:val="24"/>
          <w:szCs w:val="24"/>
        </w:rPr>
      </w:pPr>
    </w:p>
    <w:p w14:paraId="28418FD7"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A college employee who is receiving benefits from the Disability Income Plan of North Carolina (“DIPNC”) is not eligible to participate in the Program. Shared leave may be used during the required waiting period and following the waiting period provided DIPNC benefits have not begun.</w:t>
      </w:r>
    </w:p>
    <w:p w14:paraId="763804B7"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p>
    <w:p w14:paraId="5E19E9F9"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An employee on workers' compensation leave who is drawing temporary total disability compensation may be eligible to participate in the voluntary shared leave program. Use of donated leave under the workers' compensation program shall be limited to use with the supplemental leave schedule as described in 25 NCAC 01E .0707.</w:t>
      </w:r>
    </w:p>
    <w:p w14:paraId="2331DB49"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p>
    <w:p w14:paraId="4AB65397"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 xml:space="preserve">This Policy does not apply to short-term or sporadic conditions or illnesses. This would include such things as sporadic, short-term recurrences of chronic allergies or conditions; short-term absences due to contagious diseases; or short-term, recurring medical or therapeutic treatments. These examples are illustrative, but not all inclusive. Each case, however, must be examined and decided based on its conformity to this Policy’s intent and must be handled consistently and equitably. </w:t>
      </w:r>
    </w:p>
    <w:p w14:paraId="4FB19A0D"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p>
    <w:p w14:paraId="6B6FC886"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Voluntary shared leave cannot be used for parental care of a newborn child absent a documented prolonged health condition.</w:t>
      </w:r>
    </w:p>
    <w:p w14:paraId="3A6CBAC9" w14:textId="77777777" w:rsidR="00340EE9" w:rsidRPr="00CB219A" w:rsidRDefault="00340EE9" w:rsidP="00340EE9">
      <w:pPr>
        <w:spacing w:after="0" w:line="240" w:lineRule="auto"/>
        <w:jc w:val="both"/>
        <w:rPr>
          <w:rFonts w:ascii="Arial" w:eastAsia="Arial Unicode MS" w:hAnsi="Arial" w:cs="Arial"/>
          <w:b/>
          <w:bCs/>
          <w:color w:val="000000" w:themeColor="text1"/>
          <w:sz w:val="24"/>
          <w:szCs w:val="24"/>
        </w:rPr>
      </w:pPr>
    </w:p>
    <w:p w14:paraId="78467F77" w14:textId="77777777" w:rsidR="00340EE9" w:rsidRPr="00CB219A" w:rsidRDefault="00340EE9" w:rsidP="00340EE9">
      <w:pPr>
        <w:spacing w:after="0" w:line="240" w:lineRule="auto"/>
        <w:jc w:val="both"/>
        <w:rPr>
          <w:rFonts w:ascii="Arial" w:eastAsia="Arial Unicode MS" w:hAnsi="Arial" w:cs="Arial"/>
          <w:b/>
          <w:bCs/>
          <w:color w:val="000000" w:themeColor="text1"/>
          <w:sz w:val="24"/>
          <w:szCs w:val="24"/>
        </w:rPr>
      </w:pPr>
      <w:r w:rsidRPr="00612E96">
        <w:rPr>
          <w:rFonts w:ascii="Arial" w:eastAsia="Arial Unicode MS" w:hAnsi="Arial" w:cs="Arial"/>
          <w:color w:val="000000" w:themeColor="text1"/>
          <w:sz w:val="24"/>
          <w:szCs w:val="24"/>
        </w:rPr>
        <w:t>IV</w:t>
      </w:r>
      <w:r w:rsidRPr="00CB219A">
        <w:rPr>
          <w:rFonts w:ascii="Arial" w:eastAsia="Arial Unicode MS" w:hAnsi="Arial" w:cs="Arial"/>
          <w:b/>
          <w:bCs/>
          <w:color w:val="000000" w:themeColor="text1"/>
          <w:sz w:val="24"/>
          <w:szCs w:val="24"/>
        </w:rPr>
        <w:t>.</w:t>
      </w:r>
      <w:r w:rsidRPr="00CB219A">
        <w:rPr>
          <w:rFonts w:ascii="Arial" w:eastAsia="Calibri" w:hAnsi="Arial" w:cs="Arial"/>
          <w:color w:val="000000" w:themeColor="text1"/>
          <w:sz w:val="24"/>
          <w:szCs w:val="24"/>
        </w:rPr>
        <w:tab/>
      </w:r>
      <w:r w:rsidRPr="00CB219A">
        <w:rPr>
          <w:rFonts w:ascii="Arial" w:eastAsia="Arial Unicode MS" w:hAnsi="Arial" w:cs="Arial"/>
          <w:b/>
          <w:bCs/>
          <w:color w:val="000000" w:themeColor="text1"/>
          <w:sz w:val="24"/>
          <w:szCs w:val="24"/>
        </w:rPr>
        <w:t>APPLICATION FOR LEAVE</w:t>
      </w:r>
    </w:p>
    <w:p w14:paraId="4394FF40" w14:textId="77777777" w:rsidR="00340EE9" w:rsidRPr="00CB219A" w:rsidRDefault="00340EE9" w:rsidP="00340EE9">
      <w:pPr>
        <w:spacing w:after="0" w:line="240" w:lineRule="auto"/>
        <w:jc w:val="both"/>
        <w:rPr>
          <w:rFonts w:ascii="Arial" w:eastAsia="Arial Unicode MS" w:hAnsi="Arial" w:cs="Arial"/>
          <w:b/>
          <w:bCs/>
          <w:color w:val="000000" w:themeColor="text1"/>
          <w:sz w:val="24"/>
          <w:szCs w:val="24"/>
        </w:rPr>
      </w:pPr>
    </w:p>
    <w:p w14:paraId="46112061" w14:textId="77777777" w:rsidR="00340EE9" w:rsidRPr="00CB219A" w:rsidRDefault="00340EE9" w:rsidP="00340EE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A prospective recipient may apply or be nominated by a fellow employee to participate in the Program. The application may be in the form of a letter or statement to the Human Resources office. The request must include a description of the medical condition, the estimated duration of the illness and, in most cases, a certification from a physician. After review of the current leave status and eligibility by the Associate Vice President of Human Resources and Payroll, the request will be presented to the Vice President of Finance and Administrative Services for approval.</w:t>
      </w:r>
    </w:p>
    <w:p w14:paraId="1A13F2D2" w14:textId="77777777" w:rsidR="00340EE9" w:rsidRPr="00CB219A" w:rsidRDefault="00340EE9" w:rsidP="00340EE9">
      <w:pPr>
        <w:spacing w:after="0" w:line="240" w:lineRule="auto"/>
        <w:ind w:left="720"/>
        <w:jc w:val="both"/>
        <w:rPr>
          <w:rFonts w:ascii="Arial" w:eastAsia="Times New Roman" w:hAnsi="Arial" w:cs="Arial"/>
          <w:color w:val="000000" w:themeColor="text1"/>
          <w:sz w:val="24"/>
          <w:szCs w:val="24"/>
        </w:rPr>
      </w:pPr>
    </w:p>
    <w:p w14:paraId="0A572401" w14:textId="77777777" w:rsidR="00340EE9" w:rsidRPr="00CB219A" w:rsidRDefault="00340EE9" w:rsidP="00340EE9">
      <w:pPr>
        <w:spacing w:after="0" w:line="240" w:lineRule="auto"/>
        <w:jc w:val="both"/>
        <w:rPr>
          <w:rFonts w:ascii="Arial" w:eastAsia="Times New Roman" w:hAnsi="Arial" w:cs="Arial"/>
          <w:b/>
          <w:bCs/>
          <w:color w:val="000000" w:themeColor="text1"/>
          <w:sz w:val="24"/>
          <w:szCs w:val="24"/>
        </w:rPr>
      </w:pPr>
      <w:r w:rsidRPr="00612E96">
        <w:rPr>
          <w:rFonts w:ascii="Arial" w:eastAsia="Times New Roman" w:hAnsi="Arial" w:cs="Arial"/>
          <w:color w:val="000000" w:themeColor="text1"/>
          <w:sz w:val="24"/>
          <w:szCs w:val="24"/>
        </w:rPr>
        <w:t>V.</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LEAVE CONTRIBUTION AND DONATION </w:t>
      </w:r>
    </w:p>
    <w:p w14:paraId="4C0CF94D" w14:textId="77777777" w:rsidR="00340EE9" w:rsidRPr="00CB219A" w:rsidRDefault="00340EE9" w:rsidP="00340EE9">
      <w:pPr>
        <w:spacing w:after="0" w:line="240" w:lineRule="auto"/>
        <w:jc w:val="both"/>
        <w:rPr>
          <w:rFonts w:ascii="Arial" w:eastAsia="Times New Roman" w:hAnsi="Arial" w:cs="Arial"/>
          <w:b/>
          <w:bCs/>
          <w:color w:val="000000" w:themeColor="text1"/>
          <w:sz w:val="24"/>
          <w:szCs w:val="24"/>
        </w:rPr>
      </w:pPr>
    </w:p>
    <w:p w14:paraId="28C4EEFE" w14:textId="77777777" w:rsidR="00340EE9" w:rsidRPr="00CB219A" w:rsidRDefault="00340EE9">
      <w:pPr>
        <w:numPr>
          <w:ilvl w:val="0"/>
          <w:numId w:val="386"/>
        </w:num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employee may begin using voluntary shared leave after all available bonus, annual and sick leave has been exhausted. While using voluntary shared leave, employees continue to earn leave.</w:t>
      </w:r>
    </w:p>
    <w:p w14:paraId="26114EF5" w14:textId="77777777" w:rsidR="00340EE9" w:rsidRPr="00CB219A" w:rsidRDefault="00340EE9" w:rsidP="00340EE9">
      <w:pPr>
        <w:spacing w:after="0" w:line="240" w:lineRule="auto"/>
        <w:ind w:left="1440" w:hanging="360"/>
        <w:jc w:val="both"/>
        <w:rPr>
          <w:rFonts w:ascii="Arial" w:eastAsia="Times New Roman" w:hAnsi="Arial" w:cs="Arial"/>
          <w:color w:val="000000" w:themeColor="text1"/>
          <w:sz w:val="24"/>
          <w:szCs w:val="24"/>
        </w:rPr>
      </w:pPr>
    </w:p>
    <w:p w14:paraId="010EC7D4" w14:textId="77777777" w:rsidR="00340EE9" w:rsidRPr="00CB219A" w:rsidRDefault="00340EE9">
      <w:pPr>
        <w:numPr>
          <w:ilvl w:val="0"/>
          <w:numId w:val="386"/>
        </w:num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amount of voluntary shared leave a recipient may receive is one thousand forty (1,040) hours per year (prorated for part-time employees), either continuously or, if for the same condition, on a recurring basis. However, the Vice President of Finance and Administrative Services may grant continuation, on a month-to-month basis, to a maximum of two thousand eighty (2,080) hours, if the Vice President of Finance and Administrative Services would have otherwise granted leave without pay. </w:t>
      </w:r>
    </w:p>
    <w:p w14:paraId="2F14B3AF" w14:textId="77777777" w:rsidR="00340EE9" w:rsidRPr="00CB219A" w:rsidRDefault="00340EE9" w:rsidP="00340EE9">
      <w:pPr>
        <w:spacing w:after="0" w:line="240" w:lineRule="auto"/>
        <w:ind w:left="720" w:hanging="360"/>
        <w:contextualSpacing/>
        <w:rPr>
          <w:rFonts w:ascii="Arial" w:eastAsia="Calibri" w:hAnsi="Arial" w:cs="Arial"/>
          <w:color w:val="000000" w:themeColor="text1"/>
          <w:sz w:val="24"/>
          <w:szCs w:val="24"/>
        </w:rPr>
      </w:pPr>
    </w:p>
    <w:p w14:paraId="483E05BC" w14:textId="77777777" w:rsidR="00340EE9" w:rsidRPr="00CB219A" w:rsidRDefault="00340EE9">
      <w:pPr>
        <w:numPr>
          <w:ilvl w:val="0"/>
          <w:numId w:val="386"/>
        </w:num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college employee donating sick leave to an immediate family member may donate up to one thousand forty (1,040) hours but may not reduce the donor’s sick leave account below forty (40) hours.  Employees who donate sick leave shall be notified in writing of the State retirement credit consequences of donating sick leave. The minimum amount of sick leave to be donated is four (4) hours.     </w:t>
      </w:r>
    </w:p>
    <w:p w14:paraId="0E6ED561" w14:textId="77777777" w:rsidR="00340EE9" w:rsidRPr="00CB219A" w:rsidRDefault="00340EE9" w:rsidP="00340EE9">
      <w:pPr>
        <w:spacing w:after="0" w:line="240" w:lineRule="auto"/>
        <w:ind w:left="1440" w:hanging="360"/>
        <w:jc w:val="both"/>
        <w:rPr>
          <w:rFonts w:ascii="Arial" w:eastAsia="Times New Roman" w:hAnsi="Arial" w:cs="Arial"/>
          <w:color w:val="000000" w:themeColor="text1"/>
          <w:sz w:val="24"/>
          <w:szCs w:val="24"/>
        </w:rPr>
      </w:pPr>
    </w:p>
    <w:p w14:paraId="4CFC9E63" w14:textId="77777777" w:rsidR="00340EE9" w:rsidRPr="00CB219A" w:rsidRDefault="00340EE9">
      <w:pPr>
        <w:numPr>
          <w:ilvl w:val="0"/>
          <w:numId w:val="386"/>
        </w:num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college employee may donate up to five (5) days of sick leave to a non-immediate family member employee of a North Carolina community college. The combined total of sick leave donated to a recipient from non-immediate family member donors shall not exceed twenty (20) days per year. Donated sick leave shall not be used for retirement purposes. Employees who donate sick leave shall be notified in writing of the State retirement credit consequences of donating sick leave. The minimum amount of sick leave to be donated is four (4) hours.     </w:t>
      </w:r>
    </w:p>
    <w:p w14:paraId="125525FE" w14:textId="77777777" w:rsidR="00340EE9" w:rsidRPr="00CB219A" w:rsidRDefault="00340EE9" w:rsidP="00340EE9">
      <w:pPr>
        <w:spacing w:after="0" w:line="240" w:lineRule="auto"/>
        <w:ind w:left="1440" w:hanging="360"/>
        <w:jc w:val="both"/>
        <w:rPr>
          <w:rFonts w:ascii="Arial" w:eastAsia="Times New Roman" w:hAnsi="Arial" w:cs="Arial"/>
          <w:color w:val="000000" w:themeColor="text1"/>
          <w:sz w:val="24"/>
          <w:szCs w:val="24"/>
        </w:rPr>
      </w:pPr>
    </w:p>
    <w:p w14:paraId="679F3592" w14:textId="77777777" w:rsidR="00340EE9" w:rsidRPr="00CB219A" w:rsidRDefault="00340EE9" w:rsidP="00303F25">
      <w:pPr>
        <w:spacing w:after="0" w:line="240" w:lineRule="auto"/>
        <w:ind w:left="1440" w:hanging="72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E.</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The minimum amount of annual and/or bonus leave that may be donated per recipient is four (4) hours per year. The maximum amount of annual leave that may be donated: </w:t>
      </w:r>
    </w:p>
    <w:p w14:paraId="61D719FF" w14:textId="77777777" w:rsidR="00340EE9" w:rsidRPr="00CB219A" w:rsidRDefault="00340EE9" w:rsidP="00340EE9">
      <w:pPr>
        <w:spacing w:after="0" w:line="240" w:lineRule="auto"/>
        <w:jc w:val="both"/>
        <w:rPr>
          <w:rFonts w:ascii="Arial" w:eastAsia="Arial Unicode MS" w:hAnsi="Arial" w:cs="Arial"/>
          <w:color w:val="000000" w:themeColor="text1"/>
          <w:sz w:val="24"/>
          <w:szCs w:val="24"/>
        </w:rPr>
      </w:pPr>
    </w:p>
    <w:p w14:paraId="140D446D" w14:textId="77777777" w:rsidR="00340EE9" w:rsidRPr="00CB219A" w:rsidRDefault="00340EE9">
      <w:pPr>
        <w:numPr>
          <w:ilvl w:val="0"/>
          <w:numId w:val="387"/>
        </w:numPr>
        <w:spacing w:after="0" w:line="240" w:lineRule="auto"/>
        <w:ind w:left="21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May not be more than the amount of the donor’s annual accrual rate; and</w:t>
      </w:r>
    </w:p>
    <w:p w14:paraId="5C06B594" w14:textId="77777777" w:rsidR="00340EE9" w:rsidRPr="00CB219A" w:rsidRDefault="00340EE9" w:rsidP="00340EE9">
      <w:pPr>
        <w:spacing w:after="0" w:line="240" w:lineRule="auto"/>
        <w:ind w:left="2160" w:hanging="360"/>
        <w:jc w:val="both"/>
        <w:rPr>
          <w:rFonts w:ascii="Arial" w:eastAsia="Arial Unicode MS" w:hAnsi="Arial" w:cs="Arial"/>
          <w:color w:val="000000" w:themeColor="text1"/>
          <w:sz w:val="24"/>
          <w:szCs w:val="24"/>
        </w:rPr>
      </w:pPr>
    </w:p>
    <w:p w14:paraId="0870E083" w14:textId="77777777" w:rsidR="00340EE9" w:rsidRPr="00CB219A" w:rsidRDefault="00340EE9">
      <w:pPr>
        <w:numPr>
          <w:ilvl w:val="0"/>
          <w:numId w:val="387"/>
        </w:numPr>
        <w:spacing w:after="0" w:line="240" w:lineRule="auto"/>
        <w:ind w:left="21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lastRenderedPageBreak/>
        <w:t>May not reduce the donor’s annual leave balance below one-half of the yearly annual leave accrual rate.</w:t>
      </w:r>
    </w:p>
    <w:p w14:paraId="6D61AAB9" w14:textId="77777777" w:rsidR="00340EE9" w:rsidRPr="00CB219A" w:rsidRDefault="00340EE9" w:rsidP="00340EE9">
      <w:pPr>
        <w:spacing w:after="0" w:line="240" w:lineRule="auto"/>
        <w:ind w:left="720" w:hanging="360"/>
        <w:contextualSpacing/>
        <w:rPr>
          <w:rFonts w:ascii="Arial" w:eastAsia="Calibri" w:hAnsi="Arial" w:cs="Arial"/>
          <w:color w:val="000000" w:themeColor="text1"/>
          <w:sz w:val="24"/>
          <w:szCs w:val="24"/>
        </w:rPr>
      </w:pPr>
    </w:p>
    <w:p w14:paraId="56DF70B2" w14:textId="77777777" w:rsidR="00340EE9" w:rsidRPr="00CB219A" w:rsidRDefault="00340EE9">
      <w:pPr>
        <w:numPr>
          <w:ilvl w:val="0"/>
          <w:numId w:val="387"/>
        </w:numPr>
        <w:spacing w:after="0" w:line="240" w:lineRule="auto"/>
        <w:ind w:left="21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Bonus leave may be donated without regard to the above limitations on annual leave.</w:t>
      </w:r>
    </w:p>
    <w:p w14:paraId="54F32F4F" w14:textId="77777777" w:rsidR="00340EE9" w:rsidRPr="00CB219A" w:rsidRDefault="00340EE9" w:rsidP="00340EE9">
      <w:pPr>
        <w:spacing w:after="0" w:line="240" w:lineRule="auto"/>
        <w:ind w:left="720"/>
        <w:contextualSpacing/>
        <w:rPr>
          <w:rFonts w:ascii="Arial" w:eastAsia="Calibri" w:hAnsi="Arial" w:cs="Arial"/>
          <w:color w:val="000000" w:themeColor="text1"/>
          <w:sz w:val="24"/>
          <w:szCs w:val="24"/>
        </w:rPr>
      </w:pPr>
    </w:p>
    <w:p w14:paraId="106AD0F4" w14:textId="77777777" w:rsidR="00340EE9" w:rsidRPr="00CB219A" w:rsidRDefault="00340EE9" w:rsidP="00340EE9">
      <w:pPr>
        <w:spacing w:after="0" w:line="240" w:lineRule="auto"/>
        <w:ind w:left="1440" w:hanging="3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F.</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All leave donated shall be credited to the recipient's sick leave account and is available for use on a current basis or may be retroactive for up to sixty (60) calendar days to substitute for advanced vacation or sick leave already granted to the recipient or to substitute for leave without pay.  Donated leave shall be applied to advanced leave before applying it to leave without pay.  </w:t>
      </w:r>
    </w:p>
    <w:p w14:paraId="6CDEDFA7" w14:textId="77777777" w:rsidR="00340EE9" w:rsidRPr="00CB219A" w:rsidRDefault="00340EE9" w:rsidP="00340EE9">
      <w:pPr>
        <w:spacing w:after="0" w:line="240" w:lineRule="auto"/>
        <w:ind w:left="1440" w:hanging="720"/>
        <w:jc w:val="both"/>
        <w:rPr>
          <w:rFonts w:ascii="Arial" w:eastAsia="Times New Roman" w:hAnsi="Arial" w:cs="Arial"/>
          <w:b/>
          <w:bCs/>
          <w:color w:val="000000" w:themeColor="text1"/>
          <w:sz w:val="24"/>
          <w:szCs w:val="24"/>
        </w:rPr>
      </w:pPr>
    </w:p>
    <w:p w14:paraId="3D3700A8" w14:textId="77777777" w:rsidR="00340EE9" w:rsidRPr="00CB219A" w:rsidRDefault="00340EE9" w:rsidP="00340EE9">
      <w:pPr>
        <w:spacing w:after="0" w:line="240" w:lineRule="auto"/>
        <w:ind w:left="1440" w:hanging="3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G.</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To donate voluntary shared leave, a donor must, at the time of donation:</w:t>
      </w:r>
    </w:p>
    <w:p w14:paraId="0220F198" w14:textId="77777777" w:rsidR="00340EE9" w:rsidRPr="00CB219A" w:rsidRDefault="00340EE9" w:rsidP="00340EE9">
      <w:pPr>
        <w:spacing w:after="0" w:line="240" w:lineRule="auto"/>
        <w:ind w:firstLine="720"/>
        <w:rPr>
          <w:rFonts w:ascii="Arial" w:eastAsia="Arial Unicode MS" w:hAnsi="Arial" w:cs="Arial"/>
          <w:color w:val="000000" w:themeColor="text1"/>
          <w:sz w:val="24"/>
          <w:szCs w:val="24"/>
        </w:rPr>
      </w:pPr>
    </w:p>
    <w:p w14:paraId="44E10F6A" w14:textId="77777777" w:rsidR="00340EE9" w:rsidRPr="00CB219A" w:rsidRDefault="00340EE9" w:rsidP="00340EE9">
      <w:pPr>
        <w:spacing w:after="0" w:line="240" w:lineRule="auto"/>
        <w:ind w:left="2160" w:hanging="360"/>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1.</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Be an active employee (not separated); </w:t>
      </w:r>
    </w:p>
    <w:p w14:paraId="09191C05" w14:textId="77777777" w:rsidR="00340EE9" w:rsidRPr="00CB219A" w:rsidRDefault="00340EE9" w:rsidP="00340EE9">
      <w:pPr>
        <w:spacing w:after="0" w:line="240" w:lineRule="auto"/>
        <w:ind w:left="2160" w:hanging="360"/>
        <w:rPr>
          <w:rFonts w:ascii="Arial" w:eastAsia="Arial Unicode MS" w:hAnsi="Arial" w:cs="Arial"/>
          <w:color w:val="000000" w:themeColor="text1"/>
          <w:sz w:val="24"/>
          <w:szCs w:val="24"/>
        </w:rPr>
      </w:pPr>
    </w:p>
    <w:p w14:paraId="2354B360" w14:textId="77777777" w:rsidR="00340EE9" w:rsidRPr="00CB219A" w:rsidRDefault="00340EE9" w:rsidP="00340EE9">
      <w:pPr>
        <w:spacing w:after="0" w:line="240" w:lineRule="auto"/>
        <w:ind w:left="2160" w:hanging="360"/>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2.</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Be in a position that earns leave; and</w:t>
      </w:r>
    </w:p>
    <w:p w14:paraId="03722F43" w14:textId="77777777" w:rsidR="00340EE9" w:rsidRPr="00CB219A" w:rsidRDefault="00340EE9" w:rsidP="00340EE9">
      <w:pPr>
        <w:spacing w:after="0" w:line="240" w:lineRule="auto"/>
        <w:ind w:left="2160" w:hanging="360"/>
        <w:rPr>
          <w:rFonts w:ascii="Arial" w:eastAsia="Arial Unicode MS" w:hAnsi="Arial" w:cs="Arial"/>
          <w:color w:val="000000" w:themeColor="text1"/>
          <w:sz w:val="24"/>
          <w:szCs w:val="24"/>
        </w:rPr>
      </w:pPr>
    </w:p>
    <w:p w14:paraId="4E8BD875" w14:textId="77777777" w:rsidR="00340EE9" w:rsidRPr="00CB219A" w:rsidRDefault="00340EE9" w:rsidP="00340EE9">
      <w:pPr>
        <w:spacing w:after="0" w:line="240" w:lineRule="auto"/>
        <w:ind w:left="2160" w:hanging="360"/>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3.</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Have sufficient leave balances.   </w:t>
      </w:r>
    </w:p>
    <w:p w14:paraId="65FBE668" w14:textId="77777777" w:rsidR="00340EE9" w:rsidRPr="00CB219A" w:rsidRDefault="00340EE9" w:rsidP="00340EE9">
      <w:pPr>
        <w:spacing w:after="0" w:line="240" w:lineRule="auto"/>
        <w:jc w:val="both"/>
        <w:rPr>
          <w:rFonts w:ascii="Arial" w:eastAsia="Arial Unicode MS" w:hAnsi="Arial" w:cs="Arial"/>
          <w:color w:val="000000" w:themeColor="text1"/>
          <w:sz w:val="24"/>
          <w:szCs w:val="24"/>
        </w:rPr>
      </w:pPr>
    </w:p>
    <w:p w14:paraId="0BC2FED3" w14:textId="77777777" w:rsidR="00340EE9" w:rsidRPr="00CB219A" w:rsidRDefault="00340EE9" w:rsidP="00340EE9">
      <w:pPr>
        <w:spacing w:after="0" w:line="240" w:lineRule="auto"/>
        <w:jc w:val="both"/>
        <w:rPr>
          <w:rFonts w:ascii="Arial" w:eastAsia="Arial Unicode MS" w:hAnsi="Arial" w:cs="Arial"/>
          <w:b/>
          <w:bCs/>
          <w:color w:val="000000" w:themeColor="text1"/>
          <w:sz w:val="24"/>
          <w:szCs w:val="24"/>
        </w:rPr>
      </w:pPr>
      <w:r w:rsidRPr="00612E96">
        <w:rPr>
          <w:rFonts w:ascii="Arial" w:eastAsia="Arial Unicode MS" w:hAnsi="Arial" w:cs="Arial"/>
          <w:color w:val="000000" w:themeColor="text1"/>
          <w:sz w:val="24"/>
          <w:szCs w:val="24"/>
        </w:rPr>
        <w:t>VI</w:t>
      </w:r>
      <w:r w:rsidRPr="00CB219A">
        <w:rPr>
          <w:rFonts w:ascii="Arial" w:eastAsia="Arial Unicode MS" w:hAnsi="Arial" w:cs="Arial"/>
          <w:b/>
          <w:bCs/>
          <w:color w:val="000000" w:themeColor="text1"/>
          <w:sz w:val="24"/>
          <w:szCs w:val="24"/>
        </w:rPr>
        <w:t>.</w:t>
      </w:r>
      <w:r w:rsidRPr="00CB219A">
        <w:rPr>
          <w:rFonts w:ascii="Arial" w:eastAsia="Calibri" w:hAnsi="Arial" w:cs="Arial"/>
          <w:color w:val="000000" w:themeColor="text1"/>
          <w:sz w:val="24"/>
          <w:szCs w:val="24"/>
        </w:rPr>
        <w:tab/>
      </w:r>
      <w:r w:rsidRPr="00CB219A">
        <w:rPr>
          <w:rFonts w:ascii="Arial" w:eastAsia="Arial Unicode MS" w:hAnsi="Arial" w:cs="Arial"/>
          <w:b/>
          <w:bCs/>
          <w:color w:val="000000" w:themeColor="text1"/>
          <w:sz w:val="24"/>
          <w:szCs w:val="24"/>
        </w:rPr>
        <w:t>UNUSED SHARED LEAVE</w:t>
      </w:r>
    </w:p>
    <w:p w14:paraId="52B68C5D" w14:textId="77777777" w:rsidR="00340EE9" w:rsidRPr="00CB219A" w:rsidRDefault="00340EE9" w:rsidP="00340EE9">
      <w:pPr>
        <w:spacing w:after="0" w:line="240" w:lineRule="auto"/>
        <w:jc w:val="both"/>
        <w:rPr>
          <w:rFonts w:ascii="Arial" w:eastAsia="Arial Unicode MS" w:hAnsi="Arial" w:cs="Arial"/>
          <w:b/>
          <w:bCs/>
          <w:color w:val="000000" w:themeColor="text1"/>
          <w:sz w:val="24"/>
          <w:szCs w:val="24"/>
        </w:rPr>
      </w:pPr>
    </w:p>
    <w:p w14:paraId="4033AFF7" w14:textId="77777777" w:rsidR="00340EE9" w:rsidRPr="00CB219A" w:rsidRDefault="00340EE9" w:rsidP="00340EE9">
      <w:pPr>
        <w:spacing w:after="0" w:line="240" w:lineRule="auto"/>
        <w:ind w:left="1440" w:hanging="3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A.</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End of Medical Condition  </w:t>
      </w:r>
    </w:p>
    <w:p w14:paraId="19F26AF4" w14:textId="77777777" w:rsidR="00340EE9" w:rsidRPr="00CB219A" w:rsidRDefault="00340EE9" w:rsidP="00340EE9">
      <w:pPr>
        <w:spacing w:after="0" w:line="240" w:lineRule="auto"/>
        <w:jc w:val="both"/>
        <w:rPr>
          <w:rFonts w:ascii="Arial" w:eastAsia="Arial Unicode MS" w:hAnsi="Arial" w:cs="Arial"/>
          <w:color w:val="000000" w:themeColor="text1"/>
          <w:sz w:val="24"/>
          <w:szCs w:val="24"/>
        </w:rPr>
      </w:pPr>
    </w:p>
    <w:p w14:paraId="03FDCC6A"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Any unused leave at the expiration of the medical condition, as determined by the Vice President of Finance and Administrative Services, shall be treated as follows:</w:t>
      </w:r>
    </w:p>
    <w:p w14:paraId="3A97B3B5"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p>
    <w:p w14:paraId="68D5FF3E" w14:textId="77777777" w:rsidR="00340EE9" w:rsidRPr="00CB219A" w:rsidRDefault="00340EE9" w:rsidP="00340EE9">
      <w:pPr>
        <w:spacing w:after="0" w:line="240" w:lineRule="auto"/>
        <w:ind w:left="2160" w:hanging="3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1.</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The recipient’s sick leave account balance shall not exceed a total of forty (40) hours (prorated for part-time employees).</w:t>
      </w:r>
    </w:p>
    <w:p w14:paraId="74ADDB37" w14:textId="77777777" w:rsidR="00340EE9" w:rsidRPr="00CB219A" w:rsidRDefault="00340EE9" w:rsidP="00340EE9">
      <w:pPr>
        <w:spacing w:after="0" w:line="240" w:lineRule="auto"/>
        <w:ind w:left="2160" w:hanging="360"/>
        <w:jc w:val="both"/>
        <w:rPr>
          <w:rFonts w:ascii="Arial" w:eastAsia="Arial Unicode MS" w:hAnsi="Arial" w:cs="Arial"/>
          <w:color w:val="000000" w:themeColor="text1"/>
          <w:sz w:val="24"/>
          <w:szCs w:val="24"/>
        </w:rPr>
      </w:pPr>
    </w:p>
    <w:p w14:paraId="4CBFCA2F" w14:textId="77777777" w:rsidR="00340EE9" w:rsidRPr="00CB219A" w:rsidRDefault="00340EE9" w:rsidP="00340EE9">
      <w:pPr>
        <w:spacing w:after="0" w:line="240" w:lineRule="auto"/>
        <w:ind w:left="2160" w:hanging="3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2.</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Any additional unused donated leave shall be returned to donor(s) on a pro-rata basis and credited to the leave account from which it was donated. </w:t>
      </w:r>
    </w:p>
    <w:p w14:paraId="74BC5AFE" w14:textId="77777777" w:rsidR="00340EE9" w:rsidRPr="00CB219A" w:rsidRDefault="00340EE9" w:rsidP="00340EE9">
      <w:pPr>
        <w:spacing w:after="0" w:line="240" w:lineRule="auto"/>
        <w:jc w:val="both"/>
        <w:rPr>
          <w:rFonts w:ascii="Arial" w:eastAsia="Arial Unicode MS" w:hAnsi="Arial" w:cs="Arial"/>
          <w:color w:val="000000" w:themeColor="text1"/>
          <w:sz w:val="24"/>
          <w:szCs w:val="24"/>
        </w:rPr>
      </w:pPr>
    </w:p>
    <w:p w14:paraId="78FBAE04" w14:textId="77777777" w:rsidR="00340EE9" w:rsidRPr="00CB219A" w:rsidRDefault="00340EE9" w:rsidP="00340EE9">
      <w:pPr>
        <w:spacing w:after="0" w:line="240" w:lineRule="auto"/>
        <w:ind w:left="1440" w:hanging="3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Separation from Service </w:t>
      </w:r>
    </w:p>
    <w:p w14:paraId="6A4FD772" w14:textId="77777777" w:rsidR="00340EE9" w:rsidRPr="00CB219A" w:rsidRDefault="00340EE9" w:rsidP="00340EE9">
      <w:pPr>
        <w:spacing w:after="0" w:line="240" w:lineRule="auto"/>
        <w:jc w:val="both"/>
        <w:rPr>
          <w:rFonts w:ascii="Arial" w:eastAsia="Arial Unicode MS" w:hAnsi="Arial" w:cs="Arial"/>
          <w:color w:val="000000" w:themeColor="text1"/>
          <w:sz w:val="24"/>
          <w:szCs w:val="24"/>
        </w:rPr>
      </w:pPr>
    </w:p>
    <w:p w14:paraId="14092455"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If a recipient separates from service due to resignation, death, or retirement, participation in the Program ends. Unused leave shall be returned to the donor(s) on a pro-rata basis and credited to the same account from which it was donated.</w:t>
      </w:r>
    </w:p>
    <w:p w14:paraId="3DC38448" w14:textId="77777777" w:rsidR="00340EE9" w:rsidRPr="00CB219A" w:rsidRDefault="00340EE9" w:rsidP="00340EE9">
      <w:pPr>
        <w:spacing w:after="0" w:line="240" w:lineRule="auto"/>
        <w:jc w:val="both"/>
        <w:rPr>
          <w:rFonts w:ascii="Arial" w:eastAsia="Arial Unicode MS" w:hAnsi="Arial" w:cs="Arial"/>
          <w:color w:val="000000" w:themeColor="text1"/>
          <w:sz w:val="24"/>
          <w:szCs w:val="24"/>
        </w:rPr>
      </w:pPr>
    </w:p>
    <w:p w14:paraId="10B688DD" w14:textId="77777777" w:rsidR="00340EE9" w:rsidRPr="00CB219A" w:rsidRDefault="00340EE9" w:rsidP="00340EE9">
      <w:pPr>
        <w:spacing w:after="0" w:line="240" w:lineRule="auto"/>
        <w:ind w:left="1440" w:hanging="36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C.</w:t>
      </w:r>
      <w:r w:rsidRPr="00CB219A">
        <w:rPr>
          <w:rFonts w:ascii="Arial" w:eastAsia="Calibri" w:hAnsi="Arial" w:cs="Arial"/>
          <w:color w:val="000000" w:themeColor="text1"/>
          <w:sz w:val="24"/>
          <w:szCs w:val="24"/>
        </w:rPr>
        <w:tab/>
      </w:r>
      <w:r w:rsidRPr="00CB219A">
        <w:rPr>
          <w:rFonts w:ascii="Arial" w:eastAsia="Arial Unicode MS" w:hAnsi="Arial" w:cs="Arial"/>
          <w:color w:val="000000" w:themeColor="text1"/>
          <w:sz w:val="24"/>
          <w:szCs w:val="24"/>
        </w:rPr>
        <w:t xml:space="preserve">Transfer </w:t>
      </w:r>
    </w:p>
    <w:p w14:paraId="45AD3D6F" w14:textId="77777777" w:rsidR="00340EE9" w:rsidRPr="00CB219A" w:rsidRDefault="00340EE9" w:rsidP="00340EE9">
      <w:pPr>
        <w:spacing w:after="0" w:line="240" w:lineRule="auto"/>
        <w:jc w:val="both"/>
        <w:rPr>
          <w:rFonts w:ascii="Arial" w:eastAsia="Arial Unicode MS" w:hAnsi="Arial" w:cs="Arial"/>
          <w:color w:val="000000" w:themeColor="text1"/>
          <w:sz w:val="24"/>
          <w:szCs w:val="24"/>
        </w:rPr>
      </w:pPr>
    </w:p>
    <w:p w14:paraId="221A992D" w14:textId="77777777" w:rsidR="00340EE9" w:rsidRPr="00CB219A" w:rsidRDefault="00340EE9" w:rsidP="00340EE9">
      <w:pPr>
        <w:spacing w:after="0" w:line="240" w:lineRule="auto"/>
        <w:ind w:left="144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 xml:space="preserve">If a recipient transfers to another North Carolina state agency, public education system or community college, unused voluntary shared leave </w:t>
      </w:r>
      <w:r w:rsidRPr="00CB219A">
        <w:rPr>
          <w:rFonts w:ascii="Arial" w:eastAsia="Arial Unicode MS" w:hAnsi="Arial" w:cs="Arial"/>
          <w:color w:val="000000" w:themeColor="text1"/>
          <w:sz w:val="24"/>
          <w:szCs w:val="24"/>
        </w:rPr>
        <w:lastRenderedPageBreak/>
        <w:t xml:space="preserve">shall be returned to the donor(s) and credited to the same account from which it was donated.     </w:t>
      </w:r>
    </w:p>
    <w:p w14:paraId="7173229E" w14:textId="77777777" w:rsidR="00340EE9" w:rsidRPr="00CB219A" w:rsidRDefault="00340EE9" w:rsidP="00340EE9">
      <w:pPr>
        <w:spacing w:after="0" w:line="240" w:lineRule="auto"/>
        <w:jc w:val="both"/>
        <w:rPr>
          <w:rFonts w:ascii="Arial" w:eastAsia="Arial Unicode MS" w:hAnsi="Arial" w:cs="Arial"/>
          <w:color w:val="000000" w:themeColor="text1"/>
          <w:sz w:val="24"/>
          <w:szCs w:val="24"/>
        </w:rPr>
      </w:pPr>
    </w:p>
    <w:p w14:paraId="69040E58" w14:textId="77777777" w:rsidR="00340EE9" w:rsidRPr="00CB219A" w:rsidRDefault="00340EE9" w:rsidP="00340EE9">
      <w:pPr>
        <w:spacing w:after="0" w:line="240" w:lineRule="auto"/>
        <w:jc w:val="both"/>
        <w:rPr>
          <w:rFonts w:ascii="Arial" w:eastAsia="Arial Unicode MS" w:hAnsi="Arial" w:cs="Arial"/>
          <w:b/>
          <w:bCs/>
          <w:color w:val="000000" w:themeColor="text1"/>
          <w:sz w:val="24"/>
          <w:szCs w:val="24"/>
        </w:rPr>
      </w:pPr>
      <w:r w:rsidRPr="00612E96">
        <w:rPr>
          <w:rFonts w:ascii="Arial" w:eastAsia="Arial Unicode MS" w:hAnsi="Arial" w:cs="Arial"/>
          <w:color w:val="000000" w:themeColor="text1"/>
          <w:sz w:val="24"/>
          <w:szCs w:val="24"/>
        </w:rPr>
        <w:t>VII.</w:t>
      </w:r>
      <w:r w:rsidRPr="00CB219A">
        <w:rPr>
          <w:rFonts w:ascii="Arial" w:eastAsia="Calibri" w:hAnsi="Arial" w:cs="Arial"/>
          <w:color w:val="000000" w:themeColor="text1"/>
          <w:sz w:val="24"/>
          <w:szCs w:val="24"/>
        </w:rPr>
        <w:tab/>
      </w:r>
      <w:r w:rsidRPr="00CB219A">
        <w:rPr>
          <w:rFonts w:ascii="Arial" w:eastAsia="Arial Unicode MS" w:hAnsi="Arial" w:cs="Arial"/>
          <w:b/>
          <w:bCs/>
          <w:color w:val="000000" w:themeColor="text1"/>
          <w:sz w:val="24"/>
          <w:szCs w:val="24"/>
        </w:rPr>
        <w:t xml:space="preserve">CONFIDENTIALITY </w:t>
      </w:r>
    </w:p>
    <w:p w14:paraId="5BA7250D" w14:textId="77777777" w:rsidR="00340EE9" w:rsidRPr="00CB219A" w:rsidRDefault="00340EE9" w:rsidP="00340EE9">
      <w:pPr>
        <w:spacing w:after="0" w:line="240" w:lineRule="auto"/>
        <w:jc w:val="both"/>
        <w:rPr>
          <w:rFonts w:ascii="Arial" w:eastAsia="Arial Unicode MS" w:hAnsi="Arial" w:cs="Arial"/>
          <w:b/>
          <w:bCs/>
          <w:color w:val="000000" w:themeColor="text1"/>
          <w:sz w:val="24"/>
          <w:szCs w:val="24"/>
        </w:rPr>
      </w:pPr>
    </w:p>
    <w:p w14:paraId="364550D2" w14:textId="77777777" w:rsidR="00340EE9" w:rsidRPr="00CB219A" w:rsidRDefault="00340EE9" w:rsidP="00340EE9">
      <w:pPr>
        <w:spacing w:after="0" w:line="240" w:lineRule="auto"/>
        <w:ind w:left="72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An employee’s medical information is confidential. When disclosing information on an approved recipient, only a statement that the recipient has a prolonged medical condition (or the family member) needs to be made. If the employee wishes to make the medical status public, the employee must sign a release to allow the status to be known.</w:t>
      </w:r>
    </w:p>
    <w:p w14:paraId="1C3A4DC0" w14:textId="77777777" w:rsidR="00340EE9" w:rsidRPr="00CB219A" w:rsidRDefault="00340EE9" w:rsidP="00340EE9">
      <w:pPr>
        <w:spacing w:after="0" w:line="240" w:lineRule="auto"/>
        <w:jc w:val="both"/>
        <w:rPr>
          <w:rFonts w:ascii="Arial" w:eastAsia="Arial Unicode MS" w:hAnsi="Arial" w:cs="Arial"/>
          <w:color w:val="000000" w:themeColor="text1"/>
          <w:sz w:val="24"/>
          <w:szCs w:val="24"/>
        </w:rPr>
      </w:pPr>
    </w:p>
    <w:p w14:paraId="03C580D7" w14:textId="77777777" w:rsidR="00340EE9" w:rsidRPr="00CB219A" w:rsidRDefault="00340EE9" w:rsidP="00340EE9">
      <w:pPr>
        <w:spacing w:after="0" w:line="240" w:lineRule="auto"/>
        <w:jc w:val="both"/>
        <w:rPr>
          <w:rFonts w:ascii="Arial" w:eastAsia="Arial Unicode MS" w:hAnsi="Arial" w:cs="Arial"/>
          <w:b/>
          <w:bCs/>
          <w:color w:val="000000" w:themeColor="text1"/>
          <w:sz w:val="24"/>
          <w:szCs w:val="24"/>
        </w:rPr>
      </w:pPr>
      <w:r w:rsidRPr="00612E96">
        <w:rPr>
          <w:rFonts w:ascii="Arial" w:eastAsia="Arial Unicode MS" w:hAnsi="Arial" w:cs="Arial"/>
          <w:color w:val="000000" w:themeColor="text1"/>
          <w:sz w:val="24"/>
          <w:szCs w:val="24"/>
        </w:rPr>
        <w:t>VIII.</w:t>
      </w:r>
      <w:r w:rsidRPr="00CB219A">
        <w:rPr>
          <w:rFonts w:ascii="Arial" w:eastAsia="Calibri" w:hAnsi="Arial" w:cs="Arial"/>
          <w:color w:val="000000" w:themeColor="text1"/>
          <w:sz w:val="24"/>
          <w:szCs w:val="24"/>
        </w:rPr>
        <w:tab/>
      </w:r>
      <w:r w:rsidRPr="00CB219A">
        <w:rPr>
          <w:rFonts w:ascii="Arial" w:eastAsia="Arial Unicode MS" w:hAnsi="Arial" w:cs="Arial"/>
          <w:b/>
          <w:bCs/>
          <w:color w:val="000000" w:themeColor="text1"/>
          <w:sz w:val="24"/>
          <w:szCs w:val="24"/>
        </w:rPr>
        <w:t>INTIMIDATION OR COERCION PROHIBITED</w:t>
      </w:r>
    </w:p>
    <w:p w14:paraId="4AEC7386" w14:textId="77777777" w:rsidR="00340EE9" w:rsidRPr="00CB219A" w:rsidRDefault="00340EE9" w:rsidP="00340EE9">
      <w:pPr>
        <w:spacing w:after="0" w:line="240" w:lineRule="auto"/>
        <w:jc w:val="both"/>
        <w:rPr>
          <w:rFonts w:ascii="Arial" w:eastAsia="Arial Unicode MS" w:hAnsi="Arial" w:cs="Arial"/>
          <w:b/>
          <w:bCs/>
          <w:color w:val="000000" w:themeColor="text1"/>
          <w:sz w:val="24"/>
          <w:szCs w:val="24"/>
        </w:rPr>
      </w:pPr>
    </w:p>
    <w:p w14:paraId="6C18B717" w14:textId="77777777" w:rsidR="00340EE9" w:rsidRPr="00CB219A" w:rsidRDefault="00340EE9" w:rsidP="00340EE9">
      <w:pPr>
        <w:spacing w:after="0" w:line="240" w:lineRule="auto"/>
        <w:ind w:left="720"/>
        <w:jc w:val="both"/>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An employee may not intimidate, threaten, coerce, or attempt to intimidate, threaten, or coerce any other employee for the purpose of interfering with any right which the employee may have with respect to donating, receiving, or using leave under this Program. Such action shall be grounds for disciplinary action, up to and including, dismissal.</w:t>
      </w:r>
    </w:p>
    <w:p w14:paraId="0B34DE47" w14:textId="77777777" w:rsidR="00340EE9" w:rsidRPr="00CB219A" w:rsidRDefault="00340EE9" w:rsidP="00340EE9">
      <w:pPr>
        <w:spacing w:after="0" w:line="240" w:lineRule="auto"/>
        <w:rPr>
          <w:rFonts w:ascii="Arial" w:eastAsia="Calibri" w:hAnsi="Arial" w:cs="Arial"/>
          <w:color w:val="000000" w:themeColor="text1"/>
          <w:sz w:val="24"/>
          <w:szCs w:val="24"/>
        </w:rPr>
      </w:pPr>
    </w:p>
    <w:p w14:paraId="063FF315" w14:textId="77777777" w:rsidR="00340EE9" w:rsidRPr="00CB219A" w:rsidRDefault="00340EE9" w:rsidP="00340EE9">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Revisions:</w:t>
      </w:r>
    </w:p>
    <w:p w14:paraId="5E5D2353" w14:textId="77777777" w:rsidR="00340EE9" w:rsidRPr="00CB219A" w:rsidRDefault="00340EE9" w:rsidP="00340EE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July 11, 1995</w:t>
      </w:r>
    </w:p>
    <w:p w14:paraId="362117EC" w14:textId="77777777" w:rsidR="00340EE9" w:rsidRPr="00CB219A" w:rsidRDefault="00340EE9" w:rsidP="00340EE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Updated October 9, 2007</w:t>
      </w:r>
    </w:p>
    <w:p w14:paraId="2E9F7A5F" w14:textId="77777777" w:rsidR="00340EE9" w:rsidRPr="00CB219A" w:rsidRDefault="00340EE9" w:rsidP="00340EE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October 11, 2011</w:t>
      </w:r>
    </w:p>
    <w:p w14:paraId="37266CD9" w14:textId="77777777" w:rsidR="00340EE9" w:rsidRPr="00CB219A" w:rsidRDefault="00340EE9" w:rsidP="00340EE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February 12, 2013</w:t>
      </w:r>
    </w:p>
    <w:p w14:paraId="582A8E9B" w14:textId="77777777" w:rsidR="00340EE9" w:rsidRPr="00CB219A" w:rsidRDefault="00340EE9" w:rsidP="00340EE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August 13, 2013</w:t>
      </w:r>
    </w:p>
    <w:p w14:paraId="1CE059B4" w14:textId="2D301E4A" w:rsidR="00303F25" w:rsidRPr="00CB219A" w:rsidRDefault="00303F25" w:rsidP="00340EE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October 14, 2025</w:t>
      </w:r>
    </w:p>
    <w:p w14:paraId="73ADBEFA" w14:textId="77777777" w:rsidR="00340EE9" w:rsidRPr="00CB219A" w:rsidRDefault="00340EE9" w:rsidP="00340EE9">
      <w:pPr>
        <w:spacing w:after="0" w:line="240" w:lineRule="auto"/>
        <w:rPr>
          <w:rFonts w:ascii="Arial" w:eastAsia="Calibri" w:hAnsi="Arial" w:cs="Arial"/>
          <w:b/>
          <w:color w:val="000000" w:themeColor="text1"/>
          <w:sz w:val="24"/>
          <w:szCs w:val="24"/>
        </w:rPr>
      </w:pPr>
    </w:p>
    <w:p w14:paraId="6B846186" w14:textId="77777777" w:rsidR="00340EE9" w:rsidRPr="00CB219A" w:rsidRDefault="00340EE9" w:rsidP="00340EE9">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References: </w:t>
      </w:r>
    </w:p>
    <w:p w14:paraId="509E3050" w14:textId="77777777" w:rsidR="00340EE9" w:rsidRPr="00CB219A" w:rsidRDefault="00340EE9" w:rsidP="00340EE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 State Board of Community Colleges Code:</w:t>
      </w:r>
    </w:p>
    <w:p w14:paraId="5FB056C9" w14:textId="77777777" w:rsidR="00340EE9" w:rsidRPr="00CB219A" w:rsidRDefault="00340EE9" w:rsidP="00340EE9">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1C SBCCC 200.94(c)</w:t>
      </w:r>
    </w:p>
    <w:p w14:paraId="0AFE422D" w14:textId="77777777" w:rsidR="00340EE9" w:rsidRPr="00CB219A" w:rsidRDefault="00340EE9" w:rsidP="00340EE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 General Statute 115D-25.3</w:t>
      </w:r>
    </w:p>
    <w:p w14:paraId="573D7410" w14:textId="77777777" w:rsidR="00340EE9" w:rsidRPr="00CB219A" w:rsidRDefault="00340EE9" w:rsidP="00340EE9">
      <w:pPr>
        <w:spacing w:after="0" w:line="240" w:lineRule="auto"/>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25 NCAC 01E.1301-.1307</w:t>
      </w:r>
    </w:p>
    <w:p w14:paraId="6B9A8119" w14:textId="77777777" w:rsidR="00340EE9" w:rsidRPr="00CB219A" w:rsidRDefault="00340EE9" w:rsidP="00340EE9">
      <w:pPr>
        <w:spacing w:after="0" w:line="240" w:lineRule="auto"/>
        <w:rPr>
          <w:rFonts w:ascii="Arial" w:eastAsia="Arial Unicode MS" w:hAnsi="Arial" w:cs="Arial"/>
          <w:color w:val="000000" w:themeColor="text1"/>
          <w:sz w:val="24"/>
          <w:szCs w:val="24"/>
        </w:rPr>
      </w:pPr>
      <w:r w:rsidRPr="00CB219A">
        <w:rPr>
          <w:rFonts w:ascii="Arial" w:eastAsia="Arial Unicode MS" w:hAnsi="Arial" w:cs="Arial"/>
          <w:color w:val="000000" w:themeColor="text1"/>
          <w:sz w:val="24"/>
          <w:szCs w:val="24"/>
        </w:rPr>
        <w:t>25 NCAC 01E .0707</w:t>
      </w:r>
    </w:p>
    <w:p w14:paraId="21577C84" w14:textId="77777777" w:rsidR="00340EE9" w:rsidRPr="00CB219A" w:rsidRDefault="00340EE9" w:rsidP="00340EE9">
      <w:pPr>
        <w:spacing w:after="0" w:line="240" w:lineRule="auto"/>
        <w:rPr>
          <w:rFonts w:ascii="Arial" w:eastAsia="Arial Unicode MS" w:hAnsi="Arial" w:cs="Arial"/>
          <w:b/>
          <w:bCs/>
          <w:color w:val="000000" w:themeColor="text1"/>
          <w:sz w:val="24"/>
          <w:szCs w:val="24"/>
        </w:rPr>
      </w:pPr>
      <w:r w:rsidRPr="00CB219A">
        <w:rPr>
          <w:rFonts w:ascii="Arial" w:eastAsia="Arial Unicode MS" w:hAnsi="Arial" w:cs="Arial"/>
          <w:color w:val="000000" w:themeColor="text1"/>
          <w:sz w:val="24"/>
          <w:szCs w:val="24"/>
        </w:rPr>
        <w:t>S.L. 2016-94, § 36.19</w:t>
      </w:r>
    </w:p>
    <w:p w14:paraId="641CA2CE" w14:textId="77777777" w:rsidR="00F97139" w:rsidRPr="00CB219A" w:rsidRDefault="00F97139" w:rsidP="00F97139">
      <w:pPr>
        <w:spacing w:after="0" w:line="240" w:lineRule="auto"/>
        <w:rPr>
          <w:rFonts w:ascii="Arial" w:hAnsi="Arial" w:cs="Arial"/>
          <w:b/>
          <w:color w:val="000000" w:themeColor="text1"/>
          <w:sz w:val="24"/>
          <w:szCs w:val="24"/>
        </w:rPr>
      </w:pPr>
    </w:p>
    <w:p w14:paraId="399E93CD"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1398E695" w14:textId="359456CE"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Voluntary Shared Leave</w:t>
      </w:r>
    </w:p>
    <w:p w14:paraId="13377220" w14:textId="25F90DC2" w:rsidR="007B1A85" w:rsidRPr="00CB219A" w:rsidRDefault="007B1A85" w:rsidP="00C80BB6">
      <w:pPr>
        <w:spacing w:after="0" w:line="240" w:lineRule="auto"/>
        <w:rPr>
          <w:rFonts w:ascii="Arial" w:hAnsi="Arial" w:cs="Arial"/>
          <w:color w:val="000000" w:themeColor="text1"/>
          <w:sz w:val="24"/>
          <w:szCs w:val="24"/>
        </w:rPr>
      </w:pPr>
    </w:p>
    <w:p w14:paraId="05D597A1" w14:textId="3F3AB392" w:rsidR="00F97139" w:rsidRPr="00CB219A" w:rsidRDefault="007631D4" w:rsidP="00F97139">
      <w:pPr>
        <w:pStyle w:val="Heading2"/>
        <w:spacing w:before="0" w:line="240" w:lineRule="auto"/>
        <w:rPr>
          <w:rFonts w:ascii="Arial" w:hAnsi="Arial" w:cs="Arial"/>
          <w:color w:val="000000" w:themeColor="text1"/>
          <w:sz w:val="24"/>
          <w:szCs w:val="24"/>
        </w:rPr>
      </w:pPr>
      <w:bookmarkStart w:id="197" w:name="_Toc444784508"/>
      <w:bookmarkStart w:id="198" w:name="_Toc449449960"/>
      <w:bookmarkStart w:id="199" w:name="_Toc233267894"/>
      <w:r w:rsidRPr="00CB219A">
        <w:rPr>
          <w:rFonts w:ascii="Arial" w:hAnsi="Arial" w:cs="Arial"/>
          <w:color w:val="000000" w:themeColor="text1"/>
          <w:sz w:val="24"/>
          <w:szCs w:val="24"/>
        </w:rPr>
        <w:t>3.2.13</w:t>
      </w:r>
      <w:r w:rsidR="00F9713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F97139" w:rsidRPr="00CB219A">
        <w:rPr>
          <w:rFonts w:ascii="Arial" w:hAnsi="Arial" w:cs="Arial"/>
          <w:color w:val="000000" w:themeColor="text1"/>
          <w:sz w:val="24"/>
          <w:szCs w:val="24"/>
        </w:rPr>
        <w:t>Family and Medical Leave Act of 1993</w:t>
      </w:r>
      <w:bookmarkEnd w:id="197"/>
      <w:bookmarkEnd w:id="198"/>
      <w:bookmarkEnd w:id="199"/>
    </w:p>
    <w:p w14:paraId="6E26A958" w14:textId="033A4CA4" w:rsidR="00F97139" w:rsidRPr="00CB219A" w:rsidRDefault="00F97139" w:rsidP="00F97139">
      <w:pPr>
        <w:spacing w:after="0" w:line="240" w:lineRule="auto"/>
        <w:rPr>
          <w:rFonts w:ascii="Arial" w:hAnsi="Arial" w:cs="Arial"/>
          <w:b/>
          <w:color w:val="000000" w:themeColor="text1"/>
          <w:sz w:val="24"/>
          <w:szCs w:val="24"/>
        </w:rPr>
      </w:pPr>
    </w:p>
    <w:p w14:paraId="5D532586" w14:textId="77777777" w:rsidR="00687CDA" w:rsidRPr="00CB219A" w:rsidRDefault="00687CDA" w:rsidP="00687CDA">
      <w:pPr>
        <w:spacing w:after="0" w:line="240" w:lineRule="auto"/>
        <w:jc w:val="both"/>
        <w:rPr>
          <w:rFonts w:ascii="Arial" w:eastAsia="Times New Roman" w:hAnsi="Arial" w:cs="Arial"/>
          <w:color w:val="000000" w:themeColor="text1"/>
          <w:sz w:val="24"/>
          <w:szCs w:val="24"/>
        </w:rPr>
      </w:pPr>
      <w:r w:rsidRPr="00612E96">
        <w:rPr>
          <w:rFonts w:ascii="Arial" w:eastAsia="Times New Roman" w:hAnsi="Arial" w:cs="Arial"/>
          <w:color w:val="000000" w:themeColor="text1"/>
          <w:sz w:val="24"/>
          <w:szCs w:val="24"/>
        </w:rPr>
        <w:t>I</w:t>
      </w:r>
      <w:r w:rsidRPr="00CB219A">
        <w:rPr>
          <w:rFonts w:ascii="Arial" w:eastAsia="Times New Roman" w:hAnsi="Arial" w:cs="Arial"/>
          <w:b/>
          <w:bCs/>
          <w:color w:val="000000" w:themeColor="text1"/>
          <w:sz w:val="24"/>
          <w:szCs w:val="24"/>
        </w:rPr>
        <w:t>. </w:t>
      </w:r>
      <w:r w:rsidRPr="00CB219A">
        <w:rPr>
          <w:rFonts w:ascii="Arial" w:eastAsia="Times New Roman" w:hAnsi="Arial" w:cs="Arial"/>
          <w:color w:val="000000" w:themeColor="text1"/>
          <w:sz w:val="24"/>
          <w:szCs w:val="24"/>
        </w:rPr>
        <w:t> </w:t>
      </w:r>
      <w:r w:rsidRPr="00CB219A">
        <w:rPr>
          <w:rFonts w:ascii="Arial" w:eastAsia="Times New Roman" w:hAnsi="Arial" w:cs="Arial"/>
          <w:b/>
          <w:bCs/>
          <w:color w:val="000000" w:themeColor="text1"/>
          <w:sz w:val="24"/>
          <w:szCs w:val="24"/>
        </w:rPr>
        <w:t>OVERVIEW</w:t>
      </w:r>
    </w:p>
    <w:p w14:paraId="59D370E7" w14:textId="77777777" w:rsidR="00687CDA" w:rsidRPr="00CB219A" w:rsidRDefault="00687CDA" w:rsidP="00687CDA">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F9F24FD" w14:textId="77777777" w:rsidR="00687CDA" w:rsidRPr="00CB219A" w:rsidRDefault="00687CDA" w:rsidP="00735D1C">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Pursuant to the Family and Medical Leave Act of 1993 ("FMLA"), any eligible employee may be granted up to a total of twelve (12), or in some cases twenty-six (26), weeks of unpaid, job-protected family and medical leave in any twelve (12) month period for one or more of the following reasons:</w:t>
      </w:r>
    </w:p>
    <w:p w14:paraId="148A38F6" w14:textId="77777777" w:rsidR="00735D1C" w:rsidRPr="00CB219A" w:rsidRDefault="00687CDA" w:rsidP="00735D1C">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w:t>
      </w:r>
    </w:p>
    <w:p w14:paraId="2DB5B03E" w14:textId="6C6908F9" w:rsidR="00687CDA" w:rsidRPr="00CB219A" w:rsidRDefault="00687CDA">
      <w:pPr>
        <w:pStyle w:val="ListParagraph"/>
        <w:numPr>
          <w:ilvl w:val="0"/>
          <w:numId w:val="434"/>
        </w:num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For the birth of a child and to care for the child after birth, provided the leave is taken within a twelve (12) month period following birth;</w:t>
      </w:r>
    </w:p>
    <w:p w14:paraId="2E36FAE3" w14:textId="77777777" w:rsidR="00687CDA" w:rsidRPr="00CB219A" w:rsidRDefault="00687CDA" w:rsidP="00122A17">
      <w:pPr>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E43B16E" w14:textId="77777777" w:rsidR="00687CDA" w:rsidRPr="00CB219A" w:rsidRDefault="00687CDA">
      <w:pPr>
        <w:numPr>
          <w:ilvl w:val="0"/>
          <w:numId w:val="422"/>
        </w:numPr>
        <w:tabs>
          <w:tab w:val="clear" w:pos="720"/>
        </w:tabs>
        <w:spacing w:after="0" w:line="240" w:lineRule="auto"/>
        <w:ind w:left="108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For the employee to care for a child placed with the employee for adoption  or foster care, provided the leave is taken within a twelve (12) month period following adoption;</w:t>
      </w:r>
    </w:p>
    <w:p w14:paraId="55FA9011" w14:textId="77777777" w:rsidR="00687CDA" w:rsidRPr="00CB219A" w:rsidRDefault="00687CDA" w:rsidP="00687CDA">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875C47B" w14:textId="77777777" w:rsidR="00687CDA" w:rsidRPr="00CB219A" w:rsidRDefault="00687CDA">
      <w:pPr>
        <w:numPr>
          <w:ilvl w:val="0"/>
          <w:numId w:val="423"/>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For the employee to care for the employee’s child, spouse or parent, where that child, spouse or parent has a serious health condition;</w:t>
      </w:r>
    </w:p>
    <w:p w14:paraId="28FF502B" w14:textId="77777777" w:rsidR="00687CDA" w:rsidRPr="00CB219A" w:rsidRDefault="00687CDA" w:rsidP="00122A17">
      <w:pPr>
        <w:spacing w:after="0" w:line="240" w:lineRule="auto"/>
        <w:ind w:left="10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65B33EE9" w14:textId="77777777" w:rsidR="00687CDA" w:rsidRPr="00CB219A" w:rsidRDefault="00687CDA">
      <w:pPr>
        <w:numPr>
          <w:ilvl w:val="0"/>
          <w:numId w:val="424"/>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Because the employee has a serious health condition that makes the employee unable to perform the functions of the employee’s position;</w:t>
      </w:r>
    </w:p>
    <w:p w14:paraId="288160D0" w14:textId="77777777" w:rsidR="00687CDA" w:rsidRPr="00CB219A" w:rsidRDefault="00687CDA" w:rsidP="00122A17">
      <w:pPr>
        <w:spacing w:after="0" w:line="240" w:lineRule="auto"/>
        <w:ind w:left="10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66BE22F" w14:textId="77777777" w:rsidR="00687CDA" w:rsidRPr="00CB219A" w:rsidRDefault="00687CDA">
      <w:pPr>
        <w:numPr>
          <w:ilvl w:val="0"/>
          <w:numId w:val="425"/>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Because of any qualifying exigency where the employee's spouse, child of any age or parent is a military service member under a call or order to federal active duty in support of a contingency operation; or</w:t>
      </w:r>
    </w:p>
    <w:p w14:paraId="73D0D7A6" w14:textId="77777777" w:rsidR="00687CDA" w:rsidRPr="00CB219A" w:rsidRDefault="00687CDA" w:rsidP="00122A17">
      <w:pPr>
        <w:spacing w:after="0" w:line="240" w:lineRule="auto"/>
        <w:ind w:left="10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DEDEC73" w14:textId="77777777" w:rsidR="00687CDA" w:rsidRPr="00CB219A" w:rsidRDefault="00687CDA">
      <w:pPr>
        <w:numPr>
          <w:ilvl w:val="0"/>
          <w:numId w:val="426"/>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Because of the need to care for a family member or next of kin who has been injured while serving in the armed forces. For this provision, the amount of FMLA is up to twenty-six (26) weeks within a twelve (12) month period.</w:t>
      </w:r>
    </w:p>
    <w:p w14:paraId="1B94B60C" w14:textId="77777777" w:rsidR="00687CDA" w:rsidRPr="00CB219A" w:rsidRDefault="00687CDA" w:rsidP="00687CDA">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33189BAA" w14:textId="77777777" w:rsidR="00687CDA" w:rsidRPr="00CB219A" w:rsidRDefault="00687CDA" w:rsidP="00687CDA">
      <w:pPr>
        <w:spacing w:after="0" w:line="240" w:lineRule="auto"/>
        <w:jc w:val="both"/>
        <w:rPr>
          <w:rFonts w:ascii="Arial" w:eastAsia="Times New Roman" w:hAnsi="Arial" w:cs="Arial"/>
          <w:color w:val="000000" w:themeColor="text1"/>
          <w:sz w:val="24"/>
          <w:szCs w:val="24"/>
        </w:rPr>
      </w:pPr>
      <w:r w:rsidRPr="00612E96">
        <w:rPr>
          <w:rFonts w:ascii="Arial" w:eastAsia="Times New Roman" w:hAnsi="Arial" w:cs="Arial"/>
          <w:color w:val="000000" w:themeColor="text1"/>
          <w:sz w:val="24"/>
          <w:szCs w:val="24"/>
        </w:rPr>
        <w:t>II.</w:t>
      </w:r>
      <w:r w:rsidRPr="00CB219A">
        <w:rPr>
          <w:rFonts w:ascii="Arial" w:eastAsia="Times New Roman" w:hAnsi="Arial" w:cs="Arial"/>
          <w:b/>
          <w:bCs/>
          <w:color w:val="000000" w:themeColor="text1"/>
          <w:sz w:val="24"/>
          <w:szCs w:val="24"/>
        </w:rPr>
        <w:t> </w:t>
      </w:r>
      <w:r w:rsidRPr="00CB219A">
        <w:rPr>
          <w:rFonts w:ascii="Arial" w:eastAsia="Times New Roman" w:hAnsi="Arial" w:cs="Arial"/>
          <w:color w:val="000000" w:themeColor="text1"/>
          <w:sz w:val="24"/>
          <w:szCs w:val="24"/>
        </w:rPr>
        <w:t> </w:t>
      </w:r>
      <w:r w:rsidRPr="00CB219A">
        <w:rPr>
          <w:rFonts w:ascii="Arial" w:eastAsia="Times New Roman" w:hAnsi="Arial" w:cs="Arial"/>
          <w:b/>
          <w:bCs/>
          <w:color w:val="000000" w:themeColor="text1"/>
          <w:sz w:val="24"/>
          <w:szCs w:val="24"/>
        </w:rPr>
        <w:t>DEFINITIONS</w:t>
      </w:r>
    </w:p>
    <w:p w14:paraId="5218902A" w14:textId="77777777" w:rsidR="00687CDA" w:rsidRPr="00CB219A" w:rsidRDefault="00687CDA" w:rsidP="00687CDA">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135F7912" w14:textId="77777777" w:rsidR="00687CDA" w:rsidRPr="00CB219A" w:rsidRDefault="00687CDA" w:rsidP="00122A17">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following definitions shall apply to this policy:</w:t>
      </w:r>
    </w:p>
    <w:p w14:paraId="50B46AE6"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3475DEB5" w14:textId="77777777" w:rsidR="00687CDA" w:rsidRPr="00CB219A" w:rsidRDefault="00687CDA">
      <w:pPr>
        <w:numPr>
          <w:ilvl w:val="0"/>
          <w:numId w:val="427"/>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"Eligible employee" means an employee who has been employed: (a) for at least twelve (12) months by the College; and (b) for at least one thousand two hundred fifty (1250) hours of service with the College during the previous twelve (12) month period.</w:t>
      </w:r>
    </w:p>
    <w:p w14:paraId="28EDA7D6" w14:textId="77777777" w:rsidR="00687CDA" w:rsidRPr="00CB219A" w:rsidRDefault="00687CDA" w:rsidP="00122A17">
      <w:pPr>
        <w:spacing w:after="0" w:line="240" w:lineRule="auto"/>
        <w:ind w:left="10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04C8DAA" w14:textId="77777777" w:rsidR="00687CDA" w:rsidRPr="00CB219A" w:rsidRDefault="00687CDA">
      <w:pPr>
        <w:numPr>
          <w:ilvl w:val="0"/>
          <w:numId w:val="428"/>
        </w:num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"Health care provider" means:</w:t>
      </w:r>
    </w:p>
    <w:p w14:paraId="53E39331" w14:textId="77777777" w:rsidR="00687CDA" w:rsidRPr="00CB219A" w:rsidRDefault="00687CDA" w:rsidP="00122A17">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5C928FDF" w14:textId="77777777" w:rsidR="00687CDA" w:rsidRPr="00CB219A" w:rsidRDefault="00687CDA">
      <w:pPr>
        <w:numPr>
          <w:ilvl w:val="0"/>
          <w:numId w:val="429"/>
        </w:num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Doctor of medicine or osteopathy who is authorized to practice medicine or surgery in the State in which the doctor practices; or</w:t>
      </w:r>
    </w:p>
    <w:p w14:paraId="7DA64C61" w14:textId="77777777" w:rsidR="00687CDA" w:rsidRPr="00CB219A" w:rsidRDefault="00687CDA" w:rsidP="006206D8">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6FCD146E" w14:textId="77777777" w:rsidR="00687CDA" w:rsidRPr="00CB219A" w:rsidRDefault="00687CDA">
      <w:pPr>
        <w:numPr>
          <w:ilvl w:val="0"/>
          <w:numId w:val="430"/>
        </w:num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Any of the following individuals as long as they are authorized to practice medicine in the State and are performing within the scope of their practice as defined under state law:</w:t>
      </w:r>
    </w:p>
    <w:p w14:paraId="2995AF15" w14:textId="77777777" w:rsidR="00687CDA" w:rsidRPr="00CB219A" w:rsidRDefault="00687CDA" w:rsidP="00AC2534">
      <w:pPr>
        <w:spacing w:after="0" w:line="240" w:lineRule="auto"/>
        <w:ind w:left="180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6E6A7A7D" w14:textId="77777777" w:rsidR="00687CDA" w:rsidRPr="00CB219A" w:rsidRDefault="00687CDA">
      <w:pPr>
        <w:numPr>
          <w:ilvl w:val="0"/>
          <w:numId w:val="431"/>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Podiatrist, dentist, clinical psychologist, optometrist, chiropractor, nurse practitioner, nurse-midwife and clinical social worker;</w:t>
      </w:r>
    </w:p>
    <w:p w14:paraId="05EA00A7" w14:textId="77777777" w:rsidR="00687CDA" w:rsidRPr="00CB219A" w:rsidRDefault="00687CDA" w:rsidP="00501C71">
      <w:pPr>
        <w:spacing w:after="0" w:line="240" w:lineRule="auto"/>
        <w:ind w:left="216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7D27C83A" w14:textId="77777777" w:rsidR="00687CDA" w:rsidRPr="00CB219A" w:rsidRDefault="00687CDA">
      <w:pPr>
        <w:numPr>
          <w:ilvl w:val="0"/>
          <w:numId w:val="43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health care provider from whom the College's group health plan's benefit manager will accept certification of the existence of a serious health condition to substantiate a claim for benefits; and</w:t>
      </w:r>
    </w:p>
    <w:p w14:paraId="7A3956CC" w14:textId="77777777" w:rsidR="00687CDA" w:rsidRPr="00CB219A" w:rsidRDefault="00687CDA" w:rsidP="00501C71">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w:t>
      </w:r>
    </w:p>
    <w:p w14:paraId="04C3C886" w14:textId="77777777" w:rsidR="00687CDA" w:rsidRPr="00CB219A" w:rsidRDefault="00687CDA">
      <w:pPr>
        <w:numPr>
          <w:ilvl w:val="0"/>
          <w:numId w:val="433"/>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health care provider listed above who is authorized to practice in accordance with the laws of that country and who is performing within the scope of their practice as defined under those laws.</w:t>
      </w:r>
    </w:p>
    <w:p w14:paraId="65F06C42" w14:textId="77777777" w:rsidR="00687CDA" w:rsidRPr="00CB219A" w:rsidRDefault="00687CDA" w:rsidP="00122A17">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537606ED" w14:textId="1B28238D" w:rsidR="00687CDA" w:rsidRPr="00CB219A" w:rsidRDefault="00687CDA">
      <w:pPr>
        <w:pStyle w:val="ListParagraph"/>
        <w:numPr>
          <w:ilvl w:val="0"/>
          <w:numId w:val="435"/>
        </w:num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"Serious health condition" means an illness, injury, impairment, or physical or mental condition that involves one of the following:</w:t>
      </w:r>
    </w:p>
    <w:p w14:paraId="71F4A1F6" w14:textId="77777777" w:rsidR="00687CDA" w:rsidRPr="00CB219A" w:rsidRDefault="00687CDA" w:rsidP="00122A17">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50F661D6" w14:textId="51579899" w:rsidR="00687CDA" w:rsidRPr="00CB219A" w:rsidRDefault="00687CDA">
      <w:pPr>
        <w:pStyle w:val="ListParagraph"/>
        <w:numPr>
          <w:ilvl w:val="1"/>
          <w:numId w:val="436"/>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inpatient care in a hospital, hospice or residential medical care facility;</w:t>
      </w:r>
    </w:p>
    <w:p w14:paraId="1714382B" w14:textId="1DBD50B0" w:rsidR="00687CDA" w:rsidRPr="00CB219A" w:rsidRDefault="00687CDA" w:rsidP="0063050D">
      <w:pPr>
        <w:spacing w:after="0" w:line="240" w:lineRule="auto"/>
        <w:ind w:left="2160" w:hanging="660"/>
        <w:jc w:val="both"/>
        <w:rPr>
          <w:rFonts w:ascii="Arial" w:eastAsia="Times New Roman" w:hAnsi="Arial" w:cs="Arial"/>
          <w:color w:val="000000" w:themeColor="text1"/>
          <w:sz w:val="24"/>
          <w:szCs w:val="24"/>
        </w:rPr>
      </w:pPr>
    </w:p>
    <w:p w14:paraId="7DBB92E6" w14:textId="02CD2F42" w:rsidR="00687CDA" w:rsidRPr="00CB219A" w:rsidRDefault="00687CDA">
      <w:pPr>
        <w:pStyle w:val="ListParagraph"/>
        <w:numPr>
          <w:ilvl w:val="1"/>
          <w:numId w:val="436"/>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period of incapacity of more than three (3) consecutive days that also involves continuing treatment by a health care provider; continuing treatment means one in-person visit to a health care provider within the first seven (7) days of incapacity and either a second visit within the first thirty (30) days or a regimen of continuing treatment under the supervision of a health care provider;</w:t>
      </w:r>
    </w:p>
    <w:p w14:paraId="1FFF741F" w14:textId="3DD1BDAD" w:rsidR="00687CDA" w:rsidRPr="00CB219A" w:rsidRDefault="00687CDA" w:rsidP="0063050D">
      <w:pPr>
        <w:spacing w:after="0" w:line="240" w:lineRule="auto"/>
        <w:ind w:left="2160" w:hanging="660"/>
        <w:jc w:val="both"/>
        <w:rPr>
          <w:rFonts w:ascii="Arial" w:eastAsia="Times New Roman" w:hAnsi="Arial" w:cs="Arial"/>
          <w:color w:val="000000" w:themeColor="text1"/>
          <w:sz w:val="24"/>
          <w:szCs w:val="24"/>
        </w:rPr>
      </w:pPr>
    </w:p>
    <w:p w14:paraId="269FF627" w14:textId="77777777" w:rsidR="00B15457" w:rsidRPr="00CB219A" w:rsidRDefault="00687CDA">
      <w:pPr>
        <w:pStyle w:val="ListParagraph"/>
        <w:numPr>
          <w:ilvl w:val="1"/>
          <w:numId w:val="436"/>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any period of incapacity due to pregnancy or for pre-natal care;</w:t>
      </w:r>
    </w:p>
    <w:p w14:paraId="0EE4355B" w14:textId="77777777" w:rsidR="00D063FC" w:rsidRPr="00CB219A" w:rsidRDefault="00D063FC" w:rsidP="0063050D">
      <w:pPr>
        <w:pStyle w:val="ListParagraph"/>
        <w:spacing w:after="0" w:line="240" w:lineRule="auto"/>
        <w:ind w:left="2160"/>
        <w:jc w:val="both"/>
        <w:rPr>
          <w:rFonts w:ascii="Arial" w:eastAsia="Times New Roman" w:hAnsi="Arial" w:cs="Arial"/>
          <w:color w:val="000000" w:themeColor="text1"/>
          <w:sz w:val="24"/>
          <w:szCs w:val="24"/>
        </w:rPr>
      </w:pPr>
    </w:p>
    <w:p w14:paraId="3475B961" w14:textId="05043EA7" w:rsidR="00687CDA" w:rsidRPr="00CB219A" w:rsidRDefault="00687CDA">
      <w:pPr>
        <w:pStyle w:val="ListParagraph"/>
        <w:numPr>
          <w:ilvl w:val="1"/>
          <w:numId w:val="436"/>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chronic conditions requiring treatment;</w:t>
      </w:r>
    </w:p>
    <w:p w14:paraId="23557F21" w14:textId="05695E66" w:rsidR="00687CDA" w:rsidRPr="00CB219A" w:rsidRDefault="00687CDA" w:rsidP="0063050D">
      <w:pPr>
        <w:spacing w:after="0" w:line="240" w:lineRule="auto"/>
        <w:ind w:left="2160" w:hanging="660"/>
        <w:jc w:val="both"/>
        <w:rPr>
          <w:rFonts w:ascii="Arial" w:eastAsia="Times New Roman" w:hAnsi="Arial" w:cs="Arial"/>
          <w:color w:val="000000" w:themeColor="text1"/>
          <w:sz w:val="24"/>
          <w:szCs w:val="24"/>
        </w:rPr>
      </w:pPr>
    </w:p>
    <w:p w14:paraId="21FAD401" w14:textId="36572095" w:rsidR="00687CDA" w:rsidRPr="00CB219A" w:rsidRDefault="00687CDA">
      <w:pPr>
        <w:pStyle w:val="ListParagraph"/>
        <w:numPr>
          <w:ilvl w:val="1"/>
          <w:numId w:val="436"/>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permanent/long-term conditions requiring supervision; or</w:t>
      </w:r>
    </w:p>
    <w:p w14:paraId="2EA3FAFD" w14:textId="6216C55D" w:rsidR="00687CDA" w:rsidRPr="00CB219A" w:rsidRDefault="00687CDA" w:rsidP="0063050D">
      <w:pPr>
        <w:spacing w:after="0" w:line="240" w:lineRule="auto"/>
        <w:ind w:left="2160" w:hanging="660"/>
        <w:jc w:val="both"/>
        <w:rPr>
          <w:rFonts w:ascii="Arial" w:eastAsia="Times New Roman" w:hAnsi="Arial" w:cs="Arial"/>
          <w:color w:val="000000" w:themeColor="text1"/>
          <w:sz w:val="24"/>
          <w:szCs w:val="24"/>
        </w:rPr>
      </w:pPr>
    </w:p>
    <w:p w14:paraId="63E08078" w14:textId="1E9E66EA" w:rsidR="00687CDA" w:rsidRPr="00CB219A" w:rsidRDefault="00687CDA">
      <w:pPr>
        <w:pStyle w:val="ListParagraph"/>
        <w:numPr>
          <w:ilvl w:val="1"/>
          <w:numId w:val="436"/>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multiple treatments for non-chronic conditions. </w:t>
      </w:r>
    </w:p>
    <w:p w14:paraId="36AD5D27"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33DB67AD" w14:textId="77777777" w:rsidR="00687CDA" w:rsidRPr="00CB219A" w:rsidRDefault="00687CDA" w:rsidP="0063050D">
      <w:pPr>
        <w:spacing w:after="0" w:line="240" w:lineRule="auto"/>
        <w:ind w:left="144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 Family Definitions</w:t>
      </w:r>
    </w:p>
    <w:p w14:paraId="03252EC5"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47FE3A7" w14:textId="1E45CAA7" w:rsidR="00687CDA" w:rsidRPr="00CB219A" w:rsidRDefault="00687CDA">
      <w:pPr>
        <w:pStyle w:val="ListParagraph"/>
        <w:numPr>
          <w:ilvl w:val="1"/>
          <w:numId w:val="437"/>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"Son or daughter" includes a biological, adopted, or foster child, a stepchild, a legal ward, or a child of a person standing </w:t>
      </w:r>
      <w:r w:rsidRPr="00CB219A">
        <w:rPr>
          <w:rFonts w:ascii="Arial" w:eastAsia="Times New Roman" w:hAnsi="Arial" w:cs="Arial"/>
          <w:i/>
          <w:iCs/>
          <w:color w:val="000000" w:themeColor="text1"/>
          <w:sz w:val="24"/>
          <w:szCs w:val="24"/>
        </w:rPr>
        <w:t>in loco parentis</w:t>
      </w:r>
      <w:r w:rsidRPr="00CB219A">
        <w:rPr>
          <w:rFonts w:ascii="Arial" w:eastAsia="Times New Roman" w:hAnsi="Arial" w:cs="Arial"/>
          <w:color w:val="000000" w:themeColor="text1"/>
          <w:sz w:val="24"/>
          <w:szCs w:val="24"/>
        </w:rPr>
        <w:t>, who is: (1) under eighteen (18) years of age; or (2) eighteen (18) years of age or older and incapable of self-care because of a mental or physical disability.</w:t>
      </w:r>
    </w:p>
    <w:p w14:paraId="794D5E53" w14:textId="6B87A470" w:rsidR="00687CDA" w:rsidRPr="00CB219A" w:rsidRDefault="00687CDA" w:rsidP="0063050D">
      <w:pPr>
        <w:spacing w:after="0" w:line="240" w:lineRule="auto"/>
        <w:ind w:left="2160" w:hanging="660"/>
        <w:jc w:val="both"/>
        <w:rPr>
          <w:rFonts w:ascii="Arial" w:eastAsia="Times New Roman" w:hAnsi="Arial" w:cs="Arial"/>
          <w:color w:val="000000" w:themeColor="text1"/>
          <w:sz w:val="24"/>
          <w:szCs w:val="24"/>
        </w:rPr>
      </w:pPr>
    </w:p>
    <w:p w14:paraId="28289322" w14:textId="4DBC5E14" w:rsidR="00687CDA" w:rsidRPr="00CB219A" w:rsidRDefault="00687CDA">
      <w:pPr>
        <w:pStyle w:val="ListParagraph"/>
        <w:numPr>
          <w:ilvl w:val="1"/>
          <w:numId w:val="437"/>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"Spouse" means a partner joined in marriage recognized by the State of North Carolina or any other state, including common law marriages. </w:t>
      </w:r>
    </w:p>
    <w:p w14:paraId="37A1584B" w14:textId="38095F6B" w:rsidR="00687CDA" w:rsidRPr="00CB219A" w:rsidRDefault="00687CDA" w:rsidP="0063050D">
      <w:pPr>
        <w:spacing w:after="0" w:line="240" w:lineRule="auto"/>
        <w:ind w:left="2160" w:hanging="660"/>
        <w:jc w:val="both"/>
        <w:rPr>
          <w:rFonts w:ascii="Arial" w:eastAsia="Times New Roman" w:hAnsi="Arial" w:cs="Arial"/>
          <w:color w:val="000000" w:themeColor="text1"/>
          <w:sz w:val="24"/>
          <w:szCs w:val="24"/>
        </w:rPr>
      </w:pPr>
    </w:p>
    <w:p w14:paraId="43C50006" w14:textId="5A9E65C9" w:rsidR="00687CDA" w:rsidRPr="00CB219A" w:rsidRDefault="00687CDA">
      <w:pPr>
        <w:pStyle w:val="ListParagraph"/>
        <w:numPr>
          <w:ilvl w:val="1"/>
          <w:numId w:val="437"/>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"Parent" means the biological, step, adoptive or foster parent or an individual who stood </w:t>
      </w:r>
      <w:r w:rsidRPr="00CB219A">
        <w:rPr>
          <w:rFonts w:ascii="Arial" w:eastAsia="Times New Roman" w:hAnsi="Arial" w:cs="Arial"/>
          <w:i/>
          <w:iCs/>
          <w:color w:val="000000" w:themeColor="text1"/>
          <w:sz w:val="24"/>
          <w:szCs w:val="24"/>
        </w:rPr>
        <w:t>in loco parentis</w:t>
      </w:r>
      <w:r w:rsidRPr="00CB219A">
        <w:rPr>
          <w:rFonts w:ascii="Arial" w:eastAsia="Times New Roman" w:hAnsi="Arial" w:cs="Arial"/>
          <w:color w:val="000000" w:themeColor="text1"/>
          <w:sz w:val="24"/>
          <w:szCs w:val="24"/>
        </w:rPr>
        <w:t> to an employee when the employee was a child.  This term does not include parents "in-law".</w:t>
      </w:r>
    </w:p>
    <w:p w14:paraId="779ECAA8"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1D17F20" w14:textId="77777777" w:rsidR="00687CDA" w:rsidRPr="00CB219A" w:rsidRDefault="00687CDA" w:rsidP="0063050D">
      <w:pPr>
        <w:spacing w:after="0" w:line="240" w:lineRule="auto"/>
        <w:ind w:left="144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5. Military Service Member Definitions</w:t>
      </w:r>
    </w:p>
    <w:p w14:paraId="7D06BE45"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6BE607F" w14:textId="77777777" w:rsidR="00687CDA" w:rsidRPr="00CB219A" w:rsidRDefault="00687CDA">
      <w:pPr>
        <w:numPr>
          <w:ilvl w:val="1"/>
          <w:numId w:val="438"/>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"Next of kin" of a covered service member means the nearest blood relative other than the covered service member’s spouse, parent, </w:t>
      </w:r>
      <w:r w:rsidRPr="00CB219A">
        <w:rPr>
          <w:rFonts w:ascii="Arial" w:eastAsia="Times New Roman" w:hAnsi="Arial" w:cs="Arial"/>
          <w:color w:val="000000" w:themeColor="text1"/>
          <w:sz w:val="24"/>
          <w:szCs w:val="24"/>
        </w:rPr>
        <w:lastRenderedPageBreak/>
        <w:t>son or daughter, in the following order of priority: blood relatives who have been granted legal custody of the covered service member by court decree or statutory provisions; brothers and sisters, grandparents, aunts and uncles, and first cousins, unless the covered service member has specifically designated in writing another blood relative as their nearest blood relative for purposes of FMLA military caregiver leave. When no such designation is made, and there are multiple family members with the same level of relationship to the covered service member, all such family members shall be considered the covered service member’s next of kin and may take FMLA leave to provide care to the covered service member, either consecutively or simultaneously. When such designation has been made, the designated individual shall be deemed to be the covered service member’s only next of kin.</w:t>
      </w:r>
    </w:p>
    <w:p w14:paraId="50888C54" w14:textId="202F39E9" w:rsidR="00687CDA" w:rsidRPr="00CB219A" w:rsidRDefault="00687CDA" w:rsidP="00EE2B33">
      <w:pPr>
        <w:spacing w:after="0" w:line="240" w:lineRule="auto"/>
        <w:ind w:left="2160" w:hanging="660"/>
        <w:jc w:val="both"/>
        <w:rPr>
          <w:rFonts w:ascii="Arial" w:eastAsia="Times New Roman" w:hAnsi="Arial" w:cs="Arial"/>
          <w:color w:val="000000" w:themeColor="text1"/>
          <w:sz w:val="24"/>
          <w:szCs w:val="24"/>
        </w:rPr>
      </w:pPr>
    </w:p>
    <w:p w14:paraId="217C4217" w14:textId="77777777" w:rsidR="00687CDA" w:rsidRPr="00CB219A" w:rsidRDefault="00687CDA">
      <w:pPr>
        <w:numPr>
          <w:ilvl w:val="1"/>
          <w:numId w:val="438"/>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"Military service member" means a current member of the Armed Forces, including a member of the National Guard or Reserves, who is undergoing medical treatment, recuperation, or therapy, is otherwise in outpatient status, or is otherwise on the temporary disability retired list, for a serious injury or illness incurred in the line of duty on active duty.</w:t>
      </w:r>
    </w:p>
    <w:p w14:paraId="37004273" w14:textId="4ECD53B8" w:rsidR="00687CDA" w:rsidRPr="00CB219A" w:rsidRDefault="00687CDA" w:rsidP="00EE2B33">
      <w:pPr>
        <w:spacing w:after="0" w:line="240" w:lineRule="auto"/>
        <w:ind w:left="2160" w:firstLine="60"/>
        <w:jc w:val="both"/>
        <w:rPr>
          <w:rFonts w:ascii="Arial" w:eastAsia="Times New Roman" w:hAnsi="Arial" w:cs="Arial"/>
          <w:color w:val="000000" w:themeColor="text1"/>
          <w:sz w:val="24"/>
          <w:szCs w:val="24"/>
        </w:rPr>
      </w:pPr>
    </w:p>
    <w:p w14:paraId="2002044E" w14:textId="77777777" w:rsidR="00687CDA" w:rsidRPr="00CB219A" w:rsidRDefault="00687CDA">
      <w:pPr>
        <w:numPr>
          <w:ilvl w:val="1"/>
          <w:numId w:val="438"/>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"Qualifying exigency" means short-notice deployment, military events and related activities, childcare and school activities, financial and legal arrangements, counseling, rest and recuperation, post-deployment activities, and additional activities.</w:t>
      </w:r>
    </w:p>
    <w:p w14:paraId="086BE59A" w14:textId="36119CE6" w:rsidR="00687CDA" w:rsidRPr="00CB219A" w:rsidRDefault="00687CDA" w:rsidP="00EE2B33">
      <w:pPr>
        <w:spacing w:after="0" w:line="240" w:lineRule="auto"/>
        <w:ind w:left="2160" w:firstLine="60"/>
        <w:jc w:val="both"/>
        <w:rPr>
          <w:rFonts w:ascii="Arial" w:eastAsia="Times New Roman" w:hAnsi="Arial" w:cs="Arial"/>
          <w:color w:val="000000" w:themeColor="text1"/>
          <w:sz w:val="24"/>
          <w:szCs w:val="24"/>
        </w:rPr>
      </w:pPr>
    </w:p>
    <w:p w14:paraId="2E540071" w14:textId="77777777" w:rsidR="00687CDA" w:rsidRPr="00CB219A" w:rsidRDefault="00687CDA">
      <w:pPr>
        <w:numPr>
          <w:ilvl w:val="1"/>
          <w:numId w:val="438"/>
        </w:num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"Active duty or call to active duty" means duty under a call or order to active duty (or notification of an impending call or order to active duty) in support of a contingency operation pursuant to Sections 688, 12301(a), 12302, 12304, 12305, and 12406 of Title 10 of the United States Code, Chapter 15 of Title 10 of the United States Code, or any other provision of law during a war or during a national emergency declared by the President or Congress so long as it is in support of a contingency operation.</w:t>
      </w:r>
    </w:p>
    <w:p w14:paraId="67A1AB11"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02C97F9"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612E96">
        <w:rPr>
          <w:rFonts w:ascii="Arial" w:eastAsia="Times New Roman" w:hAnsi="Arial" w:cs="Arial"/>
          <w:color w:val="000000" w:themeColor="text1"/>
          <w:sz w:val="24"/>
          <w:szCs w:val="24"/>
        </w:rPr>
        <w:t>III</w:t>
      </w:r>
      <w:r w:rsidRPr="00CB219A">
        <w:rPr>
          <w:rFonts w:ascii="Arial" w:eastAsia="Times New Roman" w:hAnsi="Arial" w:cs="Arial"/>
          <w:b/>
          <w:bCs/>
          <w:color w:val="000000" w:themeColor="text1"/>
          <w:sz w:val="24"/>
          <w:szCs w:val="24"/>
        </w:rPr>
        <w:t>. </w:t>
      </w:r>
      <w:r w:rsidRPr="00CB219A">
        <w:rPr>
          <w:rFonts w:ascii="Arial" w:eastAsia="Times New Roman" w:hAnsi="Arial" w:cs="Arial"/>
          <w:color w:val="000000" w:themeColor="text1"/>
          <w:sz w:val="24"/>
          <w:szCs w:val="24"/>
        </w:rPr>
        <w:t> </w:t>
      </w:r>
      <w:r w:rsidRPr="00CB219A">
        <w:rPr>
          <w:rFonts w:ascii="Arial" w:eastAsia="Times New Roman" w:hAnsi="Arial" w:cs="Arial"/>
          <w:b/>
          <w:bCs/>
          <w:color w:val="000000" w:themeColor="text1"/>
          <w:sz w:val="24"/>
          <w:szCs w:val="24"/>
        </w:rPr>
        <w:t>PROCEDURE</w:t>
      </w:r>
    </w:p>
    <w:p w14:paraId="09CEFB69"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648F975A" w14:textId="77777777" w:rsidR="00687CDA" w:rsidRPr="00CB219A" w:rsidRDefault="00687CDA" w:rsidP="00B65D4A">
      <w:pPr>
        <w:spacing w:after="0" w:line="240" w:lineRule="auto"/>
        <w:ind w:left="72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eastAsia="Times New Roman" w:hAnsi="Arial" w:cs="Arial"/>
          <w:b/>
          <w:bCs/>
          <w:color w:val="000000" w:themeColor="text1"/>
          <w:sz w:val="24"/>
          <w:szCs w:val="24"/>
        </w:rPr>
        <w:t> </w:t>
      </w:r>
      <w:r w:rsidRPr="00CB219A">
        <w:rPr>
          <w:rFonts w:ascii="Arial" w:eastAsia="Times New Roman" w:hAnsi="Arial" w:cs="Arial"/>
          <w:color w:val="000000" w:themeColor="text1"/>
          <w:sz w:val="24"/>
          <w:szCs w:val="24"/>
        </w:rPr>
        <w:t> </w:t>
      </w:r>
      <w:r w:rsidRPr="00CB219A">
        <w:rPr>
          <w:rFonts w:ascii="Arial" w:eastAsia="Times New Roman" w:hAnsi="Arial" w:cs="Arial"/>
          <w:b/>
          <w:bCs/>
          <w:color w:val="000000" w:themeColor="text1"/>
          <w:sz w:val="24"/>
          <w:szCs w:val="24"/>
        </w:rPr>
        <w:t>Paid/Unpaid Leave</w:t>
      </w:r>
    </w:p>
    <w:p w14:paraId="73AE37FA"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7DA65B51" w14:textId="77777777" w:rsidR="00687CDA" w:rsidRPr="00CB219A" w:rsidRDefault="00687CDA" w:rsidP="00B65D4A">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When applicable, all eligible employees are required to use appropriate accrued paid leave (i.e., annual, bonus, compensatory and sick leave) for any portion of FMLA leave. All benefits accrue during any period of paid leave; however, no benefits or seniority will be accrued during a period of unpaid FMLA leave. Any use of paid leave runs concurrent with FMLA leave and counts toward the FMLA leave entitlement. </w:t>
      </w:r>
    </w:p>
    <w:p w14:paraId="720A2909" w14:textId="77777777" w:rsidR="00687CDA" w:rsidRPr="00CB219A" w:rsidRDefault="00687CDA" w:rsidP="00B65D4A">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w:t>
      </w:r>
    </w:p>
    <w:p w14:paraId="0AD52CCB" w14:textId="77777777" w:rsidR="00687CDA" w:rsidRPr="00CB219A" w:rsidRDefault="00687CDA" w:rsidP="00B65D4A">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Holidays occurring during an FMLA period of a full week count toward the FMLA leave entitlement. Holidays occurring in a partial week of FMLA do not count toward the FMLA leave entitlement unless the employee was scheduled to work on the holiday. </w:t>
      </w:r>
    </w:p>
    <w:p w14:paraId="2F24183A"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6C2308E" w14:textId="77777777" w:rsidR="00687CDA" w:rsidRPr="00CB219A" w:rsidRDefault="00687CDA" w:rsidP="00B65D4A">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B.</w:t>
      </w:r>
      <w:r w:rsidRPr="00CB219A">
        <w:rPr>
          <w:rFonts w:ascii="Arial" w:eastAsia="Times New Roman" w:hAnsi="Arial" w:cs="Arial"/>
          <w:b/>
          <w:bCs/>
          <w:color w:val="000000" w:themeColor="text1"/>
          <w:sz w:val="24"/>
          <w:szCs w:val="24"/>
        </w:rPr>
        <w:t> Intermittent Leave or Reduced Work Schedule</w:t>
      </w:r>
    </w:p>
    <w:p w14:paraId="32CD7601"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0F34C39B" w14:textId="77777777" w:rsidR="00687CDA" w:rsidRPr="00CB219A" w:rsidRDefault="00687CDA" w:rsidP="00B65D4A">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Under certain circumstances, FMLA leave may be taken intermittently or on a reduced leave schedule which reduces the regular workday or workweek. If the employee's request for intermittent leave or leave on a reduced work schedule is foreseeable because of a planned medical treatment, the College may transfer the employee temporarily to another position for which the employee is qualified and which better accommodates recurring periods of leave. The alternative position must have equivalent pay and benefits. There is no limit on the size of an increment of leave when intermittent or reduced leave is taken. The College may limit leave increments to the shortest period of time that the payroll system uses to account for absences or leave, provided it is one (1) hour or less. An employee may not be required to take more FMLA leave than necessary to address the circumstances that precipitated the need for the leave.</w:t>
      </w:r>
    </w:p>
    <w:p w14:paraId="7640D078"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2F8A9085" w14:textId="77777777" w:rsidR="00687CDA" w:rsidRPr="00CB219A" w:rsidRDefault="00687CDA" w:rsidP="00B65D4A">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r w:rsidRPr="00CB219A">
        <w:rPr>
          <w:rFonts w:ascii="Arial" w:eastAsia="Times New Roman" w:hAnsi="Arial" w:cs="Arial"/>
          <w:color w:val="000000" w:themeColor="text1"/>
          <w:sz w:val="24"/>
          <w:szCs w:val="24"/>
        </w:rPr>
        <w:t>C.</w:t>
      </w:r>
      <w:r w:rsidRPr="00CB219A">
        <w:rPr>
          <w:rFonts w:ascii="Arial" w:eastAsia="Times New Roman" w:hAnsi="Arial" w:cs="Arial"/>
          <w:b/>
          <w:bCs/>
          <w:color w:val="000000" w:themeColor="text1"/>
          <w:sz w:val="24"/>
          <w:szCs w:val="24"/>
        </w:rPr>
        <w:t>  Notices</w:t>
      </w:r>
    </w:p>
    <w:p w14:paraId="71D6FAC8"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5F5FBAE6" w14:textId="77777777" w:rsidR="00687CDA" w:rsidRPr="00CB219A" w:rsidRDefault="00687CDA" w:rsidP="00B65D4A">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eastAsia="Times New Roman" w:hAnsi="Arial" w:cs="Arial"/>
          <w:b/>
          <w:bCs/>
          <w:color w:val="000000" w:themeColor="text1"/>
          <w:sz w:val="24"/>
          <w:szCs w:val="24"/>
        </w:rPr>
        <w:t> </w:t>
      </w:r>
      <w:r w:rsidRPr="00CB219A">
        <w:rPr>
          <w:rFonts w:ascii="Arial" w:eastAsia="Times New Roman" w:hAnsi="Arial" w:cs="Arial"/>
          <w:color w:val="000000" w:themeColor="text1"/>
          <w:sz w:val="24"/>
          <w:szCs w:val="24"/>
        </w:rPr>
        <w:t> </w:t>
      </w:r>
      <w:r w:rsidRPr="00CB219A">
        <w:rPr>
          <w:rFonts w:ascii="Arial" w:eastAsia="Times New Roman" w:hAnsi="Arial" w:cs="Arial"/>
          <w:b/>
          <w:bCs/>
          <w:color w:val="000000" w:themeColor="text1"/>
          <w:sz w:val="24"/>
          <w:szCs w:val="24"/>
        </w:rPr>
        <w:t>Notice to Employer</w:t>
      </w:r>
    </w:p>
    <w:p w14:paraId="7691E749"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5662E4A3" w14:textId="77777777" w:rsidR="00687CDA" w:rsidRPr="00CB219A" w:rsidRDefault="00687CDA" w:rsidP="00B65D4A">
      <w:p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In all instances where the employee is required to provide the College notice of requested FMLA leave, the employee shall inform the Human Resources office and their immediate supervisor. It is the responsibility of the employee to explain the reasons for FMLA leave in sufficient detail as to allow the College to determine that the leave qualifies under the FMLA. If the employee fails to adequately explain or document FMLA qualifying reasons for the leave after a request by the College, leave may be denied. Where the necessity for FMLA leave for the birth or placement of a child is foreseeable, the employee shall notify the College at least thirty (30) days before the date the leave is to begin or the employee's intention to take such leave. In other cases, the employee shall provide such notice as soon as practicable. For foreseeable leave where it is not possible to give as much as thirty (30) days’ notice, "as soon as practicable" means at least verbal notification within one (1) or two (2) business days of when the need for leave becomes known to the employee. An employee shall provide at least verbal notice sufficient to make the College aware that the employee needs FMLA leave and the anticipated timing and duration of the leave. The College may also require an employee to comply with the College's usual and customary notice and procedural requirements for requesting leave. If the employee fails to give timely advanced notice when the need for FMLA leave is foreseeable, the College may delay the taking of FMLA leave until thirty (30) days after the date the employee provides notice to the </w:t>
      </w:r>
      <w:r w:rsidRPr="00CB219A">
        <w:rPr>
          <w:rFonts w:ascii="Arial" w:eastAsia="Times New Roman" w:hAnsi="Arial" w:cs="Arial"/>
          <w:color w:val="000000" w:themeColor="text1"/>
          <w:sz w:val="24"/>
          <w:szCs w:val="24"/>
        </w:rPr>
        <w:lastRenderedPageBreak/>
        <w:t>College of the need for FMLA leave. An employee may not be entitled to FMLA leave if they fail to provide adequate notice of the leave and certification of the medical condition as provided within this policy and the law.</w:t>
      </w:r>
    </w:p>
    <w:p w14:paraId="2AEA2AA4" w14:textId="77777777" w:rsidR="00687CDA" w:rsidRPr="00CB219A" w:rsidRDefault="00687CDA" w:rsidP="00B65D4A">
      <w:p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74729EDB" w14:textId="77777777" w:rsidR="00687CDA" w:rsidRPr="00CB219A" w:rsidRDefault="00687CDA" w:rsidP="001476E0">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2.</w:t>
      </w:r>
      <w:r w:rsidRPr="00CB219A">
        <w:rPr>
          <w:rFonts w:ascii="Arial" w:eastAsia="Times New Roman" w:hAnsi="Arial" w:cs="Arial"/>
          <w:b/>
          <w:bCs/>
          <w:color w:val="000000" w:themeColor="text1"/>
          <w:sz w:val="24"/>
          <w:szCs w:val="24"/>
        </w:rPr>
        <w:t>  Notice to Employee</w:t>
      </w:r>
    </w:p>
    <w:p w14:paraId="6C452A1F"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346DDD20" w14:textId="77777777" w:rsidR="00687CDA" w:rsidRPr="00CB219A" w:rsidRDefault="00687CDA" w:rsidP="001476E0">
      <w:pPr>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Within five (5) business days of the employee notifying the College of the need for FMLA leave, the College shall give the employee a written notice detailing the specific rights, expectations and obligations of the employee on FMLA leave. The College shall use the U.S. Department of Labor model notice form. Within five (5) business days after receiving sufficient information to determine whether the need for leave is FMLA qualifying, the College shall give the employee notice that informs the employee of the amount of leave that will be counted against the employee’s FMLA leave entitlement. The College shall use the U.S. Department of Labor model designation form.</w:t>
      </w:r>
    </w:p>
    <w:p w14:paraId="75C8E3D2"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36D8EF44" w14:textId="77777777" w:rsidR="00687CDA" w:rsidRPr="00CB219A" w:rsidRDefault="00687CDA" w:rsidP="001D2CC9">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D.</w:t>
      </w:r>
      <w:r w:rsidRPr="00CB219A">
        <w:rPr>
          <w:rFonts w:ascii="Arial" w:eastAsia="Times New Roman" w:hAnsi="Arial" w:cs="Arial"/>
          <w:b/>
          <w:bCs/>
          <w:color w:val="000000" w:themeColor="text1"/>
          <w:sz w:val="24"/>
          <w:szCs w:val="24"/>
        </w:rPr>
        <w:t> Medical Certification</w:t>
      </w:r>
    </w:p>
    <w:p w14:paraId="3B5FE6D5"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69275F21"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Any request for FMLA leave for a serious health condition shall be supported by a certification issued by the health care provider of the eligible employee or of the son, daughter, spouse or parent of the employee as appropriate. Such medical certification should be attached to the employee's request for FMLA leave, or in the case of unforeseen leave, generally within two (2) business days after the leave begins. In the case of foreseeable leave, the College may delay the taking of FMLA leave to an employee who fails to provide timely certification after being requested by the College to furnish such certification (within fifteen (15) calendar days, if practicable) until the required certification is provided. In the case of unforeseeable leave, if the employee does not provide the medical certification within a reasonable time under the pertinent circumstance, the College may delay the continuation of FMLA leave. If the employee never produces the required medical certification, or if the certification does not confirm the existence of a serious health condition as defined under FMLA, then the leave is not FMLA leave. In any case in which the College has reason to question the appropriateness of the leave or its duration, the College may request certification at some later date. If the College has reason to doubt the validity of the certification provided, the College may require, at its expense, that the eligible employee obtain the opinion of a second (or third) health care provider. Second and third opinions are not permitted for the military caregiver leave.</w:t>
      </w:r>
    </w:p>
    <w:p w14:paraId="26796874"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AA90076"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the College deems a medical certification to be incomplete or insufficient, the College must specify in writing what information is lacking and give the employee seven (7) calendar days to cure the deficiency.</w:t>
      </w:r>
    </w:p>
    <w:p w14:paraId="60836BEF"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CD08B17"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may not ask for recertification any more frequently than every thirty (30) days.  If the initial certification is for more than thirty (30) days, the College must wait for the initial leave period set forth in the certification to run before asking </w:t>
      </w:r>
      <w:r w:rsidRPr="00CB219A">
        <w:rPr>
          <w:rFonts w:ascii="Arial" w:eastAsia="Times New Roman" w:hAnsi="Arial" w:cs="Arial"/>
          <w:color w:val="000000" w:themeColor="text1"/>
          <w:sz w:val="24"/>
          <w:szCs w:val="24"/>
        </w:rPr>
        <w:lastRenderedPageBreak/>
        <w:t>for recertification. Recertification may only be required when employees are taking leave for their own serious health conditions. Under the qualified exigency leave, the College may not request recertification of the covered service member's active duty or call to active duty orders. Also, recertification is not permitted for the military caregiver leave.</w:t>
      </w:r>
    </w:p>
    <w:p w14:paraId="5774ADF9"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32430146"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College’s representative contacting the health care provider must be a health care provider, human resource professional, a leave administrator, or a management official, but in no case may it be the employee’s direct supervisor.  Further, the College may not ask health care providers for additional information beyond that required by the medical certification form.</w:t>
      </w:r>
    </w:p>
    <w:p w14:paraId="4F94AFC6"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6281480" w14:textId="77777777" w:rsidR="00687CDA" w:rsidRPr="00CB219A" w:rsidRDefault="00687CDA" w:rsidP="001D2CC9">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E.</w:t>
      </w:r>
      <w:r w:rsidRPr="00CB219A">
        <w:rPr>
          <w:rFonts w:ascii="Arial" w:eastAsia="Times New Roman" w:hAnsi="Arial" w:cs="Arial"/>
          <w:b/>
          <w:bCs/>
          <w:color w:val="000000" w:themeColor="text1"/>
          <w:sz w:val="24"/>
          <w:szCs w:val="24"/>
        </w:rPr>
        <w:t> Confidentiality</w:t>
      </w:r>
    </w:p>
    <w:p w14:paraId="1AA7369D"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1BE6DCC9"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records and documents relating to medical certifications, recertification or medical histories of an employee or an employee's family members shall be maintained in a separate medical file from the employee's personnel file and shall be treated as confidential medical records in accordance with the Americans with Disabilities Act of 1990 ("ADA").</w:t>
      </w:r>
    </w:p>
    <w:p w14:paraId="02B0C3E5"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5257D67F" w14:textId="77777777" w:rsidR="00687CDA" w:rsidRPr="00CB219A" w:rsidRDefault="00687CDA" w:rsidP="001D2CC9">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F.</w:t>
      </w:r>
      <w:r w:rsidRPr="00CB219A">
        <w:rPr>
          <w:rFonts w:ascii="Arial" w:eastAsia="Times New Roman" w:hAnsi="Arial" w:cs="Arial"/>
          <w:b/>
          <w:bCs/>
          <w:color w:val="000000" w:themeColor="text1"/>
          <w:sz w:val="24"/>
          <w:szCs w:val="24"/>
        </w:rPr>
        <w:t> Fitness-for-Duty/Notice of Intent to Return to Work</w:t>
      </w:r>
    </w:p>
    <w:p w14:paraId="0ECCA9B9"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5C97D1AE"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may require an employee on FMLA leave to report periodically on the employee's status and intent to return to work. The College shall require that the employee provide reasonable notice within two (2) business days, where foreseeable, of a change in circumstances or duration of FMLA leave. As a condition of restoration for any employee who has taken FMLA leave for the employee's own serious health condition (except for intermittent leave), the College shall require each such employee obtain (at the employee's expense) and present certification from the employee's health care provider, with regard to the particular health condition that caused the employee's need for FMLA leave, that the employee is able to resume work, if such certification is job-related and consistent with business necessity. The College may delay restoration to employment until an employee submits a required fitness-for-duty certification.  Unless the employee provides either a fitness-for-duty certification or a new medical certification for a serious health condition at the time FMLA leave is concluded, the employee may be terminated.</w:t>
      </w:r>
    </w:p>
    <w:p w14:paraId="4753F83F"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7B676246" w14:textId="77777777" w:rsidR="00687CDA" w:rsidRPr="00CB219A" w:rsidRDefault="00687CDA" w:rsidP="001D2CC9">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G.</w:t>
      </w:r>
      <w:r w:rsidRPr="00CB219A">
        <w:rPr>
          <w:rFonts w:ascii="Arial" w:eastAsia="Times New Roman" w:hAnsi="Arial" w:cs="Arial"/>
          <w:b/>
          <w:bCs/>
          <w:color w:val="000000" w:themeColor="text1"/>
          <w:sz w:val="24"/>
          <w:szCs w:val="24"/>
        </w:rPr>
        <w:t> Restoration to Work</w:t>
      </w:r>
    </w:p>
    <w:p w14:paraId="48320C05"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4303E792"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Except as provided under "Exemption" below, any eligible employee who takes approved FMLA leave shall be entitled upon return from such leave:</w:t>
      </w:r>
    </w:p>
    <w:p w14:paraId="07D79805" w14:textId="77777777" w:rsidR="00687CDA" w:rsidRPr="00CB219A" w:rsidRDefault="00687CDA" w:rsidP="001D2CC9">
      <w:pPr>
        <w:spacing w:after="0" w:line="240" w:lineRule="auto"/>
        <w:ind w:left="720" w:firstLine="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74EFB255" w14:textId="367C5ACD" w:rsidR="00687CDA" w:rsidRPr="00CB219A" w:rsidRDefault="00687CDA">
      <w:pPr>
        <w:pStyle w:val="ListParagraph"/>
        <w:numPr>
          <w:ilvl w:val="6"/>
          <w:numId w:val="439"/>
        </w:num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To be restored by the College to the same position of employment held by the employee when the leave commenced; or</w:t>
      </w:r>
    </w:p>
    <w:p w14:paraId="2A9961C3" w14:textId="314C58B9" w:rsidR="00687CDA" w:rsidRPr="00CB219A" w:rsidRDefault="00687CDA" w:rsidP="001D2CC9">
      <w:pPr>
        <w:spacing w:after="0" w:line="240" w:lineRule="auto"/>
        <w:ind w:left="1440" w:hanging="300"/>
        <w:jc w:val="both"/>
        <w:rPr>
          <w:rFonts w:ascii="Arial" w:eastAsia="Times New Roman" w:hAnsi="Arial" w:cs="Arial"/>
          <w:color w:val="000000" w:themeColor="text1"/>
          <w:sz w:val="24"/>
          <w:szCs w:val="24"/>
        </w:rPr>
      </w:pPr>
    </w:p>
    <w:p w14:paraId="59484B7B" w14:textId="58F481E7" w:rsidR="00687CDA" w:rsidRPr="00CB219A" w:rsidRDefault="00687CDA">
      <w:pPr>
        <w:pStyle w:val="ListParagraph"/>
        <w:numPr>
          <w:ilvl w:val="6"/>
          <w:numId w:val="439"/>
        </w:num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To be restored to an equivalent position with equivalent employment benefits, pay, and other terms and conditions of employment.</w:t>
      </w:r>
    </w:p>
    <w:p w14:paraId="45849F20"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BD9689E"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the employee is unable to perform an essential function of the position because of a physical or mental condition, including the continuation of a serious health condition, the employee has no right to restoration to another position under the FMLA. However, the College will review such situations on a case-by-case basis under the ADA.</w:t>
      </w:r>
    </w:p>
    <w:p w14:paraId="2E8F2EA5"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5FD4117" w14:textId="77777777" w:rsidR="00687CDA" w:rsidRPr="00CB219A" w:rsidRDefault="00687CDA" w:rsidP="0081139C">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Exemption:</w:t>
      </w:r>
    </w:p>
    <w:p w14:paraId="1FB6DE55"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57C2797"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the employee is a salaried FMLA-eligible employee who is among the highest paid ten percent (10%) of all College employees (i.e., a "key employee"), the College may deny restoration of such employee if the denial is necessary to prevent substantial and grievous economic injury to the operations of the College, and after notification to the employee to that effect, the employee elects not to return to employment.</w:t>
      </w:r>
    </w:p>
    <w:p w14:paraId="470794FC"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8EB6C2E"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Taking FMLA leave shall not result in the loss of any employment benefit accrued prior to the date on which the leave commenced. However, an employee is not entitled to the accrual of any seniority or employment benefits during unpaid FMLA leave.</w:t>
      </w:r>
    </w:p>
    <w:p w14:paraId="4AA1D203" w14:textId="77777777" w:rsidR="00687CDA" w:rsidRPr="00CB219A" w:rsidRDefault="00687CDA" w:rsidP="001D2CC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3D02AADC" w14:textId="77777777" w:rsidR="00687CDA" w:rsidRPr="00CB219A" w:rsidRDefault="00687CDA" w:rsidP="0081139C">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H.</w:t>
      </w:r>
      <w:r w:rsidRPr="00CB219A">
        <w:rPr>
          <w:rFonts w:ascii="Arial" w:eastAsia="Times New Roman" w:hAnsi="Arial" w:cs="Arial"/>
          <w:b/>
          <w:bCs/>
          <w:color w:val="000000" w:themeColor="text1"/>
          <w:sz w:val="24"/>
          <w:szCs w:val="24"/>
        </w:rPr>
        <w:t> Group Health Coverage</w:t>
      </w:r>
    </w:p>
    <w:p w14:paraId="2A6197BC"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7D06CAA7" w14:textId="77777777" w:rsidR="00687CDA" w:rsidRPr="00CB219A" w:rsidRDefault="00687CDA" w:rsidP="00544622">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shall maintain the employee's coverage under any group health plan (as defined in the FMLA regulations) on the same conditions as coverage would have been provided if the employee had been continuously employed during the entire FMLA leave period. However, the College may recover the premium that it paid for maintaining such group health plan coverage for the employee under certain circumstances set forth in the Notice provided to employees when they request FMLA leave. The College's obligation to maintain health insurance coverage ceases under FMLA if an employee's premium payment is more than thirty (30) days late, after the College has provided written notice to the employee, mailed at least fifteen (15) days before coverage is to cease, that the payment has not been received.</w:t>
      </w:r>
    </w:p>
    <w:p w14:paraId="08997430"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20B114F" w14:textId="77777777" w:rsidR="00687CDA" w:rsidRPr="00CB219A" w:rsidRDefault="00687CDA" w:rsidP="00544622">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I.</w:t>
      </w:r>
      <w:r w:rsidRPr="00CB219A">
        <w:rPr>
          <w:rFonts w:ascii="Arial" w:eastAsia="Times New Roman" w:hAnsi="Arial" w:cs="Arial"/>
          <w:b/>
          <w:bCs/>
          <w:color w:val="000000" w:themeColor="text1"/>
          <w:sz w:val="24"/>
          <w:szCs w:val="24"/>
        </w:rPr>
        <w:t> Miscellaneous</w:t>
      </w:r>
    </w:p>
    <w:p w14:paraId="7DA3BC31"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0D77A25C" w14:textId="77777777" w:rsidR="00687CDA" w:rsidRPr="00CB219A" w:rsidRDefault="00687CDA" w:rsidP="00544622">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employee's entitlement to benefits other than group health benefits during a period of FMLA leave shall be determined by the College's policy regarding benefits for other types of leave (paid or unpaid, as appropriate). Maintenance of health insurance policies that are not a part of the College's group health plan (where no contributions are made by the College) is the sole responsibility of the employee.</w:t>
      </w:r>
    </w:p>
    <w:p w14:paraId="419C65E2" w14:textId="77777777" w:rsidR="00687CDA" w:rsidRPr="00CB219A" w:rsidRDefault="00687CDA" w:rsidP="00544622">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7FD6D5D" w14:textId="77777777" w:rsidR="00687CDA" w:rsidRPr="00CB219A" w:rsidRDefault="00687CDA" w:rsidP="00544622">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The College shall not interfere with an eligible employee's rights under the FMLA, shall not discharge or otherwise discriminate against employees who exercise such rights, and shall not retaliate against employees who file, initiate or otherwise assist in charges or investigations against the College.</w:t>
      </w:r>
    </w:p>
    <w:p w14:paraId="40594F98"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3D4F46A5" w14:textId="77777777" w:rsidR="00687CDA" w:rsidRPr="00CB219A" w:rsidRDefault="00687CDA" w:rsidP="00544622">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J.</w:t>
      </w:r>
      <w:r w:rsidRPr="00CB219A">
        <w:rPr>
          <w:rFonts w:ascii="Arial" w:eastAsia="Times New Roman" w:hAnsi="Arial" w:cs="Arial"/>
          <w:b/>
          <w:bCs/>
          <w:color w:val="000000" w:themeColor="text1"/>
          <w:sz w:val="24"/>
          <w:szCs w:val="24"/>
        </w:rPr>
        <w:t> Posting and Requirements</w:t>
      </w:r>
    </w:p>
    <w:p w14:paraId="25560C46" w14:textId="77777777" w:rsidR="00687CDA" w:rsidRPr="00CB219A" w:rsidRDefault="00687CDA" w:rsidP="00122A1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71219538" w14:textId="77777777" w:rsidR="00687CDA" w:rsidRPr="00CB219A" w:rsidRDefault="00687CDA" w:rsidP="00544622">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Associate Vice President of Human Resources and Payroll or designee shall ensure that notices of FMLA provisions and information on procedures for filing complaints are posted in places that are readily accessible to employees and applicants.</w:t>
      </w:r>
    </w:p>
    <w:p w14:paraId="70084214" w14:textId="77777777" w:rsidR="00F97139" w:rsidRPr="00CB219A" w:rsidRDefault="00F97139" w:rsidP="00F97139">
      <w:pPr>
        <w:spacing w:after="0" w:line="240" w:lineRule="auto"/>
        <w:rPr>
          <w:rFonts w:ascii="Arial" w:hAnsi="Arial" w:cs="Arial"/>
          <w:color w:val="000000" w:themeColor="text1"/>
          <w:sz w:val="24"/>
          <w:szCs w:val="24"/>
        </w:rPr>
      </w:pPr>
    </w:p>
    <w:p w14:paraId="07DBFF17"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DD5D8B8"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November 15, 1993</w:t>
      </w:r>
    </w:p>
    <w:p w14:paraId="2FE7C9A3"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Reviewed October 9, 2007</w:t>
      </w:r>
    </w:p>
    <w:p w14:paraId="6A2F2DEE"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2F01FAC0"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17B8F715" w14:textId="387C8FF4" w:rsidR="00FB15EB" w:rsidRPr="00CB219A" w:rsidRDefault="00FB15EB"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14, 2025</w:t>
      </w:r>
    </w:p>
    <w:p w14:paraId="79FD51D1" w14:textId="77777777" w:rsidR="00F97139" w:rsidRPr="00CB219A" w:rsidRDefault="00F97139" w:rsidP="00F97139">
      <w:pPr>
        <w:spacing w:after="0" w:line="240" w:lineRule="auto"/>
        <w:rPr>
          <w:rFonts w:ascii="Arial" w:hAnsi="Arial" w:cs="Arial"/>
          <w:b/>
          <w:color w:val="000000" w:themeColor="text1"/>
          <w:sz w:val="24"/>
          <w:szCs w:val="24"/>
        </w:rPr>
      </w:pPr>
    </w:p>
    <w:p w14:paraId="0638B65E"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48B8D5F1" w14:textId="642E01FF"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United States Federal Code Title 29 Part 825 The Family and Medical Leave Act of 1993</w:t>
      </w:r>
      <w:r w:rsidR="003F334D" w:rsidRPr="00CB219A">
        <w:rPr>
          <w:rFonts w:ascii="Arial" w:hAnsi="Arial" w:cs="Arial"/>
          <w:color w:val="000000" w:themeColor="text1"/>
          <w:sz w:val="24"/>
          <w:szCs w:val="24"/>
        </w:rPr>
        <w:t>, 29 U.S.C. 2601, </w:t>
      </w:r>
      <w:r w:rsidR="003F334D" w:rsidRPr="00CB219A">
        <w:rPr>
          <w:rFonts w:ascii="Arial" w:hAnsi="Arial" w:cs="Arial"/>
          <w:i/>
          <w:iCs/>
          <w:color w:val="000000" w:themeColor="text1"/>
          <w:sz w:val="24"/>
          <w:szCs w:val="24"/>
        </w:rPr>
        <w:t>et seq.</w:t>
      </w:r>
      <w:r w:rsidR="003F334D" w:rsidRPr="00CB219A">
        <w:rPr>
          <w:rFonts w:ascii="Arial" w:hAnsi="Arial" w:cs="Arial"/>
          <w:color w:val="000000" w:themeColor="text1"/>
          <w:sz w:val="24"/>
          <w:szCs w:val="24"/>
        </w:rPr>
        <w:t>, </w:t>
      </w:r>
    </w:p>
    <w:p w14:paraId="3979EB4E" w14:textId="2A5E8C7A" w:rsidR="00F97139" w:rsidRPr="00CB219A" w:rsidRDefault="00FB15EB" w:rsidP="00F97139">
      <w:p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Americans with Disabilities Act of 1990, 42 U.S.C. 12101, </w:t>
      </w:r>
      <w:r w:rsidRPr="00CB219A">
        <w:rPr>
          <w:rFonts w:ascii="Arial" w:hAnsi="Arial" w:cs="Arial"/>
          <w:i/>
          <w:iCs/>
          <w:color w:val="000000" w:themeColor="text1"/>
          <w:sz w:val="24"/>
          <w:szCs w:val="24"/>
        </w:rPr>
        <w:t>et seq.</w:t>
      </w:r>
    </w:p>
    <w:p w14:paraId="6C4F1096" w14:textId="77777777" w:rsidR="00F97139" w:rsidRPr="00CB219A" w:rsidRDefault="00F97139" w:rsidP="00F97139">
      <w:pPr>
        <w:spacing w:after="0" w:line="240" w:lineRule="auto"/>
        <w:rPr>
          <w:rFonts w:ascii="Arial" w:hAnsi="Arial" w:cs="Arial"/>
          <w:color w:val="000000" w:themeColor="text1"/>
          <w:sz w:val="24"/>
          <w:szCs w:val="24"/>
        </w:rPr>
      </w:pPr>
    </w:p>
    <w:p w14:paraId="303C40A8"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128931BE" w14:textId="643886F1"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Family and Medical Leave Act of 1993</w:t>
      </w:r>
    </w:p>
    <w:p w14:paraId="5E919D72" w14:textId="2894A436" w:rsidR="00F97139" w:rsidRPr="00CB219A" w:rsidRDefault="00F97139" w:rsidP="00C80BB6">
      <w:pPr>
        <w:spacing w:after="0" w:line="240" w:lineRule="auto"/>
        <w:rPr>
          <w:rFonts w:ascii="Arial" w:hAnsi="Arial" w:cs="Arial"/>
          <w:color w:val="000000" w:themeColor="text1"/>
          <w:sz w:val="24"/>
          <w:szCs w:val="24"/>
        </w:rPr>
      </w:pPr>
    </w:p>
    <w:p w14:paraId="6CE10D67" w14:textId="0E59E4B4" w:rsidR="00F97139" w:rsidRPr="00CB219A" w:rsidRDefault="007D33FB" w:rsidP="00F97139">
      <w:pPr>
        <w:pStyle w:val="Heading2"/>
        <w:spacing w:before="0" w:line="240" w:lineRule="auto"/>
        <w:rPr>
          <w:rFonts w:ascii="Arial" w:hAnsi="Arial" w:cs="Arial"/>
          <w:color w:val="000000" w:themeColor="text1"/>
          <w:sz w:val="24"/>
          <w:szCs w:val="24"/>
        </w:rPr>
      </w:pPr>
      <w:bookmarkStart w:id="200" w:name="_Toc444784500"/>
      <w:bookmarkStart w:id="201" w:name="_Toc449449952"/>
      <w:bookmarkStart w:id="202" w:name="_Toc233267895"/>
      <w:r w:rsidRPr="00CB219A">
        <w:rPr>
          <w:rFonts w:ascii="Arial" w:hAnsi="Arial" w:cs="Arial"/>
          <w:color w:val="000000" w:themeColor="text1"/>
          <w:sz w:val="24"/>
          <w:szCs w:val="24"/>
        </w:rPr>
        <w:t>3.2.14</w:t>
      </w:r>
      <w:r w:rsidR="00F9713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F97139" w:rsidRPr="00CB219A">
        <w:rPr>
          <w:rFonts w:ascii="Arial" w:hAnsi="Arial" w:cs="Arial"/>
          <w:color w:val="000000" w:themeColor="text1"/>
          <w:sz w:val="24"/>
          <w:szCs w:val="24"/>
        </w:rPr>
        <w:t>Child Involvement Leave</w:t>
      </w:r>
      <w:bookmarkEnd w:id="200"/>
      <w:bookmarkEnd w:id="201"/>
      <w:bookmarkEnd w:id="202"/>
    </w:p>
    <w:p w14:paraId="10CC0795" w14:textId="0FB3E980" w:rsidR="00F97139" w:rsidRPr="00CB219A" w:rsidRDefault="00F97139" w:rsidP="00F97139">
      <w:pPr>
        <w:spacing w:after="0" w:line="240" w:lineRule="auto"/>
        <w:rPr>
          <w:rFonts w:ascii="Arial" w:hAnsi="Arial" w:cs="Arial"/>
          <w:b/>
          <w:color w:val="000000" w:themeColor="text1"/>
          <w:sz w:val="24"/>
          <w:szCs w:val="24"/>
        </w:rPr>
      </w:pPr>
    </w:p>
    <w:p w14:paraId="1D6BF6EF" w14:textId="77777777" w:rsidR="007D33FB" w:rsidRPr="00CB219A" w:rsidRDefault="007D33FB" w:rsidP="007D33FB">
      <w:pPr>
        <w:spacing w:after="0" w:line="215" w:lineRule="auto"/>
        <w:ind w:left="72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Purpose – The purpose of child involvement leave is to promote employees’ involvement in the education of youth and to promote employees’ assistance to schools. Employees may take leave under this policy to:</w:t>
      </w:r>
    </w:p>
    <w:p w14:paraId="51ECF914" w14:textId="77777777" w:rsidR="007D33FB" w:rsidRPr="00CB219A" w:rsidRDefault="007D33FB" w:rsidP="007D33FB">
      <w:pPr>
        <w:spacing w:after="0" w:line="215" w:lineRule="auto"/>
        <w:jc w:val="both"/>
        <w:rPr>
          <w:rFonts w:ascii="Arial" w:eastAsia="Times New Roman" w:hAnsi="Arial" w:cs="Arial"/>
          <w:color w:val="000000" w:themeColor="text1"/>
          <w:sz w:val="24"/>
          <w:szCs w:val="24"/>
        </w:rPr>
      </w:pPr>
    </w:p>
    <w:p w14:paraId="0B1C4E55" w14:textId="77777777" w:rsidR="007D33FB" w:rsidRPr="00CB219A" w:rsidRDefault="007D33FB">
      <w:pPr>
        <w:numPr>
          <w:ilvl w:val="0"/>
          <w:numId w:val="189"/>
        </w:numPr>
        <w:spacing w:after="0" w:line="215"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Meet with a teacher or administrator of any elementary school, middle school, high school or child care program authorized to operate under the laws of the state of North Carolina concerning the employee’s children, step-children or children over whom the employee has custody. For purposes of this policy, "school" means any: (i) public school; (ii) private church school, church of religious charter or nonpublic school described in Parts 1 and 2 of Article 39 of Chapter 115C of the General Statutes that regularly provides a course of grade school instruction; (iii) preschool; and (iv) child care facility as defined in N.C.G.S. 110-86(3). </w:t>
      </w:r>
    </w:p>
    <w:p w14:paraId="57F5D317" w14:textId="77777777" w:rsidR="007D33FB" w:rsidRPr="00CB219A" w:rsidRDefault="007D33FB" w:rsidP="007D33FB">
      <w:pPr>
        <w:spacing w:after="0" w:line="215" w:lineRule="auto"/>
        <w:ind w:left="1440" w:hanging="720"/>
        <w:jc w:val="both"/>
        <w:rPr>
          <w:rFonts w:ascii="Arial" w:eastAsia="Times New Roman" w:hAnsi="Arial" w:cs="Arial"/>
          <w:color w:val="000000" w:themeColor="text1"/>
          <w:sz w:val="24"/>
          <w:szCs w:val="24"/>
        </w:rPr>
      </w:pPr>
    </w:p>
    <w:p w14:paraId="0CB00CC0" w14:textId="77777777" w:rsidR="007D33FB" w:rsidRPr="00CB219A" w:rsidRDefault="007D33FB">
      <w:pPr>
        <w:numPr>
          <w:ilvl w:val="0"/>
          <w:numId w:val="189"/>
        </w:numPr>
        <w:spacing w:after="0" w:line="215"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Attend any function sponsored by the school or child care program as defined above in which the children, step-children, or children over whom the employee has custody are participating.  This provision shall only be utilized in conjunction with non-athletic programs that are a part of or a supplement to the school’s or daycare’s academic or artistic program.</w:t>
      </w:r>
    </w:p>
    <w:p w14:paraId="58E5CABC" w14:textId="77777777" w:rsidR="007D33FB" w:rsidRPr="00CB219A" w:rsidRDefault="007D33FB" w:rsidP="007D33FB">
      <w:pPr>
        <w:spacing w:after="0" w:line="215" w:lineRule="auto"/>
        <w:ind w:left="1440" w:hanging="720"/>
        <w:jc w:val="both"/>
        <w:rPr>
          <w:rFonts w:ascii="Arial" w:eastAsia="Times New Roman" w:hAnsi="Arial" w:cs="Arial"/>
          <w:color w:val="000000" w:themeColor="text1"/>
          <w:sz w:val="24"/>
          <w:szCs w:val="24"/>
        </w:rPr>
      </w:pPr>
    </w:p>
    <w:p w14:paraId="029F75DA" w14:textId="77777777" w:rsidR="007D33FB" w:rsidRPr="00CB219A" w:rsidRDefault="007D33FB">
      <w:pPr>
        <w:numPr>
          <w:ilvl w:val="0"/>
          <w:numId w:val="189"/>
        </w:numPr>
        <w:spacing w:after="0" w:line="215"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To perform, by any employee, without regard to parental status, school-approved volunteer work approved by a teacher, school administrator, or program administrator.</w:t>
      </w:r>
    </w:p>
    <w:p w14:paraId="3A78E0B9" w14:textId="77777777" w:rsidR="007D33FB" w:rsidRPr="00CB219A" w:rsidRDefault="007D33FB" w:rsidP="007D33FB">
      <w:pPr>
        <w:spacing w:after="0" w:line="215" w:lineRule="auto"/>
        <w:jc w:val="center"/>
        <w:rPr>
          <w:rFonts w:ascii="Arial" w:eastAsia="Times New Roman" w:hAnsi="Arial" w:cs="Arial"/>
          <w:color w:val="000000" w:themeColor="text1"/>
          <w:sz w:val="24"/>
          <w:szCs w:val="24"/>
        </w:rPr>
      </w:pPr>
    </w:p>
    <w:p w14:paraId="4A51D959" w14:textId="77777777" w:rsidR="007D33FB" w:rsidRPr="00CB219A" w:rsidRDefault="007D33FB" w:rsidP="007D33FB">
      <w:pPr>
        <w:spacing w:after="0" w:line="215" w:lineRule="auto"/>
        <w:jc w:val="both"/>
        <w:rPr>
          <w:rFonts w:ascii="Arial" w:eastAsia="Times New Roman" w:hAnsi="Arial" w:cs="Arial"/>
          <w:smallCaps/>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Amount of Leave</w:t>
      </w:r>
    </w:p>
    <w:p w14:paraId="410C0865" w14:textId="77777777" w:rsidR="007D33FB" w:rsidRPr="00CB219A" w:rsidRDefault="007D33FB" w:rsidP="007D33FB">
      <w:pPr>
        <w:spacing w:after="0" w:line="215" w:lineRule="auto"/>
        <w:jc w:val="both"/>
        <w:rPr>
          <w:rFonts w:ascii="Arial" w:eastAsia="Times New Roman" w:hAnsi="Arial" w:cs="Arial"/>
          <w:color w:val="000000" w:themeColor="text1"/>
          <w:sz w:val="24"/>
          <w:szCs w:val="24"/>
        </w:rPr>
      </w:pPr>
    </w:p>
    <w:p w14:paraId="05AAD519" w14:textId="77777777" w:rsidR="007D33FB" w:rsidRPr="00CB219A" w:rsidRDefault="007D33FB">
      <w:pPr>
        <w:numPr>
          <w:ilvl w:val="0"/>
          <w:numId w:val="190"/>
        </w:numPr>
        <w:spacing w:after="0" w:line="215"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Full-time and permanent part-time employees, including new employees, may take up to eight (8) hours of paid leave each calendar year regardless of the number of children. The eight (8) hours of leave will be credited to employees on January 1 of each year. Amount prorated for permanent part-time employees.</w:t>
      </w:r>
    </w:p>
    <w:p w14:paraId="05BDE1B9" w14:textId="77777777" w:rsidR="007D33FB" w:rsidRPr="00CB219A" w:rsidRDefault="007D33FB" w:rsidP="007D33FB">
      <w:pPr>
        <w:spacing w:after="0" w:line="215" w:lineRule="auto"/>
        <w:ind w:left="1440"/>
        <w:contextualSpacing/>
        <w:jc w:val="both"/>
        <w:rPr>
          <w:rFonts w:ascii="Arial" w:eastAsia="Times New Roman" w:hAnsi="Arial" w:cs="Arial"/>
          <w:color w:val="000000" w:themeColor="text1"/>
          <w:sz w:val="24"/>
          <w:szCs w:val="24"/>
        </w:rPr>
      </w:pPr>
    </w:p>
    <w:p w14:paraId="60892E2D" w14:textId="77777777" w:rsidR="007D33FB" w:rsidRPr="00CB219A" w:rsidRDefault="007D33FB">
      <w:pPr>
        <w:numPr>
          <w:ilvl w:val="0"/>
          <w:numId w:val="190"/>
        </w:numPr>
        <w:spacing w:after="0" w:line="215"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For each leave period requested, leave shall be taken in units of no less than one (1) hour and in quarter hour increments thereafter.</w:t>
      </w:r>
    </w:p>
    <w:p w14:paraId="09BD687D" w14:textId="77777777" w:rsidR="007D33FB" w:rsidRPr="00CB219A" w:rsidRDefault="007D33FB" w:rsidP="007D33FB">
      <w:pPr>
        <w:spacing w:after="0" w:line="215" w:lineRule="auto"/>
        <w:jc w:val="both"/>
        <w:rPr>
          <w:rFonts w:ascii="Arial" w:eastAsia="Times New Roman" w:hAnsi="Arial" w:cs="Arial"/>
          <w:color w:val="000000" w:themeColor="text1"/>
          <w:sz w:val="24"/>
          <w:szCs w:val="24"/>
        </w:rPr>
      </w:pPr>
    </w:p>
    <w:p w14:paraId="425E4BB7" w14:textId="77777777" w:rsidR="007D33FB" w:rsidRPr="00CB219A" w:rsidRDefault="007D33FB" w:rsidP="007D33FB">
      <w:pPr>
        <w:spacing w:after="0" w:line="215"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Approval of Leave</w:t>
      </w:r>
    </w:p>
    <w:p w14:paraId="368B902F" w14:textId="77777777" w:rsidR="007D33FB" w:rsidRPr="00CB219A" w:rsidRDefault="007D33FB" w:rsidP="007D33FB">
      <w:pPr>
        <w:spacing w:after="0" w:line="215" w:lineRule="auto"/>
        <w:jc w:val="both"/>
        <w:rPr>
          <w:rFonts w:ascii="Arial" w:eastAsia="Times New Roman" w:hAnsi="Arial" w:cs="Arial"/>
          <w:color w:val="000000" w:themeColor="text1"/>
          <w:sz w:val="24"/>
          <w:szCs w:val="24"/>
        </w:rPr>
      </w:pPr>
    </w:p>
    <w:p w14:paraId="232739B6" w14:textId="77777777" w:rsidR="007D33FB" w:rsidRPr="00CB219A" w:rsidRDefault="007D33FB">
      <w:pPr>
        <w:numPr>
          <w:ilvl w:val="0"/>
          <w:numId w:val="191"/>
        </w:numPr>
        <w:spacing w:after="0" w:line="215"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Employees must receive approval from their immediate supervisor to use this leave. The College may require acceptable proof that leave taken is within the purpose of this policy and a forty-eight (48) hour advanced notice.</w:t>
      </w:r>
    </w:p>
    <w:p w14:paraId="32DDBE67" w14:textId="77777777" w:rsidR="007D33FB" w:rsidRPr="00CB219A" w:rsidRDefault="007D33FB" w:rsidP="007D33FB">
      <w:pPr>
        <w:spacing w:after="0" w:line="215" w:lineRule="auto"/>
        <w:ind w:left="1440"/>
        <w:contextualSpacing/>
        <w:jc w:val="both"/>
        <w:rPr>
          <w:rFonts w:ascii="Arial" w:eastAsia="Times New Roman" w:hAnsi="Arial" w:cs="Arial"/>
          <w:color w:val="000000" w:themeColor="text1"/>
          <w:sz w:val="24"/>
          <w:szCs w:val="24"/>
        </w:rPr>
      </w:pPr>
    </w:p>
    <w:p w14:paraId="7FDE5399" w14:textId="77777777" w:rsidR="007D33FB" w:rsidRPr="00CB219A" w:rsidRDefault="007D33FB">
      <w:pPr>
        <w:numPr>
          <w:ilvl w:val="0"/>
          <w:numId w:val="191"/>
        </w:numPr>
        <w:spacing w:after="0" w:line="215"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will endeavor to grant the leave as requested by the employee but, based on the College's needs, the leave may need to be taken at a different time.</w:t>
      </w:r>
    </w:p>
    <w:p w14:paraId="0F3A2127" w14:textId="77777777" w:rsidR="007D33FB" w:rsidRPr="00CB219A" w:rsidRDefault="007D33FB" w:rsidP="007D33FB">
      <w:pPr>
        <w:spacing w:after="0" w:line="240" w:lineRule="auto"/>
        <w:ind w:left="720"/>
        <w:contextualSpacing/>
        <w:rPr>
          <w:rFonts w:ascii="Arial" w:eastAsia="Times New Roman" w:hAnsi="Arial" w:cs="Arial"/>
          <w:color w:val="000000" w:themeColor="text1"/>
          <w:sz w:val="24"/>
          <w:szCs w:val="24"/>
        </w:rPr>
      </w:pPr>
    </w:p>
    <w:p w14:paraId="44167F5A" w14:textId="77777777" w:rsidR="007D33FB" w:rsidRPr="00CB219A" w:rsidRDefault="007D33FB">
      <w:pPr>
        <w:numPr>
          <w:ilvl w:val="0"/>
          <w:numId w:val="191"/>
        </w:numPr>
        <w:spacing w:after="0" w:line="215"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Leave not taken in a calendar year in which it is earned will be forfeited.</w:t>
      </w:r>
    </w:p>
    <w:p w14:paraId="32782AAC" w14:textId="77777777" w:rsidR="00F97139" w:rsidRPr="00CB219A" w:rsidRDefault="00F97139" w:rsidP="00F97139">
      <w:pPr>
        <w:spacing w:after="0" w:line="240" w:lineRule="auto"/>
        <w:rPr>
          <w:rFonts w:ascii="Arial" w:hAnsi="Arial" w:cs="Arial"/>
          <w:color w:val="000000" w:themeColor="text1"/>
          <w:sz w:val="24"/>
          <w:szCs w:val="24"/>
        </w:rPr>
      </w:pPr>
    </w:p>
    <w:p w14:paraId="4709E937"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6244CFED"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January 24, 1994</w:t>
      </w:r>
    </w:p>
    <w:p w14:paraId="04E994FD"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Reviewed October 9, 2007</w:t>
      </w:r>
    </w:p>
    <w:p w14:paraId="100551E1"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0082F7EA" w14:textId="1B562AD8" w:rsidR="007D33FB" w:rsidRPr="00CB219A" w:rsidRDefault="007D33FB"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11, 2024</w:t>
      </w:r>
    </w:p>
    <w:p w14:paraId="3722DF68" w14:textId="77777777" w:rsidR="00F97139" w:rsidRPr="00CB219A" w:rsidRDefault="00F97139" w:rsidP="00F97139">
      <w:pPr>
        <w:spacing w:after="0" w:line="240" w:lineRule="auto"/>
        <w:rPr>
          <w:rFonts w:ascii="Arial" w:hAnsi="Arial" w:cs="Arial"/>
          <w:b/>
          <w:color w:val="000000" w:themeColor="text1"/>
          <w:sz w:val="24"/>
          <w:szCs w:val="24"/>
        </w:rPr>
      </w:pPr>
    </w:p>
    <w:p w14:paraId="4FE17B3D"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1841A090"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28B98024" w14:textId="77777777" w:rsidR="00F97139" w:rsidRPr="00CB219A" w:rsidRDefault="00F97139" w:rsidP="00F9713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38E8307F" w14:textId="2F1AFCC0" w:rsidR="007D33FB" w:rsidRPr="00CB219A" w:rsidRDefault="007D33FB" w:rsidP="007D33FB">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General Statute (N.C.G.S.) § 95-28.3</w:t>
      </w:r>
    </w:p>
    <w:p w14:paraId="07A0C306" w14:textId="77777777" w:rsidR="00F97139" w:rsidRPr="00CB219A" w:rsidRDefault="00F97139" w:rsidP="00F97139">
      <w:pPr>
        <w:spacing w:after="0" w:line="240" w:lineRule="auto"/>
        <w:rPr>
          <w:rFonts w:ascii="Arial" w:hAnsi="Arial" w:cs="Arial"/>
          <w:color w:val="000000" w:themeColor="text1"/>
          <w:sz w:val="24"/>
          <w:szCs w:val="24"/>
        </w:rPr>
      </w:pPr>
    </w:p>
    <w:p w14:paraId="3D6663EB"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2302D0E" w14:textId="2CB25D0B" w:rsidR="00F97139" w:rsidRPr="00CB219A" w:rsidRDefault="00F97139" w:rsidP="00F97139">
      <w:pPr>
        <w:rPr>
          <w:rFonts w:ascii="Arial" w:hAnsi="Arial" w:cs="Arial"/>
          <w:color w:val="000000" w:themeColor="text1"/>
          <w:sz w:val="24"/>
          <w:szCs w:val="24"/>
        </w:rPr>
      </w:pPr>
      <w:r w:rsidRPr="00CB219A">
        <w:rPr>
          <w:rFonts w:ascii="Arial" w:hAnsi="Arial" w:cs="Arial"/>
          <w:color w:val="000000" w:themeColor="text1"/>
          <w:sz w:val="24"/>
          <w:szCs w:val="24"/>
        </w:rPr>
        <w:t>Child Involvement Leave</w:t>
      </w:r>
    </w:p>
    <w:p w14:paraId="6E9E5E3E" w14:textId="139E440E" w:rsidR="00F97139" w:rsidRPr="00CB219A" w:rsidRDefault="00B82F1A" w:rsidP="00F97139">
      <w:pPr>
        <w:pStyle w:val="Heading2"/>
        <w:spacing w:before="0" w:line="240" w:lineRule="auto"/>
        <w:rPr>
          <w:rFonts w:ascii="Arial" w:hAnsi="Arial" w:cs="Arial"/>
          <w:color w:val="000000" w:themeColor="text1"/>
          <w:sz w:val="24"/>
          <w:szCs w:val="24"/>
        </w:rPr>
      </w:pPr>
      <w:bookmarkStart w:id="203" w:name="_Toc444784513"/>
      <w:bookmarkStart w:id="204" w:name="_Toc449449965"/>
      <w:bookmarkStart w:id="205" w:name="_Toc233267896"/>
      <w:r w:rsidRPr="00CB219A">
        <w:rPr>
          <w:rFonts w:ascii="Arial" w:hAnsi="Arial" w:cs="Arial"/>
          <w:color w:val="000000" w:themeColor="text1"/>
          <w:sz w:val="24"/>
          <w:szCs w:val="24"/>
        </w:rPr>
        <w:t>3.2.15</w:t>
      </w:r>
      <w:r w:rsidR="00F97139" w:rsidRPr="00CB219A">
        <w:rPr>
          <w:rFonts w:ascii="Arial" w:hAnsi="Arial" w:cs="Arial"/>
          <w:color w:val="000000" w:themeColor="text1"/>
          <w:sz w:val="24"/>
          <w:szCs w:val="24"/>
        </w:rPr>
        <w:t xml:space="preserve"> </w:t>
      </w:r>
      <w:r w:rsidR="00C80BB6" w:rsidRPr="00CB219A">
        <w:rPr>
          <w:rFonts w:ascii="Arial" w:hAnsi="Arial" w:cs="Arial"/>
          <w:color w:val="000000" w:themeColor="text1"/>
          <w:sz w:val="24"/>
          <w:szCs w:val="24"/>
        </w:rPr>
        <w:tab/>
      </w:r>
      <w:r w:rsidR="00F97139" w:rsidRPr="00CB219A">
        <w:rPr>
          <w:rFonts w:ascii="Arial" w:hAnsi="Arial" w:cs="Arial"/>
          <w:color w:val="000000" w:themeColor="text1"/>
          <w:sz w:val="24"/>
          <w:szCs w:val="24"/>
        </w:rPr>
        <w:t>Military Leave</w:t>
      </w:r>
      <w:bookmarkEnd w:id="203"/>
      <w:bookmarkEnd w:id="204"/>
      <w:bookmarkEnd w:id="205"/>
    </w:p>
    <w:p w14:paraId="4C9254DA" w14:textId="7104B0C2" w:rsidR="00F97139" w:rsidRPr="00CB219A" w:rsidRDefault="00F97139" w:rsidP="00F97139">
      <w:pPr>
        <w:spacing w:after="0" w:line="240" w:lineRule="auto"/>
        <w:rPr>
          <w:rFonts w:ascii="Arial" w:hAnsi="Arial" w:cs="Arial"/>
          <w:b/>
          <w:color w:val="000000" w:themeColor="text1"/>
          <w:sz w:val="24"/>
          <w:szCs w:val="24"/>
        </w:rPr>
      </w:pPr>
    </w:p>
    <w:p w14:paraId="094FB3A0" w14:textId="77777777" w:rsidR="00B82F1A" w:rsidRPr="00CB219A" w:rsidRDefault="00B82F1A" w:rsidP="00B82F1A">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Pursuant to federal and state law, military leave shall be granted to College employees for certain periods of service in the uniformed services. </w:t>
      </w:r>
    </w:p>
    <w:p w14:paraId="51AAA4F1" w14:textId="77777777" w:rsidR="00B82F1A" w:rsidRPr="00CB219A" w:rsidRDefault="00B82F1A" w:rsidP="00B82F1A">
      <w:pPr>
        <w:spacing w:after="0" w:line="240" w:lineRule="auto"/>
        <w:jc w:val="both"/>
        <w:rPr>
          <w:rFonts w:ascii="Arial" w:eastAsia="Times New Roman" w:hAnsi="Arial" w:cs="Arial"/>
          <w:color w:val="000000" w:themeColor="text1"/>
          <w:sz w:val="24"/>
          <w:szCs w:val="24"/>
        </w:rPr>
      </w:pPr>
    </w:p>
    <w:p w14:paraId="1A8684A6" w14:textId="4D3FA054" w:rsidR="00B82F1A" w:rsidRPr="00CB219A" w:rsidRDefault="00B82F1A">
      <w:pPr>
        <w:numPr>
          <w:ilvl w:val="0"/>
          <w:numId w:val="133"/>
        </w:numPr>
        <w:tabs>
          <w:tab w:val="clear" w:pos="360"/>
        </w:tabs>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Military Leave with pay shall be granted to members of the uniformed services of the U.S. Armed Forces for certain periods of active duty training and for State military duty.  Such leave shall be granted to full-time, </w:t>
      </w:r>
      <w:r w:rsidRPr="00CB219A">
        <w:rPr>
          <w:rFonts w:ascii="Arial" w:eastAsia="Times New Roman" w:hAnsi="Arial" w:cs="Arial"/>
          <w:color w:val="000000" w:themeColor="text1"/>
          <w:sz w:val="24"/>
          <w:szCs w:val="24"/>
        </w:rPr>
        <w:lastRenderedPageBreak/>
        <w:t>permanent part-time, regular, provisional, trainee, and probationary employees for up to one hundred twenty (120) working hours per federal fiscal year (Oct. 1 – Sept. 30) for any type of active duty not considered to be “Extended Active Duty”. Temporary and part-time employees are not eligible for military leave benefits, but are covered under the reinstatement regulations.</w:t>
      </w:r>
    </w:p>
    <w:p w14:paraId="359B98A4" w14:textId="77777777" w:rsidR="00B82F1A" w:rsidRPr="00CB219A" w:rsidRDefault="00B82F1A" w:rsidP="00B82F1A">
      <w:pPr>
        <w:spacing w:after="0" w:line="240" w:lineRule="auto"/>
        <w:ind w:left="1440"/>
        <w:jc w:val="both"/>
        <w:rPr>
          <w:rFonts w:ascii="Arial" w:eastAsia="Times New Roman" w:hAnsi="Arial" w:cs="Arial"/>
          <w:color w:val="000000" w:themeColor="text1"/>
          <w:sz w:val="24"/>
          <w:szCs w:val="24"/>
        </w:rPr>
      </w:pPr>
    </w:p>
    <w:p w14:paraId="2D3B983B" w14:textId="77777777" w:rsidR="00B82F1A" w:rsidRPr="00CB219A" w:rsidRDefault="00B82F1A">
      <w:pPr>
        <w:numPr>
          <w:ilvl w:val="0"/>
          <w:numId w:val="133"/>
        </w:numPr>
        <w:tabs>
          <w:tab w:val="clear" w:pos="360"/>
        </w:tabs>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Leave with Pay for Reserve Active Duty.  Members of the uniformed services reserve components who are called to “Involuntary Active Duty” shall receive up to thirty (30) calendar days of leave with pay.  After the thirty (30) day period, members shall receive differential pay for any period of involuntary service.  This pay shall be the difference between military basic pay and the employee’s annual College salary, if military pay is the lesser. </w:t>
      </w:r>
    </w:p>
    <w:p w14:paraId="624BE24D" w14:textId="77777777" w:rsidR="00B82F1A" w:rsidRPr="00CB219A" w:rsidRDefault="00B82F1A" w:rsidP="00B82F1A">
      <w:pPr>
        <w:spacing w:after="0" w:line="240" w:lineRule="auto"/>
        <w:ind w:left="1440"/>
        <w:jc w:val="both"/>
        <w:rPr>
          <w:rFonts w:ascii="Arial" w:eastAsia="Times New Roman" w:hAnsi="Arial" w:cs="Arial"/>
          <w:color w:val="000000" w:themeColor="text1"/>
          <w:sz w:val="24"/>
          <w:szCs w:val="24"/>
        </w:rPr>
      </w:pPr>
    </w:p>
    <w:p w14:paraId="1435A022" w14:textId="77777777" w:rsidR="00B82F1A" w:rsidRPr="00CB219A" w:rsidRDefault="00B82F1A">
      <w:pPr>
        <w:numPr>
          <w:ilvl w:val="0"/>
          <w:numId w:val="133"/>
        </w:numPr>
        <w:tabs>
          <w:tab w:val="clear" w:pos="360"/>
        </w:tabs>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Retention and Continuation of Benefits During Leave with and without Pay.  Retention and/or continuation of benefits are dependent upon the type and duration of leave granted and is determined on an individual basis.</w:t>
      </w:r>
    </w:p>
    <w:p w14:paraId="684CEB00" w14:textId="77777777" w:rsidR="00B82F1A" w:rsidRPr="00CB219A" w:rsidRDefault="00B82F1A" w:rsidP="00B82F1A">
      <w:pPr>
        <w:spacing w:after="0" w:line="240" w:lineRule="auto"/>
        <w:ind w:left="1440"/>
        <w:jc w:val="both"/>
        <w:rPr>
          <w:rFonts w:ascii="Arial" w:eastAsia="Times New Roman" w:hAnsi="Arial" w:cs="Arial"/>
          <w:color w:val="000000" w:themeColor="text1"/>
          <w:sz w:val="24"/>
          <w:szCs w:val="24"/>
        </w:rPr>
      </w:pPr>
    </w:p>
    <w:p w14:paraId="69E0571C" w14:textId="77777777" w:rsidR="00B82F1A" w:rsidRPr="00CB219A" w:rsidRDefault="00B82F1A">
      <w:pPr>
        <w:numPr>
          <w:ilvl w:val="0"/>
          <w:numId w:val="133"/>
        </w:numPr>
        <w:tabs>
          <w:tab w:val="clear" w:pos="360"/>
        </w:tabs>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Additional Leave Requirements.  Members of the uniformed services are granted leave with pay for infrequent special activities in the interest of the State when so ordered by the Governor or their authorized representative.  Members shall be granted leave with pay for active State duty for periods not exceeding thirty (30) consecutive calendar days; for periods in excess of thirty (30) calendar days, employees shall be entitled to military leave with differential pay.</w:t>
      </w:r>
    </w:p>
    <w:p w14:paraId="5E7AAD87" w14:textId="77777777" w:rsidR="00B82F1A" w:rsidRPr="00CB219A" w:rsidRDefault="00B82F1A" w:rsidP="00B82F1A">
      <w:pPr>
        <w:spacing w:after="0" w:line="240" w:lineRule="auto"/>
        <w:ind w:left="1440"/>
        <w:jc w:val="both"/>
        <w:rPr>
          <w:rFonts w:ascii="Arial" w:eastAsia="Times New Roman" w:hAnsi="Arial" w:cs="Arial"/>
          <w:color w:val="000000" w:themeColor="text1"/>
          <w:sz w:val="24"/>
          <w:szCs w:val="24"/>
        </w:rPr>
      </w:pPr>
    </w:p>
    <w:p w14:paraId="23600483" w14:textId="77777777" w:rsidR="00B82F1A" w:rsidRPr="00CB219A" w:rsidRDefault="00B82F1A">
      <w:pPr>
        <w:numPr>
          <w:ilvl w:val="0"/>
          <w:numId w:val="133"/>
        </w:numPr>
        <w:tabs>
          <w:tab w:val="clear" w:pos="360"/>
        </w:tabs>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Military Leave without pay shall be granted for the following periods: </w:t>
      </w:r>
    </w:p>
    <w:p w14:paraId="3599E1B8" w14:textId="77777777" w:rsidR="00B82F1A" w:rsidRPr="00CB219A" w:rsidRDefault="00B82F1A" w:rsidP="00B82F1A">
      <w:pPr>
        <w:spacing w:after="0" w:line="240" w:lineRule="auto"/>
        <w:ind w:left="1440"/>
        <w:jc w:val="both"/>
        <w:rPr>
          <w:rFonts w:ascii="Arial" w:eastAsia="Times New Roman" w:hAnsi="Arial" w:cs="Arial"/>
          <w:color w:val="000000" w:themeColor="text1"/>
          <w:sz w:val="24"/>
          <w:szCs w:val="24"/>
        </w:rPr>
      </w:pPr>
    </w:p>
    <w:p w14:paraId="6B75184C" w14:textId="77777777" w:rsidR="00B82F1A" w:rsidRPr="00CB219A" w:rsidRDefault="00B82F1A" w:rsidP="00B82F1A">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Regularly scheduled unit assemblies usually occurring on weekends and referred to as “drills”; </w:t>
      </w:r>
    </w:p>
    <w:p w14:paraId="06320E41" w14:textId="77777777" w:rsidR="00B82F1A" w:rsidRPr="00CB219A" w:rsidRDefault="00B82F1A" w:rsidP="00B82F1A">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Duties resulting from disciplinary actions imposed by military authorities; </w:t>
      </w:r>
    </w:p>
    <w:p w14:paraId="495983CB" w14:textId="77777777" w:rsidR="00B82F1A" w:rsidRPr="00CB219A" w:rsidRDefault="00B82F1A" w:rsidP="00B82F1A">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Unscheduled or incidental military activities such as volunteer work at military facilities, unofficial military activities, etc.; </w:t>
      </w:r>
    </w:p>
    <w:p w14:paraId="0A21D4B9" w14:textId="77777777" w:rsidR="00B82F1A" w:rsidRPr="00CB219A" w:rsidRDefault="00B82F1A" w:rsidP="00B82F1A">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Inactive duty training, “drills” performed for the convenience of the member, such as equivalent training, split unit assemblies, make-up drills, etc.; </w:t>
      </w:r>
    </w:p>
    <w:p w14:paraId="4EEA65BE" w14:textId="77777777" w:rsidR="00B82F1A" w:rsidRPr="00CB219A" w:rsidRDefault="00B82F1A" w:rsidP="00B82F1A">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5.</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Extended active duty for a period not to exceed five (5) years; </w:t>
      </w:r>
    </w:p>
    <w:p w14:paraId="114E0E21" w14:textId="77777777" w:rsidR="00B82F1A" w:rsidRPr="00CB219A" w:rsidRDefault="00B82F1A" w:rsidP="00B82F1A">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6.</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Full time National Guard duty (usually a three (3) year contract);</w:t>
      </w:r>
    </w:p>
    <w:p w14:paraId="7A80D53C" w14:textId="77777777" w:rsidR="00B82F1A" w:rsidRPr="00CB219A" w:rsidRDefault="00B82F1A" w:rsidP="00B82F1A">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7.</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Initial active duty for training (initial enlistment); and/or </w:t>
      </w:r>
    </w:p>
    <w:p w14:paraId="3B81696A" w14:textId="77777777" w:rsidR="00B82F1A" w:rsidRPr="00CB219A" w:rsidRDefault="00B82F1A" w:rsidP="00B82F1A">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8.</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Certain periods of incapacity in a medical facility resulting from injuries sustained while on active or inactive duty. </w:t>
      </w:r>
    </w:p>
    <w:p w14:paraId="6EB5E2D8" w14:textId="77777777" w:rsidR="00B82F1A" w:rsidRPr="00CB219A" w:rsidRDefault="00B82F1A" w:rsidP="00B82F1A">
      <w:pPr>
        <w:spacing w:after="0" w:line="240" w:lineRule="auto"/>
        <w:ind w:left="1440"/>
        <w:jc w:val="both"/>
        <w:rPr>
          <w:rFonts w:ascii="Arial" w:eastAsia="Times New Roman" w:hAnsi="Arial" w:cs="Arial"/>
          <w:color w:val="000000" w:themeColor="text1"/>
          <w:sz w:val="24"/>
          <w:szCs w:val="24"/>
        </w:rPr>
      </w:pPr>
    </w:p>
    <w:p w14:paraId="52CC626B" w14:textId="77777777" w:rsidR="00B82F1A" w:rsidRPr="00CB219A" w:rsidRDefault="00B82F1A">
      <w:pPr>
        <w:numPr>
          <w:ilvl w:val="0"/>
          <w:numId w:val="133"/>
        </w:numPr>
        <w:tabs>
          <w:tab w:val="clear" w:pos="360"/>
        </w:tabs>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Reinstatement/Reemployment from Military Duty.  Members of the uniformed services shall have reinstatement/reemployment rights as </w:t>
      </w:r>
      <w:r w:rsidRPr="00CB219A">
        <w:rPr>
          <w:rFonts w:ascii="Arial" w:eastAsia="Times New Roman" w:hAnsi="Arial" w:cs="Arial"/>
          <w:color w:val="000000" w:themeColor="text1"/>
          <w:sz w:val="24"/>
          <w:szCs w:val="24"/>
        </w:rPr>
        <w:lastRenderedPageBreak/>
        <w:t>defined by prevailing law and/or guidelines established by Federal and State law. </w:t>
      </w:r>
    </w:p>
    <w:p w14:paraId="05E876B8" w14:textId="77777777" w:rsidR="00B82F1A" w:rsidRPr="00CB219A" w:rsidRDefault="00B82F1A" w:rsidP="00B82F1A">
      <w:pPr>
        <w:spacing w:after="0" w:line="240" w:lineRule="auto"/>
        <w:ind w:left="1440"/>
        <w:jc w:val="both"/>
        <w:rPr>
          <w:rFonts w:ascii="Arial" w:eastAsia="Times New Roman" w:hAnsi="Arial" w:cs="Arial"/>
          <w:color w:val="000000" w:themeColor="text1"/>
          <w:sz w:val="24"/>
          <w:szCs w:val="24"/>
        </w:rPr>
      </w:pPr>
    </w:p>
    <w:p w14:paraId="421F2E23" w14:textId="77777777" w:rsidR="00B82F1A" w:rsidRPr="00CB219A" w:rsidRDefault="00B82F1A" w:rsidP="00B82F1A">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 agent or employee of the College shall discriminate against any College employee or applicant for employment because of their membership, application for membership, performance of service, application for service, or obligation for service in the Uniformed Services.  The President is authorized to develop procedures consistent with this policy.</w:t>
      </w:r>
    </w:p>
    <w:p w14:paraId="107F6176" w14:textId="77777777" w:rsidR="00F97139" w:rsidRPr="00CB219A" w:rsidRDefault="00F97139" w:rsidP="00F97139">
      <w:pPr>
        <w:spacing w:after="0" w:line="240" w:lineRule="auto"/>
        <w:rPr>
          <w:rFonts w:ascii="Arial" w:hAnsi="Arial" w:cs="Arial"/>
          <w:color w:val="000000" w:themeColor="text1"/>
          <w:sz w:val="24"/>
          <w:szCs w:val="24"/>
        </w:rPr>
      </w:pPr>
    </w:p>
    <w:p w14:paraId="01CA9DB3"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5510877C"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July 15, 1976</w:t>
      </w:r>
    </w:p>
    <w:p w14:paraId="762A875F"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58984ADC"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10, 2012</w:t>
      </w:r>
    </w:p>
    <w:p w14:paraId="657CC3CB"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7E7035D5" w14:textId="7A9146EE"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325B1478" w14:textId="178E8F90" w:rsidR="00B82F1A" w:rsidRPr="00CB219A" w:rsidRDefault="00B82F1A"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10, 2023</w:t>
      </w:r>
    </w:p>
    <w:p w14:paraId="31CE2C95" w14:textId="77777777" w:rsidR="00F97139" w:rsidRPr="00CB219A" w:rsidRDefault="00F97139" w:rsidP="00F97139">
      <w:pPr>
        <w:spacing w:after="0" w:line="240" w:lineRule="auto"/>
        <w:rPr>
          <w:rFonts w:ascii="Arial" w:hAnsi="Arial" w:cs="Arial"/>
          <w:b/>
          <w:color w:val="000000" w:themeColor="text1"/>
          <w:sz w:val="24"/>
          <w:szCs w:val="24"/>
        </w:rPr>
      </w:pPr>
    </w:p>
    <w:p w14:paraId="4D9121E0"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53CD6EBB"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Title 38 United States Code (U.S.C.) Chapter 43 (4301-4335) – USERRA Code</w:t>
      </w:r>
    </w:p>
    <w:p w14:paraId="0B1DEC68"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Title 20 Code of Federal Regulations (C.F.R.) part 1002 USERRA Regulations</w:t>
      </w:r>
    </w:p>
    <w:p w14:paraId="1602F78C"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0ADF7E52" w14:textId="5E666F47" w:rsidR="00F97139" w:rsidRPr="00CB219A" w:rsidRDefault="00F97139" w:rsidP="00F9713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400.97</w:t>
      </w:r>
    </w:p>
    <w:p w14:paraId="147BFE0F" w14:textId="18B4B525" w:rsidR="00B82F1A" w:rsidRPr="00CB219A" w:rsidRDefault="00B82F1A" w:rsidP="00B82F1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General Statue (N.C.G.S.)</w:t>
      </w:r>
      <w:r w:rsidR="002D12C5" w:rsidRPr="00CB219A">
        <w:rPr>
          <w:rFonts w:ascii="Arial" w:hAnsi="Arial" w:cs="Arial"/>
          <w:color w:val="000000" w:themeColor="text1"/>
          <w:sz w:val="24"/>
          <w:szCs w:val="24"/>
        </w:rPr>
        <w:t xml:space="preserve"> </w:t>
      </w:r>
      <w:r w:rsidR="002D12C5" w:rsidRPr="00CB219A">
        <w:rPr>
          <w:rFonts w:ascii="Arial" w:eastAsia="Calibri" w:hAnsi="Arial" w:cs="Arial"/>
          <w:color w:val="000000" w:themeColor="text1"/>
          <w:sz w:val="24"/>
          <w:szCs w:val="24"/>
        </w:rPr>
        <w:t>§</w:t>
      </w:r>
      <w:r w:rsidRPr="00CB219A">
        <w:rPr>
          <w:rFonts w:ascii="Arial" w:hAnsi="Arial" w:cs="Arial"/>
          <w:color w:val="000000" w:themeColor="text1"/>
          <w:sz w:val="24"/>
          <w:szCs w:val="24"/>
        </w:rPr>
        <w:t xml:space="preserve"> 127A-116</w:t>
      </w:r>
    </w:p>
    <w:p w14:paraId="73CE2F8E" w14:textId="77777777" w:rsidR="00B82F1A" w:rsidRPr="00CB219A" w:rsidRDefault="00B82F1A" w:rsidP="00B82F1A">
      <w:pPr>
        <w:rPr>
          <w:rFonts w:ascii="Arial" w:hAnsi="Arial" w:cs="Arial"/>
          <w:color w:val="000000" w:themeColor="text1"/>
          <w:sz w:val="24"/>
          <w:szCs w:val="24"/>
        </w:rPr>
      </w:pPr>
      <w:r w:rsidRPr="00CB219A">
        <w:rPr>
          <w:rFonts w:ascii="Arial" w:hAnsi="Arial" w:cs="Arial"/>
          <w:color w:val="000000" w:themeColor="text1"/>
          <w:sz w:val="24"/>
          <w:szCs w:val="24"/>
        </w:rPr>
        <w:t>25 NCAC 01E.0802-.0821</w:t>
      </w:r>
    </w:p>
    <w:p w14:paraId="0C2F330F" w14:textId="7FF3E99E" w:rsidR="00F97139" w:rsidRPr="00CB219A" w:rsidRDefault="00BB717A" w:rsidP="00B82F1A">
      <w:pPr>
        <w:pStyle w:val="Heading3"/>
        <w:rPr>
          <w:rFonts w:ascii="Arial" w:hAnsi="Arial" w:cs="Arial"/>
          <w:color w:val="000000" w:themeColor="text1"/>
          <w:sz w:val="24"/>
          <w:szCs w:val="24"/>
        </w:rPr>
      </w:pPr>
      <w:bookmarkStart w:id="206" w:name="_Toc233267897"/>
      <w:r w:rsidRPr="00CB219A">
        <w:rPr>
          <w:rFonts w:ascii="Arial" w:hAnsi="Arial" w:cs="Arial"/>
          <w:color w:val="000000" w:themeColor="text1"/>
          <w:sz w:val="24"/>
          <w:szCs w:val="24"/>
        </w:rPr>
        <w:t xml:space="preserve">3.2.15.1 </w:t>
      </w:r>
      <w:r w:rsidR="00B82F1A" w:rsidRPr="00CB219A">
        <w:rPr>
          <w:rFonts w:ascii="Arial" w:hAnsi="Arial" w:cs="Arial"/>
          <w:color w:val="000000" w:themeColor="text1"/>
          <w:sz w:val="24"/>
          <w:szCs w:val="24"/>
        </w:rPr>
        <w:t>Military Leave Procedure</w:t>
      </w:r>
      <w:bookmarkEnd w:id="206"/>
    </w:p>
    <w:p w14:paraId="725D4C5A" w14:textId="77777777" w:rsidR="00B82F1A" w:rsidRPr="00CB219A" w:rsidRDefault="00B82F1A" w:rsidP="00B82F1A">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South Piedmont Community College shall require the employee, or an appropriate officer of the Uniformed Service in which such service is performed, to provide written or verbal notice of service.</w:t>
      </w:r>
    </w:p>
    <w:p w14:paraId="4322BAD6" w14:textId="77777777" w:rsidR="00B82F1A" w:rsidRPr="00CB219A" w:rsidRDefault="00B82F1A" w:rsidP="00B82F1A">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Any employee requesting military leave should make that request known to their immediate supervisor as soon as possible. The employee’s Vice President and Associate Vice President of Human Resources and Payroll will then coordinate the process.</w:t>
      </w:r>
    </w:p>
    <w:p w14:paraId="43C48A82" w14:textId="77777777" w:rsidR="00B82F1A" w:rsidRPr="00CB219A" w:rsidRDefault="00B82F1A" w:rsidP="00B82F1A">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6602744B" w14:textId="77777777" w:rsidR="00B82F1A" w:rsidRPr="00CB219A" w:rsidRDefault="00B82F1A" w:rsidP="00B82F1A">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September 1, 2023</w:t>
      </w:r>
    </w:p>
    <w:p w14:paraId="73EDEAE6"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4807AC75" w14:textId="149A32A5" w:rsidR="00F97139" w:rsidRPr="00CB219A" w:rsidRDefault="00F97139" w:rsidP="00877CF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Military Leave Policy</w:t>
      </w:r>
    </w:p>
    <w:p w14:paraId="7A95B22A" w14:textId="77777777" w:rsidR="00877CF1" w:rsidRPr="00CB219A" w:rsidRDefault="00877CF1" w:rsidP="00877CF1">
      <w:pPr>
        <w:spacing w:after="0" w:line="240" w:lineRule="auto"/>
        <w:rPr>
          <w:rFonts w:ascii="Arial" w:hAnsi="Arial" w:cs="Arial"/>
          <w:color w:val="000000" w:themeColor="text1"/>
          <w:sz w:val="24"/>
          <w:szCs w:val="24"/>
        </w:rPr>
      </w:pPr>
    </w:p>
    <w:p w14:paraId="503E5F9B" w14:textId="558B0B91" w:rsidR="00F97139" w:rsidRPr="00CB219A" w:rsidRDefault="00B82F1A" w:rsidP="00F97139">
      <w:pPr>
        <w:pStyle w:val="Heading2"/>
        <w:spacing w:before="0" w:line="240" w:lineRule="auto"/>
        <w:rPr>
          <w:rFonts w:ascii="Arial" w:hAnsi="Arial" w:cs="Arial"/>
          <w:color w:val="000000" w:themeColor="text1"/>
          <w:sz w:val="24"/>
          <w:szCs w:val="24"/>
        </w:rPr>
      </w:pPr>
      <w:bookmarkStart w:id="207" w:name="_Toc444784509"/>
      <w:bookmarkStart w:id="208" w:name="_Toc449449961"/>
      <w:bookmarkStart w:id="209" w:name="_Toc233267898"/>
      <w:r w:rsidRPr="00CB219A">
        <w:rPr>
          <w:rFonts w:ascii="Arial" w:hAnsi="Arial" w:cs="Arial"/>
          <w:color w:val="000000" w:themeColor="text1"/>
          <w:sz w:val="24"/>
          <w:szCs w:val="24"/>
        </w:rPr>
        <w:t>3.2.16</w:t>
      </w:r>
      <w:r w:rsidR="00F97139"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Pr="00CB219A">
        <w:rPr>
          <w:rFonts w:ascii="Arial" w:hAnsi="Arial" w:cs="Arial"/>
          <w:color w:val="000000" w:themeColor="text1"/>
          <w:sz w:val="24"/>
          <w:szCs w:val="24"/>
        </w:rPr>
        <w:t xml:space="preserve">Bereavement </w:t>
      </w:r>
      <w:r w:rsidR="00F97139" w:rsidRPr="00CB219A">
        <w:rPr>
          <w:rFonts w:ascii="Arial" w:hAnsi="Arial" w:cs="Arial"/>
          <w:color w:val="000000" w:themeColor="text1"/>
          <w:sz w:val="24"/>
          <w:szCs w:val="24"/>
        </w:rPr>
        <w:t>Leave</w:t>
      </w:r>
      <w:bookmarkEnd w:id="207"/>
      <w:bookmarkEnd w:id="208"/>
      <w:bookmarkEnd w:id="209"/>
    </w:p>
    <w:p w14:paraId="03E68E76" w14:textId="47961EA1" w:rsidR="00F97139" w:rsidRPr="00CB219A" w:rsidRDefault="00F97139" w:rsidP="00F97139">
      <w:pPr>
        <w:spacing w:after="0" w:line="240" w:lineRule="auto"/>
        <w:rPr>
          <w:rFonts w:ascii="Arial" w:hAnsi="Arial" w:cs="Arial"/>
          <w:b/>
          <w:color w:val="000000" w:themeColor="text1"/>
          <w:sz w:val="24"/>
          <w:szCs w:val="24"/>
        </w:rPr>
      </w:pPr>
    </w:p>
    <w:p w14:paraId="526EBECE" w14:textId="77777777" w:rsidR="00B82F1A" w:rsidRPr="00CB219A" w:rsidRDefault="00B82F1A" w:rsidP="00B82F1A">
      <w:pPr>
        <w:spacing w:after="0" w:line="240" w:lineRule="auto"/>
        <w:jc w:val="both"/>
        <w:rPr>
          <w:rFonts w:ascii="Arial" w:eastAsia="Calibri" w:hAnsi="Arial" w:cs="Arial"/>
          <w:color w:val="000000" w:themeColor="text1"/>
          <w:sz w:val="24"/>
          <w:szCs w:val="24"/>
        </w:rPr>
      </w:pPr>
      <w:bookmarkStart w:id="210" w:name="_Int_5j2fQnOR"/>
      <w:r w:rsidRPr="00CB219A">
        <w:rPr>
          <w:rFonts w:ascii="Arial" w:eastAsia="Calibri" w:hAnsi="Arial" w:cs="Arial"/>
          <w:color w:val="000000" w:themeColor="text1"/>
          <w:sz w:val="24"/>
          <w:szCs w:val="24"/>
        </w:rPr>
        <w:t xml:space="preserve">All full-time and permanent part-time employees shall be granted up to three (3) days for bereavement leave for the death of an immediate family member.  </w:t>
      </w:r>
      <w:r w:rsidRPr="00CB219A">
        <w:rPr>
          <w:rFonts w:ascii="Arial" w:eastAsia="Times New Roman" w:hAnsi="Arial" w:cs="Arial"/>
          <w:color w:val="000000" w:themeColor="text1"/>
          <w:sz w:val="24"/>
          <w:szCs w:val="24"/>
        </w:rPr>
        <w:t>For purposes of this Policy, “immediate family member” means the employee’s spouse,</w:t>
      </w:r>
      <w:r w:rsidRPr="00CB219A">
        <w:rPr>
          <w:rFonts w:ascii="Arial" w:eastAsia="Calibri" w:hAnsi="Arial" w:cs="Arial"/>
          <w:color w:val="000000" w:themeColor="text1"/>
          <w:sz w:val="24"/>
          <w:szCs w:val="24"/>
        </w:rPr>
        <w:t xml:space="preserve"> parent, child, sibling, grandparent and grandchild.  This also includes all step, half and in-law relationships.  </w:t>
      </w:r>
      <w:bookmarkEnd w:id="210"/>
    </w:p>
    <w:p w14:paraId="7D9AB4DB" w14:textId="77777777" w:rsidR="00B82F1A" w:rsidRPr="00CB219A" w:rsidRDefault="00B82F1A" w:rsidP="00B82F1A">
      <w:pPr>
        <w:spacing w:after="0" w:line="240" w:lineRule="auto"/>
        <w:jc w:val="both"/>
        <w:rPr>
          <w:rFonts w:ascii="Arial" w:eastAsia="Calibri" w:hAnsi="Arial" w:cs="Arial"/>
          <w:color w:val="000000" w:themeColor="text1"/>
          <w:sz w:val="24"/>
          <w:szCs w:val="24"/>
        </w:rPr>
      </w:pPr>
    </w:p>
    <w:p w14:paraId="33193576" w14:textId="77777777" w:rsidR="00B82F1A" w:rsidRPr="00CB219A" w:rsidRDefault="00B82F1A" w:rsidP="00B82F1A">
      <w:pPr>
        <w:spacing w:after="0" w:line="240" w:lineRule="auto"/>
        <w:jc w:val="both"/>
        <w:rPr>
          <w:rFonts w:ascii="Arial" w:eastAsia="Times New Roman" w:hAnsi="Arial" w:cs="Arial"/>
          <w:color w:val="000000" w:themeColor="text1"/>
          <w:sz w:val="24"/>
          <w:szCs w:val="24"/>
        </w:rPr>
      </w:pPr>
      <w:bookmarkStart w:id="211" w:name="_Int_nzmSAWPk"/>
      <w:r w:rsidRPr="00CB219A">
        <w:rPr>
          <w:rFonts w:ascii="Arial" w:eastAsia="Times New Roman" w:hAnsi="Arial" w:cs="Arial"/>
          <w:color w:val="000000" w:themeColor="text1"/>
          <w:sz w:val="24"/>
          <w:szCs w:val="24"/>
        </w:rPr>
        <w:t>Any leave taken beyond the three (3) days must be charged to annual, sick, or leave without pay.  An employee should notify their immediate supervisor when a death in the immediate family occurs.  If leave is taken beyond the three (3) days of bereavement leave, the employee and supervisor must ensure that the employee’s job duties are adequately covered. </w:t>
      </w:r>
      <w:bookmarkEnd w:id="211"/>
    </w:p>
    <w:p w14:paraId="2EEA4C65" w14:textId="77777777" w:rsidR="00F97139" w:rsidRPr="00CB219A" w:rsidRDefault="00F97139" w:rsidP="00F97139">
      <w:pPr>
        <w:spacing w:after="0" w:line="240" w:lineRule="auto"/>
        <w:rPr>
          <w:rFonts w:ascii="Arial" w:hAnsi="Arial" w:cs="Arial"/>
          <w:b/>
          <w:color w:val="000000" w:themeColor="text1"/>
          <w:sz w:val="24"/>
          <w:szCs w:val="24"/>
        </w:rPr>
      </w:pPr>
    </w:p>
    <w:p w14:paraId="6D8187D2"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D4467EC"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July 15, 1976</w:t>
      </w:r>
    </w:p>
    <w:p w14:paraId="64537A1C"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Reviewed October 9, 2007</w:t>
      </w:r>
    </w:p>
    <w:p w14:paraId="718078E8" w14:textId="4B263C85"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14EC9C67" w14:textId="3C47E2F2" w:rsidR="00B82F1A" w:rsidRPr="00CB219A" w:rsidRDefault="00B82F1A"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10, 2023</w:t>
      </w:r>
    </w:p>
    <w:p w14:paraId="68AB5C55" w14:textId="77777777" w:rsidR="00F97139" w:rsidRPr="00CB219A" w:rsidRDefault="00F97139" w:rsidP="00F97139">
      <w:pPr>
        <w:spacing w:after="0" w:line="240" w:lineRule="auto"/>
        <w:rPr>
          <w:rFonts w:ascii="Arial" w:hAnsi="Arial" w:cs="Arial"/>
          <w:b/>
          <w:color w:val="000000" w:themeColor="text1"/>
          <w:sz w:val="24"/>
          <w:szCs w:val="24"/>
        </w:rPr>
      </w:pPr>
    </w:p>
    <w:p w14:paraId="1102130E"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17A1C253" w14:textId="77777777" w:rsidR="00F97139" w:rsidRPr="00CB219A" w:rsidRDefault="00F97139"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33A8B382" w14:textId="77777777" w:rsidR="00F97139" w:rsidRPr="00CB219A" w:rsidRDefault="00F97139" w:rsidP="00F9713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6A07F55B" w14:textId="77777777" w:rsidR="00F97139" w:rsidRPr="00CB219A" w:rsidRDefault="00F97139" w:rsidP="00F97139">
      <w:pPr>
        <w:spacing w:after="0" w:line="240" w:lineRule="auto"/>
        <w:rPr>
          <w:rFonts w:ascii="Arial" w:hAnsi="Arial" w:cs="Arial"/>
          <w:b/>
          <w:color w:val="000000" w:themeColor="text1"/>
          <w:sz w:val="24"/>
          <w:szCs w:val="24"/>
        </w:rPr>
      </w:pPr>
    </w:p>
    <w:p w14:paraId="4BAD6A12" w14:textId="77777777" w:rsidR="00F97139" w:rsidRPr="00CB219A" w:rsidRDefault="00F97139" w:rsidP="00F971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6CB0828" w14:textId="78556C1B" w:rsidR="00F97139" w:rsidRPr="00CB219A" w:rsidRDefault="00B82F1A" w:rsidP="00F971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Bereavement</w:t>
      </w:r>
      <w:r w:rsidR="00F97139" w:rsidRPr="00CB219A">
        <w:rPr>
          <w:rFonts w:ascii="Arial" w:hAnsi="Arial" w:cs="Arial"/>
          <w:color w:val="000000" w:themeColor="text1"/>
          <w:sz w:val="24"/>
          <w:szCs w:val="24"/>
        </w:rPr>
        <w:t xml:space="preserve"> Leave Policy</w:t>
      </w:r>
    </w:p>
    <w:p w14:paraId="44EFEED0" w14:textId="327E00FA" w:rsidR="00A85360" w:rsidRPr="00CB219A" w:rsidRDefault="00A85360" w:rsidP="00F97139">
      <w:pPr>
        <w:spacing w:after="0" w:line="240" w:lineRule="auto"/>
        <w:rPr>
          <w:rFonts w:ascii="Arial" w:hAnsi="Arial" w:cs="Arial"/>
          <w:color w:val="000000" w:themeColor="text1"/>
          <w:sz w:val="24"/>
          <w:szCs w:val="24"/>
        </w:rPr>
      </w:pPr>
    </w:p>
    <w:p w14:paraId="598D8F1B" w14:textId="4FC9E79B" w:rsidR="00A85360" w:rsidRPr="00CB219A" w:rsidRDefault="00004C33" w:rsidP="00A85360">
      <w:pPr>
        <w:pStyle w:val="Heading2"/>
        <w:rPr>
          <w:rFonts w:ascii="Arial" w:eastAsia="Times New Roman" w:hAnsi="Arial" w:cs="Arial"/>
          <w:color w:val="000000" w:themeColor="text1"/>
          <w:sz w:val="24"/>
          <w:szCs w:val="24"/>
        </w:rPr>
      </w:pPr>
      <w:bookmarkStart w:id="212" w:name="_Toc233267899"/>
      <w:r w:rsidRPr="00CB219A">
        <w:rPr>
          <w:rFonts w:ascii="Arial" w:eastAsia="Times New Roman" w:hAnsi="Arial" w:cs="Arial"/>
          <w:color w:val="000000" w:themeColor="text1"/>
          <w:sz w:val="24"/>
          <w:szCs w:val="24"/>
        </w:rPr>
        <w:t>3.2.17</w:t>
      </w:r>
      <w:r w:rsidRPr="00CB219A">
        <w:rPr>
          <w:rFonts w:ascii="Arial" w:eastAsia="Times New Roman" w:hAnsi="Arial" w:cs="Arial"/>
          <w:color w:val="000000" w:themeColor="text1"/>
          <w:sz w:val="24"/>
          <w:szCs w:val="24"/>
        </w:rPr>
        <w:tab/>
      </w:r>
      <w:r w:rsidR="00A85360" w:rsidRPr="00CB219A">
        <w:rPr>
          <w:rFonts w:ascii="Arial" w:eastAsia="Times New Roman" w:hAnsi="Arial" w:cs="Arial"/>
          <w:color w:val="000000" w:themeColor="text1"/>
          <w:sz w:val="24"/>
          <w:szCs w:val="24"/>
        </w:rPr>
        <w:t>Leave without Pay</w:t>
      </w:r>
      <w:bookmarkEnd w:id="212"/>
    </w:p>
    <w:p w14:paraId="2BF773DA" w14:textId="77777777" w:rsidR="00A85360" w:rsidRPr="00CB219A" w:rsidRDefault="00A85360" w:rsidP="00A85360">
      <w:pPr>
        <w:spacing w:after="0" w:line="240" w:lineRule="auto"/>
        <w:rPr>
          <w:rFonts w:ascii="Arial" w:hAnsi="Arial" w:cs="Arial"/>
          <w:color w:val="000000" w:themeColor="text1"/>
          <w:sz w:val="24"/>
          <w:szCs w:val="24"/>
        </w:rPr>
      </w:pPr>
    </w:p>
    <w:p w14:paraId="750AD4F7" w14:textId="77777777" w:rsidR="00A85360" w:rsidRPr="00CB219A" w:rsidRDefault="00A85360" w:rsidP="00A85360">
      <w:pPr>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Leave without pay may be granted to an employee for: a) educational purposes which will better equip the employee for the performance of their duties and responsibilities; b) to do special work for the federal/state government in cases of emergency or when the College is to profit by the experience gained or the work performed; c) as additional leave options; d) for reasons specified in College policy; or e) for other reasons deemed justified by the appropriate Vice President and the President or otherwise required by law.</w:t>
      </w:r>
    </w:p>
    <w:p w14:paraId="7981859B" w14:textId="77777777" w:rsidR="00A85360" w:rsidRPr="00CB219A" w:rsidRDefault="00A85360" w:rsidP="00A85360">
      <w:pPr>
        <w:jc w:val="both"/>
        <w:outlineLvl w:val="3"/>
        <w:rPr>
          <w:rFonts w:ascii="Arial" w:eastAsia="Times New Roman" w:hAnsi="Arial" w:cs="Arial"/>
          <w:b/>
          <w:color w:val="000000" w:themeColor="text1"/>
          <w:sz w:val="24"/>
          <w:szCs w:val="24"/>
        </w:rPr>
      </w:pPr>
      <w:r w:rsidRPr="008B180B">
        <w:rPr>
          <w:rFonts w:ascii="Arial" w:eastAsia="Times New Roman" w:hAnsi="Arial" w:cs="Arial"/>
          <w:bCs/>
          <w:color w:val="000000" w:themeColor="text1"/>
          <w:sz w:val="24"/>
          <w:szCs w:val="24"/>
        </w:rPr>
        <w:t>I</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Maximum Amount</w:t>
      </w:r>
    </w:p>
    <w:p w14:paraId="158937CA" w14:textId="71A9CED2" w:rsidR="00A85360" w:rsidRPr="00CB219A" w:rsidRDefault="00A85360" w:rsidP="00004C33">
      <w:pPr>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Leave without pay normally shall not exceed twelve (12) months.  Any exception to this should be agreed upon by the appropriate Vice President and the President.  For military leave without pay, see Policy 3.2.15 – Military Leave.</w:t>
      </w:r>
    </w:p>
    <w:p w14:paraId="1C3B7637" w14:textId="77777777" w:rsidR="00A85360" w:rsidRPr="00CB219A" w:rsidRDefault="00A85360" w:rsidP="00A85360">
      <w:pPr>
        <w:jc w:val="both"/>
        <w:rPr>
          <w:rFonts w:ascii="Arial" w:eastAsia="Times New Roman" w:hAnsi="Arial" w:cs="Arial"/>
          <w:color w:val="000000" w:themeColor="text1"/>
          <w:sz w:val="24"/>
          <w:szCs w:val="24"/>
        </w:rPr>
      </w:pPr>
      <w:r w:rsidRPr="008B180B">
        <w:rPr>
          <w:rFonts w:ascii="Arial" w:eastAsia="Times New Roman" w:hAnsi="Arial" w:cs="Arial"/>
          <w:bCs/>
          <w:color w:val="000000" w:themeColor="text1"/>
          <w:sz w:val="24"/>
          <w:szCs w:val="24"/>
        </w:rPr>
        <w:t>II</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Employee Responsibility</w:t>
      </w:r>
    </w:p>
    <w:p w14:paraId="28BAC843" w14:textId="77777777" w:rsidR="00A85360" w:rsidRPr="00CB219A" w:rsidRDefault="00A85360" w:rsidP="00A85360">
      <w:pPr>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employee shall apply in writing to their supervisor for leave without pay at least four (4) weeks prior to such leave. Only for extreme extenuating circumstances, the President may waive this notice. The employee is obligated to return to duty within or at the end of the time granted.  If the employee finds they will not return to work, the employee must notify the College immediately.  Failure to report to work at the expiration of a leave without pay, unless an extension has been requested and approved by the President, shall be treated as a resignation.</w:t>
      </w:r>
    </w:p>
    <w:p w14:paraId="70019896" w14:textId="77777777" w:rsidR="00A85360" w:rsidRPr="00CB219A" w:rsidRDefault="00A85360" w:rsidP="00A85360">
      <w:pPr>
        <w:jc w:val="both"/>
        <w:rPr>
          <w:rFonts w:ascii="Arial" w:eastAsia="Times New Roman" w:hAnsi="Arial" w:cs="Arial"/>
          <w:b/>
          <w:color w:val="000000" w:themeColor="text1"/>
          <w:sz w:val="24"/>
          <w:szCs w:val="24"/>
        </w:rPr>
      </w:pPr>
      <w:r w:rsidRPr="008B180B">
        <w:rPr>
          <w:rFonts w:ascii="Arial" w:eastAsia="Times New Roman" w:hAnsi="Arial" w:cs="Arial"/>
          <w:bCs/>
          <w:color w:val="000000" w:themeColor="text1"/>
          <w:sz w:val="24"/>
          <w:szCs w:val="24"/>
        </w:rPr>
        <w:lastRenderedPageBreak/>
        <w:t>III</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College Responsibility</w:t>
      </w:r>
    </w:p>
    <w:p w14:paraId="4273DED7" w14:textId="77777777" w:rsidR="00A85360" w:rsidRPr="00CB219A" w:rsidRDefault="00A85360" w:rsidP="00A85360">
      <w:pPr>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decision to grant leave without pay is an administrative one for which the Vice President and President must assume full responsibility.  Factors to consider are workload, need for filling employee's job, chances of employee's returning to duty and chances of the College's ability to reinstate employee to a position of similar status and pay.  If it is necessary to fill a position vacant by leave without pay or if it is necessary to terminate an employee on leave without pay, the position may be filled by a temporary or permanent appointment provided the employee on leave without pay is notified of such action within two weeks of the appointment.</w:t>
      </w:r>
    </w:p>
    <w:p w14:paraId="063A61FA" w14:textId="77777777" w:rsidR="00A85360" w:rsidRPr="00CB219A" w:rsidRDefault="00A85360" w:rsidP="00A85360">
      <w:pPr>
        <w:jc w:val="both"/>
        <w:rPr>
          <w:rFonts w:ascii="Arial" w:eastAsia="Times New Roman" w:hAnsi="Arial" w:cs="Arial"/>
          <w:b/>
          <w:color w:val="000000" w:themeColor="text1"/>
          <w:sz w:val="24"/>
          <w:szCs w:val="24"/>
        </w:rPr>
      </w:pPr>
      <w:r w:rsidRPr="008B180B">
        <w:rPr>
          <w:rFonts w:ascii="Arial" w:eastAsia="Times New Roman" w:hAnsi="Arial" w:cs="Arial"/>
          <w:bCs/>
          <w:color w:val="000000" w:themeColor="text1"/>
          <w:sz w:val="24"/>
          <w:szCs w:val="24"/>
        </w:rPr>
        <w:t>IV</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Retention of Benefits</w:t>
      </w:r>
    </w:p>
    <w:p w14:paraId="4A262A1C" w14:textId="77777777" w:rsidR="00A85360" w:rsidRPr="00CB219A" w:rsidRDefault="00A85360" w:rsidP="00A85360">
      <w:pPr>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While on leave without pay, the employee shall retain all accumulated annual leave and sick leave and time earned towards salary increments; however, the employee ceases to earn any additional sick or annual leave on the date leave without pay begins except in cases where an employee is receiving worker's compensation benefits.  The employee also ceases to earn time toward salary increments except while on military leave, educational leave or while receiving worker's compensation benefits.</w:t>
      </w:r>
    </w:p>
    <w:p w14:paraId="33DFD0AD" w14:textId="77777777" w:rsidR="00A85360" w:rsidRPr="00CB219A" w:rsidRDefault="00A85360" w:rsidP="00A85360">
      <w:pPr>
        <w:ind w:left="720"/>
        <w:jc w:val="both"/>
        <w:rPr>
          <w:rStyle w:val="eop"/>
          <w:rFonts w:ascii="Arial" w:hAnsi="Arial" w:cs="Arial"/>
          <w:color w:val="000000" w:themeColor="text1"/>
          <w:sz w:val="24"/>
          <w:szCs w:val="24"/>
          <w:shd w:val="clear" w:color="auto" w:fill="FFFFFF"/>
        </w:rPr>
      </w:pPr>
      <w:r w:rsidRPr="00CB219A">
        <w:rPr>
          <w:rStyle w:val="normaltextrun"/>
          <w:rFonts w:ascii="Arial" w:hAnsi="Arial" w:cs="Arial"/>
          <w:color w:val="000000" w:themeColor="text1"/>
          <w:sz w:val="24"/>
          <w:szCs w:val="24"/>
          <w:shd w:val="clear" w:color="auto" w:fill="FFFFFF"/>
        </w:rPr>
        <w:t>While on leave without pay, the employee shall retain all insurance benefits; however, the employee will continue to be responsible for the payment of any applicable insurance premiums. </w:t>
      </w:r>
      <w:r w:rsidRPr="00CB219A">
        <w:rPr>
          <w:rStyle w:val="eop"/>
          <w:rFonts w:ascii="Arial" w:hAnsi="Arial" w:cs="Arial"/>
          <w:color w:val="000000" w:themeColor="text1"/>
          <w:sz w:val="24"/>
          <w:szCs w:val="24"/>
          <w:shd w:val="clear" w:color="auto" w:fill="FFFFFF"/>
        </w:rPr>
        <w:t> </w:t>
      </w:r>
    </w:p>
    <w:p w14:paraId="5EAC8979" w14:textId="77777777" w:rsidR="00A85360" w:rsidRPr="00CB219A" w:rsidRDefault="00A85360" w:rsidP="00A85360">
      <w:pPr>
        <w:keepNext/>
        <w:jc w:val="both"/>
        <w:rPr>
          <w:rFonts w:ascii="Arial" w:eastAsia="Times New Roman" w:hAnsi="Arial" w:cs="Arial"/>
          <w:color w:val="000000" w:themeColor="text1"/>
          <w:sz w:val="24"/>
          <w:szCs w:val="24"/>
        </w:rPr>
      </w:pPr>
      <w:r w:rsidRPr="008B180B">
        <w:rPr>
          <w:rFonts w:ascii="Arial" w:eastAsia="Times New Roman" w:hAnsi="Arial" w:cs="Arial"/>
          <w:bCs/>
          <w:color w:val="000000" w:themeColor="text1"/>
          <w:sz w:val="24"/>
          <w:szCs w:val="24"/>
        </w:rPr>
        <w:t>V</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Payment for Non-workdays – Short Periods of Leave without Pay</w:t>
      </w:r>
    </w:p>
    <w:p w14:paraId="7F02C47B" w14:textId="77777777" w:rsidR="00A85360" w:rsidRPr="00CB219A" w:rsidRDefault="00A85360" w:rsidP="00A85360">
      <w:pPr>
        <w:keepNext/>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short period of leave without pay is a period of not more than ten (10) workdays.  An employee on leave without pay for a short period is entitled to be paid for non-workdays (weekends and holidays), if they are scheduled to work that day and only when  they are in pay status at least half the day immediately preceding or following the non-workdays.</w:t>
      </w:r>
    </w:p>
    <w:p w14:paraId="77D44069" w14:textId="77777777" w:rsidR="00A85360" w:rsidRPr="00CB219A" w:rsidRDefault="00A85360" w:rsidP="00A85360">
      <w:pPr>
        <w:spacing w:after="0" w:line="240" w:lineRule="auto"/>
        <w:jc w:val="both"/>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24B7EB1E" w14:textId="52889A3A" w:rsidR="00A85360" w:rsidRPr="00CB219A" w:rsidRDefault="00A85360" w:rsidP="00A85360">
      <w:pPr>
        <w:jc w:val="both"/>
        <w:rPr>
          <w:rFonts w:ascii="Arial" w:hAnsi="Arial" w:cs="Arial"/>
          <w:color w:val="000000" w:themeColor="text1"/>
          <w:sz w:val="24"/>
          <w:szCs w:val="24"/>
        </w:rPr>
      </w:pPr>
      <w:r w:rsidRPr="00CB219A">
        <w:rPr>
          <w:rFonts w:ascii="Arial" w:hAnsi="Arial" w:cs="Arial"/>
          <w:color w:val="000000" w:themeColor="text1"/>
          <w:sz w:val="24"/>
          <w:szCs w:val="24"/>
        </w:rPr>
        <w:t>Initially approved October 10, 2023</w:t>
      </w:r>
    </w:p>
    <w:p w14:paraId="7C8FB033" w14:textId="77777777" w:rsidR="00A85360" w:rsidRPr="00CB219A" w:rsidRDefault="00A85360" w:rsidP="00A85360">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F678FC9" w14:textId="141CCCEB" w:rsidR="00A85360" w:rsidRPr="00CB219A" w:rsidRDefault="00A85360" w:rsidP="00A8536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Leave without Pay Policy</w:t>
      </w:r>
    </w:p>
    <w:p w14:paraId="3BC22547" w14:textId="77777777" w:rsidR="00A85360" w:rsidRPr="00CB219A" w:rsidRDefault="00A85360" w:rsidP="00093DE7">
      <w:pPr>
        <w:spacing w:after="0" w:line="240" w:lineRule="auto"/>
        <w:rPr>
          <w:rFonts w:ascii="Arial" w:hAnsi="Arial" w:cs="Arial"/>
          <w:color w:val="000000" w:themeColor="text1"/>
          <w:sz w:val="24"/>
          <w:szCs w:val="24"/>
        </w:rPr>
      </w:pPr>
    </w:p>
    <w:p w14:paraId="02B9D968" w14:textId="78179528" w:rsidR="00BC6DB4" w:rsidRPr="00CB219A" w:rsidRDefault="00BC6DB4" w:rsidP="00F6742A">
      <w:pPr>
        <w:pStyle w:val="Heading2"/>
        <w:spacing w:before="0" w:line="240" w:lineRule="auto"/>
        <w:rPr>
          <w:rFonts w:ascii="Arial" w:hAnsi="Arial" w:cs="Arial"/>
          <w:color w:val="000000" w:themeColor="text1"/>
          <w:sz w:val="24"/>
          <w:szCs w:val="24"/>
        </w:rPr>
      </w:pPr>
      <w:bookmarkStart w:id="213" w:name="_Toc233267900"/>
      <w:r w:rsidRPr="00CB219A">
        <w:rPr>
          <w:rFonts w:ascii="Arial" w:hAnsi="Arial" w:cs="Arial"/>
          <w:color w:val="000000" w:themeColor="text1"/>
          <w:sz w:val="24"/>
          <w:szCs w:val="24"/>
        </w:rPr>
        <w:t xml:space="preserve">3.2.18 </w:t>
      </w:r>
      <w:r w:rsidR="00877CF1" w:rsidRPr="00CB219A">
        <w:rPr>
          <w:rFonts w:ascii="Arial" w:hAnsi="Arial" w:cs="Arial"/>
          <w:color w:val="000000" w:themeColor="text1"/>
          <w:sz w:val="24"/>
          <w:szCs w:val="24"/>
        </w:rPr>
        <w:tab/>
      </w:r>
      <w:r w:rsidRPr="00CB219A">
        <w:rPr>
          <w:rFonts w:ascii="Arial" w:hAnsi="Arial" w:cs="Arial"/>
          <w:color w:val="000000" w:themeColor="text1"/>
          <w:sz w:val="24"/>
          <w:szCs w:val="24"/>
        </w:rPr>
        <w:t>Holidays</w:t>
      </w:r>
      <w:bookmarkEnd w:id="213"/>
    </w:p>
    <w:p w14:paraId="2ED60AA1" w14:textId="77777777" w:rsidR="00BC6DB4" w:rsidRPr="00CB219A" w:rsidRDefault="00BC6DB4" w:rsidP="00BC6DB4">
      <w:pPr>
        <w:spacing w:before="100" w:beforeAutospacing="1" w:after="0" w:line="240" w:lineRule="auto"/>
        <w:jc w:val="both"/>
        <w:textAlignment w:val="baseline"/>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shall designate and observe certain days each year as holidays.  All eligible employees will be given a day off with pay for each holiday as provided herein.   </w:t>
      </w:r>
    </w:p>
    <w:p w14:paraId="64627D88" w14:textId="77777777" w:rsidR="00BC6DB4" w:rsidRPr="00CB219A" w:rsidRDefault="00BC6DB4">
      <w:pPr>
        <w:numPr>
          <w:ilvl w:val="0"/>
          <w:numId w:val="125"/>
        </w:numPr>
        <w:spacing w:after="0" w:line="240" w:lineRule="auto"/>
        <w:ind w:left="720"/>
        <w:jc w:val="both"/>
        <w:textAlignment w:val="baseline"/>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President shall cause to be published the schedule of holidays to be observed before July 1st each year for the next academic year.  A holiday that occurs on a </w:t>
      </w:r>
      <w:r w:rsidRPr="00CB219A">
        <w:rPr>
          <w:rFonts w:ascii="Arial" w:eastAsia="Times New Roman" w:hAnsi="Arial" w:cs="Arial"/>
          <w:color w:val="000000" w:themeColor="text1"/>
          <w:sz w:val="24"/>
          <w:szCs w:val="24"/>
        </w:rPr>
        <w:lastRenderedPageBreak/>
        <w:t>Saturday or Sunday generally will be observed by the College on either the preceding Friday or following Monday.  The holiday schedule shall not exceed twelve (12) paid holidays per academic year.  </w:t>
      </w:r>
    </w:p>
    <w:p w14:paraId="3176C058" w14:textId="77777777" w:rsidR="00BC6DB4" w:rsidRPr="00CB219A" w:rsidRDefault="00BC6DB4">
      <w:pPr>
        <w:numPr>
          <w:ilvl w:val="0"/>
          <w:numId w:val="125"/>
        </w:numPr>
        <w:spacing w:after="0" w:line="240" w:lineRule="auto"/>
        <w:ind w:left="720"/>
        <w:jc w:val="both"/>
        <w:textAlignment w:val="baseline"/>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eligible employee is a full-time employee who: </w:t>
      </w:r>
    </w:p>
    <w:p w14:paraId="33BDC610" w14:textId="77777777" w:rsidR="00BC6DB4" w:rsidRPr="00CB219A" w:rsidRDefault="00BC6DB4">
      <w:pPr>
        <w:numPr>
          <w:ilvl w:val="0"/>
          <w:numId w:val="127"/>
        </w:numPr>
        <w:spacing w:after="0" w:line="240" w:lineRule="auto"/>
        <w:ind w:left="1440"/>
        <w:jc w:val="both"/>
        <w:textAlignment w:val="baseline"/>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Is in pay status through the day on which the holiday is scheduled; or  </w:t>
      </w:r>
    </w:p>
    <w:p w14:paraId="12642257" w14:textId="77777777" w:rsidR="00BC6DB4" w:rsidRPr="00CB219A" w:rsidRDefault="00BC6DB4">
      <w:pPr>
        <w:numPr>
          <w:ilvl w:val="0"/>
          <w:numId w:val="127"/>
        </w:numPr>
        <w:spacing w:after="0" w:line="240" w:lineRule="auto"/>
        <w:ind w:left="1440"/>
        <w:jc w:val="both"/>
        <w:textAlignment w:val="baseline"/>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On a leave of absence without pay but was in pay status for half or more of the workdays in the month.     </w:t>
      </w:r>
    </w:p>
    <w:p w14:paraId="268624DF" w14:textId="77777777" w:rsidR="00BC6DB4" w:rsidRPr="00CB219A" w:rsidRDefault="00BC6DB4">
      <w:pPr>
        <w:numPr>
          <w:ilvl w:val="0"/>
          <w:numId w:val="126"/>
        </w:numPr>
        <w:spacing w:after="0" w:line="240" w:lineRule="auto"/>
        <w:ind w:left="720"/>
        <w:jc w:val="both"/>
        <w:textAlignment w:val="baseline"/>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recognizes that some eligible employees may wish to observe, as periods of worship or commemoration, certain days that are not included in the College’s regular holiday schedule.  In such cases, eligible employees may take other earned leave for those reasons such as Personal Observance Leave pursuant to Policy 4.56. </w:t>
      </w:r>
    </w:p>
    <w:p w14:paraId="03413A82" w14:textId="77777777" w:rsidR="00BC6DB4" w:rsidRPr="00CB219A" w:rsidRDefault="00BC6DB4">
      <w:pPr>
        <w:numPr>
          <w:ilvl w:val="0"/>
          <w:numId w:val="126"/>
        </w:numPr>
        <w:spacing w:before="100" w:beforeAutospacing="1" w:after="0" w:line="240" w:lineRule="auto"/>
        <w:ind w:left="720"/>
        <w:jc w:val="both"/>
        <w:textAlignment w:val="baseline"/>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retains the right to schedule work on a holiday for some or all eligible employees should it become necessary and critical to the College’s operation.  In such cases, the employee will be given the time-off at another time on an hour-for-hour basis unless the Fair Labor and Standards Act stipulates otherwise.  For purposes of this Policy, a holiday is a total of eight (8) hours.    </w:t>
      </w:r>
    </w:p>
    <w:p w14:paraId="786E493E" w14:textId="77777777" w:rsidR="00BC6DB4" w:rsidRPr="00CB219A" w:rsidRDefault="00BC6DB4">
      <w:pPr>
        <w:numPr>
          <w:ilvl w:val="0"/>
          <w:numId w:val="126"/>
        </w:numPr>
        <w:spacing w:before="100" w:beforeAutospacing="1" w:after="0" w:line="240" w:lineRule="auto"/>
        <w:ind w:left="720"/>
        <w:jc w:val="both"/>
        <w:textAlignment w:val="baseline"/>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the event the College must establish an alternative operational schedule, an alternative holiday schedule may be developed in keeping with the College’s operational needs provided that all employees are given the same number of holidays and the holidays do not exceed twelve (12) days.  The alternative holiday schedule must be approved by the President prior to any observed holidays.   </w:t>
      </w:r>
    </w:p>
    <w:p w14:paraId="39FCBC53" w14:textId="77777777" w:rsidR="00BC6DB4" w:rsidRPr="00CB219A" w:rsidRDefault="00BC6DB4">
      <w:pPr>
        <w:numPr>
          <w:ilvl w:val="0"/>
          <w:numId w:val="126"/>
        </w:numPr>
        <w:spacing w:before="100" w:beforeAutospacing="1" w:after="0" w:line="240" w:lineRule="auto"/>
        <w:ind w:left="720"/>
        <w:jc w:val="both"/>
        <w:textAlignment w:val="baseline"/>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When a holiday falls during a week in which an employee is taking FMLA leave for the entire week, the entire week is counted toward the employee’s FMLA entitlement.  However, if the employee is also using accrued paid leave during FMLA leave, the employee will not be charged accrued leave on the holiday.   If the College closes for an extended holiday lasting a week or more while an employee is taking FMLA leave, the extended holiday does not count against the employee’s FMLA leave entitlement.   </w:t>
      </w:r>
    </w:p>
    <w:p w14:paraId="2FD17CD1" w14:textId="77777777" w:rsidR="00BC6DB4" w:rsidRPr="00CB219A" w:rsidRDefault="00BC6DB4" w:rsidP="00BC6DB4">
      <w:pPr>
        <w:spacing w:before="100" w:beforeAutospacing="1" w:after="0" w:line="240" w:lineRule="auto"/>
        <w:jc w:val="both"/>
        <w:textAlignment w:val="baseline"/>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Revisions:</w:t>
      </w:r>
    </w:p>
    <w:p w14:paraId="12AE2E67"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April 11, 2023</w:t>
      </w:r>
    </w:p>
    <w:p w14:paraId="3F36DC0B" w14:textId="77777777" w:rsidR="00BC6DB4" w:rsidRPr="00CB219A" w:rsidRDefault="00BC6DB4" w:rsidP="00BC6DB4">
      <w:pPr>
        <w:spacing w:after="0" w:line="240" w:lineRule="auto"/>
        <w:rPr>
          <w:rFonts w:ascii="Arial" w:eastAsia="Calibri" w:hAnsi="Arial" w:cs="Arial"/>
          <w:color w:val="000000" w:themeColor="text1"/>
          <w:sz w:val="24"/>
          <w:szCs w:val="24"/>
        </w:rPr>
      </w:pPr>
    </w:p>
    <w:p w14:paraId="36A4556F" w14:textId="77777777" w:rsidR="00BC6DB4" w:rsidRPr="00CB219A" w:rsidRDefault="00BC6DB4" w:rsidP="00BC6DB4">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References:</w:t>
      </w:r>
    </w:p>
    <w:p w14:paraId="596E4915" w14:textId="77777777" w:rsidR="00BC6DB4" w:rsidRPr="00CB219A" w:rsidRDefault="00BC6DB4" w:rsidP="00BC6DB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State Board Code:</w:t>
      </w:r>
    </w:p>
    <w:p w14:paraId="76F68896"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b/>
          <w:color w:val="000000" w:themeColor="text1"/>
          <w:sz w:val="24"/>
          <w:szCs w:val="24"/>
        </w:rPr>
        <w:t xml:space="preserve">   </w:t>
      </w:r>
      <w:r w:rsidRPr="00CB219A">
        <w:rPr>
          <w:rFonts w:ascii="Arial" w:eastAsia="Calibri" w:hAnsi="Arial" w:cs="Arial"/>
          <w:color w:val="000000" w:themeColor="text1"/>
          <w:sz w:val="24"/>
          <w:szCs w:val="24"/>
        </w:rPr>
        <w:t>1C SBCCC 200.94(a)(d)</w:t>
      </w:r>
    </w:p>
    <w:p w14:paraId="6AE2DA26" w14:textId="77777777" w:rsidR="00BC6DB4" w:rsidRPr="00CB219A" w:rsidRDefault="00BC6DB4" w:rsidP="00BC6DB4">
      <w:pPr>
        <w:spacing w:after="0" w:line="240" w:lineRule="auto"/>
        <w:rPr>
          <w:rFonts w:ascii="Arial" w:eastAsia="Calibri" w:hAnsi="Arial" w:cs="Arial"/>
          <w:b/>
          <w:color w:val="000000" w:themeColor="text1"/>
          <w:sz w:val="24"/>
          <w:szCs w:val="24"/>
        </w:rPr>
      </w:pPr>
    </w:p>
    <w:p w14:paraId="1BD7E728" w14:textId="77777777" w:rsidR="00BC6DB4" w:rsidRPr="00CB219A" w:rsidRDefault="00BC6DB4" w:rsidP="00BC6DB4">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44CBAD0B" w14:textId="77777777" w:rsidR="00BC6DB4" w:rsidRPr="00CB219A" w:rsidRDefault="00BC6DB4" w:rsidP="00BC6D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Holidays</w:t>
      </w:r>
    </w:p>
    <w:p w14:paraId="7086685C" w14:textId="77777777" w:rsidR="00B56C4F" w:rsidRPr="00CB219A" w:rsidRDefault="00B56C4F" w:rsidP="00BC6DB4">
      <w:pPr>
        <w:spacing w:after="0" w:line="240" w:lineRule="auto"/>
        <w:rPr>
          <w:rFonts w:ascii="Arial" w:eastAsia="Calibri" w:hAnsi="Arial" w:cs="Arial"/>
          <w:color w:val="000000" w:themeColor="text1"/>
          <w:sz w:val="24"/>
          <w:szCs w:val="24"/>
        </w:rPr>
      </w:pPr>
    </w:p>
    <w:p w14:paraId="6F2E32D6" w14:textId="77777777" w:rsidR="00B56C4F" w:rsidRPr="00CB219A" w:rsidRDefault="00B56C4F" w:rsidP="00B56C4F">
      <w:pPr>
        <w:pStyle w:val="Heading2"/>
        <w:rPr>
          <w:rFonts w:ascii="Arial" w:eastAsia="Cambria" w:hAnsi="Arial" w:cs="Arial"/>
          <w:color w:val="000000" w:themeColor="text1"/>
          <w:sz w:val="24"/>
          <w:szCs w:val="24"/>
        </w:rPr>
      </w:pPr>
      <w:bookmarkStart w:id="214" w:name="_Toc233267901"/>
      <w:r w:rsidRPr="00CB219A">
        <w:rPr>
          <w:rFonts w:ascii="Arial" w:eastAsia="Cambria" w:hAnsi="Arial" w:cs="Arial"/>
          <w:color w:val="000000" w:themeColor="text1"/>
          <w:sz w:val="24"/>
          <w:szCs w:val="24"/>
        </w:rPr>
        <w:t xml:space="preserve">3.2.19 </w:t>
      </w:r>
      <w:r w:rsidRPr="00CB219A">
        <w:rPr>
          <w:rFonts w:ascii="Arial" w:eastAsia="Cambria" w:hAnsi="Arial" w:cs="Arial"/>
          <w:color w:val="000000" w:themeColor="text1"/>
          <w:sz w:val="24"/>
          <w:szCs w:val="24"/>
        </w:rPr>
        <w:tab/>
        <w:t>Paid Parental Leave</w:t>
      </w:r>
      <w:bookmarkEnd w:id="214"/>
    </w:p>
    <w:p w14:paraId="5A613F64" w14:textId="77777777" w:rsidR="00B56C4F" w:rsidRPr="00CB219A" w:rsidRDefault="00B56C4F" w:rsidP="00B56C4F">
      <w:pPr>
        <w:spacing w:line="240" w:lineRule="auto"/>
        <w:contextualSpacing/>
        <w:rPr>
          <w:rFonts w:ascii="Arial" w:hAnsi="Arial" w:cs="Arial"/>
          <w:b/>
          <w:color w:val="000000" w:themeColor="text1"/>
          <w:sz w:val="24"/>
          <w:szCs w:val="24"/>
        </w:rPr>
      </w:pPr>
    </w:p>
    <w:p w14:paraId="5FC9BEB6" w14:textId="77777777" w:rsidR="00B56C4F" w:rsidRPr="00CB219A" w:rsidRDefault="00B56C4F" w:rsidP="00B56C4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In order to assist and support employees in balancing work and family obligations, the College will provide (8) eight weeks or 320 hours of fully paid leave to eligible employees upon the birth of their child or the adoption, foster placement, or other legal placement of a child under the age of eighteen (18). Note: Other legal placement does </w:t>
      </w:r>
      <w:r w:rsidRPr="00CB219A">
        <w:rPr>
          <w:rFonts w:ascii="Arial" w:hAnsi="Arial" w:cs="Arial"/>
          <w:color w:val="000000" w:themeColor="text1"/>
          <w:sz w:val="24"/>
          <w:szCs w:val="24"/>
        </w:rPr>
        <w:lastRenderedPageBreak/>
        <w:t xml:space="preserve">not include parental custody cases or legal assignments such as a Guardian ad Litem (GAL). </w:t>
      </w:r>
    </w:p>
    <w:p w14:paraId="59A62EB9" w14:textId="77777777" w:rsidR="00B56C4F" w:rsidRPr="00CB219A" w:rsidRDefault="00B56C4F" w:rsidP="00B56C4F">
      <w:pPr>
        <w:spacing w:line="240" w:lineRule="auto"/>
        <w:contextualSpacing/>
        <w:rPr>
          <w:rFonts w:ascii="Arial" w:hAnsi="Arial" w:cs="Arial"/>
          <w:b/>
          <w:color w:val="000000" w:themeColor="text1"/>
          <w:sz w:val="24"/>
          <w:szCs w:val="24"/>
        </w:rPr>
      </w:pPr>
    </w:p>
    <w:p w14:paraId="575B4A8B" w14:textId="77777777" w:rsidR="00B56C4F" w:rsidRPr="00CB219A" w:rsidRDefault="00B56C4F" w:rsidP="00B56C4F">
      <w:pPr>
        <w:spacing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6447A071" w14:textId="77777777" w:rsidR="00B56C4F" w:rsidRPr="00CB219A" w:rsidRDefault="00B56C4F" w:rsidP="00B56C4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Initially approved February 14, 2023</w:t>
      </w:r>
    </w:p>
    <w:p w14:paraId="2AE3091C" w14:textId="77777777" w:rsidR="00B56C4F" w:rsidRPr="00CB219A" w:rsidRDefault="00B56C4F" w:rsidP="00B56C4F">
      <w:pPr>
        <w:spacing w:line="240" w:lineRule="auto"/>
        <w:contextualSpacing/>
        <w:rPr>
          <w:rFonts w:ascii="Arial" w:hAnsi="Arial" w:cs="Arial"/>
          <w:b/>
          <w:color w:val="000000" w:themeColor="text1"/>
          <w:sz w:val="24"/>
          <w:szCs w:val="24"/>
        </w:rPr>
      </w:pPr>
    </w:p>
    <w:p w14:paraId="62E14CE3" w14:textId="77777777" w:rsidR="00B56C4F" w:rsidRPr="00CB219A" w:rsidRDefault="00B56C4F" w:rsidP="00B56C4F">
      <w:pPr>
        <w:spacing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784F98DF" w14:textId="77777777" w:rsidR="00B56C4F" w:rsidRPr="00CB219A" w:rsidRDefault="00B56C4F" w:rsidP="00B56C4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NC Executive Order No. 95</w:t>
      </w:r>
    </w:p>
    <w:p w14:paraId="20A89F3F" w14:textId="77777777" w:rsidR="00B56C4F" w:rsidRPr="00CB219A" w:rsidRDefault="00B56C4F" w:rsidP="00B56C4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SPCC Policy and Procedure: 4.15 Family Medical Leave Act of 1993</w:t>
      </w:r>
    </w:p>
    <w:p w14:paraId="7FF1EDA7" w14:textId="77777777" w:rsidR="00B56C4F" w:rsidRPr="00CB219A" w:rsidRDefault="00B56C4F" w:rsidP="00B56C4F">
      <w:pPr>
        <w:pStyle w:val="Heading3"/>
        <w:rPr>
          <w:rFonts w:ascii="Arial" w:hAnsi="Arial" w:cs="Arial"/>
          <w:color w:val="000000" w:themeColor="text1"/>
          <w:sz w:val="24"/>
          <w:szCs w:val="24"/>
        </w:rPr>
      </w:pPr>
      <w:bookmarkStart w:id="215" w:name="_Toc233267902"/>
      <w:r w:rsidRPr="00CB219A">
        <w:rPr>
          <w:rFonts w:ascii="Arial" w:hAnsi="Arial" w:cs="Arial"/>
          <w:color w:val="000000" w:themeColor="text1"/>
          <w:sz w:val="24"/>
          <w:szCs w:val="24"/>
        </w:rPr>
        <w:t>3.2.19.1 Paid Parental Leave Procedure</w:t>
      </w:r>
      <w:bookmarkEnd w:id="215"/>
    </w:p>
    <w:p w14:paraId="7F372197" w14:textId="77777777" w:rsidR="00B56C4F" w:rsidRPr="00CB219A" w:rsidRDefault="00B56C4F" w:rsidP="00B56C4F">
      <w:pPr>
        <w:spacing w:before="120"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Paid Parental Leave may be taken upon the birth of a child to an eligible employee, or the adoption, foster care placement, or other legal placement of a child with an eligible employee under the following guidelines:</w:t>
      </w:r>
    </w:p>
    <w:p w14:paraId="01109CDD"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At the time of the qualifying event, full-time permanent employees who have been employed without a break in service, as defined by 25 N.C.A.C. 01D, § 0114, by the State of North Carolina for the immediate twelve (12) preceding months and have been in a permanent pay status for at least 1,040 hours during the previous 12-month period are considered eligible. </w:t>
      </w:r>
    </w:p>
    <w:p w14:paraId="755E7943" w14:textId="77777777" w:rsidR="00B56C4F" w:rsidRPr="00CB219A" w:rsidRDefault="00B56C4F">
      <w:pPr>
        <w:numPr>
          <w:ilvl w:val="1"/>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Periods of worker’s compensation or short-term disability months preceding the qualifying events do not make the employee ineligible for Paid Parental Leave. </w:t>
      </w:r>
    </w:p>
    <w:p w14:paraId="445EFB46" w14:textId="77777777" w:rsidR="00B56C4F" w:rsidRPr="00CB219A" w:rsidRDefault="00B56C4F">
      <w:pPr>
        <w:numPr>
          <w:ilvl w:val="1"/>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Periods of leave without pay, as defined in 25 N.C.A.C. 01E, § 1100, shall not constitute a break in service.</w:t>
      </w:r>
    </w:p>
    <w:p w14:paraId="0ADA7C15"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Paid Parental Leave shall be used within twelve (12) months of the qualifying event and may be taken consecutively in one continuous period or may be taken intermittently, with supervisor approval. </w:t>
      </w:r>
    </w:p>
    <w:p w14:paraId="7AD6E853"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Paid Parental Leave may be used only once for a qualifying event within a twelve (12) month period. The fact that a multiple birth, adoption or other legal placement occurs (e.g., the birth of twins or adoption of siblings) does not increase the total amount of Paid Parental Leave granted for that event.</w:t>
      </w:r>
    </w:p>
    <w:p w14:paraId="219BA8EC"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 eligible employee will be compensated at 100% of the employee’s regular pay.</w:t>
      </w:r>
    </w:p>
    <w:p w14:paraId="6BAC2772"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If both parents are eligible employees, each may receive Paid Parental Leave and it may be taken simultaneously or at different times.  </w:t>
      </w:r>
    </w:p>
    <w:p w14:paraId="467225B8"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Paid Parental Leave shall run concurrently with Family and Medical Leave, when applicable.</w:t>
      </w:r>
    </w:p>
    <w:p w14:paraId="241DCD80"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Paid Parental Leave shall not be counted against or deducted from the eligible employee’s accrued sick or vacation leave, if applicable.</w:t>
      </w:r>
    </w:p>
    <w:p w14:paraId="2661702F"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An employee shall be eligible for Paid Parental Leave even if the employee has exhausted Family and Medical Leave as long as other eligibility requirements are met. </w:t>
      </w:r>
    </w:p>
    <w:p w14:paraId="031975E6"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Unused Paid Parental Leave is not compensable if the employee separates from employment or moves to an ineligible position.</w:t>
      </w:r>
    </w:p>
    <w:p w14:paraId="02CC9C3A"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If leave is needed prior to the qualifying event, other leave shall be utilized in accordance with the College’s leave policy. Paid Parental Leave shall not be used prior to the qualifying event.</w:t>
      </w:r>
    </w:p>
    <w:p w14:paraId="7E91FBDD"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When requesting time off for this purpose, employees should submit a Leave Request form to their supervisor at least 30 days in advance or as soon as possible if the need was not foreseeable. </w:t>
      </w:r>
    </w:p>
    <w:p w14:paraId="41785739" w14:textId="77777777" w:rsidR="00B56C4F" w:rsidRPr="00CB219A" w:rsidRDefault="00B56C4F">
      <w:pPr>
        <w:numPr>
          <w:ilvl w:val="0"/>
          <w:numId w:val="1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employee must also contact Human Resources to schedule a meeting to discuss Family and Medical Leave.</w:t>
      </w:r>
    </w:p>
    <w:p w14:paraId="40B70757" w14:textId="77777777" w:rsidR="00B56C4F" w:rsidRPr="00CB219A" w:rsidRDefault="00B56C4F">
      <w:pPr>
        <w:numPr>
          <w:ilvl w:val="0"/>
          <w:numId w:val="12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Human Resources may request proof of qualifying event. </w:t>
      </w:r>
    </w:p>
    <w:p w14:paraId="48A16215" w14:textId="77777777" w:rsidR="00B56C4F" w:rsidRPr="00CB219A" w:rsidRDefault="00B56C4F" w:rsidP="00B56C4F">
      <w:pPr>
        <w:spacing w:before="120" w:after="12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All records and documents relating to medical certifications, recertification or medical histories of an employee or an employee's family members will be maintained in a separate medical/benefits file that is separate from the employee's personnel file.  This information will be treated as confidential medical records in accordance with the Americans with Disabilities Act (ADA) and the Genetic Information Non Discrimination Act (GINA).</w:t>
      </w:r>
    </w:p>
    <w:p w14:paraId="723C926C" w14:textId="77777777" w:rsidR="00B56C4F" w:rsidRPr="00CB219A" w:rsidRDefault="00B56C4F" w:rsidP="00B56C4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18CA2E6D" w14:textId="77777777" w:rsidR="00B56C4F" w:rsidRPr="00CB219A" w:rsidRDefault="00B56C4F" w:rsidP="00B56C4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14, 2023</w:t>
      </w:r>
    </w:p>
    <w:p w14:paraId="1F63C25F" w14:textId="77777777" w:rsidR="00B56C4F" w:rsidRPr="00CB219A" w:rsidRDefault="00B56C4F" w:rsidP="00B56C4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September 2023</w:t>
      </w:r>
    </w:p>
    <w:p w14:paraId="512487E2" w14:textId="77777777" w:rsidR="00B56C4F" w:rsidRPr="00CB219A" w:rsidRDefault="00B56C4F" w:rsidP="00B56C4F">
      <w:pPr>
        <w:spacing w:after="0" w:line="240" w:lineRule="auto"/>
        <w:rPr>
          <w:rFonts w:ascii="Arial" w:hAnsi="Arial" w:cs="Arial"/>
          <w:color w:val="000000" w:themeColor="text1"/>
          <w:sz w:val="24"/>
          <w:szCs w:val="24"/>
        </w:rPr>
      </w:pPr>
    </w:p>
    <w:p w14:paraId="017DCCFC" w14:textId="77777777" w:rsidR="00B56C4F" w:rsidRPr="00CB219A" w:rsidRDefault="00B56C4F" w:rsidP="00B56C4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References:</w:t>
      </w:r>
    </w:p>
    <w:p w14:paraId="522D97E4" w14:textId="77777777" w:rsidR="00B56C4F" w:rsidRPr="00CB219A" w:rsidRDefault="00B56C4F" w:rsidP="00B56C4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Administrative Code</w:t>
      </w:r>
    </w:p>
    <w:p w14:paraId="3A28F672" w14:textId="77777777" w:rsidR="00B56C4F" w:rsidRPr="00CB219A" w:rsidRDefault="00B56C4F" w:rsidP="00B56C4F">
      <w:pPr>
        <w:spacing w:line="240" w:lineRule="auto"/>
        <w:ind w:left="360"/>
        <w:contextualSpacing/>
        <w:rPr>
          <w:rFonts w:ascii="Arial" w:hAnsi="Arial" w:cs="Arial"/>
          <w:color w:val="000000" w:themeColor="text1"/>
          <w:sz w:val="24"/>
          <w:szCs w:val="24"/>
        </w:rPr>
      </w:pPr>
      <w:r w:rsidRPr="00CB219A">
        <w:rPr>
          <w:rFonts w:ascii="Arial" w:hAnsi="Arial" w:cs="Arial"/>
          <w:color w:val="000000" w:themeColor="text1"/>
          <w:sz w:val="24"/>
          <w:szCs w:val="24"/>
        </w:rPr>
        <w:t>25 N.C.A.C. 01D, § 0114</w:t>
      </w:r>
    </w:p>
    <w:p w14:paraId="508358F1" w14:textId="77777777" w:rsidR="00B56C4F" w:rsidRPr="00CB219A" w:rsidRDefault="00B56C4F" w:rsidP="00B56C4F">
      <w:pPr>
        <w:spacing w:line="240" w:lineRule="auto"/>
        <w:ind w:left="360"/>
        <w:contextualSpacing/>
        <w:rPr>
          <w:rFonts w:ascii="Arial" w:hAnsi="Arial" w:cs="Arial"/>
          <w:color w:val="000000" w:themeColor="text1"/>
          <w:sz w:val="24"/>
          <w:szCs w:val="24"/>
        </w:rPr>
      </w:pPr>
      <w:r w:rsidRPr="00CB219A">
        <w:rPr>
          <w:rFonts w:ascii="Arial" w:hAnsi="Arial" w:cs="Arial"/>
          <w:color w:val="000000" w:themeColor="text1"/>
          <w:sz w:val="24"/>
          <w:szCs w:val="24"/>
        </w:rPr>
        <w:t>25 N.C.A.C. 01E, § 1100</w:t>
      </w:r>
    </w:p>
    <w:p w14:paraId="59F7F41C" w14:textId="77777777" w:rsidR="00B56C4F" w:rsidRPr="00CB219A" w:rsidRDefault="00B56C4F" w:rsidP="00B56C4F">
      <w:pPr>
        <w:spacing w:line="240" w:lineRule="auto"/>
        <w:contextualSpacing/>
        <w:rPr>
          <w:rFonts w:ascii="Arial" w:hAnsi="Arial" w:cs="Arial"/>
          <w:color w:val="000000" w:themeColor="text1"/>
          <w:sz w:val="24"/>
          <w:szCs w:val="24"/>
        </w:rPr>
      </w:pPr>
    </w:p>
    <w:p w14:paraId="185CB8DB" w14:textId="77777777" w:rsidR="00B56C4F" w:rsidRPr="00CB219A" w:rsidRDefault="00B56C4F" w:rsidP="00B56C4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82C6581" w14:textId="77777777" w:rsidR="00B56C4F" w:rsidRPr="00CB219A" w:rsidRDefault="00B56C4F" w:rsidP="00B56C4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Paid Parental Leave</w:t>
      </w:r>
    </w:p>
    <w:p w14:paraId="1B46B3D7" w14:textId="77777777" w:rsidR="00BC6DB4" w:rsidRPr="00CB219A" w:rsidRDefault="00BC6DB4" w:rsidP="00F97139">
      <w:pPr>
        <w:spacing w:after="0" w:line="240" w:lineRule="auto"/>
        <w:rPr>
          <w:rFonts w:ascii="Arial" w:hAnsi="Arial" w:cs="Arial"/>
          <w:color w:val="000000" w:themeColor="text1"/>
          <w:sz w:val="24"/>
          <w:szCs w:val="24"/>
        </w:rPr>
      </w:pPr>
    </w:p>
    <w:p w14:paraId="61FCBE11" w14:textId="71758C78" w:rsidR="006A722D" w:rsidRPr="00CB219A" w:rsidRDefault="00A85360" w:rsidP="006A722D">
      <w:pPr>
        <w:pStyle w:val="Heading2"/>
        <w:spacing w:before="0" w:line="240" w:lineRule="auto"/>
        <w:rPr>
          <w:rFonts w:ascii="Arial" w:hAnsi="Arial" w:cs="Arial"/>
          <w:color w:val="000000" w:themeColor="text1"/>
          <w:sz w:val="24"/>
          <w:szCs w:val="24"/>
        </w:rPr>
      </w:pPr>
      <w:bookmarkStart w:id="216" w:name="_Toc444784519"/>
      <w:bookmarkStart w:id="217" w:name="_Toc449449971"/>
      <w:bookmarkStart w:id="218" w:name="_Toc233267903"/>
      <w:r w:rsidRPr="00CB219A">
        <w:rPr>
          <w:rFonts w:ascii="Arial" w:hAnsi="Arial" w:cs="Arial"/>
          <w:color w:val="000000" w:themeColor="text1"/>
          <w:sz w:val="24"/>
          <w:szCs w:val="24"/>
        </w:rPr>
        <w:t>3.3.1</w:t>
      </w:r>
      <w:r w:rsidR="006A722D"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6A722D" w:rsidRPr="00CB219A">
        <w:rPr>
          <w:rFonts w:ascii="Arial" w:hAnsi="Arial" w:cs="Arial"/>
          <w:color w:val="000000" w:themeColor="text1"/>
          <w:sz w:val="24"/>
          <w:szCs w:val="24"/>
        </w:rPr>
        <w:t>Personnel File</w:t>
      </w:r>
      <w:bookmarkEnd w:id="216"/>
      <w:bookmarkEnd w:id="217"/>
      <w:bookmarkEnd w:id="218"/>
    </w:p>
    <w:p w14:paraId="3814881D" w14:textId="660FF43F" w:rsidR="006A722D" w:rsidRPr="00CB219A" w:rsidRDefault="006A722D" w:rsidP="006A722D">
      <w:pPr>
        <w:spacing w:after="0" w:line="240" w:lineRule="auto"/>
        <w:rPr>
          <w:rFonts w:ascii="Arial" w:hAnsi="Arial" w:cs="Arial"/>
          <w:b/>
          <w:color w:val="000000" w:themeColor="text1"/>
          <w:sz w:val="24"/>
          <w:szCs w:val="24"/>
        </w:rPr>
      </w:pPr>
    </w:p>
    <w:p w14:paraId="655B2042" w14:textId="77777777" w:rsidR="009D0CA1" w:rsidRPr="00CB219A" w:rsidRDefault="009D0CA1" w:rsidP="009D0CA1">
      <w:pPr>
        <w:shd w:val="clear" w:color="auto" w:fill="FCFFFA"/>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Associate Vice President of Human Resources and Payroll, or designee, shall maintain all employees' personnel files.  The College shall maintain in individual personnel files only those records which are required or necessary and relevant to accomplish legitimate personnel administrative needs. </w:t>
      </w:r>
    </w:p>
    <w:p w14:paraId="73F17125" w14:textId="77777777" w:rsidR="009D0CA1" w:rsidRPr="00CB219A" w:rsidRDefault="009D0CA1" w:rsidP="009D0CA1">
      <w:pPr>
        <w:shd w:val="clear" w:color="auto" w:fill="FCFFFA"/>
        <w:spacing w:after="0" w:line="240" w:lineRule="auto"/>
        <w:jc w:val="both"/>
        <w:rPr>
          <w:rFonts w:ascii="Arial" w:eastAsia="Times New Roman" w:hAnsi="Arial" w:cs="Arial"/>
          <w:color w:val="000000" w:themeColor="text1"/>
          <w:sz w:val="24"/>
          <w:szCs w:val="24"/>
        </w:rPr>
      </w:pPr>
    </w:p>
    <w:p w14:paraId="108E8B3C" w14:textId="77777777" w:rsidR="009D0CA1" w:rsidRPr="00CB219A" w:rsidRDefault="009D0CA1" w:rsidP="009D0CA1">
      <w:pPr>
        <w:shd w:val="clear" w:color="auto" w:fill="FCFFFA"/>
        <w:spacing w:after="0" w:line="240" w:lineRule="auto"/>
        <w:outlineLvl w:val="3"/>
        <w:rPr>
          <w:rFonts w:ascii="Arial" w:eastAsia="Times New Roman" w:hAnsi="Arial" w:cs="Arial"/>
          <w:b/>
          <w:bCs/>
          <w:color w:val="000000" w:themeColor="text1"/>
          <w:sz w:val="24"/>
          <w:szCs w:val="24"/>
        </w:rPr>
      </w:pPr>
      <w:r w:rsidRPr="008B180B">
        <w:rPr>
          <w:rFonts w:ascii="Arial" w:eastAsia="Times New Roman" w:hAnsi="Arial" w:cs="Arial"/>
          <w:color w:val="000000" w:themeColor="text1"/>
          <w:sz w:val="24"/>
          <w:szCs w:val="24"/>
        </w:rPr>
        <w:t>I</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b/>
          <w:bCs/>
          <w:color w:val="000000" w:themeColor="text1"/>
          <w:sz w:val="24"/>
          <w:szCs w:val="24"/>
        </w:rPr>
        <w:tab/>
        <w:t>PUBLIC INFORMATION</w:t>
      </w:r>
    </w:p>
    <w:p w14:paraId="47803AC3" w14:textId="77777777" w:rsidR="009D0CA1" w:rsidRPr="00CB219A" w:rsidRDefault="009D0CA1" w:rsidP="00093DE7">
      <w:pPr>
        <w:spacing w:after="0" w:line="240" w:lineRule="auto"/>
        <w:rPr>
          <w:rFonts w:ascii="Arial" w:hAnsi="Arial" w:cs="Arial"/>
          <w:color w:val="000000" w:themeColor="text1"/>
          <w:sz w:val="24"/>
          <w:szCs w:val="24"/>
        </w:rPr>
      </w:pPr>
    </w:p>
    <w:p w14:paraId="1D5B2D00" w14:textId="77777777" w:rsidR="009D0CA1" w:rsidRPr="00CB219A" w:rsidRDefault="009D0CA1" w:rsidP="009D0CA1">
      <w:pPr>
        <w:shd w:val="clear" w:color="auto" w:fill="FCFFFA"/>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following information on each college employee is public information and shall be open for inspection:</w:t>
      </w:r>
    </w:p>
    <w:p w14:paraId="4DDA0A87" w14:textId="77777777" w:rsidR="009D0CA1" w:rsidRPr="00CB219A" w:rsidRDefault="009D0CA1" w:rsidP="009D0CA1">
      <w:pPr>
        <w:shd w:val="clear" w:color="auto" w:fill="FCFFFA"/>
        <w:spacing w:after="0" w:line="240" w:lineRule="auto"/>
        <w:ind w:left="720"/>
        <w:jc w:val="both"/>
        <w:rPr>
          <w:rFonts w:ascii="Arial" w:eastAsia="Times New Roman" w:hAnsi="Arial" w:cs="Arial"/>
          <w:color w:val="000000" w:themeColor="text1"/>
          <w:sz w:val="24"/>
          <w:szCs w:val="24"/>
        </w:rPr>
      </w:pPr>
    </w:p>
    <w:p w14:paraId="40D2B95B" w14:textId="77777777" w:rsidR="009D0CA1" w:rsidRPr="00CB219A" w:rsidRDefault="009D0CA1" w:rsidP="009D0CA1">
      <w:pPr>
        <w:shd w:val="clear" w:color="auto" w:fill="FCFFFA"/>
        <w:spacing w:after="0" w:line="240" w:lineRule="auto"/>
        <w:ind w:left="360" w:firstLine="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z w:val="24"/>
          <w:szCs w:val="24"/>
        </w:rPr>
        <w:tab/>
        <w:t>Name;</w:t>
      </w:r>
    </w:p>
    <w:p w14:paraId="6F1DA981" w14:textId="77777777" w:rsidR="009D0CA1" w:rsidRPr="00CB219A" w:rsidRDefault="009D0CA1" w:rsidP="009D0CA1">
      <w:pPr>
        <w:shd w:val="clear" w:color="auto" w:fill="FCFFFA"/>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eastAsia="Times New Roman" w:hAnsi="Arial" w:cs="Arial"/>
          <w:color w:val="000000" w:themeColor="text1"/>
          <w:sz w:val="24"/>
          <w:szCs w:val="24"/>
        </w:rPr>
        <w:tab/>
        <w:t>Age;</w:t>
      </w:r>
    </w:p>
    <w:p w14:paraId="5FFCA4B6" w14:textId="77777777" w:rsidR="009D0CA1" w:rsidRPr="00CB219A" w:rsidRDefault="009D0CA1" w:rsidP="009D0CA1">
      <w:pPr>
        <w:shd w:val="clear" w:color="auto" w:fill="FCFFFA"/>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eastAsia="Times New Roman" w:hAnsi="Arial" w:cs="Arial"/>
          <w:color w:val="000000" w:themeColor="text1"/>
          <w:sz w:val="24"/>
          <w:szCs w:val="24"/>
        </w:rPr>
        <w:tab/>
        <w:t>Date of original employment or appointment;</w:t>
      </w:r>
    </w:p>
    <w:p w14:paraId="7A47B4DA" w14:textId="77777777" w:rsidR="009D0CA1" w:rsidRPr="00CB219A" w:rsidRDefault="009D0CA1" w:rsidP="009D0CA1">
      <w:pPr>
        <w:shd w:val="clear" w:color="auto" w:fill="FCFFFA"/>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eastAsia="Times New Roman" w:hAnsi="Arial" w:cs="Arial"/>
          <w:color w:val="000000" w:themeColor="text1"/>
          <w:sz w:val="24"/>
          <w:szCs w:val="24"/>
        </w:rPr>
        <w:tab/>
        <w:t>The terms of any contract by which the employee is employed whether written or oral, past and current, to the extent that the board has the written contract or a record of the oral contract in its possession;</w:t>
      </w:r>
    </w:p>
    <w:p w14:paraId="2BF20E20" w14:textId="77777777" w:rsidR="009D0CA1" w:rsidRPr="00CB219A" w:rsidRDefault="009D0CA1" w:rsidP="009D0CA1">
      <w:pPr>
        <w:shd w:val="clear" w:color="auto" w:fill="FCFFFA"/>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E.</w:t>
      </w:r>
      <w:r w:rsidRPr="00CB219A">
        <w:rPr>
          <w:rFonts w:ascii="Arial" w:eastAsia="Times New Roman" w:hAnsi="Arial" w:cs="Arial"/>
          <w:color w:val="000000" w:themeColor="text1"/>
          <w:sz w:val="24"/>
          <w:szCs w:val="24"/>
        </w:rPr>
        <w:tab/>
        <w:t>Current position;</w:t>
      </w:r>
    </w:p>
    <w:p w14:paraId="0014B014" w14:textId="77777777" w:rsidR="009D0CA1" w:rsidRPr="00CB219A" w:rsidRDefault="009D0CA1" w:rsidP="009D0CA1">
      <w:pPr>
        <w:shd w:val="clear" w:color="auto" w:fill="FCFFFA"/>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w:t>
      </w:r>
      <w:r w:rsidRPr="00CB219A">
        <w:rPr>
          <w:rFonts w:ascii="Arial" w:eastAsia="Times New Roman" w:hAnsi="Arial" w:cs="Arial"/>
          <w:color w:val="000000" w:themeColor="text1"/>
          <w:sz w:val="24"/>
          <w:szCs w:val="24"/>
        </w:rPr>
        <w:tab/>
        <w:t>Title;</w:t>
      </w:r>
    </w:p>
    <w:p w14:paraId="34B3A990" w14:textId="77777777" w:rsidR="009D0CA1" w:rsidRPr="00CB219A" w:rsidRDefault="009D0CA1" w:rsidP="009D0CA1">
      <w:pPr>
        <w:shd w:val="clear" w:color="auto" w:fill="FCFFFA"/>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G.</w:t>
      </w:r>
      <w:r w:rsidRPr="00CB219A">
        <w:rPr>
          <w:rFonts w:ascii="Arial" w:eastAsia="Times New Roman" w:hAnsi="Arial" w:cs="Arial"/>
          <w:color w:val="000000" w:themeColor="text1"/>
          <w:sz w:val="24"/>
          <w:szCs w:val="24"/>
        </w:rPr>
        <w:tab/>
        <w:t>Current salary (includes pay, benefits, incentives, bonuses, deferred compensation and all other forms of compensation);</w:t>
      </w:r>
    </w:p>
    <w:p w14:paraId="6B7CB8ED" w14:textId="77777777" w:rsidR="009D0CA1" w:rsidRPr="00CB219A" w:rsidRDefault="009D0CA1" w:rsidP="009D0CA1">
      <w:pPr>
        <w:shd w:val="clear" w:color="auto" w:fill="FCFFFA"/>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H. </w:t>
      </w:r>
      <w:r w:rsidRPr="00CB219A">
        <w:rPr>
          <w:rFonts w:ascii="Arial" w:eastAsia="Times New Roman" w:hAnsi="Arial" w:cs="Arial"/>
          <w:color w:val="000000" w:themeColor="text1"/>
          <w:sz w:val="24"/>
          <w:szCs w:val="24"/>
        </w:rPr>
        <w:tab/>
        <w:t>Date and amount of each increase or decrease in salary with the College;</w:t>
      </w:r>
    </w:p>
    <w:p w14:paraId="2ACF4BBE" w14:textId="77777777" w:rsidR="009D0CA1" w:rsidRPr="00CB219A" w:rsidRDefault="009D0CA1" w:rsidP="009D0CA1">
      <w:pPr>
        <w:shd w:val="clear" w:color="auto" w:fill="FCFFFA"/>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w:t>
      </w:r>
      <w:r w:rsidRPr="00CB219A">
        <w:rPr>
          <w:rFonts w:ascii="Arial" w:eastAsia="Times New Roman" w:hAnsi="Arial" w:cs="Arial"/>
          <w:color w:val="000000" w:themeColor="text1"/>
          <w:sz w:val="24"/>
          <w:szCs w:val="24"/>
        </w:rPr>
        <w:tab/>
        <w:t>Date and type of each promotion, demotion, transfer, suspension, separation, or other change in position or classification with the College;</w:t>
      </w:r>
    </w:p>
    <w:p w14:paraId="6D99845F" w14:textId="77777777" w:rsidR="009D0CA1" w:rsidRPr="00CB219A" w:rsidRDefault="009D0CA1" w:rsidP="009D0CA1">
      <w:pPr>
        <w:shd w:val="clear" w:color="auto" w:fill="FCFFFA"/>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J.</w:t>
      </w:r>
      <w:r w:rsidRPr="00CB219A">
        <w:rPr>
          <w:rFonts w:ascii="Arial" w:eastAsia="Times New Roman" w:hAnsi="Arial" w:cs="Arial"/>
          <w:color w:val="000000" w:themeColor="text1"/>
          <w:sz w:val="24"/>
          <w:szCs w:val="24"/>
        </w:rPr>
        <w:tab/>
        <w:t>Date and general description of the reasons for each promotion with the College;</w:t>
      </w:r>
    </w:p>
    <w:p w14:paraId="3578343D" w14:textId="77777777" w:rsidR="009D0CA1" w:rsidRPr="00CB219A" w:rsidRDefault="009D0CA1" w:rsidP="009D0CA1">
      <w:pPr>
        <w:shd w:val="clear" w:color="auto" w:fill="FCFFFA"/>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K.</w:t>
      </w:r>
      <w:r w:rsidRPr="00CB219A">
        <w:rPr>
          <w:rFonts w:ascii="Arial" w:eastAsia="Times New Roman" w:hAnsi="Arial" w:cs="Arial"/>
          <w:color w:val="000000" w:themeColor="text1"/>
          <w:sz w:val="24"/>
          <w:szCs w:val="24"/>
        </w:rPr>
        <w:tab/>
        <w:t xml:space="preserve">Date and type of each dismissal, suspension, or demotion for disciplinary reasons taken by the College.  If the disciplinary action was a dismissal, a copy of the written notice of the final decision of the board of trustees setting forth the specific acts or omissions that are the basis of the dismissal; and </w:t>
      </w:r>
    </w:p>
    <w:p w14:paraId="5F78C839" w14:textId="77777777" w:rsidR="009D0CA1" w:rsidRPr="00CB219A" w:rsidRDefault="009D0CA1" w:rsidP="009D0CA1">
      <w:pPr>
        <w:shd w:val="clear" w:color="auto" w:fill="FCFFFA"/>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w:t>
      </w:r>
      <w:r w:rsidRPr="00CB219A">
        <w:rPr>
          <w:rFonts w:ascii="Arial" w:eastAsia="Times New Roman" w:hAnsi="Arial" w:cs="Arial"/>
          <w:color w:val="000000" w:themeColor="text1"/>
          <w:sz w:val="24"/>
          <w:szCs w:val="24"/>
        </w:rPr>
        <w:tab/>
        <w:t>The office or station to which the employee is currently assigned.</w:t>
      </w:r>
    </w:p>
    <w:p w14:paraId="37A61829" w14:textId="77777777" w:rsidR="009D0CA1" w:rsidRPr="00CB219A" w:rsidRDefault="009D0CA1" w:rsidP="009D0CA1">
      <w:pPr>
        <w:shd w:val="clear" w:color="auto" w:fill="FCFFFA"/>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79F9B47C" w14:textId="77777777" w:rsidR="009D0CA1" w:rsidRPr="00CB219A" w:rsidRDefault="009D0CA1" w:rsidP="009D0CA1">
      <w:pPr>
        <w:shd w:val="clear" w:color="auto" w:fill="FCFFFA"/>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Any person, including College personnel, may have access to the information listed above for the purpose of inspection, examination and copying during regular business hours Monday through Friday.  Access to personnel files may be arranged by contacting the Associate Vice President of Human Resources and Payroll for an appointment.  If an individual wishes to have a reproduced copy of the information, the College may require a reasonable duplication fee.  All College personnel shall be entitled to one (1) free copy of their personnel file. </w:t>
      </w:r>
    </w:p>
    <w:p w14:paraId="7B8DDFD8" w14:textId="77777777" w:rsidR="009D0CA1" w:rsidRPr="00CB219A" w:rsidRDefault="009D0CA1" w:rsidP="009D0CA1">
      <w:pPr>
        <w:shd w:val="clear" w:color="auto" w:fill="FCFFFA"/>
        <w:spacing w:after="0" w:line="240" w:lineRule="auto"/>
        <w:ind w:left="720"/>
        <w:jc w:val="both"/>
        <w:rPr>
          <w:rFonts w:ascii="Arial" w:eastAsia="Times New Roman" w:hAnsi="Arial" w:cs="Arial"/>
          <w:color w:val="000000" w:themeColor="text1"/>
          <w:sz w:val="24"/>
          <w:szCs w:val="24"/>
        </w:rPr>
      </w:pPr>
    </w:p>
    <w:p w14:paraId="0CD169C4" w14:textId="77777777" w:rsidR="009D0CA1" w:rsidRPr="00CB219A" w:rsidRDefault="009D0CA1" w:rsidP="009D0CA1">
      <w:pPr>
        <w:shd w:val="clear" w:color="auto" w:fill="FCFFFA"/>
        <w:spacing w:after="0" w:line="240" w:lineRule="auto"/>
        <w:jc w:val="both"/>
        <w:outlineLvl w:val="3"/>
        <w:rPr>
          <w:rFonts w:ascii="Arial" w:eastAsia="Times New Roman" w:hAnsi="Arial" w:cs="Arial"/>
          <w:b/>
          <w:bCs/>
          <w:color w:val="000000" w:themeColor="text1"/>
          <w:sz w:val="24"/>
          <w:szCs w:val="24"/>
        </w:rPr>
      </w:pPr>
      <w:r w:rsidRPr="008B180B">
        <w:rPr>
          <w:rFonts w:ascii="Arial" w:eastAsia="Times New Roman" w:hAnsi="Arial" w:cs="Arial"/>
          <w:color w:val="000000" w:themeColor="text1"/>
          <w:sz w:val="24"/>
          <w:szCs w:val="24"/>
        </w:rPr>
        <w:t>II.</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b/>
          <w:bCs/>
          <w:color w:val="000000" w:themeColor="text1"/>
          <w:sz w:val="24"/>
          <w:szCs w:val="24"/>
        </w:rPr>
        <w:tab/>
        <w:t>CONFIDENTIAL INFORMATION</w:t>
      </w:r>
    </w:p>
    <w:p w14:paraId="58D34743" w14:textId="77777777" w:rsidR="009D0CA1" w:rsidRPr="00CB219A" w:rsidRDefault="009D0CA1" w:rsidP="009D0CA1">
      <w:pPr>
        <w:shd w:val="clear" w:color="auto" w:fill="FCFFFA"/>
        <w:spacing w:after="0" w:line="240" w:lineRule="auto"/>
        <w:jc w:val="both"/>
        <w:rPr>
          <w:rFonts w:ascii="Arial" w:eastAsia="Times New Roman" w:hAnsi="Arial" w:cs="Arial"/>
          <w:color w:val="000000" w:themeColor="text1"/>
          <w:sz w:val="24"/>
          <w:szCs w:val="24"/>
        </w:rPr>
      </w:pPr>
    </w:p>
    <w:p w14:paraId="3C61C4FC" w14:textId="77777777" w:rsidR="009D0CA1" w:rsidRPr="00CB219A" w:rsidRDefault="009D0CA1" w:rsidP="009D0CA1">
      <w:pPr>
        <w:shd w:val="clear" w:color="auto" w:fill="FCFFFA"/>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All information other than the information listed in Section I is confidential and shall not be open for inspection and examination except to the following persons: </w:t>
      </w:r>
    </w:p>
    <w:p w14:paraId="0DCEC3C1" w14:textId="77777777" w:rsidR="009D0CA1" w:rsidRPr="00CB219A" w:rsidRDefault="009D0CA1">
      <w:pPr>
        <w:numPr>
          <w:ilvl w:val="0"/>
          <w:numId w:val="131"/>
        </w:numPr>
        <w:shd w:val="clear" w:color="auto" w:fill="FCFFFA"/>
        <w:spacing w:after="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employee, applicant for employment, former employee, or their properly authorized agent, who may examine their own personnel file at all reasonable times in its entirety except for letters of reference solicited prior to employment; </w:t>
      </w:r>
    </w:p>
    <w:p w14:paraId="50386C2C" w14:textId="77777777" w:rsidR="009D0CA1" w:rsidRPr="00CB219A" w:rsidRDefault="009D0CA1">
      <w:pPr>
        <w:numPr>
          <w:ilvl w:val="0"/>
          <w:numId w:val="131"/>
        </w:numPr>
        <w:shd w:val="clear" w:color="auto" w:fill="FCFFFA"/>
        <w:spacing w:after="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President, other supervisory personnel and legal counsel for the President; </w:t>
      </w:r>
    </w:p>
    <w:p w14:paraId="1F9AC282" w14:textId="77777777" w:rsidR="009D0CA1" w:rsidRPr="00CB219A" w:rsidRDefault="009D0CA1">
      <w:pPr>
        <w:numPr>
          <w:ilvl w:val="0"/>
          <w:numId w:val="131"/>
        </w:numPr>
        <w:shd w:val="clear" w:color="auto" w:fill="FCFFFA"/>
        <w:spacing w:after="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Board of Trustees and the Board’s attorney; </w:t>
      </w:r>
    </w:p>
    <w:p w14:paraId="0F24A5A2" w14:textId="77777777" w:rsidR="009D0CA1" w:rsidRPr="00CB219A" w:rsidRDefault="009D0CA1">
      <w:pPr>
        <w:numPr>
          <w:ilvl w:val="0"/>
          <w:numId w:val="131"/>
        </w:numPr>
        <w:shd w:val="clear" w:color="auto" w:fill="FCFFFA"/>
        <w:spacing w:after="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party by authority of a subpoena or proper court order may inspect and examine a particular confidential portion of an employee’s personnel file; </w:t>
      </w:r>
    </w:p>
    <w:p w14:paraId="0BF2F85E" w14:textId="77777777" w:rsidR="009D0CA1" w:rsidRPr="00CB219A" w:rsidRDefault="009D0CA1">
      <w:pPr>
        <w:numPr>
          <w:ilvl w:val="0"/>
          <w:numId w:val="131"/>
        </w:numPr>
        <w:shd w:val="clear" w:color="auto" w:fill="FCFFFA"/>
        <w:spacing w:after="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An official of any agency of the state or federal government, or any political subdivision of the state, may inspect any portion of a personnel file when such information is deemed by the College to be necessary and essential to the pursuance of a proper function of the inspecting agency, but no information shall be divulged for the purposes of assisting in a criminal prosecution nor for purposes of assisting in a tax investigation. </w:t>
      </w:r>
    </w:p>
    <w:p w14:paraId="032EF0B0" w14:textId="77777777" w:rsidR="009D0CA1" w:rsidRPr="00CB219A" w:rsidRDefault="009D0CA1">
      <w:pPr>
        <w:numPr>
          <w:ilvl w:val="0"/>
          <w:numId w:val="131"/>
        </w:numPr>
        <w:shd w:val="clear" w:color="auto" w:fill="FCFFFA"/>
        <w:spacing w:after="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President may, in their discretion, or shall at the direction of the Board of Trustees, inform any person or corporation of any promotion, demotion, suspension, reinstatement, transfer, separation, dismissal, employment or non-employment of any applicant, employee or former employee and the </w:t>
      </w:r>
      <w:r w:rsidRPr="00CB219A">
        <w:rPr>
          <w:rFonts w:ascii="Arial" w:eastAsia="Times New Roman" w:hAnsi="Arial" w:cs="Arial"/>
          <w:color w:val="000000" w:themeColor="text1"/>
          <w:sz w:val="24"/>
          <w:szCs w:val="24"/>
        </w:rPr>
        <w:lastRenderedPageBreak/>
        <w:t xml:space="preserve">reasons for such action and may allow the personnel file of the person or any portion to be released or inspected to any person or corporation provided that the Board of Trustees has determined that the release of the information is essential to maintaining the integrity of the Board of Trustees or to maintaining the level or quality of services provided by the College.  Prior to releasing the information or making the file or any portion available to a person or corporation pursuant to this subsection, the President shall prepare a memorandum setting forth the circumstances which they and the Board deem to require the disclosure and the information to be disclosed.  The memorandum shall be retained in the files of the President and shall be a public record. </w:t>
      </w:r>
    </w:p>
    <w:p w14:paraId="3AD44ECE" w14:textId="77777777" w:rsidR="009D0CA1" w:rsidRPr="00CB219A" w:rsidRDefault="009D0CA1" w:rsidP="009D0CA1">
      <w:pPr>
        <w:shd w:val="clear" w:color="auto" w:fill="FCFFFA"/>
        <w:spacing w:after="0" w:line="240" w:lineRule="auto"/>
        <w:ind w:left="1440"/>
        <w:jc w:val="both"/>
        <w:rPr>
          <w:rFonts w:ascii="Arial" w:eastAsia="Times New Roman" w:hAnsi="Arial" w:cs="Arial"/>
          <w:color w:val="000000" w:themeColor="text1"/>
          <w:sz w:val="24"/>
          <w:szCs w:val="24"/>
        </w:rPr>
      </w:pPr>
    </w:p>
    <w:p w14:paraId="7DDFF785" w14:textId="77777777" w:rsidR="009D0CA1" w:rsidRPr="00CB219A" w:rsidRDefault="009D0CA1" w:rsidP="009D0CA1">
      <w:pPr>
        <w:shd w:val="clear" w:color="auto" w:fill="FCFFFA"/>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Each individual requesting access to confidential personnel information will be required to submit satisfactory proof of identity. </w:t>
      </w:r>
    </w:p>
    <w:p w14:paraId="1427B37D" w14:textId="77777777" w:rsidR="009D0CA1" w:rsidRPr="00CB219A" w:rsidRDefault="009D0CA1" w:rsidP="009D0CA1">
      <w:pPr>
        <w:shd w:val="clear" w:color="auto" w:fill="FCFFFA"/>
        <w:spacing w:after="0" w:line="240" w:lineRule="auto"/>
        <w:ind w:left="1440"/>
        <w:jc w:val="both"/>
        <w:rPr>
          <w:rFonts w:ascii="Arial" w:eastAsia="Times New Roman" w:hAnsi="Arial" w:cs="Arial"/>
          <w:color w:val="000000" w:themeColor="text1"/>
          <w:sz w:val="24"/>
          <w:szCs w:val="24"/>
        </w:rPr>
      </w:pPr>
    </w:p>
    <w:p w14:paraId="521D73CA" w14:textId="77777777" w:rsidR="009D0CA1" w:rsidRPr="00CB219A" w:rsidRDefault="009D0CA1" w:rsidP="009D0CA1">
      <w:pPr>
        <w:shd w:val="clear" w:color="auto" w:fill="FCFFFA"/>
        <w:spacing w:after="0" w:line="240" w:lineRule="auto"/>
        <w:jc w:val="both"/>
        <w:outlineLvl w:val="3"/>
        <w:rPr>
          <w:rFonts w:ascii="Arial" w:eastAsia="Times New Roman" w:hAnsi="Arial" w:cs="Arial"/>
          <w:b/>
          <w:bCs/>
          <w:color w:val="000000" w:themeColor="text1"/>
          <w:sz w:val="24"/>
          <w:szCs w:val="24"/>
        </w:rPr>
      </w:pPr>
      <w:r w:rsidRPr="008B180B">
        <w:rPr>
          <w:rFonts w:ascii="Arial" w:eastAsia="Times New Roman" w:hAnsi="Arial" w:cs="Arial"/>
          <w:color w:val="000000" w:themeColor="text1"/>
          <w:sz w:val="24"/>
          <w:szCs w:val="24"/>
        </w:rPr>
        <w:t>III.</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b/>
          <w:bCs/>
          <w:color w:val="000000" w:themeColor="text1"/>
          <w:sz w:val="24"/>
          <w:szCs w:val="24"/>
        </w:rPr>
        <w:tab/>
        <w:t>OBJECTING TO RECORDS IN PERSONNEL FILE</w:t>
      </w:r>
    </w:p>
    <w:p w14:paraId="4EEFDAC2" w14:textId="77777777" w:rsidR="009D0CA1" w:rsidRPr="00CB219A" w:rsidRDefault="009D0CA1" w:rsidP="009D0CA1">
      <w:pPr>
        <w:shd w:val="clear" w:color="auto" w:fill="FCFFFA"/>
        <w:spacing w:after="0" w:line="240" w:lineRule="auto"/>
        <w:jc w:val="both"/>
        <w:rPr>
          <w:rFonts w:ascii="Arial" w:eastAsia="Times New Roman" w:hAnsi="Arial" w:cs="Arial"/>
          <w:color w:val="000000" w:themeColor="text1"/>
          <w:sz w:val="24"/>
          <w:szCs w:val="24"/>
        </w:rPr>
      </w:pPr>
    </w:p>
    <w:p w14:paraId="62A81E2A" w14:textId="77777777" w:rsidR="009D0CA1" w:rsidRPr="00CB219A" w:rsidRDefault="009D0CA1" w:rsidP="009D0CA1">
      <w:pPr>
        <w:shd w:val="clear" w:color="auto" w:fill="FCFFFA"/>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An employee, former employee or applicant for employment who objects to materials in their personnel file may place in the file a statement relating to the materials the employee considers to be inaccurate or misleading.  An individual may seek the removal of material(s) from their file through the Grievance policy. </w:t>
      </w:r>
    </w:p>
    <w:p w14:paraId="669A1B5B" w14:textId="77777777" w:rsidR="009D0CA1" w:rsidRPr="00CB219A" w:rsidRDefault="009D0CA1" w:rsidP="009D0CA1">
      <w:pPr>
        <w:shd w:val="clear" w:color="auto" w:fill="FCFFFA"/>
        <w:spacing w:after="0" w:line="240" w:lineRule="auto"/>
        <w:ind w:left="720"/>
        <w:jc w:val="both"/>
        <w:rPr>
          <w:rFonts w:ascii="Arial" w:eastAsia="Times New Roman" w:hAnsi="Arial" w:cs="Arial"/>
          <w:color w:val="000000" w:themeColor="text1"/>
          <w:sz w:val="24"/>
          <w:szCs w:val="24"/>
        </w:rPr>
      </w:pPr>
    </w:p>
    <w:p w14:paraId="411853B1" w14:textId="77777777" w:rsidR="009D0CA1" w:rsidRPr="00CB219A" w:rsidRDefault="009D0CA1" w:rsidP="009D0CA1">
      <w:pPr>
        <w:shd w:val="clear" w:color="auto" w:fill="FCFFFA"/>
        <w:spacing w:after="0" w:line="240" w:lineRule="auto"/>
        <w:jc w:val="both"/>
        <w:outlineLvl w:val="3"/>
        <w:rPr>
          <w:rFonts w:ascii="Arial" w:eastAsia="Times New Roman" w:hAnsi="Arial" w:cs="Arial"/>
          <w:b/>
          <w:bCs/>
          <w:color w:val="000000" w:themeColor="text1"/>
          <w:sz w:val="24"/>
          <w:szCs w:val="24"/>
        </w:rPr>
      </w:pPr>
      <w:r w:rsidRPr="008B180B">
        <w:rPr>
          <w:rFonts w:ascii="Arial" w:eastAsia="Times New Roman" w:hAnsi="Arial" w:cs="Arial"/>
          <w:color w:val="000000" w:themeColor="text1"/>
          <w:sz w:val="24"/>
          <w:szCs w:val="24"/>
        </w:rPr>
        <w:t>IV.</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b/>
          <w:bCs/>
          <w:color w:val="000000" w:themeColor="text1"/>
          <w:sz w:val="24"/>
          <w:szCs w:val="24"/>
        </w:rPr>
        <w:tab/>
        <w:t>MEDICAL AND IMMIGRATION INFORMATION</w:t>
      </w:r>
    </w:p>
    <w:p w14:paraId="5D4F7AC6" w14:textId="77777777" w:rsidR="009D0CA1" w:rsidRPr="00CB219A" w:rsidRDefault="009D0CA1" w:rsidP="009D0CA1">
      <w:pPr>
        <w:shd w:val="clear" w:color="auto" w:fill="FCFFFA"/>
        <w:spacing w:after="0" w:line="240" w:lineRule="auto"/>
        <w:jc w:val="both"/>
        <w:rPr>
          <w:rFonts w:ascii="Arial" w:eastAsia="Times New Roman" w:hAnsi="Arial" w:cs="Arial"/>
          <w:color w:val="000000" w:themeColor="text1"/>
          <w:sz w:val="24"/>
          <w:szCs w:val="24"/>
        </w:rPr>
      </w:pPr>
    </w:p>
    <w:p w14:paraId="4D25F717" w14:textId="77777777" w:rsidR="009D0CA1" w:rsidRPr="00CB219A" w:rsidRDefault="009D0CA1" w:rsidP="009D0CA1">
      <w:pPr>
        <w:shd w:val="clear" w:color="auto" w:fill="FCFFFA"/>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Pursuant to the Americans with Disabilities Act, all medical information, including workers' compensation history and requests for reasonable accommodation for a disability, medical insurance information and medical documentation for FMLA and other types of leaves related to an employee’s medical condition shall be kept separate from an employee's personnel file and shall be disclosed only as follows:</w:t>
      </w:r>
    </w:p>
    <w:p w14:paraId="4484FC2E" w14:textId="77777777" w:rsidR="009D0CA1" w:rsidRPr="00CB219A" w:rsidRDefault="009D0CA1">
      <w:pPr>
        <w:numPr>
          <w:ilvl w:val="0"/>
          <w:numId w:val="132"/>
        </w:numPr>
        <w:shd w:val="clear" w:color="auto" w:fill="FCFFFA"/>
        <w:spacing w:after="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To supervisors who may be told only about work restrictions for an applicant or employee; </w:t>
      </w:r>
    </w:p>
    <w:p w14:paraId="3CCB4DD9" w14:textId="77777777" w:rsidR="009D0CA1" w:rsidRPr="00CB219A" w:rsidRDefault="009D0CA1">
      <w:pPr>
        <w:numPr>
          <w:ilvl w:val="0"/>
          <w:numId w:val="132"/>
        </w:numPr>
        <w:shd w:val="clear" w:color="auto" w:fill="FCFFFA"/>
        <w:spacing w:after="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To first aid and safety officials where emergency treatment might be required; and </w:t>
      </w:r>
    </w:p>
    <w:p w14:paraId="5E764F34" w14:textId="77777777" w:rsidR="009D0CA1" w:rsidRPr="00CB219A" w:rsidRDefault="009D0CA1">
      <w:pPr>
        <w:numPr>
          <w:ilvl w:val="0"/>
          <w:numId w:val="132"/>
        </w:numPr>
        <w:shd w:val="clear" w:color="auto" w:fill="FCFFFA"/>
        <w:spacing w:after="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To government officials charged with enforcement of disability law. </w:t>
      </w:r>
    </w:p>
    <w:p w14:paraId="7BC961C4" w14:textId="77777777" w:rsidR="009D0CA1" w:rsidRPr="00CB219A" w:rsidRDefault="009D0CA1" w:rsidP="009D0CA1">
      <w:pPr>
        <w:shd w:val="clear" w:color="auto" w:fill="FCFFFA"/>
        <w:spacing w:after="0" w:line="240" w:lineRule="auto"/>
        <w:ind w:left="1440"/>
        <w:jc w:val="both"/>
        <w:rPr>
          <w:rFonts w:ascii="Arial" w:eastAsia="Times New Roman" w:hAnsi="Arial" w:cs="Arial"/>
          <w:color w:val="000000" w:themeColor="text1"/>
          <w:sz w:val="24"/>
          <w:szCs w:val="24"/>
        </w:rPr>
      </w:pPr>
    </w:p>
    <w:p w14:paraId="25BD6D04" w14:textId="45FDD2A0" w:rsidR="006A722D" w:rsidRPr="00CB219A" w:rsidRDefault="009D0CA1" w:rsidP="009D0CA1">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I-9 and other immigration status records shall be kept in a separate file not included within an employee’s personnel file.</w:t>
      </w:r>
    </w:p>
    <w:p w14:paraId="35862BD4" w14:textId="77777777" w:rsidR="009D0CA1" w:rsidRPr="00CB219A" w:rsidRDefault="009D0CA1" w:rsidP="009D0CA1">
      <w:pPr>
        <w:spacing w:after="0" w:line="240" w:lineRule="auto"/>
        <w:rPr>
          <w:rFonts w:ascii="Arial" w:hAnsi="Arial" w:cs="Arial"/>
          <w:color w:val="000000" w:themeColor="text1"/>
          <w:sz w:val="24"/>
          <w:szCs w:val="24"/>
        </w:rPr>
      </w:pPr>
    </w:p>
    <w:p w14:paraId="6F0BF3B7" w14:textId="77777777" w:rsidR="006A722D" w:rsidRPr="00CB219A" w:rsidRDefault="006A722D" w:rsidP="006A72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38919556"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April 30, 1981</w:t>
      </w:r>
    </w:p>
    <w:p w14:paraId="441AE6C6"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57140E4C"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10, 2012</w:t>
      </w:r>
    </w:p>
    <w:p w14:paraId="377567AE"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2E175188" w14:textId="408FFB29"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6EA323C4" w14:textId="66AD825D" w:rsidR="009D0CA1" w:rsidRPr="00CB219A" w:rsidRDefault="009D0CA1"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10, 2023</w:t>
      </w:r>
    </w:p>
    <w:p w14:paraId="4F9FA7A5" w14:textId="77777777" w:rsidR="006A722D" w:rsidRPr="00CB219A" w:rsidRDefault="006A722D" w:rsidP="006A722D">
      <w:pPr>
        <w:spacing w:after="0" w:line="240" w:lineRule="auto"/>
        <w:rPr>
          <w:rFonts w:ascii="Arial" w:hAnsi="Arial" w:cs="Arial"/>
          <w:b/>
          <w:color w:val="000000" w:themeColor="text1"/>
          <w:sz w:val="24"/>
          <w:szCs w:val="24"/>
        </w:rPr>
      </w:pPr>
    </w:p>
    <w:p w14:paraId="3AEF4B98" w14:textId="77777777" w:rsidR="006A722D" w:rsidRPr="00CB219A" w:rsidRDefault="006A722D" w:rsidP="006A72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lastRenderedPageBreak/>
        <w:t>References:</w:t>
      </w:r>
    </w:p>
    <w:p w14:paraId="6A58E413" w14:textId="5C82E897" w:rsidR="006A722D" w:rsidRPr="00CB219A" w:rsidRDefault="006A722D" w:rsidP="002D12C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w:t>
      </w:r>
      <w:r w:rsidR="002D12C5" w:rsidRPr="00CB219A">
        <w:rPr>
          <w:rFonts w:ascii="Arial" w:hAnsi="Arial" w:cs="Arial"/>
          <w:color w:val="000000" w:themeColor="text1"/>
          <w:sz w:val="24"/>
          <w:szCs w:val="24"/>
        </w:rPr>
        <w:t xml:space="preserve">orth Carolina General Statute (N.C.G.S.) </w:t>
      </w:r>
      <w:r w:rsidR="002D12C5" w:rsidRPr="00CB219A">
        <w:rPr>
          <w:rFonts w:ascii="Arial" w:eastAsia="Calibri" w:hAnsi="Arial" w:cs="Arial"/>
          <w:color w:val="000000" w:themeColor="text1"/>
          <w:sz w:val="24"/>
          <w:szCs w:val="24"/>
        </w:rPr>
        <w:t xml:space="preserve">§ </w:t>
      </w:r>
      <w:r w:rsidRPr="00CB219A">
        <w:rPr>
          <w:rFonts w:ascii="Arial" w:hAnsi="Arial" w:cs="Arial"/>
          <w:color w:val="000000" w:themeColor="text1"/>
          <w:sz w:val="24"/>
          <w:szCs w:val="24"/>
        </w:rPr>
        <w:t>115D-27</w:t>
      </w:r>
      <w:r w:rsidR="002D12C5"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115D-28</w:t>
      </w:r>
      <w:r w:rsidR="002D12C5"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115D-29</w:t>
      </w:r>
    </w:p>
    <w:p w14:paraId="04F70431" w14:textId="77777777" w:rsidR="006A722D" w:rsidRPr="00CB219A" w:rsidRDefault="006A722D" w:rsidP="006A722D">
      <w:pPr>
        <w:spacing w:after="0" w:line="240" w:lineRule="auto"/>
        <w:rPr>
          <w:rFonts w:ascii="Arial" w:hAnsi="Arial" w:cs="Arial"/>
          <w:b/>
          <w:color w:val="000000" w:themeColor="text1"/>
          <w:sz w:val="24"/>
          <w:szCs w:val="24"/>
        </w:rPr>
      </w:pPr>
    </w:p>
    <w:p w14:paraId="7F0B3876" w14:textId="77777777" w:rsidR="006A722D" w:rsidRPr="00CB219A" w:rsidRDefault="006A722D" w:rsidP="006A72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17C32C83" w14:textId="0A067290" w:rsidR="006A722D" w:rsidRPr="00CB219A" w:rsidRDefault="006A722D" w:rsidP="006A722D">
      <w:pPr>
        <w:rPr>
          <w:rFonts w:ascii="Arial" w:hAnsi="Arial" w:cs="Arial"/>
          <w:color w:val="000000" w:themeColor="text1"/>
          <w:sz w:val="24"/>
          <w:szCs w:val="24"/>
        </w:rPr>
      </w:pPr>
      <w:r w:rsidRPr="00CB219A">
        <w:rPr>
          <w:rFonts w:ascii="Arial" w:hAnsi="Arial" w:cs="Arial"/>
          <w:color w:val="000000" w:themeColor="text1"/>
          <w:sz w:val="24"/>
          <w:szCs w:val="24"/>
        </w:rPr>
        <w:t>Personnel File Policy</w:t>
      </w:r>
    </w:p>
    <w:p w14:paraId="18F4B3A4" w14:textId="1D9C7FCE" w:rsidR="006A722D" w:rsidRPr="00CB219A" w:rsidRDefault="00E67DF7" w:rsidP="006A722D">
      <w:pPr>
        <w:pStyle w:val="Heading2"/>
        <w:spacing w:before="0" w:line="240" w:lineRule="auto"/>
        <w:rPr>
          <w:rFonts w:ascii="Arial" w:hAnsi="Arial" w:cs="Arial"/>
          <w:color w:val="000000" w:themeColor="text1"/>
          <w:sz w:val="24"/>
          <w:szCs w:val="24"/>
        </w:rPr>
      </w:pPr>
      <w:bookmarkStart w:id="219" w:name="_Toc444784514"/>
      <w:bookmarkStart w:id="220" w:name="_Toc449449966"/>
      <w:bookmarkStart w:id="221" w:name="_Toc233267904"/>
      <w:r w:rsidRPr="00CB219A">
        <w:rPr>
          <w:rFonts w:ascii="Arial" w:hAnsi="Arial" w:cs="Arial"/>
          <w:color w:val="000000" w:themeColor="text1"/>
          <w:sz w:val="24"/>
          <w:szCs w:val="24"/>
        </w:rPr>
        <w:t>3.3.2</w:t>
      </w:r>
      <w:r w:rsidR="006A722D"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6A722D" w:rsidRPr="00CB219A">
        <w:rPr>
          <w:rFonts w:ascii="Arial" w:hAnsi="Arial" w:cs="Arial"/>
          <w:color w:val="000000" w:themeColor="text1"/>
          <w:sz w:val="24"/>
          <w:szCs w:val="24"/>
        </w:rPr>
        <w:t>Performance Assessments</w:t>
      </w:r>
      <w:bookmarkEnd w:id="219"/>
      <w:bookmarkEnd w:id="220"/>
      <w:bookmarkEnd w:id="221"/>
    </w:p>
    <w:p w14:paraId="7E9C6AD3" w14:textId="228A4131" w:rsidR="006A722D" w:rsidRPr="00CB219A" w:rsidRDefault="006A722D" w:rsidP="006A722D">
      <w:pPr>
        <w:spacing w:after="0" w:line="240" w:lineRule="auto"/>
        <w:rPr>
          <w:rFonts w:ascii="Arial" w:hAnsi="Arial" w:cs="Arial"/>
          <w:b/>
          <w:color w:val="000000" w:themeColor="text1"/>
          <w:sz w:val="24"/>
          <w:szCs w:val="24"/>
        </w:rPr>
      </w:pPr>
    </w:p>
    <w:p w14:paraId="38884A6F" w14:textId="77777777" w:rsidR="00E67DF7" w:rsidRPr="00CB219A" w:rsidRDefault="00E67DF7" w:rsidP="00E67DF7">
      <w:pPr>
        <w:spacing w:after="0" w:line="240" w:lineRule="auto"/>
        <w:rPr>
          <w:rFonts w:ascii="Arial" w:hAnsi="Arial" w:cs="Arial"/>
          <w:b/>
          <w:bCs/>
          <w:color w:val="000000" w:themeColor="text1"/>
          <w:sz w:val="24"/>
          <w:szCs w:val="24"/>
        </w:rPr>
      </w:pPr>
      <w:r w:rsidRPr="00CB219A">
        <w:rPr>
          <w:rFonts w:ascii="Arial" w:hAnsi="Arial" w:cs="Arial"/>
          <w:color w:val="000000" w:themeColor="text1"/>
          <w:sz w:val="24"/>
          <w:szCs w:val="24"/>
        </w:rPr>
        <w:t>An employee performance appraisal process has been established to ensure relevant feedback between faculty and staff and their respective supervisors. The appraisal process is designed and intended to assess an employee’s work performance and offer suggestions for improvement where needed and develop strategies for the attainment of specific goals or the revision of related processes.</w:t>
      </w:r>
    </w:p>
    <w:p w14:paraId="5F9C601C" w14:textId="77777777" w:rsidR="00E67DF7" w:rsidRPr="00CB219A" w:rsidRDefault="00E67DF7" w:rsidP="00E67DF7">
      <w:pPr>
        <w:spacing w:after="0" w:line="240" w:lineRule="auto"/>
        <w:rPr>
          <w:rFonts w:ascii="Arial" w:hAnsi="Arial" w:cs="Arial"/>
          <w:b/>
          <w:bCs/>
          <w:color w:val="000000" w:themeColor="text1"/>
          <w:sz w:val="24"/>
          <w:szCs w:val="24"/>
        </w:rPr>
      </w:pPr>
    </w:p>
    <w:p w14:paraId="0D1FFF92" w14:textId="77777777"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Employee performance will be evaluated annually. Faculty assessments are due by the end of the spring term and staff evaluations are due by the end of June. Each year, every full-time and permanent part-time employee will have a conference with their supervisor. An outcome of this conference will be a development plan (goals) to evaluate the performance of the employee and to develop strategies for improvement where needed. The Human Resources Office will be responsible for establishing evaluation measures and procedures. The appropriate Vice Presidents, Deans, and Directors will coordinate and monitor the evaluation process and may implement a timeline for the evaluation process.  </w:t>
      </w:r>
    </w:p>
    <w:p w14:paraId="1F9C3F03" w14:textId="77777777" w:rsidR="00E67DF7" w:rsidRPr="00CB219A" w:rsidRDefault="00E67DF7" w:rsidP="00E67DF7">
      <w:pPr>
        <w:spacing w:after="0" w:line="240" w:lineRule="auto"/>
        <w:rPr>
          <w:rFonts w:ascii="Arial" w:hAnsi="Arial" w:cs="Arial"/>
          <w:color w:val="000000" w:themeColor="text1"/>
          <w:sz w:val="24"/>
          <w:szCs w:val="24"/>
        </w:rPr>
      </w:pPr>
    </w:p>
    <w:p w14:paraId="482A07B1" w14:textId="77777777"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Performance appraisals and development plans (goals) will be retained in the personnel file. </w:t>
      </w:r>
    </w:p>
    <w:p w14:paraId="0F75F496" w14:textId="77777777" w:rsidR="00E67DF7" w:rsidRPr="00CB219A" w:rsidRDefault="00E67DF7" w:rsidP="00E67DF7">
      <w:pPr>
        <w:spacing w:after="0" w:line="240" w:lineRule="auto"/>
        <w:rPr>
          <w:rFonts w:ascii="Arial" w:hAnsi="Arial" w:cs="Arial"/>
          <w:b/>
          <w:bCs/>
          <w:color w:val="000000" w:themeColor="text1"/>
          <w:sz w:val="24"/>
          <w:szCs w:val="24"/>
        </w:rPr>
      </w:pPr>
    </w:p>
    <w:p w14:paraId="3B34C575" w14:textId="77777777"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Supervisors may only use evaluation instruments that have been approved by the Human Resources Office. The President may use a different evaluation instrument and procedures when evaluating employees reporting directly to the President; however, these employees shall be evaluated annually.  </w:t>
      </w:r>
    </w:p>
    <w:p w14:paraId="7287DE5C" w14:textId="77777777" w:rsidR="00E67DF7" w:rsidRPr="00CB219A" w:rsidRDefault="00E67DF7" w:rsidP="00E67DF7">
      <w:pPr>
        <w:spacing w:after="0" w:line="240" w:lineRule="auto"/>
        <w:rPr>
          <w:rFonts w:ascii="Arial" w:hAnsi="Arial" w:cs="Arial"/>
          <w:color w:val="000000" w:themeColor="text1"/>
          <w:sz w:val="24"/>
          <w:szCs w:val="24"/>
        </w:rPr>
      </w:pPr>
    </w:p>
    <w:p w14:paraId="616A6CDA" w14:textId="0542CFB4"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 addition to the above, all curriculum employees may be evaluated by students through course evaluations and all new employees will be evaluated using the Probationary Plan policy and procedures.</w:t>
      </w:r>
    </w:p>
    <w:p w14:paraId="4283AC84" w14:textId="77777777" w:rsidR="00E67DF7" w:rsidRPr="00CB219A" w:rsidRDefault="00E67DF7" w:rsidP="00E67DF7">
      <w:pPr>
        <w:spacing w:after="0" w:line="240" w:lineRule="auto"/>
        <w:rPr>
          <w:rFonts w:ascii="Arial" w:hAnsi="Arial" w:cs="Arial"/>
          <w:color w:val="000000" w:themeColor="text1"/>
          <w:sz w:val="24"/>
          <w:szCs w:val="24"/>
        </w:rPr>
      </w:pPr>
    </w:p>
    <w:p w14:paraId="51953C2C" w14:textId="77777777" w:rsidR="00E67DF7" w:rsidRPr="00CB219A" w:rsidRDefault="00E67DF7" w:rsidP="00E67DF7">
      <w:pPr>
        <w:spacing w:after="0" w:line="240" w:lineRule="auto"/>
        <w:rPr>
          <w:rFonts w:ascii="Arial" w:hAnsi="Arial" w:cs="Arial"/>
          <w:b/>
          <w:bCs/>
          <w:color w:val="000000" w:themeColor="text1"/>
          <w:sz w:val="24"/>
          <w:szCs w:val="24"/>
        </w:rPr>
      </w:pPr>
      <w:r w:rsidRPr="00196349">
        <w:rPr>
          <w:rFonts w:ascii="Arial" w:hAnsi="Arial" w:cs="Arial"/>
          <w:color w:val="000000" w:themeColor="text1"/>
          <w:sz w:val="24"/>
          <w:szCs w:val="24"/>
        </w:rPr>
        <w:t>II</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 xml:space="preserve">President’s Evaluation </w:t>
      </w:r>
    </w:p>
    <w:p w14:paraId="653239ED" w14:textId="77777777" w:rsidR="00E67DF7" w:rsidRPr="00CB219A" w:rsidRDefault="00E67DF7" w:rsidP="00E67DF7">
      <w:pPr>
        <w:spacing w:after="0" w:line="240" w:lineRule="auto"/>
        <w:rPr>
          <w:rFonts w:ascii="Arial" w:hAnsi="Arial" w:cs="Arial"/>
          <w:color w:val="000000" w:themeColor="text1"/>
          <w:sz w:val="24"/>
          <w:szCs w:val="24"/>
        </w:rPr>
      </w:pPr>
    </w:p>
    <w:p w14:paraId="52E5200C" w14:textId="77777777"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Board shall evaluate the performance of the President annually. The evaluation instrument and methodology shall be selected by the Board, but at a minimum, the evaluation shall include the following categories: </w:t>
      </w:r>
    </w:p>
    <w:p w14:paraId="3B0B5C3A" w14:textId="77777777" w:rsidR="00E67DF7" w:rsidRPr="00CB219A" w:rsidRDefault="00E67DF7" w:rsidP="00E67DF7">
      <w:pPr>
        <w:spacing w:after="0" w:line="240" w:lineRule="auto"/>
        <w:rPr>
          <w:rFonts w:ascii="Arial" w:hAnsi="Arial" w:cs="Arial"/>
          <w:color w:val="000000" w:themeColor="text1"/>
          <w:sz w:val="24"/>
          <w:szCs w:val="24"/>
        </w:rPr>
      </w:pPr>
    </w:p>
    <w:p w14:paraId="3DDDFE2E" w14:textId="77777777" w:rsidR="00E67DF7" w:rsidRPr="00CB219A" w:rsidRDefault="00E67DF7">
      <w:pPr>
        <w:numPr>
          <w:ilvl w:val="0"/>
          <w:numId w:val="32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General Administration</w:t>
      </w:r>
    </w:p>
    <w:p w14:paraId="086CEDC7" w14:textId="77777777" w:rsidR="00E67DF7" w:rsidRPr="00CB219A" w:rsidRDefault="00E67DF7" w:rsidP="00E67DF7">
      <w:pPr>
        <w:spacing w:after="0" w:line="240" w:lineRule="auto"/>
        <w:rPr>
          <w:rFonts w:ascii="Arial" w:hAnsi="Arial" w:cs="Arial"/>
          <w:color w:val="000000" w:themeColor="text1"/>
          <w:sz w:val="24"/>
          <w:szCs w:val="24"/>
        </w:rPr>
      </w:pPr>
    </w:p>
    <w:p w14:paraId="55EA8E35" w14:textId="77777777" w:rsidR="00E67DF7" w:rsidRPr="00CB219A" w:rsidRDefault="00E67DF7">
      <w:pPr>
        <w:numPr>
          <w:ilvl w:val="0"/>
          <w:numId w:val="32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Relationship </w:t>
      </w:r>
    </w:p>
    <w:p w14:paraId="225E79D2" w14:textId="77777777" w:rsidR="00E67DF7" w:rsidRPr="00CB219A" w:rsidRDefault="00E67DF7" w:rsidP="00E67DF7">
      <w:pPr>
        <w:spacing w:after="0" w:line="240" w:lineRule="auto"/>
        <w:rPr>
          <w:rFonts w:ascii="Arial" w:hAnsi="Arial" w:cs="Arial"/>
          <w:color w:val="000000" w:themeColor="text1"/>
          <w:sz w:val="24"/>
          <w:szCs w:val="24"/>
        </w:rPr>
      </w:pPr>
    </w:p>
    <w:p w14:paraId="1D743CB7" w14:textId="77777777" w:rsidR="00E67DF7" w:rsidRPr="00CB219A" w:rsidRDefault="00E67DF7">
      <w:pPr>
        <w:numPr>
          <w:ilvl w:val="0"/>
          <w:numId w:val="32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Internal relationships with faculty, staff, students and trustees. </w:t>
      </w:r>
    </w:p>
    <w:p w14:paraId="0F4A00A4" w14:textId="77777777" w:rsidR="00E67DF7" w:rsidRPr="00CB219A" w:rsidRDefault="00E67DF7" w:rsidP="00E67DF7">
      <w:pPr>
        <w:spacing w:after="0" w:line="240" w:lineRule="auto"/>
        <w:rPr>
          <w:rFonts w:ascii="Arial" w:hAnsi="Arial" w:cs="Arial"/>
          <w:color w:val="000000" w:themeColor="text1"/>
          <w:sz w:val="24"/>
          <w:szCs w:val="24"/>
        </w:rPr>
      </w:pPr>
    </w:p>
    <w:p w14:paraId="250743FC" w14:textId="77777777" w:rsidR="00E67DF7" w:rsidRPr="00CB219A" w:rsidRDefault="00E67DF7">
      <w:pPr>
        <w:numPr>
          <w:ilvl w:val="0"/>
          <w:numId w:val="32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External relationships with business and industry, the media, governmental bodies and the general public. </w:t>
      </w:r>
    </w:p>
    <w:p w14:paraId="22C7DB10" w14:textId="77777777" w:rsidR="00E67DF7" w:rsidRPr="00CB219A" w:rsidRDefault="00E67DF7" w:rsidP="00E67DF7">
      <w:pPr>
        <w:spacing w:after="0" w:line="240" w:lineRule="auto"/>
        <w:rPr>
          <w:rFonts w:ascii="Arial" w:hAnsi="Arial" w:cs="Arial"/>
          <w:color w:val="000000" w:themeColor="text1"/>
          <w:sz w:val="24"/>
          <w:szCs w:val="24"/>
        </w:rPr>
      </w:pPr>
    </w:p>
    <w:p w14:paraId="682BB759" w14:textId="77777777" w:rsidR="00E67DF7" w:rsidRPr="00CB219A" w:rsidRDefault="00E67DF7">
      <w:pPr>
        <w:numPr>
          <w:ilvl w:val="0"/>
          <w:numId w:val="32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Personal Attributes </w:t>
      </w:r>
    </w:p>
    <w:p w14:paraId="7025B68F" w14:textId="77777777" w:rsidR="00E67DF7" w:rsidRPr="00CB219A" w:rsidRDefault="00E67DF7" w:rsidP="00E67DF7">
      <w:pPr>
        <w:spacing w:after="0" w:line="240" w:lineRule="auto"/>
        <w:rPr>
          <w:rFonts w:ascii="Arial" w:hAnsi="Arial" w:cs="Arial"/>
          <w:color w:val="000000" w:themeColor="text1"/>
          <w:sz w:val="24"/>
          <w:szCs w:val="24"/>
        </w:rPr>
      </w:pPr>
    </w:p>
    <w:p w14:paraId="71D974FF" w14:textId="77777777" w:rsidR="00E67DF7" w:rsidRPr="00CB219A" w:rsidRDefault="00E67DF7">
      <w:pPr>
        <w:numPr>
          <w:ilvl w:val="0"/>
          <w:numId w:val="32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Personnel Administration</w:t>
      </w:r>
    </w:p>
    <w:p w14:paraId="3E6A4DF4" w14:textId="77777777" w:rsidR="00E67DF7" w:rsidRPr="00CB219A" w:rsidRDefault="00E67DF7" w:rsidP="00E67DF7">
      <w:pPr>
        <w:spacing w:after="0" w:line="240" w:lineRule="auto"/>
        <w:rPr>
          <w:rFonts w:ascii="Arial" w:hAnsi="Arial" w:cs="Arial"/>
          <w:color w:val="000000" w:themeColor="text1"/>
          <w:sz w:val="24"/>
          <w:szCs w:val="24"/>
        </w:rPr>
      </w:pPr>
    </w:p>
    <w:p w14:paraId="0F3D5219" w14:textId="77777777" w:rsidR="00E67DF7" w:rsidRPr="00CB219A" w:rsidRDefault="00E67DF7">
      <w:pPr>
        <w:numPr>
          <w:ilvl w:val="0"/>
          <w:numId w:val="32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Fiscal and Facilities Administration</w:t>
      </w:r>
    </w:p>
    <w:p w14:paraId="3E83555C" w14:textId="77777777" w:rsidR="00E67DF7" w:rsidRPr="00CB219A" w:rsidRDefault="00E67DF7" w:rsidP="00E67DF7">
      <w:pPr>
        <w:spacing w:after="0" w:line="240" w:lineRule="auto"/>
        <w:rPr>
          <w:rFonts w:ascii="Arial" w:hAnsi="Arial" w:cs="Arial"/>
          <w:color w:val="000000" w:themeColor="text1"/>
          <w:sz w:val="24"/>
          <w:szCs w:val="24"/>
        </w:rPr>
      </w:pPr>
    </w:p>
    <w:p w14:paraId="4F6E80D0" w14:textId="77777777" w:rsidR="00E67DF7" w:rsidRPr="00CB219A" w:rsidRDefault="00E67DF7">
      <w:pPr>
        <w:numPr>
          <w:ilvl w:val="0"/>
          <w:numId w:val="32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Academic Administration</w:t>
      </w:r>
    </w:p>
    <w:p w14:paraId="5D5095F6" w14:textId="77777777" w:rsidR="00E67DF7" w:rsidRPr="00CB219A" w:rsidRDefault="00E67DF7" w:rsidP="00E67DF7">
      <w:pPr>
        <w:spacing w:after="0" w:line="240" w:lineRule="auto"/>
        <w:rPr>
          <w:rFonts w:ascii="Arial" w:hAnsi="Arial" w:cs="Arial"/>
          <w:color w:val="000000" w:themeColor="text1"/>
          <w:sz w:val="24"/>
          <w:szCs w:val="24"/>
        </w:rPr>
      </w:pPr>
    </w:p>
    <w:p w14:paraId="7795D581" w14:textId="77777777"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Prior to June 30</w:t>
      </w:r>
      <w:r w:rsidRPr="00CB219A">
        <w:rPr>
          <w:rFonts w:ascii="Arial" w:hAnsi="Arial" w:cs="Arial"/>
          <w:color w:val="000000" w:themeColor="text1"/>
          <w:sz w:val="24"/>
          <w:szCs w:val="24"/>
          <w:vertAlign w:val="superscript"/>
        </w:rPr>
        <w:t>th</w:t>
      </w:r>
      <w:r w:rsidRPr="00CB219A">
        <w:rPr>
          <w:rFonts w:ascii="Arial" w:hAnsi="Arial" w:cs="Arial"/>
          <w:color w:val="000000" w:themeColor="text1"/>
          <w:sz w:val="24"/>
          <w:szCs w:val="24"/>
        </w:rPr>
        <w:t xml:space="preserve"> each year, the Board shall submit, in writing, to the State Board a report of the President’s evaluation with the following information: </w:t>
      </w:r>
    </w:p>
    <w:p w14:paraId="4A2CBF95" w14:textId="77777777" w:rsidR="00E67DF7" w:rsidRPr="00CB219A" w:rsidRDefault="00E67DF7" w:rsidP="00E67DF7">
      <w:pPr>
        <w:spacing w:after="0" w:line="240" w:lineRule="auto"/>
        <w:rPr>
          <w:rFonts w:ascii="Arial" w:hAnsi="Arial" w:cs="Arial"/>
          <w:color w:val="000000" w:themeColor="text1"/>
          <w:sz w:val="24"/>
          <w:szCs w:val="24"/>
        </w:rPr>
      </w:pPr>
    </w:p>
    <w:p w14:paraId="31BE8B93" w14:textId="77777777" w:rsidR="00E67DF7" w:rsidRPr="00CB219A" w:rsidRDefault="00E67DF7">
      <w:pPr>
        <w:numPr>
          <w:ilvl w:val="0"/>
          <w:numId w:val="32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time period for which the President was evaluated and the date the evaluation was completed;</w:t>
      </w:r>
    </w:p>
    <w:p w14:paraId="75FD5513" w14:textId="77777777" w:rsidR="00E67DF7" w:rsidRPr="00CB219A" w:rsidRDefault="00E67DF7" w:rsidP="00E67DF7">
      <w:pPr>
        <w:spacing w:after="0" w:line="240" w:lineRule="auto"/>
        <w:rPr>
          <w:rFonts w:ascii="Arial" w:hAnsi="Arial" w:cs="Arial"/>
          <w:color w:val="000000" w:themeColor="text1"/>
          <w:sz w:val="24"/>
          <w:szCs w:val="24"/>
        </w:rPr>
      </w:pPr>
    </w:p>
    <w:p w14:paraId="12B5AF78" w14:textId="77777777" w:rsidR="00E67DF7" w:rsidRPr="00CB219A" w:rsidRDefault="00E67DF7">
      <w:pPr>
        <w:numPr>
          <w:ilvl w:val="0"/>
          <w:numId w:val="32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Description of the methodology used for the evaluation;</w:t>
      </w:r>
    </w:p>
    <w:p w14:paraId="5F1941EB" w14:textId="77777777" w:rsidR="00E67DF7" w:rsidRPr="00CB219A" w:rsidRDefault="00E67DF7" w:rsidP="00E67DF7">
      <w:pPr>
        <w:spacing w:after="0" w:line="240" w:lineRule="auto"/>
        <w:rPr>
          <w:rFonts w:ascii="Arial" w:hAnsi="Arial" w:cs="Arial"/>
          <w:color w:val="000000" w:themeColor="text1"/>
          <w:sz w:val="24"/>
          <w:szCs w:val="24"/>
        </w:rPr>
      </w:pPr>
    </w:p>
    <w:p w14:paraId="6702BE78" w14:textId="77777777" w:rsidR="00E67DF7" w:rsidRPr="00CB219A" w:rsidRDefault="00E67DF7">
      <w:pPr>
        <w:numPr>
          <w:ilvl w:val="0"/>
          <w:numId w:val="32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Certification that the evaluation included a written assessment of the President's performance in each of the categories identified in Section II (A)-(F) herein;</w:t>
      </w:r>
    </w:p>
    <w:p w14:paraId="6F51E339" w14:textId="77777777" w:rsidR="00E67DF7" w:rsidRPr="00CB219A" w:rsidRDefault="00E67DF7" w:rsidP="00E67DF7">
      <w:pPr>
        <w:spacing w:after="0" w:line="240" w:lineRule="auto"/>
        <w:rPr>
          <w:rFonts w:ascii="Arial" w:hAnsi="Arial" w:cs="Arial"/>
          <w:color w:val="000000" w:themeColor="text1"/>
          <w:sz w:val="24"/>
          <w:szCs w:val="24"/>
        </w:rPr>
      </w:pPr>
    </w:p>
    <w:p w14:paraId="3386F58C" w14:textId="77777777" w:rsidR="00E67DF7" w:rsidRPr="00CB219A" w:rsidRDefault="00E67DF7">
      <w:pPr>
        <w:numPr>
          <w:ilvl w:val="0"/>
          <w:numId w:val="32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Certification that the full Board received a copy and discussed the evaluation results, and the results were discussed with the President; </w:t>
      </w:r>
    </w:p>
    <w:p w14:paraId="5B86CECE" w14:textId="77777777" w:rsidR="00E67DF7" w:rsidRPr="00CB219A" w:rsidRDefault="00E67DF7" w:rsidP="00E67DF7">
      <w:pPr>
        <w:spacing w:after="0" w:line="240" w:lineRule="auto"/>
        <w:rPr>
          <w:rFonts w:ascii="Arial" w:hAnsi="Arial" w:cs="Arial"/>
          <w:color w:val="000000" w:themeColor="text1"/>
          <w:sz w:val="24"/>
          <w:szCs w:val="24"/>
        </w:rPr>
      </w:pPr>
    </w:p>
    <w:p w14:paraId="5DB89198" w14:textId="77777777" w:rsidR="00E67DF7" w:rsidRPr="00CB219A" w:rsidRDefault="00E67DF7">
      <w:pPr>
        <w:numPr>
          <w:ilvl w:val="0"/>
          <w:numId w:val="32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Certification that the full Board received a copy of and reviewed the President’s contract if the President has a contract;</w:t>
      </w:r>
    </w:p>
    <w:p w14:paraId="0CB66F7B" w14:textId="77777777" w:rsidR="00E67DF7" w:rsidRPr="00CB219A" w:rsidRDefault="00E67DF7" w:rsidP="00E67DF7">
      <w:pPr>
        <w:spacing w:after="0" w:line="240" w:lineRule="auto"/>
        <w:rPr>
          <w:rFonts w:ascii="Arial" w:hAnsi="Arial" w:cs="Arial"/>
          <w:color w:val="000000" w:themeColor="text1"/>
          <w:sz w:val="24"/>
          <w:szCs w:val="24"/>
        </w:rPr>
      </w:pPr>
    </w:p>
    <w:p w14:paraId="4DDF6D71" w14:textId="77777777" w:rsidR="00E67DF7" w:rsidRPr="00CB219A" w:rsidRDefault="00E67DF7">
      <w:pPr>
        <w:numPr>
          <w:ilvl w:val="0"/>
          <w:numId w:val="32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 listing of Board members in attendance at the meeting when the President’s evaluation was conducted; and</w:t>
      </w:r>
    </w:p>
    <w:p w14:paraId="0F7664E4" w14:textId="77777777" w:rsidR="00E67DF7" w:rsidRPr="00CB219A" w:rsidRDefault="00E67DF7" w:rsidP="00E67DF7">
      <w:pPr>
        <w:spacing w:after="0" w:line="240" w:lineRule="auto"/>
        <w:rPr>
          <w:rFonts w:ascii="Arial" w:hAnsi="Arial" w:cs="Arial"/>
          <w:color w:val="000000" w:themeColor="text1"/>
          <w:sz w:val="24"/>
          <w:szCs w:val="24"/>
        </w:rPr>
      </w:pPr>
    </w:p>
    <w:p w14:paraId="4C093454" w14:textId="77777777" w:rsidR="00E67DF7" w:rsidRPr="00CB219A" w:rsidRDefault="00E67DF7">
      <w:pPr>
        <w:numPr>
          <w:ilvl w:val="0"/>
          <w:numId w:val="32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Certification that appropriate action has been taken if the President's performance is less than satisfactory in any of the categories identified in the evaluation.</w:t>
      </w:r>
    </w:p>
    <w:p w14:paraId="18294885" w14:textId="77777777" w:rsidR="00E67DF7" w:rsidRPr="00CB219A" w:rsidRDefault="00E67DF7" w:rsidP="00E67DF7">
      <w:pPr>
        <w:spacing w:after="0" w:line="240" w:lineRule="auto"/>
        <w:rPr>
          <w:rFonts w:ascii="Arial" w:hAnsi="Arial" w:cs="Arial"/>
          <w:color w:val="000000" w:themeColor="text1"/>
          <w:sz w:val="24"/>
          <w:szCs w:val="24"/>
        </w:rPr>
      </w:pPr>
    </w:p>
    <w:p w14:paraId="02CFCD2B" w14:textId="77777777"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the President has a contract, the Board shall note in the meeting minutes that they have reviewed the President’s contract.</w:t>
      </w:r>
    </w:p>
    <w:p w14:paraId="78FE9C98" w14:textId="77777777" w:rsidR="00E67DF7" w:rsidRPr="00CB219A" w:rsidRDefault="00E67DF7" w:rsidP="00E67DF7">
      <w:pPr>
        <w:spacing w:after="0" w:line="240" w:lineRule="auto"/>
        <w:rPr>
          <w:rFonts w:ascii="Arial" w:hAnsi="Arial" w:cs="Arial"/>
          <w:color w:val="000000" w:themeColor="text1"/>
          <w:sz w:val="24"/>
          <w:szCs w:val="24"/>
        </w:rPr>
      </w:pPr>
    </w:p>
    <w:p w14:paraId="5ACA7957" w14:textId="77777777" w:rsidR="00E67DF7" w:rsidRPr="00CB219A" w:rsidRDefault="00E67DF7" w:rsidP="00E67DF7">
      <w:pPr>
        <w:spacing w:after="0" w:line="240" w:lineRule="auto"/>
        <w:rPr>
          <w:rFonts w:ascii="Arial" w:hAnsi="Arial" w:cs="Arial"/>
          <w:b/>
          <w:bCs/>
          <w:color w:val="000000" w:themeColor="text1"/>
          <w:sz w:val="24"/>
          <w:szCs w:val="24"/>
        </w:rPr>
      </w:pPr>
      <w:r w:rsidRPr="00196349">
        <w:rPr>
          <w:rFonts w:ascii="Arial" w:hAnsi="Arial" w:cs="Arial"/>
          <w:color w:val="000000" w:themeColor="text1"/>
          <w:sz w:val="24"/>
          <w:szCs w:val="24"/>
        </w:rPr>
        <w:t>III</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Performance Improvement Plan</w:t>
      </w:r>
    </w:p>
    <w:p w14:paraId="249DF4C5" w14:textId="77777777" w:rsidR="00E67DF7" w:rsidRPr="00CB219A" w:rsidRDefault="00E67DF7" w:rsidP="00E67DF7">
      <w:pPr>
        <w:spacing w:after="0" w:line="240" w:lineRule="auto"/>
        <w:rPr>
          <w:rFonts w:ascii="Arial" w:hAnsi="Arial" w:cs="Arial"/>
          <w:b/>
          <w:bCs/>
          <w:color w:val="000000" w:themeColor="text1"/>
          <w:sz w:val="24"/>
          <w:szCs w:val="24"/>
        </w:rPr>
      </w:pPr>
    </w:p>
    <w:p w14:paraId="5AC3EE33" w14:textId="77777777"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Any employee whose performance has fallen below an acceptable level may be placed on a Performance Improvement Plan for a probationary period during which the employee will have the opportunity to improve.</w:t>
      </w:r>
    </w:p>
    <w:p w14:paraId="2996030E" w14:textId="77777777" w:rsidR="00E67DF7" w:rsidRPr="00CB219A" w:rsidRDefault="00E67DF7" w:rsidP="00E67DF7">
      <w:pPr>
        <w:spacing w:after="0" w:line="240" w:lineRule="auto"/>
        <w:rPr>
          <w:rFonts w:ascii="Arial" w:hAnsi="Arial" w:cs="Arial"/>
          <w:color w:val="000000" w:themeColor="text1"/>
          <w:sz w:val="24"/>
          <w:szCs w:val="24"/>
        </w:rPr>
      </w:pPr>
    </w:p>
    <w:p w14:paraId="7AFFF278" w14:textId="77777777"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A Performance Improvement Plan is a written tool available to supervisors of any staff or faculty member for the purpose of: </w:t>
      </w:r>
    </w:p>
    <w:p w14:paraId="4805E340" w14:textId="77777777" w:rsidR="00E67DF7" w:rsidRPr="00CB219A" w:rsidRDefault="00E67DF7" w:rsidP="00E67DF7">
      <w:pPr>
        <w:spacing w:after="0" w:line="240" w:lineRule="auto"/>
        <w:rPr>
          <w:rFonts w:ascii="Arial" w:hAnsi="Arial" w:cs="Arial"/>
          <w:color w:val="000000" w:themeColor="text1"/>
          <w:sz w:val="24"/>
          <w:szCs w:val="24"/>
        </w:rPr>
      </w:pPr>
    </w:p>
    <w:p w14:paraId="24EBD941" w14:textId="77777777" w:rsidR="00E67DF7" w:rsidRPr="00CB219A" w:rsidRDefault="00E67DF7" w:rsidP="0099738F">
      <w:pPr>
        <w:numPr>
          <w:ilvl w:val="1"/>
          <w:numId w:val="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Improving the performance or behavior of the employee. </w:t>
      </w:r>
    </w:p>
    <w:p w14:paraId="06FA65A3" w14:textId="77777777" w:rsidR="00E67DF7" w:rsidRPr="00CB219A" w:rsidRDefault="00E67DF7" w:rsidP="00E67DF7">
      <w:pPr>
        <w:spacing w:after="0" w:line="240" w:lineRule="auto"/>
        <w:rPr>
          <w:rFonts w:ascii="Arial" w:hAnsi="Arial" w:cs="Arial"/>
          <w:color w:val="000000" w:themeColor="text1"/>
          <w:sz w:val="24"/>
          <w:szCs w:val="24"/>
        </w:rPr>
      </w:pPr>
    </w:p>
    <w:p w14:paraId="4F19DB95" w14:textId="77777777" w:rsidR="00E67DF7" w:rsidRPr="00CB219A" w:rsidRDefault="00E67DF7" w:rsidP="0099738F">
      <w:pPr>
        <w:numPr>
          <w:ilvl w:val="1"/>
          <w:numId w:val="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Addressing performance discrepancies identified in the performance appraisal process. </w:t>
      </w:r>
    </w:p>
    <w:p w14:paraId="2E09B3E7" w14:textId="77777777"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Cooperation and continuous communication between the employee and supervisor are essential to the success of the Performance Improvement Plan. </w:t>
      </w:r>
    </w:p>
    <w:p w14:paraId="4547776A" w14:textId="77777777" w:rsidR="00E67DF7" w:rsidRPr="00CB219A" w:rsidRDefault="00E67DF7" w:rsidP="00E67DF7">
      <w:pPr>
        <w:spacing w:after="0" w:line="240" w:lineRule="auto"/>
        <w:rPr>
          <w:rFonts w:ascii="Arial" w:hAnsi="Arial" w:cs="Arial"/>
          <w:color w:val="000000" w:themeColor="text1"/>
          <w:sz w:val="24"/>
          <w:szCs w:val="24"/>
        </w:rPr>
      </w:pPr>
    </w:p>
    <w:p w14:paraId="61BCF6D2" w14:textId="77777777"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individual will be placed on probation during the timeframe that the Performance Improvement Plan is in effect. Before an employee is placed on probation, the division Vice President and the Associate Vice President of Human Resources and Payroll must approve the Performance Improvement Plan.</w:t>
      </w:r>
    </w:p>
    <w:p w14:paraId="2955C3E9" w14:textId="77777777" w:rsidR="00E67DF7" w:rsidRPr="00CB219A" w:rsidRDefault="00E67DF7" w:rsidP="00E67DF7">
      <w:pPr>
        <w:spacing w:after="0" w:line="240" w:lineRule="auto"/>
        <w:rPr>
          <w:rFonts w:ascii="Arial" w:hAnsi="Arial" w:cs="Arial"/>
          <w:color w:val="000000" w:themeColor="text1"/>
          <w:sz w:val="24"/>
          <w:szCs w:val="24"/>
        </w:rPr>
      </w:pPr>
    </w:p>
    <w:p w14:paraId="5A499184" w14:textId="77777777" w:rsidR="00E67DF7" w:rsidRPr="00CB219A" w:rsidRDefault="00E67DF7" w:rsidP="00E67DF7">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Performance Improvement Plan will have a specified beginning and ending date that may coincide with a probationary period.</w:t>
      </w:r>
    </w:p>
    <w:p w14:paraId="103F0209" w14:textId="77777777" w:rsidR="006A722D" w:rsidRPr="00CB219A" w:rsidRDefault="006A722D" w:rsidP="006A722D">
      <w:pPr>
        <w:spacing w:after="0" w:line="240" w:lineRule="auto"/>
        <w:rPr>
          <w:rFonts w:ascii="Arial" w:hAnsi="Arial" w:cs="Arial"/>
          <w:color w:val="000000" w:themeColor="text1"/>
          <w:sz w:val="24"/>
          <w:szCs w:val="24"/>
        </w:rPr>
      </w:pPr>
    </w:p>
    <w:p w14:paraId="5C3DBF7A" w14:textId="77777777" w:rsidR="006A722D" w:rsidRPr="00CB219A" w:rsidRDefault="006A722D" w:rsidP="006A72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47E78B9A"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August 10, 1972</w:t>
      </w:r>
    </w:p>
    <w:p w14:paraId="18E37C72"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9, 2007</w:t>
      </w:r>
    </w:p>
    <w:p w14:paraId="6A29F1A9"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4C8FFECB" w14:textId="5CF5941E" w:rsidR="00E67DF7" w:rsidRPr="00CB219A" w:rsidRDefault="00E67DF7" w:rsidP="006A722D">
      <w:p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Revised April 8, 2025</w:t>
      </w:r>
    </w:p>
    <w:p w14:paraId="6628CED6" w14:textId="77777777" w:rsidR="006A722D" w:rsidRPr="00CB219A" w:rsidRDefault="006A722D" w:rsidP="006A722D">
      <w:pPr>
        <w:spacing w:after="0" w:line="240" w:lineRule="auto"/>
        <w:rPr>
          <w:rFonts w:ascii="Arial" w:hAnsi="Arial" w:cs="Arial"/>
          <w:b/>
          <w:color w:val="000000" w:themeColor="text1"/>
          <w:sz w:val="24"/>
          <w:szCs w:val="24"/>
        </w:rPr>
      </w:pPr>
    </w:p>
    <w:p w14:paraId="4693DDE7" w14:textId="77777777" w:rsidR="006A722D" w:rsidRPr="00CB219A" w:rsidRDefault="006A722D" w:rsidP="006A72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31B4D1EB" w14:textId="77777777" w:rsidR="006A722D" w:rsidRPr="00CB219A" w:rsidRDefault="006A722D" w:rsidP="006A722D">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00E5E689" w14:textId="0ADF7DC0" w:rsidR="006A722D" w:rsidRPr="00CB219A" w:rsidRDefault="006A722D" w:rsidP="006A722D">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r w:rsidR="00E67DF7" w:rsidRPr="00CB219A">
        <w:rPr>
          <w:rFonts w:ascii="Arial" w:hAnsi="Arial" w:cs="Arial"/>
          <w:color w:val="000000" w:themeColor="text1"/>
          <w:sz w:val="24"/>
          <w:szCs w:val="24"/>
        </w:rPr>
        <w:t>(10)</w:t>
      </w:r>
    </w:p>
    <w:p w14:paraId="6CD31D42" w14:textId="614405E1" w:rsidR="00E67DF7" w:rsidRPr="00CB219A" w:rsidRDefault="00E67DF7" w:rsidP="006A722D">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300.2</w:t>
      </w:r>
    </w:p>
    <w:p w14:paraId="0EC9D829" w14:textId="3A022785" w:rsidR="006A722D" w:rsidRPr="00CB219A" w:rsidRDefault="006A722D" w:rsidP="006A722D">
      <w:pPr>
        <w:spacing w:after="0" w:line="240" w:lineRule="auto"/>
        <w:ind w:left="360" w:hanging="360"/>
        <w:rPr>
          <w:rFonts w:ascii="Arial" w:hAnsi="Arial" w:cs="Arial"/>
          <w:color w:val="000000" w:themeColor="text1"/>
          <w:sz w:val="24"/>
          <w:szCs w:val="24"/>
        </w:rPr>
      </w:pPr>
      <w:r w:rsidRPr="00CB219A">
        <w:rPr>
          <w:rFonts w:ascii="Arial" w:hAnsi="Arial" w:cs="Arial"/>
          <w:color w:val="000000" w:themeColor="text1"/>
          <w:sz w:val="24"/>
          <w:szCs w:val="24"/>
        </w:rPr>
        <w:t>Accreditation Standard 5.4, 5.5, and 6.3</w:t>
      </w:r>
    </w:p>
    <w:p w14:paraId="05946E16" w14:textId="77777777" w:rsidR="006A722D" w:rsidRPr="00CB219A" w:rsidRDefault="006A722D" w:rsidP="006A722D">
      <w:pPr>
        <w:spacing w:after="0" w:line="240" w:lineRule="auto"/>
        <w:rPr>
          <w:rFonts w:ascii="Arial" w:hAnsi="Arial" w:cs="Arial"/>
          <w:b/>
          <w:color w:val="000000" w:themeColor="text1"/>
          <w:sz w:val="24"/>
          <w:szCs w:val="24"/>
        </w:rPr>
      </w:pPr>
    </w:p>
    <w:p w14:paraId="3AFE8961" w14:textId="77777777" w:rsidR="006A722D" w:rsidRPr="00CB219A" w:rsidRDefault="006A722D" w:rsidP="006A72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1E91618" w14:textId="0C69B6C3"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Performance Assessments</w:t>
      </w:r>
    </w:p>
    <w:p w14:paraId="5DF07736" w14:textId="45589E96" w:rsidR="006A722D" w:rsidRPr="00CB219A" w:rsidRDefault="006A722D" w:rsidP="00877CF1">
      <w:pPr>
        <w:spacing w:after="0" w:line="240" w:lineRule="auto"/>
        <w:rPr>
          <w:rFonts w:ascii="Arial" w:hAnsi="Arial" w:cs="Arial"/>
          <w:color w:val="000000" w:themeColor="text1"/>
          <w:sz w:val="24"/>
          <w:szCs w:val="24"/>
        </w:rPr>
      </w:pPr>
    </w:p>
    <w:p w14:paraId="07D5C08B" w14:textId="5FFEBDEB" w:rsidR="006A722D" w:rsidRPr="00CB219A" w:rsidRDefault="004D54F8" w:rsidP="006A722D">
      <w:pPr>
        <w:pStyle w:val="Heading2"/>
        <w:spacing w:before="0" w:line="240" w:lineRule="auto"/>
        <w:rPr>
          <w:rFonts w:ascii="Arial" w:hAnsi="Arial" w:cs="Arial"/>
          <w:color w:val="000000" w:themeColor="text1"/>
          <w:sz w:val="24"/>
          <w:szCs w:val="24"/>
        </w:rPr>
      </w:pPr>
      <w:bookmarkStart w:id="222" w:name="_Toc233267905"/>
      <w:r w:rsidRPr="00CB219A">
        <w:rPr>
          <w:rFonts w:ascii="Arial" w:hAnsi="Arial" w:cs="Arial"/>
          <w:color w:val="000000" w:themeColor="text1"/>
          <w:sz w:val="24"/>
          <w:szCs w:val="24"/>
        </w:rPr>
        <w:t xml:space="preserve">3.3.3 </w:t>
      </w:r>
      <w:r w:rsidR="00877CF1" w:rsidRPr="00CB219A">
        <w:rPr>
          <w:rFonts w:ascii="Arial" w:hAnsi="Arial" w:cs="Arial"/>
          <w:color w:val="000000" w:themeColor="text1"/>
          <w:sz w:val="24"/>
          <w:szCs w:val="24"/>
        </w:rPr>
        <w:tab/>
      </w:r>
      <w:r w:rsidR="006A722D" w:rsidRPr="00CB219A">
        <w:rPr>
          <w:rFonts w:ascii="Arial" w:hAnsi="Arial" w:cs="Arial"/>
          <w:color w:val="000000" w:themeColor="text1"/>
          <w:sz w:val="24"/>
          <w:szCs w:val="24"/>
        </w:rPr>
        <w:t>Code of Employee Conduct</w:t>
      </w:r>
      <w:bookmarkEnd w:id="222"/>
    </w:p>
    <w:p w14:paraId="2E4844D4" w14:textId="71926FCA" w:rsidR="006A722D" w:rsidRPr="00CB219A" w:rsidRDefault="006A722D" w:rsidP="006A722D">
      <w:pPr>
        <w:autoSpaceDE w:val="0"/>
        <w:autoSpaceDN w:val="0"/>
        <w:adjustRightInd w:val="0"/>
        <w:spacing w:after="0" w:line="240" w:lineRule="auto"/>
        <w:jc w:val="both"/>
        <w:rPr>
          <w:rFonts w:ascii="Arial" w:hAnsi="Arial" w:cs="Arial"/>
          <w:b/>
          <w:color w:val="000000" w:themeColor="text1"/>
          <w:sz w:val="24"/>
          <w:szCs w:val="24"/>
        </w:rPr>
      </w:pPr>
    </w:p>
    <w:p w14:paraId="25853290" w14:textId="3C3177E4" w:rsidR="006A722D" w:rsidRPr="00CB219A" w:rsidRDefault="006A722D" w:rsidP="006A722D">
      <w:pPr>
        <w:autoSpaceDE w:val="0"/>
        <w:autoSpaceDN w:val="0"/>
        <w:adjustRightInd w:val="0"/>
        <w:spacing w:after="12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All College employees shall adhere to the following Code of Conduct.  Failure to adhere to the Code of Conduct may subject the employee to disciplinary action, suspension or dismissal as outlined in Policy </w:t>
      </w:r>
      <w:hyperlink w:anchor="_4.41_Employee_Disciplinary" w:history="1">
        <w:r w:rsidR="004D54F8" w:rsidRPr="00CB219A">
          <w:rPr>
            <w:rStyle w:val="Hyperlink"/>
            <w:rFonts w:ascii="Arial" w:hAnsi="Arial" w:cs="Arial"/>
            <w:color w:val="000000" w:themeColor="text1"/>
            <w:sz w:val="24"/>
            <w:szCs w:val="24"/>
          </w:rPr>
          <w:t>3.3.4</w:t>
        </w:r>
        <w:r w:rsidRPr="00CB219A">
          <w:rPr>
            <w:rStyle w:val="Hyperlink"/>
            <w:rFonts w:ascii="Arial" w:hAnsi="Arial" w:cs="Arial"/>
            <w:color w:val="000000" w:themeColor="text1"/>
            <w:sz w:val="24"/>
            <w:szCs w:val="24"/>
          </w:rPr>
          <w:t xml:space="preserve"> – Employee Disciplinary Action, Suspension, and Dismissal</w:t>
        </w:r>
      </w:hyperlink>
      <w:r w:rsidRPr="00CB219A">
        <w:rPr>
          <w:rFonts w:ascii="Arial" w:hAnsi="Arial" w:cs="Arial"/>
          <w:color w:val="000000" w:themeColor="text1"/>
          <w:sz w:val="24"/>
          <w:szCs w:val="24"/>
        </w:rPr>
        <w:t xml:space="preserve"> or, for cases of unlawful discrimination or harassment, Policy </w:t>
      </w:r>
      <w:hyperlink w:anchor="_7.32_Sex_Discrimination" w:history="1">
        <w:r w:rsidR="003879D6" w:rsidRPr="00CB219A">
          <w:rPr>
            <w:rStyle w:val="Hyperlink"/>
            <w:rFonts w:ascii="Arial" w:hAnsi="Arial" w:cs="Arial"/>
            <w:color w:val="000000" w:themeColor="text1"/>
            <w:sz w:val="24"/>
            <w:szCs w:val="24"/>
          </w:rPr>
          <w:t>3.3.7</w:t>
        </w:r>
        <w:r w:rsidRPr="00CB219A">
          <w:rPr>
            <w:rStyle w:val="Hyperlink"/>
            <w:rFonts w:ascii="Arial" w:hAnsi="Arial" w:cs="Arial"/>
            <w:color w:val="000000" w:themeColor="text1"/>
            <w:sz w:val="24"/>
            <w:szCs w:val="24"/>
          </w:rPr>
          <w:t xml:space="preserve"> – Sex Discrimination and Harassment</w:t>
        </w:r>
      </w:hyperlink>
      <w:r w:rsidRPr="00CB219A">
        <w:rPr>
          <w:rFonts w:ascii="Arial" w:hAnsi="Arial" w:cs="Arial"/>
          <w:color w:val="000000" w:themeColor="text1"/>
          <w:sz w:val="24"/>
          <w:szCs w:val="24"/>
        </w:rPr>
        <w:t>.  Employees may be disciplined for conduct that occurs outside of work if such conduct brings disrepute to the employee or College or negatively affects the employee’s ability to perform his or her job.</w:t>
      </w:r>
    </w:p>
    <w:p w14:paraId="01F184F9" w14:textId="77777777" w:rsidR="006A722D" w:rsidRPr="00CB219A" w:rsidRDefault="006A722D" w:rsidP="006A722D">
      <w:pPr>
        <w:autoSpaceDE w:val="0"/>
        <w:autoSpaceDN w:val="0"/>
        <w:adjustRightInd w:val="0"/>
        <w:spacing w:after="12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All employees shall:</w:t>
      </w:r>
    </w:p>
    <w:p w14:paraId="298702F3" w14:textId="760B8605"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Comply with all statutes, regulations</w:t>
      </w:r>
      <w:r w:rsidR="00B81C29"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Board of Trustee policies</w:t>
      </w:r>
      <w:r w:rsidR="00B81C29" w:rsidRPr="00CB219A">
        <w:rPr>
          <w:rFonts w:ascii="Arial" w:hAnsi="Arial" w:cs="Arial"/>
          <w:color w:val="000000" w:themeColor="text1"/>
          <w:sz w:val="24"/>
          <w:szCs w:val="24"/>
        </w:rPr>
        <w:t>, and College Handbooks and Manuals</w:t>
      </w:r>
      <w:r w:rsidRPr="00CB219A">
        <w:rPr>
          <w:rFonts w:ascii="Arial" w:hAnsi="Arial" w:cs="Arial"/>
          <w:color w:val="000000" w:themeColor="text1"/>
          <w:sz w:val="24"/>
          <w:szCs w:val="24"/>
        </w:rPr>
        <w:t>.</w:t>
      </w:r>
    </w:p>
    <w:p w14:paraId="3B88EA7D" w14:textId="77777777"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Direct all complaints regarding the work environment to the appropriate supervisors and/or file grievances instead of acting to undermine or diminish the authority of co-workers and supervisors.  </w:t>
      </w:r>
    </w:p>
    <w:p w14:paraId="0E988F76" w14:textId="77777777"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Avoid confrontations with co-workers or students, including but not limited to, engaging in actions or conversations which the employee knows or should know will result in an actual disruption.  </w:t>
      </w:r>
    </w:p>
    <w:p w14:paraId="0DC45160" w14:textId="77777777"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Comply with all administrative directives in a timely and professional manner, including written directives regarding specific issues or behaviors.  </w:t>
      </w:r>
    </w:p>
    <w:p w14:paraId="3F72897F" w14:textId="77777777"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Perform all assigned and/or accepted extracurricular and non-instructional duties in a timely and professional manner.  </w:t>
      </w:r>
    </w:p>
    <w:p w14:paraId="28119AC4" w14:textId="77777777"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Participate in and complete any required professional development activities required by the College. </w:t>
      </w:r>
    </w:p>
    <w:p w14:paraId="466B0B92" w14:textId="77777777"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Attend and participate in all required staff meetings and other required meetings.  </w:t>
      </w:r>
    </w:p>
    <w:p w14:paraId="13A7CCFD" w14:textId="77777777"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Complete and transmit all required reports and other documentation in a timely and professional manner.  </w:t>
      </w:r>
    </w:p>
    <w:p w14:paraId="276FBD6F" w14:textId="77777777"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Dress appropriately for job duties and in accordance with supervisor’s directives.   </w:t>
      </w:r>
    </w:p>
    <w:p w14:paraId="04C315A8" w14:textId="77777777"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Arrive to work on time.  </w:t>
      </w:r>
    </w:p>
    <w:p w14:paraId="4B2288B3" w14:textId="77777777"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Maintain a courteous and professional attitude when working with other staff members, students and visitors. </w:t>
      </w:r>
    </w:p>
    <w:p w14:paraId="06E31D7D" w14:textId="77777777" w:rsidR="006A722D" w:rsidRPr="00CB219A" w:rsidRDefault="006A722D">
      <w:pPr>
        <w:pStyle w:val="ListParagraph"/>
        <w:numPr>
          <w:ilvl w:val="0"/>
          <w:numId w:val="63"/>
        </w:num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Exercise proper care and maintenance of College property.</w:t>
      </w:r>
    </w:p>
    <w:p w14:paraId="51EEEB72" w14:textId="77777777" w:rsidR="006A722D" w:rsidRPr="00CB219A" w:rsidRDefault="006A722D">
      <w:pPr>
        <w:pStyle w:val="ListParagraph"/>
        <w:numPr>
          <w:ilvl w:val="0"/>
          <w:numId w:val="63"/>
        </w:numPr>
        <w:spacing w:after="60" w:line="240" w:lineRule="auto"/>
        <w:ind w:left="720"/>
        <w:contextualSpacing w:val="0"/>
        <w:jc w:val="both"/>
        <w:rPr>
          <w:rFonts w:ascii="Arial" w:hAnsi="Arial" w:cs="Arial"/>
          <w:color w:val="000000" w:themeColor="text1"/>
          <w:sz w:val="24"/>
          <w:szCs w:val="24"/>
        </w:rPr>
      </w:pPr>
      <w:r w:rsidRPr="00CB219A">
        <w:rPr>
          <w:rFonts w:ascii="Arial" w:hAnsi="Arial" w:cs="Arial"/>
          <w:color w:val="000000" w:themeColor="text1"/>
          <w:sz w:val="24"/>
          <w:szCs w:val="24"/>
        </w:rPr>
        <w:t>Avoid conflicts of interest.</w:t>
      </w:r>
    </w:p>
    <w:p w14:paraId="55CB669B" w14:textId="77777777" w:rsidR="006A722D" w:rsidRPr="00CB219A" w:rsidRDefault="006A722D" w:rsidP="006A722D">
      <w:pPr>
        <w:pStyle w:val="BodyText"/>
        <w:rPr>
          <w:rFonts w:cs="Arial"/>
          <w:color w:val="000000" w:themeColor="text1"/>
          <w:sz w:val="24"/>
          <w:szCs w:val="24"/>
        </w:rPr>
      </w:pPr>
      <w:r w:rsidRPr="00CB219A">
        <w:rPr>
          <w:rFonts w:cs="Arial"/>
          <w:color w:val="000000" w:themeColor="text1"/>
          <w:sz w:val="24"/>
          <w:szCs w:val="24"/>
        </w:rPr>
        <w:t xml:space="preserve">The following are examples of professional and personal conduct that may serve as reasons for disciplinary action, including suspension, demotion, or termination.  This list is illustrative and not all-inclusive.  Nothing in this policy shall alter an employee’s status as an "at-will" employee. </w:t>
      </w:r>
    </w:p>
    <w:p w14:paraId="772C1B40" w14:textId="77777777" w:rsidR="006A722D" w:rsidRPr="00CB219A" w:rsidRDefault="006A722D" w:rsidP="006A722D">
      <w:pPr>
        <w:autoSpaceDE w:val="0"/>
        <w:autoSpaceDN w:val="0"/>
        <w:adjustRightInd w:val="0"/>
        <w:spacing w:after="0" w:line="240" w:lineRule="auto"/>
        <w:jc w:val="both"/>
        <w:rPr>
          <w:rFonts w:ascii="Arial" w:hAnsi="Arial" w:cs="Arial"/>
          <w:color w:val="000000" w:themeColor="text1"/>
          <w:sz w:val="24"/>
          <w:szCs w:val="24"/>
        </w:rPr>
      </w:pPr>
    </w:p>
    <w:p w14:paraId="721E695F" w14:textId="77777777" w:rsidR="006A722D" w:rsidRPr="00CB219A" w:rsidRDefault="006A722D" w:rsidP="006A722D">
      <w:pPr>
        <w:autoSpaceDE w:val="0"/>
        <w:autoSpaceDN w:val="0"/>
        <w:adjustRightInd w:val="0"/>
        <w:spacing w:after="120" w:line="240" w:lineRule="auto"/>
        <w:jc w:val="both"/>
        <w:rPr>
          <w:rFonts w:ascii="Arial" w:hAnsi="Arial" w:cs="Arial"/>
          <w:bCs/>
          <w:i/>
          <w:color w:val="000000" w:themeColor="text1"/>
          <w:sz w:val="24"/>
          <w:szCs w:val="24"/>
          <w:u w:val="single"/>
        </w:rPr>
      </w:pPr>
      <w:r w:rsidRPr="00CB219A">
        <w:rPr>
          <w:rFonts w:ascii="Arial" w:hAnsi="Arial" w:cs="Arial"/>
          <w:bCs/>
          <w:i/>
          <w:color w:val="000000" w:themeColor="text1"/>
          <w:sz w:val="24"/>
          <w:szCs w:val="24"/>
          <w:u w:val="single"/>
        </w:rPr>
        <w:t>Performance of Duties</w:t>
      </w:r>
    </w:p>
    <w:p w14:paraId="13BD5CEC" w14:textId="77777777" w:rsidR="006A722D" w:rsidRPr="00CB219A" w:rsidRDefault="006A722D">
      <w:pPr>
        <w:pStyle w:val="ListParagraph"/>
        <w:numPr>
          <w:ilvl w:val="1"/>
          <w:numId w:val="70"/>
        </w:numPr>
        <w:tabs>
          <w:tab w:val="clear" w:pos="1800"/>
        </w:tabs>
        <w:autoSpaceDE w:val="0"/>
        <w:autoSpaceDN w:val="0"/>
        <w:adjustRightInd w:val="0"/>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Inadequate performance and/or failure to perform duties.</w:t>
      </w:r>
    </w:p>
    <w:p w14:paraId="62A28381" w14:textId="77777777" w:rsidR="006A722D" w:rsidRPr="00CB219A" w:rsidRDefault="006A722D">
      <w:pPr>
        <w:pStyle w:val="ListParagraph"/>
        <w:numPr>
          <w:ilvl w:val="1"/>
          <w:numId w:val="70"/>
        </w:numPr>
        <w:tabs>
          <w:tab w:val="clear" w:pos="1800"/>
        </w:tabs>
        <w:autoSpaceDE w:val="0"/>
        <w:autoSpaceDN w:val="0"/>
        <w:adjustRightInd w:val="0"/>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Physical or mental incapability for performing duties.</w:t>
      </w:r>
    </w:p>
    <w:p w14:paraId="0F9BC76E" w14:textId="77777777" w:rsidR="006A722D" w:rsidRPr="00CB219A" w:rsidRDefault="006A722D">
      <w:pPr>
        <w:pStyle w:val="ListParagraph"/>
        <w:numPr>
          <w:ilvl w:val="1"/>
          <w:numId w:val="70"/>
        </w:numPr>
        <w:tabs>
          <w:tab w:val="clear" w:pos="1800"/>
        </w:tabs>
        <w:autoSpaceDE w:val="0"/>
        <w:autoSpaceDN w:val="0"/>
        <w:adjustRightInd w:val="0"/>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Improper use of College property or equipment.</w:t>
      </w:r>
    </w:p>
    <w:p w14:paraId="663E7916" w14:textId="77777777" w:rsidR="006A722D" w:rsidRPr="00CB219A" w:rsidRDefault="006A722D">
      <w:pPr>
        <w:pStyle w:val="ListParagraph"/>
        <w:numPr>
          <w:ilvl w:val="1"/>
          <w:numId w:val="70"/>
        </w:numPr>
        <w:tabs>
          <w:tab w:val="clear" w:pos="1800"/>
        </w:tabs>
        <w:autoSpaceDE w:val="0"/>
        <w:autoSpaceDN w:val="0"/>
        <w:adjustRightInd w:val="0"/>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Failure to maintain satisfactory and harmonious working relationship with the public and/or employees.</w:t>
      </w:r>
    </w:p>
    <w:p w14:paraId="05B82EB1" w14:textId="77777777" w:rsidR="006A722D" w:rsidRPr="00CB219A" w:rsidRDefault="006A722D">
      <w:pPr>
        <w:pStyle w:val="ListParagraph"/>
        <w:numPr>
          <w:ilvl w:val="1"/>
          <w:numId w:val="70"/>
        </w:numPr>
        <w:tabs>
          <w:tab w:val="clear" w:pos="1800"/>
        </w:tabs>
        <w:autoSpaceDE w:val="0"/>
        <w:autoSpaceDN w:val="0"/>
        <w:adjustRightInd w:val="0"/>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Improper use of leave or taking leave in excess of accrued leave, unless allowed by law.   </w:t>
      </w:r>
    </w:p>
    <w:p w14:paraId="05E3ECC9" w14:textId="77777777" w:rsidR="006A722D" w:rsidRPr="00CB219A" w:rsidRDefault="006A722D">
      <w:pPr>
        <w:pStyle w:val="ListParagraph"/>
        <w:numPr>
          <w:ilvl w:val="1"/>
          <w:numId w:val="70"/>
        </w:numPr>
        <w:tabs>
          <w:tab w:val="clear" w:pos="1800"/>
        </w:tabs>
        <w:autoSpaceDE w:val="0"/>
        <w:autoSpaceDN w:val="0"/>
        <w:adjustRightInd w:val="0"/>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Failure to report for duty at the assigned time and place.</w:t>
      </w:r>
    </w:p>
    <w:p w14:paraId="13FF7C24" w14:textId="77777777" w:rsidR="006A722D" w:rsidRPr="00CB219A" w:rsidRDefault="006A722D">
      <w:pPr>
        <w:pStyle w:val="ListParagraph"/>
        <w:numPr>
          <w:ilvl w:val="1"/>
          <w:numId w:val="70"/>
        </w:numPr>
        <w:tabs>
          <w:tab w:val="clear" w:pos="1800"/>
        </w:tabs>
        <w:autoSpaceDE w:val="0"/>
        <w:autoSpaceDN w:val="0"/>
        <w:adjustRightInd w:val="0"/>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Failure to obtain or maintain a current license, certificate or credential required by law or as a condition for employment; failure to complete required professional development.</w:t>
      </w:r>
    </w:p>
    <w:p w14:paraId="4B4A2F7E" w14:textId="77777777" w:rsidR="006A722D" w:rsidRPr="00CB219A" w:rsidRDefault="006A722D">
      <w:pPr>
        <w:pStyle w:val="ListParagraph"/>
        <w:numPr>
          <w:ilvl w:val="1"/>
          <w:numId w:val="70"/>
        </w:numPr>
        <w:tabs>
          <w:tab w:val="clear" w:pos="1800"/>
        </w:tabs>
        <w:autoSpaceDE w:val="0"/>
        <w:autoSpaceDN w:val="0"/>
        <w:adjustRightInd w:val="0"/>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Insubordination and/or refusal to accept a reasonable and proper assignment from an authorized supervisor.</w:t>
      </w:r>
    </w:p>
    <w:p w14:paraId="780CDA60" w14:textId="77777777" w:rsidR="006A722D" w:rsidRPr="00CB219A" w:rsidRDefault="006A722D" w:rsidP="006A722D">
      <w:pPr>
        <w:autoSpaceDE w:val="0"/>
        <w:autoSpaceDN w:val="0"/>
        <w:adjustRightInd w:val="0"/>
        <w:spacing w:after="0" w:line="240" w:lineRule="auto"/>
        <w:ind w:left="720" w:hanging="360"/>
        <w:jc w:val="both"/>
        <w:rPr>
          <w:rFonts w:ascii="Arial" w:hAnsi="Arial" w:cs="Arial"/>
          <w:color w:val="000000" w:themeColor="text1"/>
          <w:sz w:val="24"/>
          <w:szCs w:val="24"/>
        </w:rPr>
      </w:pPr>
    </w:p>
    <w:p w14:paraId="20227A68" w14:textId="77777777" w:rsidR="006A722D" w:rsidRPr="00CB219A" w:rsidRDefault="006A722D" w:rsidP="006A722D">
      <w:pPr>
        <w:autoSpaceDE w:val="0"/>
        <w:autoSpaceDN w:val="0"/>
        <w:adjustRightInd w:val="0"/>
        <w:spacing w:after="120" w:line="240" w:lineRule="auto"/>
        <w:jc w:val="both"/>
        <w:rPr>
          <w:rFonts w:ascii="Arial" w:hAnsi="Arial" w:cs="Arial"/>
          <w:i/>
          <w:color w:val="000000" w:themeColor="text1"/>
          <w:sz w:val="24"/>
          <w:szCs w:val="24"/>
          <w:u w:val="single"/>
        </w:rPr>
      </w:pPr>
      <w:r w:rsidRPr="00CB219A">
        <w:rPr>
          <w:rFonts w:ascii="Arial" w:hAnsi="Arial" w:cs="Arial"/>
          <w:i/>
          <w:color w:val="000000" w:themeColor="text1"/>
          <w:sz w:val="24"/>
          <w:szCs w:val="24"/>
          <w:u w:val="single"/>
        </w:rPr>
        <w:t xml:space="preserve">Personal Conduct </w:t>
      </w:r>
    </w:p>
    <w:p w14:paraId="65BEA00D"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 xml:space="preserve">1. </w:t>
      </w:r>
      <w:r w:rsidRPr="00CB219A">
        <w:rPr>
          <w:rFonts w:ascii="Arial" w:hAnsi="Arial" w:cs="Arial"/>
          <w:color w:val="000000" w:themeColor="text1"/>
          <w:sz w:val="24"/>
          <w:szCs w:val="24"/>
        </w:rPr>
        <w:tab/>
        <w:t>Gross misconduct, immorality and/or lascivious behavior that has a negative impact on the College and/or on the employee’s ability to perform their job.</w:t>
      </w:r>
    </w:p>
    <w:p w14:paraId="5D0EFC5F"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2. </w:t>
      </w:r>
      <w:r w:rsidRPr="00CB219A">
        <w:rPr>
          <w:rFonts w:ascii="Arial" w:hAnsi="Arial" w:cs="Arial"/>
          <w:color w:val="000000" w:themeColor="text1"/>
          <w:sz w:val="24"/>
          <w:szCs w:val="24"/>
        </w:rPr>
        <w:tab/>
        <w:t>Conviction, arrest, indictment or charge that: (i) poses a threat to the physical safety of students or personnel; (ii) demonstrates that the employee does not have the integrity or honesty to fulfill his or her employment duties with the College; and/or (iii) creates a substantial disruption to the ordinary operation of the College.</w:t>
      </w:r>
    </w:p>
    <w:p w14:paraId="22F4A6B3"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 xml:space="preserve">3. </w:t>
      </w:r>
      <w:r w:rsidRPr="00CB219A">
        <w:rPr>
          <w:rFonts w:ascii="Arial" w:hAnsi="Arial" w:cs="Arial"/>
          <w:color w:val="000000" w:themeColor="text1"/>
          <w:sz w:val="24"/>
          <w:szCs w:val="24"/>
        </w:rPr>
        <w:tab/>
        <w:t>Improper use, misappropriation and/or theft of College property (including College funds).</w:t>
      </w:r>
    </w:p>
    <w:p w14:paraId="1EABE0DE"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 xml:space="preserve">4. </w:t>
      </w:r>
      <w:r w:rsidRPr="00CB219A">
        <w:rPr>
          <w:rFonts w:ascii="Arial" w:hAnsi="Arial" w:cs="Arial"/>
          <w:color w:val="000000" w:themeColor="text1"/>
          <w:sz w:val="24"/>
          <w:szCs w:val="24"/>
        </w:rPr>
        <w:tab/>
        <w:t>Falsified job information or omitting material information in order to secure employment with the College.</w:t>
      </w:r>
    </w:p>
    <w:p w14:paraId="42DE7532"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 xml:space="preserve">5. </w:t>
      </w:r>
      <w:r w:rsidRPr="00CB219A">
        <w:rPr>
          <w:rFonts w:ascii="Arial" w:hAnsi="Arial" w:cs="Arial"/>
          <w:color w:val="000000" w:themeColor="text1"/>
          <w:sz w:val="24"/>
          <w:szCs w:val="24"/>
        </w:rPr>
        <w:tab/>
        <w:t>Participation in any action that would in any way seriously disrupt or disturb the College's normal operations.</w:t>
      </w:r>
    </w:p>
    <w:p w14:paraId="6B42E31E"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 xml:space="preserve">6. </w:t>
      </w:r>
      <w:r w:rsidRPr="00CB219A">
        <w:rPr>
          <w:rFonts w:ascii="Arial" w:hAnsi="Arial" w:cs="Arial"/>
          <w:color w:val="000000" w:themeColor="text1"/>
          <w:sz w:val="24"/>
          <w:szCs w:val="24"/>
        </w:rPr>
        <w:tab/>
        <w:t>Trespassing at any trustee or employee's home for the purpose of harassing or forcing dialogue or discussion from the occupants.</w:t>
      </w:r>
    </w:p>
    <w:p w14:paraId="000FDB95"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 xml:space="preserve">7. </w:t>
      </w:r>
      <w:r w:rsidRPr="00CB219A">
        <w:rPr>
          <w:rFonts w:ascii="Arial" w:hAnsi="Arial" w:cs="Arial"/>
          <w:color w:val="000000" w:themeColor="text1"/>
          <w:sz w:val="24"/>
          <w:szCs w:val="24"/>
        </w:rPr>
        <w:tab/>
        <w:t>Willful damage or destruction of College property.</w:t>
      </w:r>
    </w:p>
    <w:p w14:paraId="7B6782F8"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 xml:space="preserve">8. </w:t>
      </w:r>
      <w:r w:rsidRPr="00CB219A">
        <w:rPr>
          <w:rFonts w:ascii="Arial" w:hAnsi="Arial" w:cs="Arial"/>
          <w:color w:val="000000" w:themeColor="text1"/>
          <w:sz w:val="24"/>
          <w:szCs w:val="24"/>
        </w:rPr>
        <w:tab/>
        <w:t>Willful acts that would endanger the lives and property of others.</w:t>
      </w:r>
    </w:p>
    <w:p w14:paraId="4D186BDD"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 xml:space="preserve">9. </w:t>
      </w:r>
      <w:r w:rsidRPr="00CB219A">
        <w:rPr>
          <w:rFonts w:ascii="Arial" w:hAnsi="Arial" w:cs="Arial"/>
          <w:color w:val="000000" w:themeColor="text1"/>
          <w:sz w:val="24"/>
          <w:szCs w:val="24"/>
        </w:rPr>
        <w:tab/>
        <w:t xml:space="preserve">Possession of unauthorized firearms or lethal weapons on the College’s property.  </w:t>
      </w:r>
    </w:p>
    <w:p w14:paraId="3CEEEA02" w14:textId="2291AAB1"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10. Refusal to accept a reasonable and proper assignment from an authorized supervisor.</w:t>
      </w:r>
    </w:p>
    <w:p w14:paraId="349417B5"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11.</w:t>
      </w:r>
      <w:r w:rsidRPr="00CB219A">
        <w:rPr>
          <w:rFonts w:ascii="Arial" w:hAnsi="Arial" w:cs="Arial"/>
          <w:color w:val="000000" w:themeColor="text1"/>
          <w:sz w:val="24"/>
          <w:szCs w:val="24"/>
        </w:rPr>
        <w:tab/>
        <w:t xml:space="preserve">Reporting to work under the influence of alcohol or an illegal or unauthorized controlled substance or partaking of such items while on the campus.  </w:t>
      </w:r>
    </w:p>
    <w:p w14:paraId="305E5172"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12.</w:t>
      </w:r>
      <w:r w:rsidRPr="00CB219A">
        <w:rPr>
          <w:rFonts w:ascii="Arial" w:hAnsi="Arial" w:cs="Arial"/>
          <w:color w:val="000000" w:themeColor="text1"/>
          <w:sz w:val="24"/>
          <w:szCs w:val="24"/>
        </w:rPr>
        <w:tab/>
        <w:t xml:space="preserve">Acceptance of gifts in exchange for favors or influences related to the College.  </w:t>
      </w:r>
    </w:p>
    <w:p w14:paraId="2D676253"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13.</w:t>
      </w:r>
      <w:r w:rsidRPr="00CB219A">
        <w:rPr>
          <w:rFonts w:ascii="Arial" w:hAnsi="Arial" w:cs="Arial"/>
          <w:color w:val="000000" w:themeColor="text1"/>
          <w:sz w:val="24"/>
          <w:szCs w:val="24"/>
        </w:rPr>
        <w:tab/>
        <w:t xml:space="preserve">Disclosing confidential information, including student information, from official records to an unauthorized person or entity.  </w:t>
      </w:r>
    </w:p>
    <w:p w14:paraId="7233D0CF"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14.</w:t>
      </w:r>
      <w:r w:rsidRPr="00CB219A">
        <w:rPr>
          <w:rFonts w:ascii="Arial" w:hAnsi="Arial" w:cs="Arial"/>
          <w:color w:val="000000" w:themeColor="text1"/>
          <w:sz w:val="24"/>
          <w:szCs w:val="24"/>
        </w:rPr>
        <w:tab/>
        <w:t>Engaging in employment or activities that constitute a conflict of interest to the College.</w:t>
      </w:r>
    </w:p>
    <w:p w14:paraId="48DE7A0D"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15.</w:t>
      </w:r>
      <w:r w:rsidRPr="00CB219A">
        <w:rPr>
          <w:rFonts w:ascii="Arial" w:hAnsi="Arial" w:cs="Arial"/>
          <w:color w:val="000000" w:themeColor="text1"/>
          <w:sz w:val="24"/>
          <w:szCs w:val="24"/>
        </w:rPr>
        <w:tab/>
        <w:t xml:space="preserve">Taking part in political management or political campaigns prohibited by law.  </w:t>
      </w:r>
    </w:p>
    <w:p w14:paraId="19FD3172"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16.</w:t>
      </w:r>
      <w:r w:rsidRPr="00CB219A">
        <w:rPr>
          <w:rFonts w:ascii="Arial" w:hAnsi="Arial" w:cs="Arial"/>
          <w:color w:val="000000" w:themeColor="text1"/>
          <w:sz w:val="24"/>
          <w:szCs w:val="24"/>
        </w:rPr>
        <w:tab/>
        <w:t xml:space="preserve">Any form of unlawful discrimination or harassment.  </w:t>
      </w:r>
    </w:p>
    <w:p w14:paraId="215EAB65"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17.</w:t>
      </w:r>
      <w:r w:rsidRPr="00CB219A">
        <w:rPr>
          <w:rFonts w:ascii="Arial" w:hAnsi="Arial" w:cs="Arial"/>
          <w:color w:val="000000" w:themeColor="text1"/>
          <w:sz w:val="24"/>
          <w:szCs w:val="24"/>
        </w:rPr>
        <w:tab/>
        <w:t>Deliberately or willfully making false, misleading or ambiguous statements in connection with any official College business, official records or about College employees or students.</w:t>
      </w:r>
    </w:p>
    <w:p w14:paraId="47E21862"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18.</w:t>
      </w:r>
      <w:r w:rsidRPr="00CB219A">
        <w:rPr>
          <w:rFonts w:ascii="Arial" w:hAnsi="Arial" w:cs="Arial"/>
          <w:color w:val="000000" w:themeColor="text1"/>
          <w:sz w:val="24"/>
          <w:szCs w:val="24"/>
        </w:rPr>
        <w:tab/>
        <w:t xml:space="preserve">Violent acts, threats of violence (direct or implied), stalking, or physical intimidation towards College employees or students. </w:t>
      </w:r>
    </w:p>
    <w:p w14:paraId="47CE4782"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19.</w:t>
      </w:r>
      <w:r w:rsidRPr="00CB219A">
        <w:rPr>
          <w:rFonts w:ascii="Arial" w:hAnsi="Arial" w:cs="Arial"/>
          <w:color w:val="000000" w:themeColor="text1"/>
          <w:sz w:val="24"/>
          <w:szCs w:val="24"/>
        </w:rPr>
        <w:tab/>
        <w:t xml:space="preserve">Violating the College’s technology acceptable use policies and procedures. </w:t>
      </w:r>
    </w:p>
    <w:p w14:paraId="4F9A333F" w14:textId="77777777" w:rsidR="006A722D" w:rsidRPr="00CB219A" w:rsidRDefault="006A722D" w:rsidP="006A722D">
      <w:pPr>
        <w:autoSpaceDE w:val="0"/>
        <w:autoSpaceDN w:val="0"/>
        <w:adjustRightInd w:val="0"/>
        <w:spacing w:after="0" w:line="240" w:lineRule="auto"/>
        <w:ind w:left="72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20.</w:t>
      </w:r>
      <w:r w:rsidRPr="00CB219A">
        <w:rPr>
          <w:rFonts w:ascii="Arial" w:hAnsi="Arial" w:cs="Arial"/>
          <w:color w:val="000000" w:themeColor="text1"/>
          <w:sz w:val="24"/>
          <w:szCs w:val="24"/>
        </w:rPr>
        <w:tab/>
        <w:t xml:space="preserve">Violations of College policies and procedures. </w:t>
      </w:r>
    </w:p>
    <w:p w14:paraId="69ACDCBD" w14:textId="77777777" w:rsidR="006A722D" w:rsidRPr="00CB219A" w:rsidRDefault="006A722D" w:rsidP="006A722D">
      <w:pPr>
        <w:autoSpaceDE w:val="0"/>
        <w:autoSpaceDN w:val="0"/>
        <w:adjustRightInd w:val="0"/>
        <w:spacing w:after="0" w:line="240" w:lineRule="auto"/>
        <w:ind w:left="720" w:hanging="360"/>
        <w:jc w:val="both"/>
        <w:rPr>
          <w:rFonts w:ascii="Arial" w:hAnsi="Arial" w:cs="Arial"/>
          <w:color w:val="000000" w:themeColor="text1"/>
          <w:sz w:val="24"/>
          <w:szCs w:val="24"/>
        </w:rPr>
      </w:pPr>
    </w:p>
    <w:p w14:paraId="279D2B3C" w14:textId="77777777" w:rsidR="006A722D" w:rsidRPr="00CB219A" w:rsidRDefault="006A722D" w:rsidP="006A722D">
      <w:pPr>
        <w:spacing w:after="120" w:line="240" w:lineRule="auto"/>
        <w:jc w:val="both"/>
        <w:rPr>
          <w:rFonts w:ascii="Arial" w:eastAsia="Calibri" w:hAnsi="Arial" w:cs="Arial"/>
          <w:bCs/>
          <w:i/>
          <w:color w:val="000000" w:themeColor="text1"/>
          <w:sz w:val="24"/>
          <w:szCs w:val="24"/>
          <w:u w:val="single"/>
        </w:rPr>
      </w:pPr>
      <w:r w:rsidRPr="00CB219A">
        <w:rPr>
          <w:rFonts w:ascii="Arial" w:eastAsia="Calibri" w:hAnsi="Arial" w:cs="Arial"/>
          <w:bCs/>
          <w:i/>
          <w:color w:val="000000" w:themeColor="text1"/>
          <w:sz w:val="24"/>
          <w:szCs w:val="24"/>
          <w:u w:val="single"/>
        </w:rPr>
        <w:t>Employee and Student Relationships</w:t>
      </w:r>
    </w:p>
    <w:p w14:paraId="539057D7" w14:textId="77777777" w:rsidR="006A722D" w:rsidRPr="00CB219A" w:rsidRDefault="006A722D" w:rsidP="006A722D">
      <w:pPr>
        <w:spacing w:after="12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Romantic or sexual relationships between College employees and students are prohibited if (a) the employee and the student have an academic relationship; (b) if the student is still enrolled in high school; or (c) the student is under the age of eighteen.  Academic relationships include any activities in which the employee is a direct or indirect supervisor or instructor for the student, as in a classroom or lab, or is a sponsor for any College activity involving the student, including work study or organizational/club/sport activities.  This prohibition shall continue until the student or the employee is no longer affiliated with the College.  Employees engaging in inappropriate relationships will be subject to disciplinary action up to and including termination of employment.  </w:t>
      </w:r>
    </w:p>
    <w:p w14:paraId="6386B20A" w14:textId="77777777" w:rsidR="006A722D" w:rsidRPr="00CB219A" w:rsidRDefault="006A722D" w:rsidP="00B81C29">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Romantic or sexual relationships between College employees and students that do not violate the above provision but that otherwise impair the College employee’s </w:t>
      </w:r>
      <w:r w:rsidRPr="00CB219A">
        <w:rPr>
          <w:rFonts w:ascii="Arial" w:eastAsia="Calibri" w:hAnsi="Arial" w:cs="Arial"/>
          <w:color w:val="000000" w:themeColor="text1"/>
          <w:sz w:val="24"/>
          <w:szCs w:val="24"/>
        </w:rPr>
        <w:lastRenderedPageBreak/>
        <w:t>effectiveness, disrupts the workplace/learning environment, and/or impairs the public confidence in the College will be subject to disciplinary action up to and including termination of employment or expulsion from the College.</w:t>
      </w:r>
    </w:p>
    <w:p w14:paraId="4773DAA4" w14:textId="77777777" w:rsidR="00B81C29" w:rsidRPr="00CB219A" w:rsidRDefault="00B81C29" w:rsidP="006A722D">
      <w:pPr>
        <w:autoSpaceDE w:val="0"/>
        <w:autoSpaceDN w:val="0"/>
        <w:adjustRightInd w:val="0"/>
        <w:spacing w:after="0" w:line="240" w:lineRule="auto"/>
        <w:jc w:val="both"/>
        <w:rPr>
          <w:rFonts w:ascii="Arial" w:hAnsi="Arial" w:cs="Arial"/>
          <w:b/>
          <w:color w:val="000000" w:themeColor="text1"/>
          <w:sz w:val="24"/>
          <w:szCs w:val="24"/>
        </w:rPr>
      </w:pPr>
    </w:p>
    <w:p w14:paraId="416908CB" w14:textId="0CDAF84A" w:rsidR="006A722D" w:rsidRPr="00CB219A" w:rsidRDefault="006A722D" w:rsidP="006A722D">
      <w:pPr>
        <w:autoSpaceDE w:val="0"/>
        <w:autoSpaceDN w:val="0"/>
        <w:adjustRightInd w:val="0"/>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5832172" w14:textId="77777777" w:rsidR="006A722D" w:rsidRPr="00CB219A" w:rsidRDefault="006A722D" w:rsidP="00B81C29">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Initially approved April 12, 2022 </w:t>
      </w:r>
    </w:p>
    <w:p w14:paraId="206D56D8" w14:textId="3759B3DB" w:rsidR="00B81C29" w:rsidRPr="00CB219A" w:rsidRDefault="00B81C29" w:rsidP="00B81C29">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Revised April 8, 2025</w:t>
      </w:r>
    </w:p>
    <w:p w14:paraId="153D3A3C" w14:textId="77777777" w:rsidR="00B81C29" w:rsidRPr="00CB219A" w:rsidRDefault="00B81C29" w:rsidP="00B81C29">
      <w:pPr>
        <w:autoSpaceDE w:val="0"/>
        <w:autoSpaceDN w:val="0"/>
        <w:adjustRightInd w:val="0"/>
        <w:spacing w:after="0" w:line="240" w:lineRule="auto"/>
        <w:jc w:val="both"/>
        <w:rPr>
          <w:rFonts w:ascii="Arial" w:hAnsi="Arial" w:cs="Arial"/>
          <w:color w:val="000000" w:themeColor="text1"/>
          <w:sz w:val="24"/>
          <w:szCs w:val="24"/>
        </w:rPr>
      </w:pPr>
    </w:p>
    <w:p w14:paraId="4882B2B9" w14:textId="0142F542" w:rsidR="00B81C29" w:rsidRPr="00CB219A" w:rsidRDefault="00B81C29" w:rsidP="00B81C29">
      <w:pPr>
        <w:pStyle w:val="Heading3"/>
        <w:spacing w:before="0" w:line="240" w:lineRule="auto"/>
        <w:rPr>
          <w:rFonts w:ascii="Arial" w:hAnsi="Arial" w:cs="Arial"/>
          <w:color w:val="000000" w:themeColor="text1"/>
          <w:sz w:val="24"/>
          <w:szCs w:val="24"/>
        </w:rPr>
      </w:pPr>
      <w:bookmarkStart w:id="223" w:name="_Toc233267906"/>
      <w:r w:rsidRPr="00CB219A">
        <w:rPr>
          <w:rFonts w:ascii="Arial" w:hAnsi="Arial" w:cs="Arial"/>
          <w:color w:val="000000" w:themeColor="text1"/>
          <w:sz w:val="24"/>
          <w:szCs w:val="24"/>
        </w:rPr>
        <w:t>3.3.3.1 Arrest and Convictions Procedure</w:t>
      </w:r>
      <w:bookmarkEnd w:id="223"/>
    </w:p>
    <w:p w14:paraId="766047A6" w14:textId="77777777" w:rsidR="00B81C29" w:rsidRPr="00CB219A" w:rsidRDefault="00B81C29" w:rsidP="00B81C29">
      <w:pPr>
        <w:autoSpaceDE w:val="0"/>
        <w:autoSpaceDN w:val="0"/>
        <w:adjustRightInd w:val="0"/>
        <w:spacing w:after="0" w:line="240" w:lineRule="auto"/>
        <w:jc w:val="both"/>
        <w:rPr>
          <w:rFonts w:ascii="Arial" w:hAnsi="Arial" w:cs="Arial"/>
          <w:color w:val="000000" w:themeColor="text1"/>
          <w:sz w:val="24"/>
          <w:szCs w:val="24"/>
        </w:rPr>
      </w:pPr>
    </w:p>
    <w:p w14:paraId="3B35298C" w14:textId="12E500E7" w:rsidR="00B81C29" w:rsidRPr="00CB219A" w:rsidRDefault="00B81C29" w:rsidP="00B81C29">
      <w:pPr>
        <w:autoSpaceDE w:val="0"/>
        <w:autoSpaceDN w:val="0"/>
        <w:adjustRightInd w:val="0"/>
        <w:spacing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Employees shall notify Human Resources if they are convicted, arrested, indicted or charged (including citations) for any offense other than a minor traffic offense (e.g. parking, speeding).  Notice must be in writing and provide all relevant facts regarding the arrest, conviction, indictment or charge.  Notice must be provided within one (1) business day of the conviction, arrest, indictment or charge.  Employees shall also inform Human Resources of the disposition of any arrest, indictment, or citation.</w:t>
      </w:r>
    </w:p>
    <w:p w14:paraId="4C063B11" w14:textId="77777777" w:rsidR="00B81C29" w:rsidRPr="00CB219A" w:rsidRDefault="00B81C29" w:rsidP="00B81C29">
      <w:pPr>
        <w:autoSpaceDE w:val="0"/>
        <w:autoSpaceDN w:val="0"/>
        <w:adjustRightInd w:val="0"/>
        <w:spacing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For purposes of these procedures, a "conviction" means the entry in a court of law or military tribunal of (1) a plea of guilty, nolo contendere, no contest or the equivalent; (2) a verdict of guilty; or (3) a prayer for judgment continued or a deferred prosecution. </w:t>
      </w:r>
    </w:p>
    <w:p w14:paraId="0687EB40" w14:textId="77777777" w:rsidR="00B81C29" w:rsidRPr="00CB219A" w:rsidRDefault="00B81C29" w:rsidP="00B81C29">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Employees may be disciplined, up to and including termination, if the conviction, arrest, indictment or charge: (i) poses a threat to the physical safety of students or personnel; (ii) demonstrates that the employee does not have the integrity or honesty to fulfill his or her employment duties with the College; and/or (iii) creates a substantial disruption to the ordinary operation of the College.  </w:t>
      </w:r>
    </w:p>
    <w:p w14:paraId="7F6C1B38" w14:textId="77777777" w:rsidR="00B81C29" w:rsidRPr="00CB219A" w:rsidRDefault="00B81C29" w:rsidP="00B81C29">
      <w:pPr>
        <w:autoSpaceDE w:val="0"/>
        <w:autoSpaceDN w:val="0"/>
        <w:adjustRightInd w:val="0"/>
        <w:spacing w:after="0" w:line="240" w:lineRule="auto"/>
        <w:jc w:val="both"/>
        <w:rPr>
          <w:rFonts w:ascii="Arial" w:hAnsi="Arial" w:cs="Arial"/>
          <w:color w:val="000000" w:themeColor="text1"/>
          <w:sz w:val="24"/>
          <w:szCs w:val="24"/>
        </w:rPr>
      </w:pPr>
    </w:p>
    <w:p w14:paraId="10122F22" w14:textId="77777777" w:rsidR="00B81C29" w:rsidRPr="00CB219A" w:rsidRDefault="00B81C29" w:rsidP="00B81C29">
      <w:pPr>
        <w:autoSpaceDE w:val="0"/>
        <w:autoSpaceDN w:val="0"/>
        <w:adjustRightInd w:val="0"/>
        <w:spacing w:after="0" w:line="240" w:lineRule="auto"/>
        <w:jc w:val="both"/>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24A6E1E7" w14:textId="566953D3" w:rsidR="00B81C29" w:rsidRPr="00CB219A" w:rsidRDefault="00B81C29" w:rsidP="00B81C29">
      <w:pPr>
        <w:autoSpaceDE w:val="0"/>
        <w:autoSpaceDN w:val="0"/>
        <w:adjustRightInd w:val="0"/>
        <w:spacing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Initially approved April 8, 2025</w:t>
      </w:r>
    </w:p>
    <w:p w14:paraId="42A6FA1D" w14:textId="77777777" w:rsidR="006A722D" w:rsidRPr="00CB219A" w:rsidRDefault="006A722D" w:rsidP="006A72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439C405A" w14:textId="0830B1B1" w:rsidR="006A722D" w:rsidRPr="00CB219A" w:rsidRDefault="006A722D" w:rsidP="006A722D">
      <w:pPr>
        <w:rPr>
          <w:rFonts w:ascii="Arial" w:hAnsi="Arial" w:cs="Arial"/>
          <w:color w:val="000000" w:themeColor="text1"/>
          <w:sz w:val="24"/>
          <w:szCs w:val="24"/>
        </w:rPr>
      </w:pPr>
      <w:r w:rsidRPr="00CB219A">
        <w:rPr>
          <w:rFonts w:ascii="Arial" w:hAnsi="Arial" w:cs="Arial"/>
          <w:color w:val="000000" w:themeColor="text1"/>
          <w:sz w:val="24"/>
          <w:szCs w:val="24"/>
        </w:rPr>
        <w:t>Code of Employee Conduct</w:t>
      </w:r>
    </w:p>
    <w:p w14:paraId="25E5182C" w14:textId="053E9E26" w:rsidR="006A722D" w:rsidRPr="00CB219A" w:rsidRDefault="004D54F8" w:rsidP="006A722D">
      <w:pPr>
        <w:pStyle w:val="Heading2"/>
        <w:spacing w:before="0" w:line="240" w:lineRule="auto"/>
        <w:rPr>
          <w:rFonts w:ascii="Arial" w:hAnsi="Arial" w:cs="Arial"/>
          <w:color w:val="000000" w:themeColor="text1"/>
          <w:sz w:val="24"/>
          <w:szCs w:val="24"/>
        </w:rPr>
      </w:pPr>
      <w:bookmarkStart w:id="224" w:name="_4.41_Employee_Disciplinary"/>
      <w:bookmarkStart w:id="225" w:name="_Toc233267907"/>
      <w:bookmarkStart w:id="226" w:name="_Hlk192228642"/>
      <w:bookmarkEnd w:id="224"/>
      <w:r w:rsidRPr="00CB219A">
        <w:rPr>
          <w:rFonts w:ascii="Arial" w:hAnsi="Arial" w:cs="Arial"/>
          <w:color w:val="000000" w:themeColor="text1"/>
          <w:sz w:val="24"/>
          <w:szCs w:val="24"/>
        </w:rPr>
        <w:t>3.3.4</w:t>
      </w:r>
      <w:r w:rsidR="006A722D"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6A722D" w:rsidRPr="00CB219A">
        <w:rPr>
          <w:rFonts w:ascii="Arial" w:hAnsi="Arial" w:cs="Arial"/>
          <w:color w:val="000000" w:themeColor="text1"/>
          <w:sz w:val="24"/>
          <w:szCs w:val="24"/>
        </w:rPr>
        <w:t>Employee Disciplinary Action, Suspension, and Dismissal</w:t>
      </w:r>
      <w:bookmarkEnd w:id="225"/>
    </w:p>
    <w:p w14:paraId="60DD1A16" w14:textId="1C2EFFAA" w:rsidR="006A722D" w:rsidRPr="00CB219A" w:rsidRDefault="006A722D" w:rsidP="006A722D">
      <w:pPr>
        <w:spacing w:after="0" w:line="240" w:lineRule="auto"/>
        <w:contextualSpacing/>
        <w:rPr>
          <w:rFonts w:ascii="Arial" w:hAnsi="Arial" w:cs="Arial"/>
          <w:b/>
          <w:color w:val="000000" w:themeColor="text1"/>
          <w:sz w:val="24"/>
          <w:szCs w:val="24"/>
        </w:rPr>
      </w:pPr>
    </w:p>
    <w:p w14:paraId="4564906B" w14:textId="77777777" w:rsidR="00355805" w:rsidRPr="00CB219A" w:rsidRDefault="00355805" w:rsidP="00355805">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Most, if not all, employees serve in an at-will capacity and may be terminated for any reason that does not otherwise violate state or federal law. Disciplinary action, however, is intended to be progressive in nature and the type of disciplinary action is entirely based on the factual situation as well as the nature, severity, and type of offense. If warranted by the facts and situation, even for first time offenses, administrators/supervisors may recommend dismissal of an employee.  </w:t>
      </w:r>
    </w:p>
    <w:p w14:paraId="3E052AD8" w14:textId="77777777" w:rsidR="00355805" w:rsidRPr="00CB219A" w:rsidRDefault="00355805" w:rsidP="00355805">
      <w:pPr>
        <w:spacing w:after="12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The procedures associated with this policy shall not prevent the President from taking independent and appropriate disciplinary action against an employee, including termination, or from initiating an investigation into employee misconduct, inadequate performance, or other violation of policy or law without the recommendation of a direct supervisor.</w:t>
      </w:r>
    </w:p>
    <w:p w14:paraId="67496F5E" w14:textId="77777777" w:rsidR="00355805" w:rsidRPr="00CB219A" w:rsidRDefault="00355805" w:rsidP="00355805">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All decisions made by the President regarding disciplinary action, suspension, and dismissal are final.</w:t>
      </w:r>
    </w:p>
    <w:p w14:paraId="1159BEFF" w14:textId="77777777" w:rsidR="006A722D" w:rsidRPr="00CB219A" w:rsidRDefault="006A722D" w:rsidP="006A72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Revisions: </w:t>
      </w:r>
    </w:p>
    <w:p w14:paraId="3B00ED6A"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Initially approved December 17, 1984 </w:t>
      </w:r>
    </w:p>
    <w:p w14:paraId="2DA0DEDD"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Revised October 9, 2007 </w:t>
      </w:r>
    </w:p>
    <w:p w14:paraId="0F929895"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Revised February 12, 2013 </w:t>
      </w:r>
    </w:p>
    <w:p w14:paraId="05F44CDF"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Revised August 13, 2013 </w:t>
      </w:r>
    </w:p>
    <w:p w14:paraId="0835B818" w14:textId="77777777"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9, 2016</w:t>
      </w:r>
    </w:p>
    <w:p w14:paraId="0FE42339" w14:textId="77777777" w:rsidR="006A722D" w:rsidRPr="00CB219A" w:rsidRDefault="006A722D" w:rsidP="006A722D">
      <w:pPr>
        <w:spacing w:after="0"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and renamed April 12, 2022</w:t>
      </w:r>
    </w:p>
    <w:p w14:paraId="3230C123" w14:textId="035FB2EA" w:rsidR="00355805" w:rsidRPr="00CB219A" w:rsidRDefault="00355805" w:rsidP="006A722D">
      <w:pPr>
        <w:spacing w:after="0"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June 10, 2025</w:t>
      </w:r>
    </w:p>
    <w:p w14:paraId="3E280584" w14:textId="77777777" w:rsidR="006A722D" w:rsidRPr="00CB219A" w:rsidRDefault="006A722D" w:rsidP="006A722D">
      <w:pPr>
        <w:spacing w:after="0" w:line="240" w:lineRule="auto"/>
        <w:contextualSpacing/>
        <w:rPr>
          <w:rFonts w:ascii="Arial" w:hAnsi="Arial" w:cs="Arial"/>
          <w:color w:val="000000" w:themeColor="text1"/>
          <w:sz w:val="24"/>
          <w:szCs w:val="24"/>
        </w:rPr>
      </w:pPr>
    </w:p>
    <w:p w14:paraId="2068818E" w14:textId="77777777" w:rsidR="006A722D" w:rsidRPr="00CB219A" w:rsidRDefault="006A722D" w:rsidP="006A722D">
      <w:pPr>
        <w:spacing w:after="0" w:line="240" w:lineRule="auto"/>
        <w:jc w:val="both"/>
        <w:rPr>
          <w:rFonts w:ascii="Arial" w:hAnsi="Arial" w:cs="Arial"/>
          <w:color w:val="000000" w:themeColor="text1"/>
          <w:sz w:val="24"/>
          <w:szCs w:val="24"/>
        </w:rPr>
      </w:pPr>
      <w:r w:rsidRPr="00CB219A">
        <w:rPr>
          <w:rFonts w:ascii="Arial" w:hAnsi="Arial" w:cs="Arial"/>
          <w:b/>
          <w:color w:val="000000" w:themeColor="text1"/>
          <w:sz w:val="24"/>
          <w:szCs w:val="24"/>
        </w:rPr>
        <w:t>References:</w:t>
      </w:r>
      <w:r w:rsidRPr="00CB219A">
        <w:rPr>
          <w:rFonts w:ascii="Arial" w:hAnsi="Arial" w:cs="Arial"/>
          <w:color w:val="000000" w:themeColor="text1"/>
          <w:sz w:val="24"/>
          <w:szCs w:val="24"/>
        </w:rPr>
        <w:t xml:space="preserve"> </w:t>
      </w:r>
    </w:p>
    <w:p w14:paraId="643EEDF0" w14:textId="77777777" w:rsidR="006A722D" w:rsidRPr="00CB219A" w:rsidRDefault="006A722D" w:rsidP="006A722D">
      <w:pPr>
        <w:spacing w:after="0" w:line="240" w:lineRule="auto"/>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5D3B09B8" w14:textId="77777777" w:rsidR="006A722D" w:rsidRPr="00CB219A" w:rsidRDefault="006A722D" w:rsidP="006A722D">
      <w:pPr>
        <w:spacing w:after="0" w:line="240" w:lineRule="auto"/>
        <w:ind w:left="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0BFDEE30" w14:textId="77777777" w:rsidR="005956C3" w:rsidRPr="00CB219A" w:rsidRDefault="005956C3" w:rsidP="005956C3">
      <w:pPr>
        <w:pStyle w:val="Heading3"/>
        <w:rPr>
          <w:rFonts w:ascii="Arial" w:hAnsi="Arial" w:cs="Arial"/>
          <w:color w:val="000000" w:themeColor="text1"/>
          <w:sz w:val="24"/>
          <w:szCs w:val="24"/>
        </w:rPr>
      </w:pPr>
      <w:bookmarkStart w:id="227" w:name="_Toc233267908"/>
      <w:r w:rsidRPr="00CB219A">
        <w:rPr>
          <w:rFonts w:ascii="Arial" w:hAnsi="Arial" w:cs="Arial"/>
          <w:color w:val="000000" w:themeColor="text1"/>
          <w:sz w:val="24"/>
          <w:szCs w:val="24"/>
        </w:rPr>
        <w:t>3.3.4.1</w:t>
      </w:r>
      <w:r w:rsidRPr="00CB219A">
        <w:rPr>
          <w:rFonts w:ascii="Arial" w:hAnsi="Arial" w:cs="Arial"/>
          <w:color w:val="000000" w:themeColor="text1"/>
          <w:sz w:val="24"/>
          <w:szCs w:val="24"/>
        </w:rPr>
        <w:tab/>
        <w:t>Employee Disciplinary Action, Suspension, and Dismissal Procedures</w:t>
      </w:r>
      <w:bookmarkEnd w:id="227"/>
    </w:p>
    <w:p w14:paraId="61F60242" w14:textId="77777777" w:rsidR="005956C3" w:rsidRPr="00CB219A" w:rsidRDefault="005956C3" w:rsidP="006A722D">
      <w:pPr>
        <w:spacing w:after="120" w:line="240" w:lineRule="auto"/>
        <w:rPr>
          <w:rFonts w:ascii="Arial" w:hAnsi="Arial" w:cs="Arial"/>
          <w:color w:val="000000" w:themeColor="text1"/>
          <w:sz w:val="24"/>
          <w:szCs w:val="24"/>
        </w:rPr>
      </w:pPr>
    </w:p>
    <w:p w14:paraId="51BA0C92" w14:textId="2FB37EFA" w:rsidR="006A722D" w:rsidRPr="00CB219A" w:rsidRDefault="006A722D" w:rsidP="006A722D">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Except as stated in the policy or for purposes of sexual or other unlawful harassment, it is recommended employees receive at least two (2) warnings for minor conduct or performance matters: first, an oral warning with a follow-up letter from the supervisor to the employee documenting the deficiencies in performance or conduct which were discussed and the improvement(s) required; second, a written warning/reprimand which will serve notice upon the employee that a continuation of the deficiencies in performance or conduct may result in disciplinary action which may include dismissal. </w:t>
      </w:r>
    </w:p>
    <w:p w14:paraId="69812EC7" w14:textId="77777777" w:rsidR="006A722D" w:rsidRPr="00CB219A" w:rsidRDefault="006A722D" w:rsidP="006A722D">
      <w:pPr>
        <w:pStyle w:val="Level1"/>
        <w:tabs>
          <w:tab w:val="clear" w:pos="2160"/>
        </w:tabs>
        <w:autoSpaceDE/>
        <w:autoSpaceDN/>
        <w:adjustRightInd/>
        <w:spacing w:after="120"/>
        <w:ind w:left="0" w:firstLine="0"/>
        <w:jc w:val="both"/>
        <w:outlineLvl w:val="9"/>
        <w:rPr>
          <w:rFonts w:ascii="Arial" w:hAnsi="Arial" w:cs="Arial"/>
          <w:color w:val="000000" w:themeColor="text1"/>
          <w:u w:val="single"/>
        </w:rPr>
      </w:pPr>
      <w:r w:rsidRPr="00CB219A">
        <w:rPr>
          <w:rFonts w:ascii="Arial" w:hAnsi="Arial" w:cs="Arial"/>
          <w:color w:val="000000" w:themeColor="text1"/>
          <w:u w:val="single"/>
        </w:rPr>
        <w:t>WARNINGS</w:t>
      </w:r>
    </w:p>
    <w:p w14:paraId="1BEC7E28" w14:textId="77777777" w:rsidR="006A722D" w:rsidRPr="00CB219A" w:rsidRDefault="006A722D">
      <w:pPr>
        <w:pStyle w:val="Level1"/>
        <w:numPr>
          <w:ilvl w:val="0"/>
          <w:numId w:val="47"/>
        </w:numPr>
        <w:autoSpaceDE/>
        <w:autoSpaceDN/>
        <w:adjustRightInd/>
        <w:spacing w:after="120"/>
        <w:ind w:left="720"/>
        <w:jc w:val="both"/>
        <w:outlineLvl w:val="9"/>
        <w:rPr>
          <w:rFonts w:ascii="Arial" w:hAnsi="Arial" w:cs="Arial"/>
          <w:b/>
          <w:color w:val="000000" w:themeColor="text1"/>
        </w:rPr>
      </w:pPr>
      <w:r w:rsidRPr="00CB219A">
        <w:rPr>
          <w:rFonts w:ascii="Arial" w:hAnsi="Arial" w:cs="Arial"/>
          <w:color w:val="000000" w:themeColor="text1"/>
        </w:rPr>
        <w:t>Oral Warnings</w:t>
      </w:r>
    </w:p>
    <w:p w14:paraId="5AB093A7" w14:textId="490BBDA1" w:rsidR="006A722D" w:rsidRPr="00CB219A" w:rsidRDefault="006A722D" w:rsidP="006A722D">
      <w:pPr>
        <w:spacing w:after="0" w:line="240" w:lineRule="auto"/>
        <w:ind w:left="144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1.</w:t>
      </w:r>
      <w:r w:rsidRPr="00CB219A">
        <w:rPr>
          <w:rFonts w:ascii="Arial" w:hAnsi="Arial" w:cs="Arial"/>
          <w:color w:val="000000" w:themeColor="text1"/>
          <w:sz w:val="24"/>
          <w:szCs w:val="24"/>
        </w:rPr>
        <w:tab/>
        <w:t xml:space="preserve">The employee's supervisor shall meet with the employee and review with the employee exactly what is expected of </w:t>
      </w:r>
      <w:r w:rsidR="00355805" w:rsidRPr="00CB219A">
        <w:rPr>
          <w:rFonts w:ascii="Arial" w:hAnsi="Arial" w:cs="Arial"/>
          <w:color w:val="000000" w:themeColor="text1"/>
          <w:sz w:val="24"/>
          <w:szCs w:val="24"/>
        </w:rPr>
        <w:t>them</w:t>
      </w:r>
      <w:r w:rsidRPr="00CB219A">
        <w:rPr>
          <w:rFonts w:ascii="Arial" w:hAnsi="Arial" w:cs="Arial"/>
          <w:color w:val="000000" w:themeColor="text1"/>
          <w:sz w:val="24"/>
          <w:szCs w:val="24"/>
        </w:rPr>
        <w:t xml:space="preserve"> and why.</w:t>
      </w:r>
    </w:p>
    <w:p w14:paraId="431D66AD" w14:textId="4D993236" w:rsidR="006A722D" w:rsidRPr="00CB219A" w:rsidRDefault="006A722D" w:rsidP="006A722D">
      <w:pPr>
        <w:spacing w:after="0" w:line="240" w:lineRule="auto"/>
        <w:ind w:left="144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2.</w:t>
      </w:r>
      <w:r w:rsidRPr="00CB219A">
        <w:rPr>
          <w:rFonts w:ascii="Arial" w:hAnsi="Arial" w:cs="Arial"/>
          <w:color w:val="000000" w:themeColor="text1"/>
          <w:sz w:val="24"/>
          <w:szCs w:val="24"/>
        </w:rPr>
        <w:tab/>
        <w:t xml:space="preserve">The supervisor shall explain to the employee how </w:t>
      </w:r>
      <w:r w:rsidR="00355805" w:rsidRPr="00CB219A">
        <w:rPr>
          <w:rFonts w:ascii="Arial" w:hAnsi="Arial" w:cs="Arial"/>
          <w:color w:val="000000" w:themeColor="text1"/>
          <w:sz w:val="24"/>
          <w:szCs w:val="24"/>
        </w:rPr>
        <w:t>they</w:t>
      </w:r>
      <w:r w:rsidRPr="00CB219A">
        <w:rPr>
          <w:rFonts w:ascii="Arial" w:hAnsi="Arial" w:cs="Arial"/>
          <w:color w:val="000000" w:themeColor="text1"/>
          <w:sz w:val="24"/>
          <w:szCs w:val="24"/>
        </w:rPr>
        <w:t xml:space="preserve"> ha</w:t>
      </w:r>
      <w:r w:rsidR="00355805" w:rsidRPr="00CB219A">
        <w:rPr>
          <w:rFonts w:ascii="Arial" w:hAnsi="Arial" w:cs="Arial"/>
          <w:color w:val="000000" w:themeColor="text1"/>
          <w:sz w:val="24"/>
          <w:szCs w:val="24"/>
        </w:rPr>
        <w:t>ve</w:t>
      </w:r>
      <w:r w:rsidRPr="00CB219A">
        <w:rPr>
          <w:rFonts w:ascii="Arial" w:hAnsi="Arial" w:cs="Arial"/>
          <w:color w:val="000000" w:themeColor="text1"/>
          <w:sz w:val="24"/>
          <w:szCs w:val="24"/>
        </w:rPr>
        <w:t xml:space="preserve"> not met the requirements and why </w:t>
      </w:r>
      <w:r w:rsidR="007B507F" w:rsidRPr="00CB219A">
        <w:rPr>
          <w:rFonts w:ascii="Arial" w:hAnsi="Arial" w:cs="Arial"/>
          <w:color w:val="000000" w:themeColor="text1"/>
          <w:sz w:val="24"/>
          <w:szCs w:val="24"/>
        </w:rPr>
        <w:t>their</w:t>
      </w:r>
      <w:r w:rsidRPr="00CB219A">
        <w:rPr>
          <w:rFonts w:ascii="Arial" w:hAnsi="Arial" w:cs="Arial"/>
          <w:color w:val="000000" w:themeColor="text1"/>
          <w:sz w:val="24"/>
          <w:szCs w:val="24"/>
        </w:rPr>
        <w:t xml:space="preserve"> performance and/or conduct is unacceptable or requires improvement.</w:t>
      </w:r>
    </w:p>
    <w:p w14:paraId="59F8E219" w14:textId="6E72A41E" w:rsidR="006A722D" w:rsidRPr="00CB219A" w:rsidRDefault="006A722D" w:rsidP="006A722D">
      <w:pPr>
        <w:spacing w:after="0" w:line="240" w:lineRule="auto"/>
        <w:ind w:left="144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3.</w:t>
      </w:r>
      <w:r w:rsidRPr="00CB219A">
        <w:rPr>
          <w:rFonts w:ascii="Arial" w:hAnsi="Arial" w:cs="Arial"/>
          <w:color w:val="000000" w:themeColor="text1"/>
          <w:sz w:val="24"/>
          <w:szCs w:val="24"/>
        </w:rPr>
        <w:tab/>
        <w:t xml:space="preserve">The supervisor shall provide the employee an opportunity to explain </w:t>
      </w:r>
      <w:r w:rsidR="00227998" w:rsidRPr="00CB219A">
        <w:rPr>
          <w:rFonts w:ascii="Arial" w:hAnsi="Arial" w:cs="Arial"/>
          <w:color w:val="000000" w:themeColor="text1"/>
          <w:sz w:val="24"/>
          <w:szCs w:val="24"/>
        </w:rPr>
        <w:t>their</w:t>
      </w:r>
      <w:r w:rsidRPr="00CB219A">
        <w:rPr>
          <w:rFonts w:ascii="Arial" w:hAnsi="Arial" w:cs="Arial"/>
          <w:color w:val="000000" w:themeColor="text1"/>
          <w:sz w:val="24"/>
          <w:szCs w:val="24"/>
        </w:rPr>
        <w:t xml:space="preserve"> actions.</w:t>
      </w:r>
    </w:p>
    <w:p w14:paraId="3C06BE76" w14:textId="77777777" w:rsidR="006A722D" w:rsidRPr="00CB219A" w:rsidRDefault="006A722D" w:rsidP="006A722D">
      <w:pPr>
        <w:spacing w:after="0" w:line="240" w:lineRule="auto"/>
        <w:ind w:left="144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4.</w:t>
      </w:r>
      <w:r w:rsidRPr="00CB219A">
        <w:rPr>
          <w:rFonts w:ascii="Arial" w:hAnsi="Arial" w:cs="Arial"/>
          <w:color w:val="000000" w:themeColor="text1"/>
          <w:sz w:val="24"/>
          <w:szCs w:val="24"/>
        </w:rPr>
        <w:tab/>
        <w:t>The supervisor shall make recommendations for corrections and remind the employee that the services of the Employee Assistance Program (EAP) are available if necessary.</w:t>
      </w:r>
    </w:p>
    <w:p w14:paraId="69C5857D" w14:textId="77777777" w:rsidR="006A722D" w:rsidRPr="00CB219A" w:rsidRDefault="006A722D" w:rsidP="006A722D">
      <w:pPr>
        <w:spacing w:after="0" w:line="240" w:lineRule="auto"/>
        <w:ind w:left="1440" w:hanging="360"/>
        <w:contextualSpacing/>
        <w:jc w:val="both"/>
        <w:rPr>
          <w:rFonts w:ascii="Arial" w:hAnsi="Arial" w:cs="Arial"/>
          <w:color w:val="000000" w:themeColor="text1"/>
          <w:sz w:val="24"/>
          <w:szCs w:val="24"/>
        </w:rPr>
      </w:pPr>
      <w:r w:rsidRPr="00CB219A">
        <w:rPr>
          <w:rFonts w:ascii="Arial" w:hAnsi="Arial" w:cs="Arial"/>
          <w:color w:val="000000" w:themeColor="text1"/>
          <w:sz w:val="24"/>
          <w:szCs w:val="24"/>
        </w:rPr>
        <w:t>5.</w:t>
      </w:r>
      <w:r w:rsidRPr="00CB219A">
        <w:rPr>
          <w:rFonts w:ascii="Arial" w:hAnsi="Arial" w:cs="Arial"/>
          <w:color w:val="000000" w:themeColor="text1"/>
          <w:sz w:val="24"/>
          <w:szCs w:val="24"/>
        </w:rPr>
        <w:tab/>
        <w:t>The supervisor shall establish a reasonable period of time for the employee to correct the problem(s).</w:t>
      </w:r>
    </w:p>
    <w:p w14:paraId="599EF755" w14:textId="379F0C15" w:rsidR="006A722D" w:rsidRPr="00CB219A" w:rsidRDefault="006A722D" w:rsidP="006A722D">
      <w:pPr>
        <w:spacing w:after="120" w:line="240" w:lineRule="auto"/>
        <w:ind w:left="1440" w:hanging="360"/>
        <w:jc w:val="both"/>
        <w:rPr>
          <w:rFonts w:ascii="Arial" w:hAnsi="Arial" w:cs="Arial"/>
          <w:color w:val="000000" w:themeColor="text1"/>
          <w:sz w:val="24"/>
          <w:szCs w:val="24"/>
        </w:rPr>
      </w:pPr>
      <w:r w:rsidRPr="00CB219A">
        <w:rPr>
          <w:rFonts w:ascii="Arial" w:hAnsi="Arial" w:cs="Arial"/>
          <w:color w:val="000000" w:themeColor="text1"/>
          <w:sz w:val="24"/>
          <w:szCs w:val="24"/>
        </w:rPr>
        <w:t>6.</w:t>
      </w:r>
      <w:r w:rsidRPr="00CB219A">
        <w:rPr>
          <w:rFonts w:ascii="Arial" w:hAnsi="Arial" w:cs="Arial"/>
          <w:color w:val="000000" w:themeColor="text1"/>
          <w:sz w:val="24"/>
          <w:szCs w:val="24"/>
        </w:rPr>
        <w:tab/>
        <w:t xml:space="preserve">The supervisor shall review with </w:t>
      </w:r>
      <w:r w:rsidR="007B507F" w:rsidRPr="00CB219A">
        <w:rPr>
          <w:rFonts w:ascii="Arial" w:hAnsi="Arial" w:cs="Arial"/>
          <w:color w:val="000000" w:themeColor="text1"/>
          <w:sz w:val="24"/>
          <w:szCs w:val="24"/>
        </w:rPr>
        <w:t>their</w:t>
      </w:r>
      <w:r w:rsidRPr="00CB219A">
        <w:rPr>
          <w:rFonts w:ascii="Arial" w:hAnsi="Arial" w:cs="Arial"/>
          <w:color w:val="000000" w:themeColor="text1"/>
          <w:sz w:val="24"/>
          <w:szCs w:val="24"/>
        </w:rPr>
        <w:t xml:space="preserve"> immediate supervisor the contents of the follow-up letter to be delivered to the employee.  A copy of the letter, and all subsequent letters, shall be included in the employee's personnel file pursuant to Policy </w:t>
      </w:r>
      <w:r w:rsidR="007B507F" w:rsidRPr="00CB219A">
        <w:rPr>
          <w:rFonts w:ascii="Arial" w:hAnsi="Arial" w:cs="Arial"/>
          <w:color w:val="000000" w:themeColor="text1"/>
          <w:sz w:val="24"/>
          <w:szCs w:val="24"/>
        </w:rPr>
        <w:t>3.3.1</w:t>
      </w:r>
      <w:r w:rsidRPr="00CB219A">
        <w:rPr>
          <w:rFonts w:ascii="Arial" w:hAnsi="Arial" w:cs="Arial"/>
          <w:color w:val="000000" w:themeColor="text1"/>
          <w:sz w:val="24"/>
          <w:szCs w:val="24"/>
        </w:rPr>
        <w:t xml:space="preserve">– Personnel File. </w:t>
      </w:r>
    </w:p>
    <w:p w14:paraId="42835970" w14:textId="77777777" w:rsidR="006A722D" w:rsidRPr="00CB219A" w:rsidRDefault="006A722D">
      <w:pPr>
        <w:pStyle w:val="ListParagraph"/>
        <w:keepNext/>
        <w:widowControl w:val="0"/>
        <w:numPr>
          <w:ilvl w:val="0"/>
          <w:numId w:val="47"/>
        </w:numPr>
        <w:autoSpaceDE w:val="0"/>
        <w:autoSpaceDN w:val="0"/>
        <w:adjustRightInd w:val="0"/>
        <w:spacing w:after="120" w:line="240" w:lineRule="auto"/>
        <w:ind w:left="720"/>
        <w:contextualSpacing w:val="0"/>
        <w:jc w:val="both"/>
        <w:rPr>
          <w:rFonts w:ascii="Arial" w:hAnsi="Arial" w:cs="Arial"/>
          <w:color w:val="000000" w:themeColor="text1"/>
          <w:sz w:val="24"/>
          <w:szCs w:val="24"/>
        </w:rPr>
      </w:pPr>
      <w:r w:rsidRPr="00CB219A">
        <w:rPr>
          <w:rFonts w:ascii="Arial" w:hAnsi="Arial" w:cs="Arial"/>
          <w:color w:val="000000" w:themeColor="text1"/>
          <w:sz w:val="24"/>
          <w:szCs w:val="24"/>
        </w:rPr>
        <w:lastRenderedPageBreak/>
        <w:t>Written Warning</w:t>
      </w:r>
    </w:p>
    <w:p w14:paraId="440AE432" w14:textId="77777777" w:rsidR="006A722D" w:rsidRPr="00CB219A" w:rsidRDefault="006A722D" w:rsidP="006A722D">
      <w:pPr>
        <w:keepNext/>
        <w:spacing w:after="12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After giving an oral warning and allowing for a reasonable period of time to correct the problem(s) and/or behavior(s) as outlined in the supervisor's follow-up letter to the employee, if the employee has not corrected the problem(s) and/or behavior(s), the supervisor shall meet with the employee for the purpose of delivering a written warning.  The written warning shall further document the continued problem(s) and/or behavior(s) and shall state that if the employee does not immediately correct the problem(s) and/or behavior(s), the employee may be subject to additional disciplinary action which could include dismissal. Before issuing to the employee the written warning, the President, Human Resources, and any intermediate superior/supervisor shall review the contents of the letter.  A copy of the written warning, and all subsequent letters, shall also be included in the employee's personnel file.</w:t>
      </w:r>
    </w:p>
    <w:p w14:paraId="70E12914" w14:textId="49F0D398" w:rsidR="006A722D" w:rsidRPr="00CB219A" w:rsidRDefault="006A722D" w:rsidP="006A722D">
      <w:pPr>
        <w:spacing w:after="12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 xml:space="preserve">If the employee does not agree with the supervisor, within three (3) business days of receipt of the written warning, the employee may appeal the determination to the next level supervisor.  That supervisor shall meet with the employee and make a determination and shall provide the employee with a follow-up letter.  If the employee is not satisfied with the determination, </w:t>
      </w:r>
      <w:r w:rsidR="007B507F" w:rsidRPr="00CB219A">
        <w:rPr>
          <w:rFonts w:ascii="Arial" w:hAnsi="Arial" w:cs="Arial"/>
          <w:color w:val="000000" w:themeColor="text1"/>
          <w:sz w:val="24"/>
          <w:szCs w:val="24"/>
        </w:rPr>
        <w:t>they</w:t>
      </w:r>
      <w:r w:rsidRPr="00CB219A">
        <w:rPr>
          <w:rFonts w:ascii="Arial" w:hAnsi="Arial" w:cs="Arial"/>
          <w:color w:val="000000" w:themeColor="text1"/>
          <w:sz w:val="24"/>
          <w:szCs w:val="24"/>
        </w:rPr>
        <w:t xml:space="preserve"> shall continue this process of appeals, subject to a three (3) business day time limit, until the President has made </w:t>
      </w:r>
      <w:r w:rsidR="007B507F" w:rsidRPr="00CB219A">
        <w:rPr>
          <w:rFonts w:ascii="Arial" w:hAnsi="Arial" w:cs="Arial"/>
          <w:color w:val="000000" w:themeColor="text1"/>
          <w:sz w:val="24"/>
          <w:szCs w:val="24"/>
        </w:rPr>
        <w:t>their</w:t>
      </w:r>
      <w:r w:rsidRPr="00CB219A">
        <w:rPr>
          <w:rFonts w:ascii="Arial" w:hAnsi="Arial" w:cs="Arial"/>
          <w:color w:val="000000" w:themeColor="text1"/>
          <w:sz w:val="24"/>
          <w:szCs w:val="24"/>
        </w:rPr>
        <w:t xml:space="preserve"> decision.</w:t>
      </w:r>
    </w:p>
    <w:p w14:paraId="08F1D915" w14:textId="77777777" w:rsidR="006A722D" w:rsidRPr="00CB219A" w:rsidRDefault="006A722D" w:rsidP="006A722D">
      <w:pPr>
        <w:widowControl w:val="0"/>
        <w:autoSpaceDE w:val="0"/>
        <w:autoSpaceDN w:val="0"/>
        <w:adjustRightInd w:val="0"/>
        <w:spacing w:after="120" w:line="240" w:lineRule="auto"/>
        <w:jc w:val="both"/>
        <w:rPr>
          <w:rFonts w:ascii="Arial" w:hAnsi="Arial" w:cs="Arial"/>
          <w:color w:val="000000" w:themeColor="text1"/>
          <w:sz w:val="24"/>
          <w:szCs w:val="24"/>
          <w:u w:val="single"/>
        </w:rPr>
      </w:pPr>
      <w:r w:rsidRPr="00CB219A">
        <w:rPr>
          <w:rFonts w:ascii="Arial" w:hAnsi="Arial" w:cs="Arial"/>
          <w:color w:val="000000" w:themeColor="text1"/>
          <w:sz w:val="24"/>
          <w:szCs w:val="24"/>
          <w:u w:val="single"/>
        </w:rPr>
        <w:t>SUSPENSION</w:t>
      </w:r>
    </w:p>
    <w:p w14:paraId="4121B500" w14:textId="77777777" w:rsidR="006A722D" w:rsidRPr="00CB219A" w:rsidRDefault="006A722D" w:rsidP="006A722D">
      <w:pPr>
        <w:pStyle w:val="ListParagraph"/>
        <w:spacing w:after="120" w:line="240" w:lineRule="auto"/>
        <w:ind w:left="0"/>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Suspensions may be used in two ways: an independent discipline action or in conjunction with an investigation and dismissal proceedings. </w:t>
      </w:r>
    </w:p>
    <w:p w14:paraId="45298795" w14:textId="77777777" w:rsidR="006A722D" w:rsidRPr="00CB219A" w:rsidRDefault="006A722D">
      <w:pPr>
        <w:pStyle w:val="ListParagraph"/>
        <w:widowControl w:val="0"/>
        <w:numPr>
          <w:ilvl w:val="0"/>
          <w:numId w:val="48"/>
        </w:numPr>
        <w:autoSpaceDE w:val="0"/>
        <w:autoSpaceDN w:val="0"/>
        <w:adjustRightInd w:val="0"/>
        <w:spacing w:after="120" w:line="240" w:lineRule="auto"/>
        <w:ind w:left="720"/>
        <w:contextualSpacing w:val="0"/>
        <w:jc w:val="both"/>
        <w:rPr>
          <w:rFonts w:ascii="Arial" w:hAnsi="Arial" w:cs="Arial"/>
          <w:color w:val="000000" w:themeColor="text1"/>
          <w:sz w:val="24"/>
          <w:szCs w:val="24"/>
        </w:rPr>
      </w:pPr>
      <w:r w:rsidRPr="00CB219A">
        <w:rPr>
          <w:rFonts w:ascii="Arial" w:hAnsi="Arial" w:cs="Arial"/>
          <w:color w:val="000000" w:themeColor="text1"/>
          <w:sz w:val="24"/>
          <w:szCs w:val="24"/>
        </w:rPr>
        <w:t xml:space="preserve">Independent Discipline Action </w:t>
      </w:r>
    </w:p>
    <w:p w14:paraId="65433D03" w14:textId="43041E98" w:rsidR="006A722D" w:rsidRPr="00CB219A" w:rsidRDefault="006A722D">
      <w:pPr>
        <w:pStyle w:val="ListParagraph"/>
        <w:widowControl w:val="0"/>
        <w:numPr>
          <w:ilvl w:val="0"/>
          <w:numId w:val="49"/>
        </w:numPr>
        <w:autoSpaceDE w:val="0"/>
        <w:autoSpaceDN w:val="0"/>
        <w:adjustRightInd w:val="0"/>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If a supervisor determines that an employee's actions warrant suspension, the supervisor shall prepare and provide a written report, with a summary supporting that determination, to the appropriate Vice President and Human Resources.  The Vice President shall review the report and provide </w:t>
      </w:r>
      <w:r w:rsidR="007B507F" w:rsidRPr="00CB219A">
        <w:rPr>
          <w:rFonts w:ascii="Arial" w:hAnsi="Arial" w:cs="Arial"/>
          <w:color w:val="000000" w:themeColor="text1"/>
          <w:sz w:val="24"/>
          <w:szCs w:val="24"/>
        </w:rPr>
        <w:t>their</w:t>
      </w:r>
      <w:r w:rsidRPr="00CB219A">
        <w:rPr>
          <w:rFonts w:ascii="Arial" w:hAnsi="Arial" w:cs="Arial"/>
          <w:color w:val="000000" w:themeColor="text1"/>
          <w:sz w:val="24"/>
          <w:szCs w:val="24"/>
        </w:rPr>
        <w:t xml:space="preserve"> written recommendation to the President.  </w:t>
      </w:r>
    </w:p>
    <w:p w14:paraId="5F888CC8" w14:textId="77777777" w:rsidR="006A722D" w:rsidRPr="00CB219A" w:rsidRDefault="006A722D">
      <w:pPr>
        <w:pStyle w:val="ListParagraph"/>
        <w:widowControl w:val="0"/>
        <w:numPr>
          <w:ilvl w:val="0"/>
          <w:numId w:val="49"/>
        </w:numPr>
        <w:autoSpaceDE w:val="0"/>
        <w:autoSpaceDN w:val="0"/>
        <w:adjustRightInd w:val="0"/>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The President shall determine whether or not to suspend an employee with or without pay; however, an employee may not be suspended without pay for more than ten (10) business days except for purposes of an investigation as outlined in Section B. The President may make such determination without a recommendation from a supervisor and/or Vice President.  </w:t>
      </w:r>
    </w:p>
    <w:p w14:paraId="148DB5B1" w14:textId="77777777" w:rsidR="006A722D" w:rsidRPr="00CB219A" w:rsidRDefault="006A722D">
      <w:pPr>
        <w:pStyle w:val="ListParagraph"/>
        <w:widowControl w:val="0"/>
        <w:numPr>
          <w:ilvl w:val="0"/>
          <w:numId w:val="49"/>
        </w:numPr>
        <w:autoSpaceDE w:val="0"/>
        <w:autoSpaceDN w:val="0"/>
        <w:adjustRightInd w:val="0"/>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The President shall meet with the employee and give the employee an opportunity to be heard. After hearing from the employee, the President shall make a determination regarding the suspension, whether it shall be paid or unpaid and the length of the suspension.  The President or the employee's supervisor shall inform the employee of the President's determination.  The President shall prepare a follow-up written statement providing the circumstances and facts which led the decision to suspend the employee. A copy of the letter shall be included in the employee's </w:t>
      </w:r>
      <w:r w:rsidRPr="00CB219A">
        <w:rPr>
          <w:rFonts w:ascii="Arial" w:hAnsi="Arial" w:cs="Arial"/>
          <w:color w:val="000000" w:themeColor="text1"/>
          <w:sz w:val="24"/>
          <w:szCs w:val="24"/>
        </w:rPr>
        <w:lastRenderedPageBreak/>
        <w:t>personnel file.</w:t>
      </w:r>
    </w:p>
    <w:p w14:paraId="1B800365" w14:textId="77777777" w:rsidR="006A722D" w:rsidRPr="00CB219A" w:rsidRDefault="006A722D" w:rsidP="006A722D">
      <w:pPr>
        <w:pStyle w:val="ListParagraph"/>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In cases where the employee's continued presence on campus is not in the College's best interest or a health/safety issue, the President shall immediately suspend the employee with pay. Prior to changing any paid suspension to unpaid suspension, the President shall meet with the employee and provide the employee with an opportunity to be heard.  </w:t>
      </w:r>
    </w:p>
    <w:p w14:paraId="190F0718" w14:textId="32994904" w:rsidR="006A722D" w:rsidRPr="00CB219A" w:rsidRDefault="006A722D">
      <w:pPr>
        <w:pStyle w:val="ListParagraph"/>
        <w:widowControl w:val="0"/>
        <w:numPr>
          <w:ilvl w:val="0"/>
          <w:numId w:val="49"/>
        </w:numPr>
        <w:autoSpaceDE w:val="0"/>
        <w:autoSpaceDN w:val="0"/>
        <w:adjustRightInd w:val="0"/>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When an employee is suspended, </w:t>
      </w:r>
      <w:r w:rsidR="007B507F" w:rsidRPr="00CB219A">
        <w:rPr>
          <w:rFonts w:ascii="Arial" w:hAnsi="Arial" w:cs="Arial"/>
          <w:color w:val="000000" w:themeColor="text1"/>
          <w:sz w:val="24"/>
          <w:szCs w:val="24"/>
        </w:rPr>
        <w:t>they</w:t>
      </w:r>
      <w:r w:rsidRPr="00CB219A">
        <w:rPr>
          <w:rFonts w:ascii="Arial" w:hAnsi="Arial" w:cs="Arial"/>
          <w:color w:val="000000" w:themeColor="text1"/>
          <w:sz w:val="24"/>
          <w:szCs w:val="24"/>
        </w:rPr>
        <w:t xml:space="preserve"> shall leave the College property at once and shall not return until the end of the suspension unless authorized by the President.</w:t>
      </w:r>
    </w:p>
    <w:p w14:paraId="708FEF8B" w14:textId="7902CD30" w:rsidR="006A722D" w:rsidRPr="00CB219A" w:rsidRDefault="006A722D">
      <w:pPr>
        <w:pStyle w:val="ListParagraph"/>
        <w:widowControl w:val="0"/>
        <w:numPr>
          <w:ilvl w:val="0"/>
          <w:numId w:val="49"/>
        </w:numPr>
        <w:autoSpaceDE w:val="0"/>
        <w:autoSpaceDN w:val="0"/>
        <w:adjustRightInd w:val="0"/>
        <w:spacing w:after="120" w:line="240" w:lineRule="auto"/>
        <w:ind w:left="1440"/>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Failure of the employee to report back to work when requested, or at the suspension expiration date, will be considered a voluntary resignation of </w:t>
      </w:r>
      <w:r w:rsidR="007B507F" w:rsidRPr="00CB219A">
        <w:rPr>
          <w:rFonts w:ascii="Arial" w:hAnsi="Arial" w:cs="Arial"/>
          <w:color w:val="000000" w:themeColor="text1"/>
          <w:sz w:val="24"/>
          <w:szCs w:val="24"/>
        </w:rPr>
        <w:t>their</w:t>
      </w:r>
      <w:r w:rsidRPr="00CB219A">
        <w:rPr>
          <w:rFonts w:ascii="Arial" w:hAnsi="Arial" w:cs="Arial"/>
          <w:color w:val="000000" w:themeColor="text1"/>
          <w:sz w:val="24"/>
          <w:szCs w:val="24"/>
        </w:rPr>
        <w:t xml:space="preserve"> employment and any subsequent reinstatement or re-employment shall be on the basis of new employment.   </w:t>
      </w:r>
    </w:p>
    <w:p w14:paraId="5CE5A0CE" w14:textId="77777777" w:rsidR="006A722D" w:rsidRPr="00CB219A" w:rsidRDefault="006A722D">
      <w:pPr>
        <w:pStyle w:val="Level3"/>
        <w:numPr>
          <w:ilvl w:val="0"/>
          <w:numId w:val="48"/>
        </w:numPr>
        <w:spacing w:after="120"/>
        <w:ind w:left="720"/>
        <w:jc w:val="both"/>
        <w:rPr>
          <w:rFonts w:ascii="Arial" w:hAnsi="Arial" w:cs="Arial"/>
          <w:color w:val="000000" w:themeColor="text1"/>
          <w:szCs w:val="24"/>
        </w:rPr>
      </w:pPr>
      <w:r w:rsidRPr="00CB219A">
        <w:rPr>
          <w:rFonts w:ascii="Arial" w:hAnsi="Arial" w:cs="Arial"/>
          <w:color w:val="000000" w:themeColor="text1"/>
          <w:szCs w:val="24"/>
        </w:rPr>
        <w:t xml:space="preserve">Investigation and Dismissal  </w:t>
      </w:r>
    </w:p>
    <w:p w14:paraId="7056DBAB" w14:textId="47895643" w:rsidR="006A722D" w:rsidRPr="00CB219A" w:rsidRDefault="006A722D" w:rsidP="006A722D">
      <w:pPr>
        <w:pStyle w:val="Level3"/>
        <w:spacing w:after="120"/>
        <w:ind w:left="1440"/>
        <w:jc w:val="both"/>
        <w:rPr>
          <w:rFonts w:ascii="Arial" w:hAnsi="Arial" w:cs="Arial"/>
          <w:color w:val="000000" w:themeColor="text1"/>
          <w:szCs w:val="24"/>
        </w:rPr>
      </w:pPr>
      <w:r w:rsidRPr="00CB219A">
        <w:rPr>
          <w:rFonts w:ascii="Arial" w:hAnsi="Arial" w:cs="Arial"/>
          <w:color w:val="000000" w:themeColor="text1"/>
          <w:szCs w:val="24"/>
        </w:rPr>
        <w:t xml:space="preserve">The President may suspend an employee, with pay, for up to ninety (90) days while conducting </w:t>
      </w:r>
      <w:r w:rsidR="007B507F" w:rsidRPr="00CB219A">
        <w:rPr>
          <w:rFonts w:ascii="Arial" w:hAnsi="Arial" w:cs="Arial"/>
          <w:color w:val="000000" w:themeColor="text1"/>
          <w:szCs w:val="24"/>
        </w:rPr>
        <w:t>their</w:t>
      </w:r>
      <w:r w:rsidRPr="00CB219A">
        <w:rPr>
          <w:rFonts w:ascii="Arial" w:hAnsi="Arial" w:cs="Arial"/>
          <w:color w:val="000000" w:themeColor="text1"/>
          <w:szCs w:val="24"/>
        </w:rPr>
        <w:t xml:space="preserve"> investigation as to whether or not the employee should be dismissed. At the end of the ninety (90) day period, the President shall dismiss the employee, reinstate the employee, or implement another disciplinary action.   </w:t>
      </w:r>
    </w:p>
    <w:p w14:paraId="4F363159" w14:textId="10783CEE" w:rsidR="006A722D" w:rsidRPr="00CB219A" w:rsidRDefault="006A722D" w:rsidP="006A722D">
      <w:pPr>
        <w:widowControl w:val="0"/>
        <w:autoSpaceDE w:val="0"/>
        <w:autoSpaceDN w:val="0"/>
        <w:adjustRightInd w:val="0"/>
        <w:spacing w:after="120" w:line="240" w:lineRule="auto"/>
        <w:jc w:val="both"/>
        <w:rPr>
          <w:rFonts w:ascii="Arial" w:hAnsi="Arial" w:cs="Arial"/>
          <w:color w:val="000000" w:themeColor="text1"/>
          <w:sz w:val="24"/>
          <w:szCs w:val="24"/>
          <w:u w:val="single"/>
        </w:rPr>
      </w:pPr>
      <w:r w:rsidRPr="00CB219A">
        <w:rPr>
          <w:rFonts w:ascii="Arial" w:hAnsi="Arial" w:cs="Arial"/>
          <w:color w:val="000000" w:themeColor="text1"/>
          <w:sz w:val="24"/>
          <w:szCs w:val="24"/>
          <w:u w:val="single"/>
        </w:rPr>
        <w:t>DISMISSAL</w:t>
      </w:r>
    </w:p>
    <w:p w14:paraId="13950131" w14:textId="77777777" w:rsidR="007B507F" w:rsidRPr="00CB219A" w:rsidRDefault="006A722D" w:rsidP="006A722D">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If a supervisor determines that an employee's conduct or performance warrants dismissal, the supervisor shall prepare and provide a written report, with a summary supporting that determination, to the appropriate Vice President who shall, after meeting and consulting with the supervisor and Human Resources, provide the written report to the President. </w:t>
      </w:r>
      <w:r w:rsidR="007B507F" w:rsidRPr="00CB219A">
        <w:rPr>
          <w:rFonts w:ascii="Arial" w:hAnsi="Arial" w:cs="Arial"/>
          <w:color w:val="000000" w:themeColor="text1"/>
          <w:sz w:val="24"/>
          <w:szCs w:val="24"/>
        </w:rPr>
        <w:t>If the President supports the recommendation to dismiss the employee, the President shall provide the employee with written notice that the employee is being dismissed and the reasons for the dismissal.</w:t>
      </w:r>
    </w:p>
    <w:p w14:paraId="6D0FF17B" w14:textId="5E58E6A4" w:rsidR="006A722D" w:rsidRPr="00CB219A" w:rsidRDefault="006A722D" w:rsidP="006A722D">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If necessary, the President shall suspend the employee pursuant to Section II (B). The President or designee shall review any investigation into the employee’s conduct and the President shall either dismiss the matter or meet with the employee and provide the employee with an opportunity to respond to the investigation. If, after the meeting, the President decides to dismiss the employee, the President shall provide the employee with written notice that the employee is being dismissed and the reasons for the dismissal.  </w:t>
      </w:r>
    </w:p>
    <w:p w14:paraId="17AFE6D5" w14:textId="77777777" w:rsidR="006A722D" w:rsidRPr="00CB219A" w:rsidRDefault="006A722D" w:rsidP="006A722D">
      <w:pPr>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1AC554F" w14:textId="510FBEF3" w:rsidR="006A722D" w:rsidRPr="00CB219A" w:rsidRDefault="006A722D" w:rsidP="006A722D">
      <w:pPr>
        <w:rPr>
          <w:rFonts w:ascii="Arial" w:hAnsi="Arial" w:cs="Arial"/>
          <w:color w:val="000000" w:themeColor="text1"/>
          <w:sz w:val="24"/>
          <w:szCs w:val="24"/>
        </w:rPr>
      </w:pPr>
      <w:r w:rsidRPr="00CB219A">
        <w:rPr>
          <w:rFonts w:ascii="Arial" w:hAnsi="Arial" w:cs="Arial"/>
          <w:color w:val="000000" w:themeColor="text1"/>
          <w:sz w:val="24"/>
          <w:szCs w:val="24"/>
        </w:rPr>
        <w:t>Employee Disciplinary Action, Suspension, and Dismissal</w:t>
      </w:r>
    </w:p>
    <w:p w14:paraId="7ECF3CA5" w14:textId="4508DEC1" w:rsidR="006A722D" w:rsidRPr="00CB219A" w:rsidRDefault="007308CB" w:rsidP="006A722D">
      <w:pPr>
        <w:pStyle w:val="Heading2"/>
        <w:spacing w:before="0" w:line="240" w:lineRule="auto"/>
        <w:rPr>
          <w:rFonts w:ascii="Arial" w:hAnsi="Arial" w:cs="Arial"/>
          <w:color w:val="000000" w:themeColor="text1"/>
          <w:sz w:val="24"/>
          <w:szCs w:val="24"/>
        </w:rPr>
      </w:pPr>
      <w:bookmarkStart w:id="228" w:name="_Ref135144891"/>
      <w:bookmarkStart w:id="229" w:name="_Toc233267909"/>
      <w:bookmarkEnd w:id="226"/>
      <w:r w:rsidRPr="00CB219A">
        <w:rPr>
          <w:rFonts w:ascii="Arial" w:hAnsi="Arial" w:cs="Arial"/>
          <w:color w:val="000000" w:themeColor="text1"/>
          <w:sz w:val="24"/>
          <w:szCs w:val="24"/>
        </w:rPr>
        <w:t>3.3.7</w:t>
      </w:r>
      <w:r w:rsidR="006A722D"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6A722D" w:rsidRPr="00CB219A">
        <w:rPr>
          <w:rFonts w:ascii="Arial" w:hAnsi="Arial" w:cs="Arial"/>
          <w:color w:val="000000" w:themeColor="text1"/>
          <w:sz w:val="24"/>
          <w:szCs w:val="24"/>
        </w:rPr>
        <w:t>Discrimination and Harassment</w:t>
      </w:r>
      <w:bookmarkEnd w:id="228"/>
      <w:bookmarkEnd w:id="229"/>
      <w:r w:rsidR="006A722D" w:rsidRPr="00CB219A">
        <w:rPr>
          <w:rFonts w:ascii="Arial" w:hAnsi="Arial" w:cs="Arial"/>
          <w:color w:val="000000" w:themeColor="text1"/>
          <w:sz w:val="24"/>
          <w:szCs w:val="24"/>
        </w:rPr>
        <w:t xml:space="preserve"> </w:t>
      </w:r>
    </w:p>
    <w:p w14:paraId="763A87FC" w14:textId="77777777" w:rsidR="0065346B" w:rsidRPr="00CB219A" w:rsidRDefault="0065346B" w:rsidP="0065346B">
      <w:pPr>
        <w:pStyle w:val="BodyTextJ"/>
        <w:spacing w:after="0"/>
        <w:rPr>
          <w:rFonts w:ascii="Arial" w:hAnsi="Arial" w:cs="Arial"/>
          <w:color w:val="000000" w:themeColor="text1"/>
          <w:sz w:val="24"/>
          <w:szCs w:val="24"/>
        </w:rPr>
      </w:pPr>
    </w:p>
    <w:p w14:paraId="63C74363" w14:textId="24734C15" w:rsidR="007308CB" w:rsidRPr="00CB219A" w:rsidRDefault="007308CB" w:rsidP="007308CB">
      <w:pPr>
        <w:pStyle w:val="BodyTextJ"/>
        <w:rPr>
          <w:rFonts w:ascii="Arial" w:hAnsi="Arial" w:cs="Arial"/>
          <w:color w:val="000000" w:themeColor="text1"/>
          <w:sz w:val="24"/>
          <w:szCs w:val="24"/>
        </w:rPr>
      </w:pPr>
      <w:r w:rsidRPr="00CB219A">
        <w:rPr>
          <w:rFonts w:ascii="Arial" w:hAnsi="Arial" w:cs="Arial"/>
          <w:color w:val="000000" w:themeColor="text1"/>
          <w:sz w:val="24"/>
          <w:szCs w:val="24"/>
        </w:rPr>
        <w:t xml:space="preserve">The College is fully committed to providing a learning and working environment that is free from prohibited discrimination.  The College does not practice or condone discrimination based on race, color, national origin, religion, sex, sexual orientation, gender, gender identity or expression, pregnancy and/or pregnancy related conditions, </w:t>
      </w:r>
      <w:r w:rsidRPr="00CB219A">
        <w:rPr>
          <w:rFonts w:ascii="Arial" w:hAnsi="Arial" w:cs="Arial"/>
          <w:color w:val="000000" w:themeColor="text1"/>
          <w:sz w:val="24"/>
          <w:szCs w:val="24"/>
        </w:rPr>
        <w:lastRenderedPageBreak/>
        <w:t xml:space="preserve">disability, genetic information, age, political affiliation, or veterans’ status in the administration or in any of its education programs and activities and employment practices. </w:t>
      </w:r>
    </w:p>
    <w:p w14:paraId="019D58D2" w14:textId="77777777" w:rsidR="007308CB" w:rsidRPr="00CB219A" w:rsidRDefault="007308CB" w:rsidP="007308CB">
      <w:pPr>
        <w:pStyle w:val="BodyTextJ"/>
        <w:rPr>
          <w:rFonts w:ascii="Arial" w:hAnsi="Arial" w:cs="Arial"/>
          <w:color w:val="000000" w:themeColor="text1"/>
          <w:sz w:val="24"/>
          <w:szCs w:val="24"/>
        </w:rPr>
      </w:pPr>
      <w:r w:rsidRPr="00CB219A">
        <w:rPr>
          <w:rFonts w:ascii="Arial" w:hAnsi="Arial" w:cs="Arial"/>
          <w:color w:val="000000" w:themeColor="text1"/>
          <w:sz w:val="24"/>
          <w:szCs w:val="24"/>
        </w:rPr>
        <w:t>The College will promptly and effectively address any such discrimination of which it has knowledge using the following procedures:</w:t>
      </w:r>
    </w:p>
    <w:p w14:paraId="20A0D64A" w14:textId="77777777" w:rsidR="007308CB" w:rsidRPr="00CB219A" w:rsidRDefault="007308CB" w:rsidP="007308CB">
      <w:pPr>
        <w:pStyle w:val="BodyTextJ"/>
        <w:rPr>
          <w:rFonts w:ascii="Arial" w:hAnsi="Arial" w:cs="Arial"/>
          <w:color w:val="000000" w:themeColor="text1"/>
          <w:sz w:val="24"/>
          <w:szCs w:val="24"/>
        </w:rPr>
      </w:pPr>
      <w:r w:rsidRPr="00CB219A">
        <w:rPr>
          <w:rFonts w:ascii="Arial" w:hAnsi="Arial" w:cs="Arial"/>
          <w:color w:val="000000" w:themeColor="text1"/>
          <w:sz w:val="24"/>
          <w:szCs w:val="24"/>
        </w:rPr>
        <w:t xml:space="preserve">For issues related to Title IX sexual harassment, see Procedures 3.3.7.1 – Sexual Harassment.  </w:t>
      </w:r>
    </w:p>
    <w:p w14:paraId="04E7E628" w14:textId="77777777" w:rsidR="007308CB" w:rsidRPr="00CB219A" w:rsidRDefault="007308CB" w:rsidP="007308CB">
      <w:pPr>
        <w:pStyle w:val="BodyTextJ"/>
        <w:rPr>
          <w:rFonts w:ascii="Arial" w:hAnsi="Arial" w:cs="Arial"/>
          <w:color w:val="000000" w:themeColor="text1"/>
          <w:sz w:val="24"/>
          <w:szCs w:val="24"/>
        </w:rPr>
      </w:pPr>
      <w:r w:rsidRPr="00CB219A">
        <w:rPr>
          <w:rFonts w:ascii="Arial" w:hAnsi="Arial" w:cs="Arial"/>
          <w:color w:val="000000" w:themeColor="text1"/>
          <w:sz w:val="24"/>
          <w:szCs w:val="24"/>
        </w:rPr>
        <w:t xml:space="preserve">For issues related to all other types of unlawful discrimination and harassment, see Procedures 3.3.7.2 – Unlawful Discrimination and Harassment.  </w:t>
      </w:r>
    </w:p>
    <w:p w14:paraId="610E33EC" w14:textId="77777777" w:rsidR="007308CB" w:rsidRPr="00CB219A" w:rsidRDefault="007308CB" w:rsidP="0065346B">
      <w:pPr>
        <w:pStyle w:val="BodyTextJ"/>
        <w:spacing w:after="0"/>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78EAC996" w14:textId="77777777" w:rsidR="007308C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Initially Approved</w:t>
      </w:r>
    </w:p>
    <w:p w14:paraId="62446C10" w14:textId="77777777" w:rsidR="007308C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Revised August 14, 2020</w:t>
      </w:r>
    </w:p>
    <w:p w14:paraId="47BC4D0E" w14:textId="3BE4C2C8" w:rsidR="0065346B" w:rsidRPr="00CB219A" w:rsidRDefault="0065346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Revised August 13, 2024</w:t>
      </w:r>
    </w:p>
    <w:p w14:paraId="75F2834B" w14:textId="77777777" w:rsidR="007308CB" w:rsidRPr="00CB219A" w:rsidRDefault="007308CB" w:rsidP="0065346B">
      <w:pPr>
        <w:pStyle w:val="BodyTextJ"/>
        <w:spacing w:after="0"/>
        <w:rPr>
          <w:rFonts w:ascii="Arial" w:hAnsi="Arial" w:cs="Arial"/>
          <w:color w:val="000000" w:themeColor="text1"/>
          <w:sz w:val="24"/>
          <w:szCs w:val="24"/>
        </w:rPr>
      </w:pPr>
    </w:p>
    <w:p w14:paraId="7A5D5338"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b/>
          <w:bCs/>
          <w:color w:val="000000" w:themeColor="text1"/>
          <w:sz w:val="24"/>
          <w:szCs w:val="24"/>
        </w:rPr>
        <w:t>Reference:</w:t>
      </w:r>
      <w:r w:rsidRPr="00CB219A">
        <w:rPr>
          <w:rFonts w:ascii="Arial" w:hAnsi="Arial" w:cs="Arial"/>
          <w:color w:val="000000" w:themeColor="text1"/>
          <w:sz w:val="24"/>
          <w:szCs w:val="24"/>
        </w:rPr>
        <w:tab/>
      </w:r>
    </w:p>
    <w:p w14:paraId="59B593D4"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Title VI and VII of the Civil Rights Act of 1964; </w:t>
      </w:r>
    </w:p>
    <w:p w14:paraId="4621DAE2"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The Americans with Disabilities Act of 1990; Section 504 of the Rehabilitations Act of 1973; </w:t>
      </w:r>
    </w:p>
    <w:p w14:paraId="1E77D89F"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The Age Discrimination in Employment Act of 1967; </w:t>
      </w:r>
    </w:p>
    <w:p w14:paraId="75A46E69"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Equal Pay Act of 1963; </w:t>
      </w:r>
    </w:p>
    <w:p w14:paraId="0C5E621E"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Title II of the Genetic Information Nondiscrimination Act of 2008; </w:t>
      </w:r>
    </w:p>
    <w:p w14:paraId="030CD017"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Title IX of Higher Education Amendments of 1972; </w:t>
      </w:r>
    </w:p>
    <w:p w14:paraId="604CDC5F"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Lily Ledbetter Act; </w:t>
      </w:r>
    </w:p>
    <w:p w14:paraId="7913BBB1"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NC Equal Employment Practices Act; </w:t>
      </w:r>
    </w:p>
    <w:p w14:paraId="79D34B4D"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NC Retaliatory Employment Discrimination Act; </w:t>
      </w:r>
    </w:p>
    <w:p w14:paraId="30B34133"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Jeanne Clery Disclosure Act of Campus Security Policy and Campus Statistic Act of 1990; </w:t>
      </w:r>
    </w:p>
    <w:p w14:paraId="3B12332C"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Campus Sexual Assault Victim’s Bill of Rights of 1992;</w:t>
      </w:r>
    </w:p>
    <w:p w14:paraId="0B330268" w14:textId="4441EC89"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Violence Against Women Act of 1994;</w:t>
      </w:r>
    </w:p>
    <w:p w14:paraId="19D0A01B" w14:textId="77777777" w:rsidR="0065346B"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 Campus Sexual Violence Elimination Act of 2013;</w:t>
      </w:r>
    </w:p>
    <w:p w14:paraId="0974D1D1" w14:textId="77777777" w:rsidR="00681AB8" w:rsidRPr="00CB219A" w:rsidRDefault="007308CB" w:rsidP="0065346B">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 and the Pregnant Workers Fairness Act of 2023. </w:t>
      </w:r>
    </w:p>
    <w:p w14:paraId="1E80D836" w14:textId="77777777" w:rsidR="00681AB8" w:rsidRPr="00CB219A" w:rsidRDefault="00681AB8" w:rsidP="0065346B">
      <w:pPr>
        <w:pStyle w:val="BodyTextJ"/>
        <w:spacing w:after="0"/>
        <w:rPr>
          <w:rFonts w:ascii="Arial" w:hAnsi="Arial" w:cs="Arial"/>
          <w:color w:val="000000" w:themeColor="text1"/>
          <w:sz w:val="24"/>
          <w:szCs w:val="24"/>
        </w:rPr>
      </w:pPr>
    </w:p>
    <w:p w14:paraId="133D7B1E" w14:textId="77777777" w:rsidR="00CA1E62" w:rsidRPr="00CB219A" w:rsidRDefault="00CA1E62" w:rsidP="00CA1E62">
      <w:pPr>
        <w:pStyle w:val="Heading3"/>
        <w:spacing w:line="240" w:lineRule="auto"/>
        <w:rPr>
          <w:rFonts w:ascii="Arial" w:eastAsia="Cambria" w:hAnsi="Arial" w:cs="Arial"/>
          <w:color w:val="000000" w:themeColor="text1"/>
          <w:sz w:val="24"/>
          <w:szCs w:val="24"/>
        </w:rPr>
      </w:pPr>
      <w:bookmarkStart w:id="230" w:name="_Toc233267910"/>
      <w:bookmarkStart w:id="231" w:name="_Hlk170848444"/>
      <w:r w:rsidRPr="00CB219A">
        <w:rPr>
          <w:rFonts w:ascii="Arial" w:eastAsia="Cambria" w:hAnsi="Arial" w:cs="Arial"/>
          <w:color w:val="000000" w:themeColor="text1"/>
          <w:sz w:val="24"/>
          <w:szCs w:val="24"/>
        </w:rPr>
        <w:t>3.3.7.1 Title IX Sexual Harassment Procedure</w:t>
      </w:r>
      <w:bookmarkEnd w:id="230"/>
    </w:p>
    <w:p w14:paraId="38A8EF29" w14:textId="77777777" w:rsidR="00CA1E62" w:rsidRPr="00CB219A" w:rsidRDefault="00CA1E62" w:rsidP="00CA1E62">
      <w:pPr>
        <w:pStyle w:val="BodyTextJ"/>
        <w:spacing w:after="0"/>
        <w:rPr>
          <w:rFonts w:ascii="Arial" w:hAnsi="Arial" w:cs="Arial"/>
          <w:color w:val="000000" w:themeColor="text1"/>
          <w:sz w:val="24"/>
          <w:szCs w:val="24"/>
        </w:rPr>
      </w:pPr>
    </w:p>
    <w:p w14:paraId="43EBD9C0" w14:textId="77777777" w:rsidR="00CA1E62" w:rsidRPr="00CB219A" w:rsidRDefault="00CA1E62" w:rsidP="00CA1E62">
      <w:pPr>
        <w:pStyle w:val="BodyTextJ"/>
        <w:rPr>
          <w:rFonts w:ascii="Arial" w:hAnsi="Arial" w:cs="Arial"/>
          <w:color w:val="000000" w:themeColor="text1"/>
          <w:sz w:val="24"/>
          <w:szCs w:val="24"/>
        </w:rPr>
      </w:pPr>
      <w:r w:rsidRPr="00CB219A">
        <w:rPr>
          <w:rFonts w:ascii="Arial" w:hAnsi="Arial" w:cs="Arial"/>
          <w:color w:val="000000" w:themeColor="text1"/>
          <w:sz w:val="24"/>
          <w:szCs w:val="24"/>
        </w:rPr>
        <w:t xml:space="preserve">The College strives to make its campuses inclusive and a safe and welcoming learning environment for all members of the college community. Pursuant to multiple federal and state laws and administrative regulations and pursuant to college policy, the College is committed to providing an educational and employment environment that is free from discrimination based on protected characteristics, harassment, and retaliation for engaging in protected activity. </w:t>
      </w:r>
    </w:p>
    <w:p w14:paraId="4A0D7D21" w14:textId="77777777" w:rsidR="00CA1E62" w:rsidRPr="00CB219A" w:rsidRDefault="00CA1E62" w:rsidP="00CA1E62">
      <w:pPr>
        <w:pStyle w:val="BodyTextJ"/>
        <w:rPr>
          <w:rFonts w:ascii="Arial" w:hAnsi="Arial" w:cs="Arial"/>
          <w:color w:val="000000" w:themeColor="text1"/>
          <w:sz w:val="24"/>
          <w:szCs w:val="24"/>
        </w:rPr>
      </w:pPr>
      <w:r w:rsidRPr="00CB219A">
        <w:rPr>
          <w:rFonts w:ascii="Arial" w:hAnsi="Arial" w:cs="Arial"/>
          <w:color w:val="000000" w:themeColor="text1"/>
          <w:sz w:val="24"/>
          <w:szCs w:val="24"/>
        </w:rPr>
        <w:t xml:space="preserve">Title IX is a comprehensive federal law that prohibits discrimination on the basis of sex in any federally funded education program or activity. Under Title IX, discrimination on the </w:t>
      </w:r>
      <w:r w:rsidRPr="00CB219A">
        <w:rPr>
          <w:rFonts w:ascii="Arial" w:hAnsi="Arial" w:cs="Arial"/>
          <w:color w:val="000000" w:themeColor="text1"/>
          <w:sz w:val="24"/>
          <w:szCs w:val="24"/>
        </w:rPr>
        <w:lastRenderedPageBreak/>
        <w:t xml:space="preserve">basis of sex includes </w:t>
      </w:r>
      <w:r w:rsidRPr="00CB219A">
        <w:rPr>
          <w:rFonts w:ascii="Arial" w:hAnsi="Arial" w:cs="Arial"/>
          <w:i/>
          <w:iCs/>
          <w:color w:val="000000" w:themeColor="text1"/>
          <w:sz w:val="24"/>
          <w:szCs w:val="24"/>
        </w:rPr>
        <w:t>quid pro quo</w:t>
      </w:r>
      <w:r w:rsidRPr="00CB219A">
        <w:rPr>
          <w:rFonts w:ascii="Arial" w:hAnsi="Arial" w:cs="Arial"/>
          <w:color w:val="000000" w:themeColor="text1"/>
          <w:sz w:val="24"/>
          <w:szCs w:val="24"/>
        </w:rPr>
        <w:t xml:space="preserve"> harassment; sexual harassment; and sexual assault, stalking, dating or domestic violence (collectively referred to as "sexual harassment"), pregnancy and related conditions. The College’s Title IX Coordinator has oversight responsibility for handling sexual harassment complaints and for identifying and addressing any patterns and/or systemic problems involving sexual discrimination or harassment.  </w:t>
      </w:r>
    </w:p>
    <w:p w14:paraId="028647CA" w14:textId="77777777" w:rsidR="00CA1E62" w:rsidRPr="00CB219A" w:rsidRDefault="00CA1E62" w:rsidP="00CA1E62">
      <w:pPr>
        <w:pStyle w:val="BodyTextJ"/>
        <w:rPr>
          <w:rFonts w:ascii="Arial" w:hAnsi="Arial" w:cs="Arial"/>
          <w:color w:val="000000" w:themeColor="text1"/>
          <w:sz w:val="24"/>
          <w:szCs w:val="24"/>
        </w:rPr>
      </w:pPr>
      <w:r w:rsidRPr="00CB219A">
        <w:rPr>
          <w:rFonts w:ascii="Arial" w:hAnsi="Arial" w:cs="Arial"/>
          <w:color w:val="000000" w:themeColor="text1"/>
          <w:sz w:val="24"/>
          <w:szCs w:val="24"/>
        </w:rPr>
        <w:t>All allegations involving sexual harassment should be directed to the College’s Title IX Coordinator and addressed under these procedures. For other complaints of discrimination and harassment not related to sexual harassment, refer to Discrimination and Harassment Procedure 3.3.7.2.</w:t>
      </w:r>
    </w:p>
    <w:p w14:paraId="747CB9F7" w14:textId="77777777" w:rsidR="00CA1E62" w:rsidRPr="00CB219A" w:rsidRDefault="00CA1E62" w:rsidP="00CA1E62">
      <w:pPr>
        <w:pStyle w:val="BodyTextJ"/>
        <w:rPr>
          <w:rFonts w:ascii="Arial" w:hAnsi="Arial" w:cs="Arial"/>
          <w:color w:val="000000" w:themeColor="text1"/>
          <w:sz w:val="24"/>
          <w:szCs w:val="24"/>
        </w:rPr>
      </w:pPr>
      <w:r w:rsidRPr="00F5696D">
        <w:rPr>
          <w:rFonts w:ascii="Arial" w:hAnsi="Arial" w:cs="Arial"/>
          <w:bCs/>
          <w:color w:val="000000" w:themeColor="text1"/>
          <w:sz w:val="24"/>
          <w:szCs w:val="24"/>
        </w:rPr>
        <w:t>I.</w:t>
      </w:r>
      <w:r w:rsidRPr="00CB219A">
        <w:rPr>
          <w:rFonts w:ascii="Arial" w:hAnsi="Arial" w:cs="Arial"/>
          <w:color w:val="000000" w:themeColor="text1"/>
          <w:sz w:val="24"/>
          <w:szCs w:val="24"/>
        </w:rPr>
        <w:tab/>
      </w:r>
      <w:r w:rsidRPr="00CB219A">
        <w:rPr>
          <w:rFonts w:ascii="Arial" w:hAnsi="Arial" w:cs="Arial"/>
          <w:b/>
          <w:color w:val="000000" w:themeColor="text1"/>
          <w:sz w:val="24"/>
          <w:szCs w:val="24"/>
        </w:rPr>
        <w:t>DEFINITIONS</w:t>
      </w:r>
    </w:p>
    <w:p w14:paraId="6FF731AA" w14:textId="77777777" w:rsidR="00CA1E62" w:rsidRPr="00CB219A" w:rsidRDefault="00CA1E62" w:rsidP="00F5696D">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 xml:space="preserve">The following definitions shall apply to this procedure. The definitions are not intended to operate as speech codes, promote content and viewpoint discrimination or suppress minority viewpoints in the academic setting. Indeed, just because a person’s speech or expression is deemed offensive by others does not mean it constitutes discrimination or harassment. </w:t>
      </w:r>
    </w:p>
    <w:p w14:paraId="79393E1E"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bCs/>
          <w:color w:val="000000" w:themeColor="text1"/>
          <w:sz w:val="24"/>
          <w:szCs w:val="24"/>
        </w:rPr>
        <w:t>A</w:t>
      </w:r>
      <w:r w:rsidRPr="00CB219A">
        <w:rPr>
          <w:rFonts w:ascii="Arial" w:hAnsi="Arial" w:cs="Arial"/>
          <w:b/>
          <w:color w:val="000000" w:themeColor="text1"/>
          <w:sz w:val="24"/>
          <w:szCs w:val="24"/>
        </w:rPr>
        <w:t>.</w:t>
      </w:r>
      <w:r w:rsidRPr="00CB219A">
        <w:rPr>
          <w:rFonts w:ascii="Arial" w:hAnsi="Arial" w:cs="Arial"/>
          <w:b/>
          <w:bCs/>
          <w:color w:val="000000" w:themeColor="text1"/>
          <w:sz w:val="24"/>
          <w:szCs w:val="24"/>
        </w:rPr>
        <w:tab/>
        <w:t>Complainant</w:t>
      </w:r>
      <w:r w:rsidRPr="00CB219A">
        <w:rPr>
          <w:rFonts w:ascii="Arial" w:hAnsi="Arial" w:cs="Arial"/>
          <w:color w:val="000000" w:themeColor="text1"/>
          <w:sz w:val="24"/>
          <w:szCs w:val="24"/>
        </w:rPr>
        <w:t xml:space="preserve"> – an individual who is alleged to have been subjected to conduct that could constitute Sexual Harassment, as defined in these Procedures, and who was participating or attempting to participate in the College's education program or activity at the time of the alleged Sexual Harassment.</w:t>
      </w:r>
    </w:p>
    <w:p w14:paraId="2410EC60"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B</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Confidential Employees</w:t>
      </w:r>
      <w:r w:rsidRPr="00CB219A">
        <w:rPr>
          <w:rFonts w:ascii="Arial" w:hAnsi="Arial" w:cs="Arial"/>
          <w:color w:val="000000" w:themeColor="text1"/>
          <w:sz w:val="24"/>
          <w:szCs w:val="24"/>
        </w:rPr>
        <w:t>–  1) employees whom the College has specifically designated as Confidential Employees for purposes of providing support and resources to a Complainant; and  2) employees conducting human subjects research as part of a study approved by the College's Institutional Review Board. The College has designated the following as Confidential Employees: South Piedmont Counselors.</w:t>
      </w:r>
    </w:p>
    <w:p w14:paraId="3848F2DF" w14:textId="77777777" w:rsidR="00CA1E62" w:rsidRPr="00CB219A" w:rsidRDefault="00CA1E62" w:rsidP="00CA1E62">
      <w:pPr>
        <w:pStyle w:val="BodyTextJ"/>
        <w:ind w:left="1440" w:hanging="720"/>
        <w:rPr>
          <w:rFonts w:ascii="Arial" w:hAnsi="Arial" w:cs="Arial"/>
          <w:color w:val="000000" w:themeColor="text1"/>
          <w:sz w:val="24"/>
          <w:szCs w:val="24"/>
        </w:rPr>
      </w:pPr>
      <w:r w:rsidRPr="00CB219A">
        <w:rPr>
          <w:rFonts w:ascii="Arial" w:hAnsi="Arial" w:cs="Arial"/>
          <w:color w:val="000000" w:themeColor="text1"/>
          <w:sz w:val="24"/>
          <w:szCs w:val="24"/>
        </w:rPr>
        <w:t xml:space="preserve"> </w:t>
      </w:r>
      <w:r w:rsidRPr="00BD5B24">
        <w:rPr>
          <w:rFonts w:ascii="Arial" w:hAnsi="Arial" w:cs="Arial"/>
          <w:bCs/>
          <w:color w:val="000000" w:themeColor="text1"/>
          <w:sz w:val="24"/>
          <w:szCs w:val="24"/>
        </w:rPr>
        <w:t>C</w:t>
      </w:r>
      <w:r w:rsidRPr="00CB219A">
        <w:rPr>
          <w:rFonts w:ascii="Arial" w:hAnsi="Arial" w:cs="Arial"/>
          <w:b/>
          <w:color w:val="000000" w:themeColor="text1"/>
          <w:sz w:val="24"/>
          <w:szCs w:val="24"/>
        </w:rPr>
        <w:t xml:space="preserve">. </w:t>
      </w:r>
      <w:r w:rsidRPr="00CB219A">
        <w:rPr>
          <w:rFonts w:ascii="Arial" w:hAnsi="Arial" w:cs="Arial"/>
          <w:b/>
          <w:color w:val="000000" w:themeColor="text1"/>
          <w:sz w:val="24"/>
          <w:szCs w:val="24"/>
        </w:rPr>
        <w:tab/>
        <w:t>Consent</w:t>
      </w:r>
      <w:r w:rsidRPr="00CB219A">
        <w:rPr>
          <w:rFonts w:ascii="Arial" w:hAnsi="Arial" w:cs="Arial"/>
          <w:color w:val="000000" w:themeColor="text1"/>
          <w:sz w:val="24"/>
          <w:szCs w:val="24"/>
        </w:rPr>
        <w:t xml:space="preserve"> – knowing, voluntary, and clean permission by word or action to engage in sexual activity. Consent is evaluated from the perspective of what a reasonable person would conclude are mutually understandable words or actions. Reasonable reciprocation can establish consent. Consent to some sexual contact (such as kissing or fondling) cannot be assumed to be consent for other sexual activity (such as intercourse). A current or previous intimate relationship is not sufficient to constitute consent.</w:t>
      </w:r>
    </w:p>
    <w:p w14:paraId="70D3AC15" w14:textId="77777777" w:rsidR="00CA1E62" w:rsidRPr="00CB219A" w:rsidRDefault="00CA1E62" w:rsidP="00CA1E62">
      <w:pPr>
        <w:pStyle w:val="BodyTextJ"/>
        <w:ind w:left="1530"/>
        <w:rPr>
          <w:rFonts w:ascii="Arial" w:hAnsi="Arial" w:cs="Arial"/>
          <w:color w:val="000000" w:themeColor="text1"/>
          <w:sz w:val="24"/>
          <w:szCs w:val="24"/>
        </w:rPr>
      </w:pPr>
      <w:r w:rsidRPr="00CB219A">
        <w:rPr>
          <w:rFonts w:ascii="Arial" w:hAnsi="Arial" w:cs="Arial"/>
          <w:color w:val="000000" w:themeColor="text1"/>
          <w:sz w:val="24"/>
          <w:szCs w:val="24"/>
        </w:rPr>
        <w:t xml:space="preserve">Consent has not been obtained in situations where the individual: i) is forced, coerced, pressured, manipulated or has reasonable fear that they will be injured if they do not submit to the act; ii) is incapable of giving consent or is prevented from resisting due to physical or mental incapacity (including being under the influence of drugs or alcohol); or iii) has a mental </w:t>
      </w:r>
      <w:r w:rsidRPr="00CB219A">
        <w:rPr>
          <w:rFonts w:ascii="Arial" w:hAnsi="Arial" w:cs="Arial"/>
          <w:color w:val="000000" w:themeColor="text1"/>
          <w:sz w:val="24"/>
          <w:szCs w:val="24"/>
        </w:rPr>
        <w:lastRenderedPageBreak/>
        <w:t>or physical disability which inhibits their ability to give consent to sexual activity.</w:t>
      </w:r>
    </w:p>
    <w:p w14:paraId="037D9F5D"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bCs/>
          <w:color w:val="000000" w:themeColor="text1"/>
          <w:sz w:val="24"/>
          <w:szCs w:val="24"/>
        </w:rPr>
        <w:t>D</w:t>
      </w:r>
      <w:r w:rsidRPr="00CB219A">
        <w:rPr>
          <w:rFonts w:ascii="Arial" w:hAnsi="Arial" w:cs="Arial"/>
          <w:b/>
          <w:color w:val="000000" w:themeColor="text1"/>
          <w:sz w:val="24"/>
          <w:szCs w:val="24"/>
        </w:rPr>
        <w:t>.</w:t>
      </w:r>
      <w:r w:rsidRPr="00CB219A">
        <w:rPr>
          <w:rFonts w:ascii="Arial" w:hAnsi="Arial" w:cs="Arial"/>
          <w:color w:val="000000" w:themeColor="text1"/>
          <w:sz w:val="24"/>
          <w:szCs w:val="24"/>
        </w:rPr>
        <w:tab/>
      </w:r>
      <w:r w:rsidRPr="00CB219A">
        <w:rPr>
          <w:rFonts w:ascii="Arial" w:hAnsi="Arial" w:cs="Arial"/>
          <w:b/>
          <w:color w:val="000000" w:themeColor="text1"/>
          <w:sz w:val="24"/>
          <w:szCs w:val="24"/>
        </w:rPr>
        <w:t>Dating Violence</w:t>
      </w:r>
      <w:r w:rsidRPr="00CB219A">
        <w:rPr>
          <w:rFonts w:ascii="Arial" w:hAnsi="Arial" w:cs="Arial"/>
          <w:color w:val="000000" w:themeColor="text1"/>
          <w:sz w:val="24"/>
          <w:szCs w:val="24"/>
        </w:rPr>
        <w:t xml:space="preserve"> – violence on the basis of sex committed by a person who is or has been in a social relationship of a romantic or intimate nature with the Complainant. For purposes of this definition, Dating Violence includes but is not limited to sexual or physical abuse or the threat of such abuse. </w:t>
      </w:r>
    </w:p>
    <w:p w14:paraId="05575E79"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E</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Domestic Violence</w:t>
      </w:r>
      <w:r w:rsidRPr="00CB219A">
        <w:rPr>
          <w:rFonts w:ascii="Arial" w:hAnsi="Arial" w:cs="Arial"/>
          <w:color w:val="000000" w:themeColor="text1"/>
          <w:sz w:val="24"/>
          <w:szCs w:val="24"/>
        </w:rPr>
        <w:t xml:space="preserve"> – violence on the basis of sex committed by a current or former spouse or intimate partner of the Complainant; by a person with whom the Complainant shares a child in common; by a person with whom the Complainant cohabitates or has cohabitated as a spouse or intimate partner; by a person similarly situated to a spouse of the Complainant under the domestic violence laws of the State; or by any other person against an adult or youth Complainant who is protected from that person's acts under the domestic violence laws of the State.</w:t>
      </w:r>
    </w:p>
    <w:p w14:paraId="03CFF777"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F</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Education Program or Activity</w:t>
      </w:r>
      <w:r w:rsidRPr="00CB219A">
        <w:rPr>
          <w:rFonts w:ascii="Arial" w:hAnsi="Arial" w:cs="Arial"/>
          <w:color w:val="000000" w:themeColor="text1"/>
          <w:sz w:val="24"/>
          <w:szCs w:val="24"/>
        </w:rPr>
        <w:t xml:space="preserve"> – for purposes of these Procedures, this means any locations, events, or circumstances in which the College exercises substantial control over both the Respondent(s) and the context in which the alleged sexual harassment occurs.  </w:t>
      </w:r>
    </w:p>
    <w:p w14:paraId="5C5549D9"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G</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 xml:space="preserve">Formal Complaint </w:t>
      </w:r>
      <w:r w:rsidRPr="00CB219A">
        <w:rPr>
          <w:rFonts w:ascii="Arial" w:hAnsi="Arial" w:cs="Arial"/>
          <w:color w:val="000000" w:themeColor="text1"/>
          <w:sz w:val="24"/>
          <w:szCs w:val="24"/>
        </w:rPr>
        <w:t xml:space="preserve">– a verbal or written report alleging sexual harassment against a Respondent that objectively can be understood as a request for the College to investigate the allegation(s) and make a policy violation determination. A Formal Complaint initiates a formal grievance process in which parties are entitled to due process protections. A Formal Complaint is separate and distinct from a Report, which provides only notice to the College of an allegation or concern about sexual harassment and provides an opportunity for the Title IX Coordinator to provide information, resources, and supportive measures. </w:t>
      </w:r>
    </w:p>
    <w:p w14:paraId="4EFEFDD2"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H</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Informal Resolution</w:t>
      </w:r>
      <w:r w:rsidRPr="00CB219A">
        <w:rPr>
          <w:rFonts w:ascii="Arial" w:hAnsi="Arial" w:cs="Arial"/>
          <w:color w:val="000000" w:themeColor="text1"/>
          <w:sz w:val="24"/>
          <w:szCs w:val="24"/>
        </w:rPr>
        <w:t xml:space="preserve"> – a resolution reached regarding an allegation of sexual harassment without going through the entire formal grievance process. Informal Resolution may include mediation, facilitated dialogue, conflict coaching, restorative justice, or other models of alternative dispute resolution. Informal Resolution cannot be used for a student’s allegation of sexual harassment against a college employee.</w:t>
      </w:r>
    </w:p>
    <w:p w14:paraId="275C4206" w14:textId="77777777" w:rsidR="00CA1E62" w:rsidRPr="00CB219A" w:rsidRDefault="00CA1E62">
      <w:pPr>
        <w:pStyle w:val="BodyTextJ"/>
        <w:numPr>
          <w:ilvl w:val="0"/>
          <w:numId w:val="370"/>
        </w:numPr>
        <w:rPr>
          <w:rFonts w:ascii="Arial" w:hAnsi="Arial" w:cs="Arial"/>
          <w:color w:val="000000" w:themeColor="text1"/>
          <w:sz w:val="24"/>
          <w:szCs w:val="24"/>
        </w:rPr>
      </w:pPr>
      <w:r w:rsidRPr="00CB219A">
        <w:rPr>
          <w:rFonts w:ascii="Arial" w:hAnsi="Arial" w:cs="Arial"/>
          <w:b/>
          <w:bCs/>
          <w:color w:val="000000" w:themeColor="text1"/>
          <w:sz w:val="24"/>
          <w:szCs w:val="24"/>
        </w:rPr>
        <w:t xml:space="preserve">Pregnancy/Pregnancy Related Conditions – </w:t>
      </w:r>
      <w:r w:rsidRPr="00CB219A">
        <w:rPr>
          <w:rFonts w:ascii="Arial" w:hAnsi="Arial" w:cs="Arial"/>
          <w:color w:val="000000" w:themeColor="text1"/>
          <w:sz w:val="24"/>
          <w:szCs w:val="24"/>
        </w:rPr>
        <w:t>pregnancy, childbirth, termination of pregnancy, or lactation, ed medical conditions, recovery</w:t>
      </w:r>
    </w:p>
    <w:p w14:paraId="195DA6C4"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J.</w:t>
      </w:r>
      <w:r w:rsidRPr="00CB219A">
        <w:rPr>
          <w:rFonts w:ascii="Arial" w:hAnsi="Arial" w:cs="Arial"/>
          <w:b/>
          <w:bCs/>
          <w:color w:val="000000" w:themeColor="text1"/>
          <w:sz w:val="24"/>
          <w:szCs w:val="24"/>
        </w:rPr>
        <w:t xml:space="preserve"> </w:t>
      </w:r>
      <w:r w:rsidRPr="00CB219A">
        <w:rPr>
          <w:rFonts w:ascii="Arial" w:hAnsi="Arial" w:cs="Arial"/>
          <w:b/>
          <w:bCs/>
          <w:color w:val="000000" w:themeColor="text1"/>
          <w:sz w:val="24"/>
          <w:szCs w:val="24"/>
        </w:rPr>
        <w:tab/>
        <w:t xml:space="preserve">Report </w:t>
      </w:r>
      <w:r w:rsidRPr="00CB219A">
        <w:rPr>
          <w:rFonts w:ascii="Arial" w:hAnsi="Arial" w:cs="Arial"/>
          <w:color w:val="000000" w:themeColor="text1"/>
          <w:sz w:val="24"/>
          <w:szCs w:val="24"/>
        </w:rPr>
        <w:t xml:space="preserve">– notice to the College of an allegation or concern about sexual harassment that provides an opportunity for the Title IX Coordinator to provide information, resources, and supportive measures. When the College receives a report of alleged sexual harassment, the College is </w:t>
      </w:r>
      <w:r w:rsidRPr="00CB219A">
        <w:rPr>
          <w:rFonts w:ascii="Arial" w:hAnsi="Arial" w:cs="Arial"/>
          <w:color w:val="000000" w:themeColor="text1"/>
          <w:sz w:val="24"/>
          <w:szCs w:val="24"/>
        </w:rPr>
        <w:lastRenderedPageBreak/>
        <w:t>deemed to have knowledge of conduct that reasonably may constitute sexual harassment.</w:t>
      </w:r>
    </w:p>
    <w:p w14:paraId="38D364BA"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K.</w:t>
      </w:r>
      <w:r w:rsidRPr="00CB219A">
        <w:rPr>
          <w:rFonts w:ascii="Arial" w:hAnsi="Arial" w:cs="Arial"/>
          <w:b/>
          <w:bCs/>
          <w:color w:val="000000" w:themeColor="text1"/>
          <w:sz w:val="24"/>
          <w:szCs w:val="24"/>
        </w:rPr>
        <w:tab/>
        <w:t>Respondent</w:t>
      </w:r>
      <w:r w:rsidRPr="00CB219A">
        <w:rPr>
          <w:rFonts w:ascii="Arial" w:hAnsi="Arial" w:cs="Arial"/>
          <w:color w:val="000000" w:themeColor="text1"/>
          <w:sz w:val="24"/>
          <w:szCs w:val="24"/>
        </w:rPr>
        <w:t xml:space="preserve"> – an individual who has been reported to engage in conduct that could constitute Sexual Harassment.</w:t>
      </w:r>
    </w:p>
    <w:p w14:paraId="20CBFDE7"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L.</w:t>
      </w:r>
      <w:r w:rsidRPr="00CB219A">
        <w:rPr>
          <w:rFonts w:ascii="Arial" w:hAnsi="Arial" w:cs="Arial"/>
          <w:b/>
          <w:bCs/>
          <w:color w:val="000000" w:themeColor="text1"/>
          <w:sz w:val="24"/>
          <w:szCs w:val="24"/>
        </w:rPr>
        <w:tab/>
        <w:t>Retaliation</w:t>
      </w:r>
      <w:r w:rsidRPr="00CB219A">
        <w:rPr>
          <w:rFonts w:ascii="Arial" w:hAnsi="Arial" w:cs="Arial"/>
          <w:color w:val="000000" w:themeColor="text1"/>
          <w:sz w:val="24"/>
          <w:szCs w:val="24"/>
        </w:rPr>
        <w:t xml:space="preserve"> – to intimidate, threaten, coerce, or discriminate against any person by the College, a student, employee, or a person authorized by the College to provide aid, benefit, or service under the College's education program or activity, for the purpose of interfering with any right or privilege secured by law or policy, or because the person has made a report or complaint, testified, assisted, participated, or refused to participate in any manner in an investigation, proceeding, or hearing under these Procedures.</w:t>
      </w:r>
    </w:p>
    <w:p w14:paraId="4CD84196" w14:textId="77777777" w:rsidR="00CA1E62" w:rsidRPr="00CB219A" w:rsidRDefault="00CA1E62" w:rsidP="00CA1E62">
      <w:pPr>
        <w:pStyle w:val="BodyTextJ"/>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The exercise of rights protected by the First Amendment does not constitute retaliation. It is also not retaliation for the College to pursue policy violations against those who make materially false statements in bad faith in the course of a resolution under these Procedures.  </w:t>
      </w:r>
    </w:p>
    <w:p w14:paraId="1F58F9F3" w14:textId="12421995"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M</w:t>
      </w:r>
      <w:r w:rsidRPr="00CB219A">
        <w:rPr>
          <w:rFonts w:ascii="Arial" w:hAnsi="Arial" w:cs="Arial"/>
          <w:b/>
          <w:bCs/>
          <w:color w:val="000000" w:themeColor="text1"/>
          <w:sz w:val="24"/>
          <w:szCs w:val="24"/>
        </w:rPr>
        <w:t>.</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Criminal Sexual Contact</w:t>
      </w:r>
      <w:r w:rsidRPr="00CB219A">
        <w:rPr>
          <w:rFonts w:ascii="Arial" w:hAnsi="Arial" w:cs="Arial"/>
          <w:color w:val="000000" w:themeColor="text1"/>
          <w:sz w:val="24"/>
          <w:szCs w:val="24"/>
        </w:rPr>
        <w:t xml:space="preserve"> – an offense that meets the definition of rape, fondling, incest, or statutory rape as used in the FBI’s Uniform Crime Reporting system.</w:t>
      </w:r>
    </w:p>
    <w:p w14:paraId="3379ACAE"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N.</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Sexual Harassment</w:t>
      </w:r>
      <w:r w:rsidRPr="00CB219A">
        <w:rPr>
          <w:rFonts w:ascii="Arial" w:hAnsi="Arial" w:cs="Arial"/>
          <w:color w:val="000000" w:themeColor="text1"/>
          <w:sz w:val="24"/>
          <w:szCs w:val="24"/>
        </w:rPr>
        <w:t xml:space="preserve"> – a form of sex discrimination that means harassment on the basis of sex. Sexual Harassment includes hostile environment harassment; </w:t>
      </w:r>
      <w:r w:rsidRPr="00CB219A">
        <w:rPr>
          <w:rFonts w:ascii="Arial" w:hAnsi="Arial" w:cs="Arial"/>
          <w:i/>
          <w:iCs/>
          <w:color w:val="000000" w:themeColor="text1"/>
          <w:sz w:val="24"/>
          <w:szCs w:val="24"/>
        </w:rPr>
        <w:t xml:space="preserve">quid pro quo </w:t>
      </w:r>
      <w:r w:rsidRPr="00CB219A">
        <w:rPr>
          <w:rFonts w:ascii="Arial" w:hAnsi="Arial" w:cs="Arial"/>
          <w:color w:val="000000" w:themeColor="text1"/>
          <w:sz w:val="24"/>
          <w:szCs w:val="24"/>
        </w:rPr>
        <w:t xml:space="preserve">harassment; or any instance of sexual assault, dating violence, domestic violence, or stalking. </w:t>
      </w:r>
    </w:p>
    <w:p w14:paraId="5DE25B09" w14:textId="77777777" w:rsidR="00CA1E62" w:rsidRPr="00CB219A" w:rsidRDefault="00CA1E62" w:rsidP="00CA1E62">
      <w:pPr>
        <w:pStyle w:val="BodyTextJ"/>
        <w:ind w:left="1440"/>
        <w:rPr>
          <w:rFonts w:ascii="Arial" w:hAnsi="Arial" w:cs="Arial"/>
          <w:color w:val="000000" w:themeColor="text1"/>
          <w:sz w:val="24"/>
          <w:szCs w:val="24"/>
        </w:rPr>
      </w:pPr>
      <w:r w:rsidRPr="00CB219A">
        <w:rPr>
          <w:rFonts w:ascii="Arial" w:hAnsi="Arial" w:cs="Arial"/>
          <w:color w:val="000000" w:themeColor="text1"/>
          <w:sz w:val="24"/>
          <w:szCs w:val="24"/>
        </w:rPr>
        <w:t>Hostile environment harassment is unwelcome sex-based conduct, which based on the totality of the circumstances, is subjectively and objectively offensive and is so severe or pervasive that it limits or denies a person's ability to participate in or benefit from the College's education program or activity.</w:t>
      </w:r>
    </w:p>
    <w:p w14:paraId="4FCB6194" w14:textId="77777777" w:rsidR="00CA1E62" w:rsidRPr="00CB219A" w:rsidRDefault="00CA1E62" w:rsidP="00CA1E62">
      <w:pPr>
        <w:pStyle w:val="BodyTextJ"/>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Hostile environment harassment is a fact-specific inquiry that includes consideration of the degree to which the conduct affected the Complainant's ability to access the College's education program or activity; the type, frequency, and duration of the conduct; the parties' ages, roles, previous interactions, and other factors that may be relevant; the location of the conduct and the context in which the conduct occurred; and any other sexual harassment in the College's education program or activity. </w:t>
      </w:r>
    </w:p>
    <w:p w14:paraId="486B4787" w14:textId="77777777" w:rsidR="00CA1E62" w:rsidRPr="00CB219A" w:rsidRDefault="00CA1E62" w:rsidP="00CA1E62">
      <w:pPr>
        <w:pStyle w:val="BodyTextJ"/>
        <w:ind w:left="1440"/>
        <w:rPr>
          <w:rFonts w:ascii="Arial" w:hAnsi="Arial" w:cs="Arial"/>
          <w:color w:val="000000" w:themeColor="text1"/>
          <w:sz w:val="24"/>
          <w:szCs w:val="24"/>
        </w:rPr>
      </w:pPr>
      <w:r w:rsidRPr="00CB219A">
        <w:rPr>
          <w:rFonts w:ascii="Arial" w:hAnsi="Arial" w:cs="Arial"/>
          <w:color w:val="000000" w:themeColor="text1"/>
          <w:sz w:val="24"/>
          <w:szCs w:val="24"/>
        </w:rPr>
        <w:t>Quid pro quo harassment is when a college employee or agent who provides an aid, benefit, or service under the College's education program or activity and explicitly or impliedly conditions the provision of such aid, benefit, or service on a person's participation in unwelcome sexual conduct.</w:t>
      </w:r>
    </w:p>
    <w:p w14:paraId="56A3DAF0"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lastRenderedPageBreak/>
        <w:t>O.</w:t>
      </w:r>
      <w:r w:rsidRPr="00CB219A">
        <w:rPr>
          <w:rFonts w:ascii="Arial" w:hAnsi="Arial" w:cs="Arial"/>
          <w:b/>
          <w:bCs/>
          <w:color w:val="000000" w:themeColor="text1"/>
          <w:sz w:val="24"/>
          <w:szCs w:val="24"/>
        </w:rPr>
        <w:tab/>
        <w:t>Stalking</w:t>
      </w:r>
      <w:r w:rsidRPr="00CB219A">
        <w:rPr>
          <w:rFonts w:ascii="Arial" w:hAnsi="Arial" w:cs="Arial"/>
          <w:color w:val="000000" w:themeColor="text1"/>
          <w:sz w:val="24"/>
          <w:szCs w:val="24"/>
        </w:rPr>
        <w:t xml:space="preserve"> – engaging in a course of conduct on the basis of sex, directed at the Complainant, which would cause a reasonable person to fear for their safety or the safety of others or suffer substantial emotional distress.</w:t>
      </w:r>
    </w:p>
    <w:p w14:paraId="6712FB4F" w14:textId="77777777" w:rsidR="00CA1E62" w:rsidRPr="00CB219A" w:rsidRDefault="00CA1E62" w:rsidP="00CA1E62">
      <w:pPr>
        <w:pStyle w:val="BodyTextJ"/>
        <w:ind w:left="1440"/>
        <w:rPr>
          <w:rFonts w:ascii="Arial" w:hAnsi="Arial" w:cs="Arial"/>
          <w:color w:val="000000" w:themeColor="text1"/>
          <w:sz w:val="24"/>
          <w:szCs w:val="24"/>
        </w:rPr>
      </w:pPr>
      <w:r w:rsidRPr="00CB219A">
        <w:rPr>
          <w:rFonts w:ascii="Arial" w:hAnsi="Arial" w:cs="Arial"/>
          <w:color w:val="000000" w:themeColor="text1"/>
          <w:sz w:val="24"/>
          <w:szCs w:val="24"/>
        </w:rPr>
        <w:t>For purposes of this definition, "course of conduct" means two or more acts, including but not limited to acts in which the Respondent directly, indirectly, or through third parties, by any action, method, device, or means, follows, monitors, observes, surveils, threatens, or communicates to or about a person, or interferes with a person’s property.</w:t>
      </w:r>
    </w:p>
    <w:p w14:paraId="5E3FE289"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P.</w:t>
      </w:r>
      <w:r w:rsidRPr="00CB219A">
        <w:rPr>
          <w:rFonts w:ascii="Arial" w:hAnsi="Arial" w:cs="Arial"/>
          <w:b/>
          <w:bCs/>
          <w:color w:val="000000" w:themeColor="text1"/>
          <w:sz w:val="24"/>
          <w:szCs w:val="24"/>
        </w:rPr>
        <w:tab/>
        <w:t xml:space="preserve">Standard of Evidence </w:t>
      </w:r>
      <w:r w:rsidRPr="00CB219A">
        <w:rPr>
          <w:rFonts w:ascii="Arial" w:hAnsi="Arial" w:cs="Arial"/>
          <w:color w:val="000000" w:themeColor="text1"/>
          <w:sz w:val="24"/>
          <w:szCs w:val="24"/>
        </w:rPr>
        <w:t>– the College uses “preponderance of the evidence” as the standard for proof of whether a violation of this policy has occurred. In the student due process hearing and employee grievance process, legal terms like "guilt", "innocence" and "burden of proof" are not applicable. Student and employee due process hearings are conducted to take into account the totality of all evidence available from all relevant sources. The College will find the Respondent either "responsible" or "not responsible" for violating these Procedures.</w:t>
      </w:r>
    </w:p>
    <w:p w14:paraId="53E27DA1"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Q.</w:t>
      </w:r>
      <w:r w:rsidRPr="00CB219A">
        <w:rPr>
          <w:rFonts w:ascii="Arial" w:hAnsi="Arial" w:cs="Arial"/>
          <w:b/>
          <w:bCs/>
          <w:color w:val="000000" w:themeColor="text1"/>
          <w:sz w:val="24"/>
          <w:szCs w:val="24"/>
        </w:rPr>
        <w:tab/>
        <w:t xml:space="preserve">Supportive Measures </w:t>
      </w:r>
      <w:r w:rsidRPr="00CB219A">
        <w:rPr>
          <w:rFonts w:ascii="Arial" w:hAnsi="Arial" w:cs="Arial"/>
          <w:color w:val="000000" w:themeColor="text1"/>
          <w:sz w:val="24"/>
          <w:szCs w:val="24"/>
        </w:rPr>
        <w:t>– individualized services reasonably available that are non-punitive, non-disciplinary, and not unreasonably burdensome to the other party that are offered to restore or preserve educational access, protect safety, or deter sexual harassment. Examples of support measures are referral to counseling, medical, or other healthcare services; extensions of deadlines or other course-related adjustments; modifications of work or class schedules; campus escort services; mutual restrictions on contact between the parties; leaves of absences; increased security and monitoring of certain areas of the College; and other similar measures.</w:t>
      </w:r>
    </w:p>
    <w:p w14:paraId="32FA7DDA"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R.</w:t>
      </w:r>
      <w:r w:rsidRPr="00CB219A">
        <w:rPr>
          <w:rFonts w:ascii="Arial" w:hAnsi="Arial" w:cs="Arial"/>
          <w:bCs/>
          <w:color w:val="000000" w:themeColor="text1"/>
          <w:sz w:val="24"/>
          <w:szCs w:val="24"/>
        </w:rPr>
        <w:tab/>
      </w:r>
      <w:r w:rsidRPr="00CB219A">
        <w:rPr>
          <w:rFonts w:ascii="Arial" w:hAnsi="Arial" w:cs="Arial"/>
          <w:b/>
          <w:bCs/>
          <w:color w:val="000000" w:themeColor="text1"/>
          <w:sz w:val="24"/>
          <w:szCs w:val="24"/>
        </w:rPr>
        <w:t>Title IX Coordinator</w:t>
      </w:r>
      <w:r w:rsidRPr="00CB219A">
        <w:rPr>
          <w:rFonts w:ascii="Arial" w:hAnsi="Arial" w:cs="Arial"/>
          <w:color w:val="000000" w:themeColor="text1"/>
          <w:sz w:val="24"/>
          <w:szCs w:val="24"/>
        </w:rPr>
        <w:t xml:space="preserve"> – for purposes of these Procedures, the Title IX Coordinator refers to Elaine Clodfelter. The Title IX Coordinator’s office is in Main 3129 at the OCH Campus and Garibaldi 213 at the LLP Campus. The phone number is 704-272-5302 and the email is </w:t>
      </w:r>
      <w:hyperlink r:id="rId29" w:history="1">
        <w:r w:rsidRPr="00CB219A">
          <w:rPr>
            <w:rStyle w:val="Hyperlink"/>
            <w:rFonts w:ascii="Arial" w:hAnsi="Arial" w:cs="Arial"/>
            <w:color w:val="000000" w:themeColor="text1"/>
            <w:sz w:val="24"/>
            <w:szCs w:val="24"/>
          </w:rPr>
          <w:t>eclodfelter@spcc.edu</w:t>
        </w:r>
      </w:hyperlink>
      <w:r w:rsidRPr="00CB219A">
        <w:rPr>
          <w:rFonts w:ascii="Arial" w:hAnsi="Arial" w:cs="Arial"/>
          <w:color w:val="000000" w:themeColor="text1"/>
          <w:sz w:val="24"/>
          <w:szCs w:val="24"/>
        </w:rPr>
        <w:t xml:space="preserve">. The Deputy Title IX Coordinator refers to Lauren Sellers. The Deputy Title IX Coordinator’s office is in Building A 1512 at the OCH Campus and Garibaldi 232 at the LLP Campus. The phone number is 704-272-5335 and the email is </w:t>
      </w:r>
      <w:hyperlink r:id="rId30" w:history="1">
        <w:r w:rsidRPr="00CB219A">
          <w:rPr>
            <w:rStyle w:val="Hyperlink"/>
            <w:rFonts w:ascii="Arial" w:hAnsi="Arial" w:cs="Arial"/>
            <w:color w:val="000000" w:themeColor="text1"/>
            <w:sz w:val="24"/>
            <w:szCs w:val="24"/>
          </w:rPr>
          <w:t>lsellers@spcc.edu</w:t>
        </w:r>
      </w:hyperlink>
      <w:r w:rsidRPr="00CB219A">
        <w:rPr>
          <w:rFonts w:ascii="Arial" w:hAnsi="Arial" w:cs="Arial"/>
          <w:color w:val="000000" w:themeColor="text1"/>
          <w:sz w:val="24"/>
          <w:szCs w:val="24"/>
        </w:rPr>
        <w:t>.</w:t>
      </w:r>
    </w:p>
    <w:p w14:paraId="4EBAF168" w14:textId="77777777" w:rsidR="00CA1E62" w:rsidRPr="00CB219A" w:rsidRDefault="00CA1E62" w:rsidP="00CA1E62">
      <w:pPr>
        <w:pStyle w:val="BodyTextJ"/>
        <w:rPr>
          <w:rFonts w:ascii="Arial" w:hAnsi="Arial" w:cs="Arial"/>
          <w:color w:val="000000" w:themeColor="text1"/>
          <w:sz w:val="24"/>
          <w:szCs w:val="24"/>
        </w:rPr>
      </w:pPr>
      <w:r w:rsidRPr="00BD5B24">
        <w:rPr>
          <w:rFonts w:ascii="Arial" w:hAnsi="Arial" w:cs="Arial"/>
          <w:bCs/>
          <w:color w:val="000000" w:themeColor="text1"/>
          <w:sz w:val="24"/>
          <w:szCs w:val="24"/>
        </w:rPr>
        <w:t>II.</w:t>
      </w:r>
      <w:r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SCOPE AND APPLICABILITY</w:t>
      </w:r>
    </w:p>
    <w:p w14:paraId="74CBFB1E" w14:textId="77777777" w:rsidR="00CA1E62" w:rsidRPr="00CB219A" w:rsidRDefault="00CA1E62" w:rsidP="00CA1E62">
      <w:pPr>
        <w:pStyle w:val="BodyTextJ"/>
        <w:rPr>
          <w:rFonts w:ascii="Arial" w:hAnsi="Arial" w:cs="Arial"/>
          <w:b/>
          <w:bCs/>
          <w:color w:val="000000" w:themeColor="text1"/>
          <w:sz w:val="24"/>
          <w:szCs w:val="24"/>
        </w:rPr>
      </w:pPr>
      <w:r w:rsidRPr="00CB219A">
        <w:rPr>
          <w:rFonts w:ascii="Arial" w:hAnsi="Arial" w:cs="Arial"/>
          <w:color w:val="000000" w:themeColor="text1"/>
          <w:sz w:val="24"/>
          <w:szCs w:val="24"/>
        </w:rPr>
        <w:tab/>
      </w:r>
      <w:r w:rsidRPr="00BD5B24">
        <w:rPr>
          <w:rFonts w:ascii="Arial" w:hAnsi="Arial" w:cs="Arial"/>
          <w:color w:val="000000" w:themeColor="text1"/>
          <w:sz w:val="24"/>
          <w:szCs w:val="24"/>
        </w:rPr>
        <w:t>A</w:t>
      </w:r>
      <w:r w:rsidRPr="00CB219A">
        <w:rPr>
          <w:rFonts w:ascii="Arial" w:hAnsi="Arial" w:cs="Arial"/>
          <w:b/>
          <w:bCs/>
          <w:color w:val="000000" w:themeColor="text1"/>
          <w:sz w:val="24"/>
          <w:szCs w:val="24"/>
        </w:rPr>
        <w:t>.</w:t>
      </w:r>
      <w:r w:rsidRPr="00CB219A">
        <w:rPr>
          <w:rFonts w:ascii="Arial" w:hAnsi="Arial" w:cs="Arial"/>
          <w:b/>
          <w:bCs/>
          <w:color w:val="000000" w:themeColor="text1"/>
          <w:sz w:val="24"/>
          <w:szCs w:val="24"/>
        </w:rPr>
        <w:tab/>
        <w:t>These Procedures apply to the conduct of and protect:</w:t>
      </w:r>
    </w:p>
    <w:p w14:paraId="506DB405" w14:textId="77777777" w:rsidR="00CA1E62" w:rsidRPr="00CB219A" w:rsidRDefault="00CA1E62">
      <w:pPr>
        <w:pStyle w:val="BodyTextJ"/>
        <w:numPr>
          <w:ilvl w:val="1"/>
          <w:numId w:val="371"/>
        </w:numPr>
        <w:ind w:left="1800"/>
        <w:rPr>
          <w:rFonts w:ascii="Arial" w:hAnsi="Arial" w:cs="Arial"/>
          <w:color w:val="000000" w:themeColor="text1"/>
          <w:sz w:val="24"/>
          <w:szCs w:val="24"/>
        </w:rPr>
      </w:pPr>
      <w:r w:rsidRPr="00CB219A">
        <w:rPr>
          <w:rFonts w:ascii="Arial" w:hAnsi="Arial" w:cs="Arial"/>
          <w:color w:val="000000" w:themeColor="text1"/>
          <w:sz w:val="24"/>
          <w:szCs w:val="24"/>
        </w:rPr>
        <w:t>College students and applicants for admission into the College;</w:t>
      </w:r>
    </w:p>
    <w:p w14:paraId="1BA0030E" w14:textId="77777777" w:rsidR="00CA1E62" w:rsidRPr="00CB219A" w:rsidRDefault="00CA1E62">
      <w:pPr>
        <w:pStyle w:val="BodyTextJ"/>
        <w:numPr>
          <w:ilvl w:val="1"/>
          <w:numId w:val="371"/>
        </w:numPr>
        <w:ind w:left="1800"/>
        <w:rPr>
          <w:rFonts w:ascii="Arial" w:hAnsi="Arial" w:cs="Arial"/>
          <w:color w:val="000000" w:themeColor="text1"/>
          <w:sz w:val="24"/>
          <w:szCs w:val="24"/>
        </w:rPr>
      </w:pPr>
      <w:r w:rsidRPr="00CB219A">
        <w:rPr>
          <w:rFonts w:ascii="Arial" w:hAnsi="Arial" w:cs="Arial"/>
          <w:color w:val="000000" w:themeColor="text1"/>
          <w:sz w:val="24"/>
          <w:szCs w:val="24"/>
        </w:rPr>
        <w:t>College employees and applicants for employment;</w:t>
      </w:r>
    </w:p>
    <w:p w14:paraId="64A1DE64" w14:textId="77777777" w:rsidR="00CA1E62" w:rsidRPr="00CB219A" w:rsidRDefault="00CA1E62">
      <w:pPr>
        <w:pStyle w:val="BodyTextJ"/>
        <w:numPr>
          <w:ilvl w:val="1"/>
          <w:numId w:val="371"/>
        </w:numPr>
        <w:ind w:left="1800"/>
        <w:rPr>
          <w:rFonts w:ascii="Arial" w:hAnsi="Arial" w:cs="Arial"/>
          <w:color w:val="000000" w:themeColor="text1"/>
          <w:sz w:val="24"/>
          <w:szCs w:val="24"/>
        </w:rPr>
      </w:pPr>
      <w:r w:rsidRPr="00CB219A">
        <w:rPr>
          <w:rFonts w:ascii="Arial" w:hAnsi="Arial" w:cs="Arial"/>
          <w:color w:val="000000" w:themeColor="text1"/>
          <w:sz w:val="24"/>
          <w:szCs w:val="24"/>
        </w:rPr>
        <w:t xml:space="preserve">College student organizations; and </w:t>
      </w:r>
    </w:p>
    <w:p w14:paraId="30DD85E9" w14:textId="77777777" w:rsidR="00CA1E62" w:rsidRPr="00CB219A" w:rsidRDefault="00CA1E62">
      <w:pPr>
        <w:pStyle w:val="BodyTextJ"/>
        <w:numPr>
          <w:ilvl w:val="1"/>
          <w:numId w:val="371"/>
        </w:numPr>
        <w:ind w:left="1800"/>
        <w:rPr>
          <w:rFonts w:ascii="Arial" w:hAnsi="Arial" w:cs="Arial"/>
          <w:color w:val="000000" w:themeColor="text1"/>
          <w:sz w:val="24"/>
          <w:szCs w:val="24"/>
        </w:rPr>
      </w:pPr>
      <w:r w:rsidRPr="00CB219A">
        <w:rPr>
          <w:rFonts w:ascii="Arial" w:hAnsi="Arial" w:cs="Arial"/>
          <w:color w:val="000000" w:themeColor="text1"/>
          <w:sz w:val="24"/>
          <w:szCs w:val="24"/>
        </w:rPr>
        <w:lastRenderedPageBreak/>
        <w:t>Third parties participating or attempting to participate in a College education program or activity.</w:t>
      </w:r>
    </w:p>
    <w:p w14:paraId="3D66FE7B" w14:textId="77777777" w:rsidR="00CA1E62" w:rsidRPr="00CB219A" w:rsidRDefault="00CA1E62" w:rsidP="00CA1E62">
      <w:pPr>
        <w:pStyle w:val="BodyTextJ"/>
        <w:ind w:left="1440" w:hanging="720"/>
        <w:rPr>
          <w:rFonts w:ascii="Arial" w:hAnsi="Arial" w:cs="Arial"/>
          <w:b/>
          <w:bCs/>
          <w:color w:val="000000" w:themeColor="text1"/>
          <w:sz w:val="24"/>
          <w:szCs w:val="24"/>
        </w:rPr>
      </w:pPr>
      <w:r w:rsidRPr="00BD5B24">
        <w:rPr>
          <w:rFonts w:ascii="Arial" w:hAnsi="Arial" w:cs="Arial"/>
          <w:color w:val="000000" w:themeColor="text1"/>
          <w:sz w:val="24"/>
          <w:szCs w:val="24"/>
        </w:rPr>
        <w:t>B.</w:t>
      </w:r>
      <w:r w:rsidRPr="00CB219A">
        <w:rPr>
          <w:rFonts w:ascii="Arial" w:hAnsi="Arial" w:cs="Arial"/>
          <w:b/>
          <w:bCs/>
          <w:color w:val="000000" w:themeColor="text1"/>
          <w:sz w:val="24"/>
          <w:szCs w:val="24"/>
        </w:rPr>
        <w:tab/>
        <w:t>These Procedures apply to conduct that occurs in any College Education Program or Activity or under circumstances where the College has disciplinary authority and of which the College has knowledge.</w:t>
      </w:r>
    </w:p>
    <w:p w14:paraId="333D8F6C" w14:textId="77777777" w:rsidR="00CA1E62" w:rsidRPr="00CB219A" w:rsidRDefault="00CA1E62" w:rsidP="00CA1E62">
      <w:pPr>
        <w:pStyle w:val="BodyTextJ"/>
        <w:ind w:left="1440" w:hanging="720"/>
        <w:rPr>
          <w:rFonts w:ascii="Arial" w:hAnsi="Arial" w:cs="Arial"/>
          <w:color w:val="000000" w:themeColor="text1"/>
          <w:sz w:val="24"/>
          <w:szCs w:val="24"/>
        </w:rPr>
      </w:pPr>
      <w:r w:rsidRPr="00BD5B24">
        <w:rPr>
          <w:rFonts w:ascii="Arial" w:hAnsi="Arial" w:cs="Arial"/>
          <w:color w:val="000000" w:themeColor="text1"/>
          <w:sz w:val="24"/>
          <w:szCs w:val="24"/>
        </w:rPr>
        <w:t>C.</w:t>
      </w:r>
      <w:r w:rsidRPr="00CB219A">
        <w:rPr>
          <w:rFonts w:ascii="Arial" w:hAnsi="Arial" w:cs="Arial"/>
          <w:color w:val="000000" w:themeColor="text1"/>
          <w:sz w:val="24"/>
          <w:szCs w:val="24"/>
        </w:rPr>
        <w:tab/>
        <w:t>When a party is participating in a dual enrollment program (Career and College Promise [CCP] or Early College), the College will coordinate with the party's school district to determine jurisdiction and coordinate providing supportive measures based on the allegations and identities of the parties.</w:t>
      </w:r>
    </w:p>
    <w:p w14:paraId="5BB3FACC" w14:textId="77777777" w:rsidR="00CA1E62" w:rsidRPr="00CB219A" w:rsidRDefault="00CA1E62" w:rsidP="00CA1E62">
      <w:pPr>
        <w:pStyle w:val="BodyTextJ"/>
        <w:rPr>
          <w:rFonts w:ascii="Arial" w:hAnsi="Arial" w:cs="Arial"/>
          <w:b/>
          <w:color w:val="000000" w:themeColor="text1"/>
          <w:sz w:val="24"/>
          <w:szCs w:val="24"/>
        </w:rPr>
      </w:pPr>
      <w:r w:rsidRPr="00BD5B24">
        <w:rPr>
          <w:rFonts w:ascii="Arial" w:hAnsi="Arial" w:cs="Arial"/>
          <w:color w:val="000000" w:themeColor="text1"/>
          <w:sz w:val="24"/>
          <w:szCs w:val="24"/>
        </w:rPr>
        <w:t>III.</w:t>
      </w:r>
      <w:r w:rsidRPr="00CB219A">
        <w:rPr>
          <w:rFonts w:ascii="Arial" w:hAnsi="Arial" w:cs="Arial"/>
          <w:color w:val="000000" w:themeColor="text1"/>
          <w:sz w:val="24"/>
          <w:szCs w:val="24"/>
        </w:rPr>
        <w:tab/>
      </w:r>
      <w:r w:rsidRPr="00CB219A">
        <w:rPr>
          <w:rFonts w:ascii="Arial" w:hAnsi="Arial" w:cs="Arial"/>
          <w:b/>
          <w:color w:val="000000" w:themeColor="text1"/>
          <w:sz w:val="24"/>
          <w:szCs w:val="24"/>
        </w:rPr>
        <w:t>REPORTING</w:t>
      </w:r>
    </w:p>
    <w:p w14:paraId="22A958C6" w14:textId="77777777" w:rsidR="00CA1E62" w:rsidRPr="00CB219A" w:rsidRDefault="00CA1E62" w:rsidP="00CA1E62">
      <w:pPr>
        <w:pStyle w:val="BodyTextJ"/>
        <w:rPr>
          <w:rFonts w:ascii="Arial" w:hAnsi="Arial" w:cs="Arial"/>
          <w:b/>
          <w:color w:val="000000" w:themeColor="text1"/>
          <w:sz w:val="24"/>
          <w:szCs w:val="24"/>
        </w:rPr>
      </w:pPr>
      <w:r w:rsidRPr="00CB219A">
        <w:rPr>
          <w:rFonts w:ascii="Arial" w:hAnsi="Arial" w:cs="Arial"/>
          <w:b/>
          <w:color w:val="000000" w:themeColor="text1"/>
          <w:sz w:val="24"/>
          <w:szCs w:val="24"/>
        </w:rPr>
        <w:tab/>
      </w:r>
      <w:r w:rsidRPr="00BD5B24">
        <w:rPr>
          <w:rFonts w:ascii="Arial" w:hAnsi="Arial" w:cs="Arial"/>
          <w:bCs/>
          <w:color w:val="000000" w:themeColor="text1"/>
          <w:sz w:val="24"/>
          <w:szCs w:val="24"/>
        </w:rPr>
        <w:t>A.</w:t>
      </w:r>
      <w:r w:rsidRPr="00CB219A">
        <w:rPr>
          <w:rFonts w:ascii="Arial" w:hAnsi="Arial" w:cs="Arial"/>
          <w:b/>
          <w:color w:val="000000" w:themeColor="text1"/>
          <w:sz w:val="24"/>
          <w:szCs w:val="24"/>
        </w:rPr>
        <w:tab/>
        <w:t xml:space="preserve">Reporting to Local Law Enforcement </w:t>
      </w:r>
    </w:p>
    <w:p w14:paraId="55BF76A6" w14:textId="77777777" w:rsidR="00CA1E62" w:rsidRPr="00CB219A" w:rsidRDefault="00CA1E62" w:rsidP="00CA1E62">
      <w:pPr>
        <w:pStyle w:val="BodyTextJ"/>
        <w:ind w:left="1440"/>
        <w:rPr>
          <w:rFonts w:ascii="Arial" w:hAnsi="Arial" w:cs="Arial"/>
          <w:b/>
          <w:bCs/>
          <w:color w:val="000000" w:themeColor="text1"/>
          <w:sz w:val="24"/>
          <w:szCs w:val="24"/>
        </w:rPr>
      </w:pPr>
      <w:r w:rsidRPr="00CB219A">
        <w:rPr>
          <w:rFonts w:ascii="Arial" w:hAnsi="Arial" w:cs="Arial"/>
          <w:color w:val="000000" w:themeColor="text1"/>
          <w:sz w:val="24"/>
          <w:szCs w:val="24"/>
        </w:rPr>
        <w:t>Individuals may report sexual harassment directly to local law enforcement agencies by dialing 911. Individuals who make a criminal allegation may also choose to pursue the College’s grievance procedure simultaneously. A criminal investigation into the matter does not release the College from its obligation to conduct its own investigation (nor is a criminal investigation determinative of whether sexual harassment has occurred). However, the College’s investigation may be delayed temporarily while the criminal investigators are gathering evidence. In the event of such a delay, the College must make available supportive measures when necessary to protect the parties and/or the college community.</w:t>
      </w:r>
    </w:p>
    <w:p w14:paraId="2D37AC87" w14:textId="77777777" w:rsidR="00CA1E62" w:rsidRPr="00CB219A" w:rsidRDefault="00CA1E62" w:rsidP="00CA1E62">
      <w:pPr>
        <w:pStyle w:val="BodyTextJ"/>
        <w:rPr>
          <w:rFonts w:ascii="Arial" w:hAnsi="Arial" w:cs="Arial"/>
          <w:b/>
          <w:color w:val="000000" w:themeColor="text1"/>
          <w:sz w:val="24"/>
          <w:szCs w:val="24"/>
        </w:rPr>
      </w:pPr>
    </w:p>
    <w:p w14:paraId="4BE271F0" w14:textId="77777777" w:rsidR="00CA1E62" w:rsidRPr="00CB219A" w:rsidRDefault="00CA1E62" w:rsidP="00CA1E62">
      <w:pPr>
        <w:pStyle w:val="BodyTextJ"/>
        <w:ind w:left="1440"/>
        <w:rPr>
          <w:rFonts w:ascii="Arial" w:hAnsi="Arial" w:cs="Arial"/>
          <w:color w:val="000000" w:themeColor="text1"/>
          <w:sz w:val="24"/>
          <w:szCs w:val="24"/>
        </w:rPr>
      </w:pPr>
      <w:r w:rsidRPr="00CB219A">
        <w:rPr>
          <w:rFonts w:ascii="Arial" w:hAnsi="Arial" w:cs="Arial"/>
          <w:color w:val="000000" w:themeColor="text1"/>
          <w:sz w:val="24"/>
          <w:szCs w:val="24"/>
        </w:rPr>
        <w:t>Individuals may choose not to report alleged sexual harassment to law enforcement authorities. The College respects and supports individuals’ decisions regarding reporting; nevertheless, the College may notify appropriate law enforcement authorities if legally required or warranted by the nature of the allegations.</w:t>
      </w:r>
    </w:p>
    <w:p w14:paraId="4939D52F" w14:textId="77777777" w:rsidR="00CA1E62" w:rsidRPr="00CB219A" w:rsidRDefault="00CA1E62" w:rsidP="00CA1E62">
      <w:pPr>
        <w:pStyle w:val="BodyTextJ"/>
        <w:rPr>
          <w:rFonts w:ascii="Arial" w:hAnsi="Arial" w:cs="Arial"/>
          <w:color w:val="000000" w:themeColor="text1"/>
          <w:sz w:val="24"/>
          <w:szCs w:val="24"/>
        </w:rPr>
      </w:pPr>
      <w:r w:rsidRPr="00CB219A">
        <w:rPr>
          <w:rFonts w:ascii="Arial" w:hAnsi="Arial" w:cs="Arial"/>
          <w:b/>
          <w:color w:val="000000" w:themeColor="text1"/>
          <w:sz w:val="24"/>
          <w:szCs w:val="24"/>
        </w:rPr>
        <w:tab/>
      </w:r>
      <w:r w:rsidRPr="00BD5B24">
        <w:rPr>
          <w:rFonts w:ascii="Arial" w:hAnsi="Arial" w:cs="Arial"/>
          <w:bCs/>
          <w:color w:val="000000" w:themeColor="text1"/>
          <w:sz w:val="24"/>
          <w:szCs w:val="24"/>
        </w:rPr>
        <w:t>B.</w:t>
      </w:r>
      <w:r w:rsidRPr="00CB219A">
        <w:rPr>
          <w:rFonts w:ascii="Arial" w:hAnsi="Arial" w:cs="Arial"/>
          <w:b/>
          <w:color w:val="000000" w:themeColor="text1"/>
          <w:sz w:val="24"/>
          <w:szCs w:val="24"/>
        </w:rPr>
        <w:tab/>
        <w:t xml:space="preserve">Reporting to College Officials </w:t>
      </w:r>
    </w:p>
    <w:p w14:paraId="4AB4537A" w14:textId="77777777" w:rsidR="00CA1E62" w:rsidRPr="00CB219A" w:rsidRDefault="00CA1E62" w:rsidP="00CA1E62">
      <w:pPr>
        <w:pStyle w:val="BodyTextJ"/>
        <w:ind w:left="1440"/>
        <w:rPr>
          <w:rFonts w:ascii="Arial" w:hAnsi="Arial" w:cs="Arial"/>
          <w:color w:val="000000" w:themeColor="text1"/>
          <w:sz w:val="24"/>
          <w:szCs w:val="24"/>
        </w:rPr>
      </w:pPr>
      <w:r w:rsidRPr="00CB219A">
        <w:rPr>
          <w:rFonts w:ascii="Arial" w:hAnsi="Arial" w:cs="Arial"/>
          <w:color w:val="000000" w:themeColor="text1"/>
          <w:sz w:val="24"/>
          <w:szCs w:val="24"/>
        </w:rPr>
        <w:t>The College’s Title IX Coordinator oversees compliance with these Procedures and Title IX regulations. Questions about these Procedures should be directed to the Title IX Coordinator. Anyone wishing to make a report relating to sexual harassment may do so by reporting the concern to the College’s Title IX Coordinator in person, by mail, by telephone, by email, or by any other means that results in the Title IX Coordinator receiving the person’s verbal or written report of alleged sexual harassment.</w:t>
      </w:r>
    </w:p>
    <w:p w14:paraId="02F33C47" w14:textId="77777777" w:rsidR="00CA1E62" w:rsidRPr="00CB219A" w:rsidRDefault="00CA1E62" w:rsidP="00CA1E62">
      <w:pPr>
        <w:pStyle w:val="BodyTextJ"/>
        <w:ind w:left="1440" w:hanging="720"/>
        <w:rPr>
          <w:rFonts w:ascii="Arial" w:hAnsi="Arial" w:cs="Arial"/>
          <w:b/>
          <w:bCs/>
          <w:color w:val="000000" w:themeColor="text1"/>
          <w:sz w:val="24"/>
          <w:szCs w:val="24"/>
        </w:rPr>
      </w:pPr>
      <w:r w:rsidRPr="00BD5B24">
        <w:rPr>
          <w:rFonts w:ascii="Arial" w:hAnsi="Arial" w:cs="Arial"/>
          <w:color w:val="000000" w:themeColor="text1"/>
          <w:sz w:val="24"/>
          <w:szCs w:val="24"/>
        </w:rPr>
        <w:t>C.</w:t>
      </w:r>
      <w:r w:rsidRPr="00CB219A">
        <w:rPr>
          <w:rFonts w:ascii="Arial" w:hAnsi="Arial" w:cs="Arial"/>
          <w:b/>
          <w:bCs/>
          <w:color w:val="000000" w:themeColor="text1"/>
          <w:sz w:val="24"/>
          <w:szCs w:val="24"/>
        </w:rPr>
        <w:t xml:space="preserve"> </w:t>
      </w:r>
      <w:r w:rsidRPr="00CB219A">
        <w:rPr>
          <w:rFonts w:ascii="Arial" w:hAnsi="Arial" w:cs="Arial"/>
          <w:b/>
          <w:bCs/>
          <w:color w:val="000000" w:themeColor="text1"/>
          <w:sz w:val="24"/>
          <w:szCs w:val="24"/>
        </w:rPr>
        <w:tab/>
        <w:t>Employees' Mandatory Reporting</w:t>
      </w:r>
    </w:p>
    <w:p w14:paraId="485C11CF" w14:textId="77777777" w:rsidR="00CA1E62" w:rsidRPr="00CB219A" w:rsidRDefault="00CA1E62" w:rsidP="00CA1E62">
      <w:pPr>
        <w:pStyle w:val="BodyTextJ"/>
        <w:ind w:left="1440"/>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All college employees, including student-employees, other than those deemed Confidential Employees, are Mandated Reporters and are expected to promptly report all known details of actual or suspected sexual harassment to appropriate officials immediately. Failure of a Mandated Reporter to report an incident of sexual harassment of which they become aware is a violation of college policy and may subject the employee to disciplinary action.  </w:t>
      </w:r>
    </w:p>
    <w:p w14:paraId="0F241DE0" w14:textId="77777777" w:rsidR="00CA1E62" w:rsidRPr="00CB219A" w:rsidRDefault="00CA1E62" w:rsidP="00CA1E62">
      <w:pPr>
        <w:pStyle w:val="BodyTextJ"/>
        <w:ind w:left="720"/>
        <w:rPr>
          <w:rFonts w:ascii="Arial" w:hAnsi="Arial" w:cs="Arial"/>
          <w:b/>
          <w:bCs/>
          <w:color w:val="000000" w:themeColor="text1"/>
          <w:sz w:val="24"/>
          <w:szCs w:val="24"/>
        </w:rPr>
      </w:pPr>
      <w:r w:rsidRPr="00BD5B24">
        <w:rPr>
          <w:rFonts w:ascii="Arial" w:hAnsi="Arial" w:cs="Arial"/>
          <w:color w:val="000000" w:themeColor="text1"/>
          <w:sz w:val="24"/>
          <w:szCs w:val="24"/>
        </w:rPr>
        <w:t>D.</w:t>
      </w:r>
      <w:r w:rsidRPr="00CB219A">
        <w:rPr>
          <w:rFonts w:ascii="Arial" w:hAnsi="Arial" w:cs="Arial"/>
          <w:b/>
          <w:bCs/>
          <w:color w:val="000000" w:themeColor="text1"/>
          <w:sz w:val="24"/>
          <w:szCs w:val="24"/>
        </w:rPr>
        <w:t xml:space="preserve"> </w:t>
      </w:r>
      <w:r w:rsidRPr="00CB219A">
        <w:rPr>
          <w:rFonts w:ascii="Arial" w:hAnsi="Arial" w:cs="Arial"/>
          <w:b/>
          <w:bCs/>
          <w:color w:val="000000" w:themeColor="text1"/>
          <w:sz w:val="24"/>
          <w:szCs w:val="24"/>
        </w:rPr>
        <w:tab/>
        <w:t>Confidential Employees' Reporting</w:t>
      </w:r>
    </w:p>
    <w:p w14:paraId="779AE586" w14:textId="77777777" w:rsidR="00CA1E62" w:rsidRPr="00CB219A" w:rsidRDefault="00CA1E62" w:rsidP="00CA1E62">
      <w:pPr>
        <w:pStyle w:val="BodyTextJ"/>
        <w:ind w:left="1440"/>
        <w:rPr>
          <w:rFonts w:ascii="Arial" w:hAnsi="Arial" w:cs="Arial"/>
          <w:color w:val="000000" w:themeColor="text1"/>
          <w:sz w:val="24"/>
          <w:szCs w:val="24"/>
        </w:rPr>
      </w:pPr>
      <w:r w:rsidRPr="00CB219A">
        <w:rPr>
          <w:rFonts w:ascii="Arial" w:hAnsi="Arial" w:cs="Arial"/>
          <w:color w:val="000000" w:themeColor="text1"/>
          <w:sz w:val="24"/>
          <w:szCs w:val="24"/>
        </w:rPr>
        <w:t>Confidential Employees designated by the College are not required to report actual or suspected sexual harassment. Confidential Employees must, however, provide a Complainant with the Title IX Coordinator's contact information and offer options and resources without any obligation to inform an outside agency unless otherwise required by law.</w:t>
      </w:r>
    </w:p>
    <w:p w14:paraId="0C644D01" w14:textId="77777777" w:rsidR="00CA1E62" w:rsidRPr="00CB219A" w:rsidRDefault="00CA1E62" w:rsidP="00CA1E62">
      <w:pPr>
        <w:pStyle w:val="BodyTextJ"/>
        <w:ind w:left="1440" w:hanging="720"/>
        <w:rPr>
          <w:rFonts w:ascii="Arial" w:hAnsi="Arial" w:cs="Arial"/>
          <w:b/>
          <w:bCs/>
          <w:color w:val="000000" w:themeColor="text1"/>
          <w:sz w:val="24"/>
          <w:szCs w:val="24"/>
        </w:rPr>
      </w:pPr>
      <w:r w:rsidRPr="00BD5B24">
        <w:rPr>
          <w:rFonts w:ascii="Arial" w:hAnsi="Arial" w:cs="Arial"/>
          <w:color w:val="000000" w:themeColor="text1"/>
          <w:sz w:val="24"/>
          <w:szCs w:val="24"/>
        </w:rPr>
        <w:t>E.</w:t>
      </w:r>
      <w:r w:rsidRPr="00CB219A">
        <w:rPr>
          <w:rFonts w:ascii="Arial" w:hAnsi="Arial" w:cs="Arial"/>
          <w:b/>
          <w:bCs/>
          <w:color w:val="000000" w:themeColor="text1"/>
          <w:sz w:val="24"/>
          <w:szCs w:val="24"/>
        </w:rPr>
        <w:tab/>
        <w:t>External Contact Information</w:t>
      </w:r>
    </w:p>
    <w:p w14:paraId="7EEAD4A2" w14:textId="77777777" w:rsidR="00CA1E62" w:rsidRPr="00CB219A" w:rsidRDefault="00CA1E62" w:rsidP="00CA1E62">
      <w:pPr>
        <w:pStyle w:val="BodyTextJ"/>
        <w:ind w:left="1440"/>
        <w:rPr>
          <w:rFonts w:ascii="Arial" w:hAnsi="Arial" w:cs="Arial"/>
          <w:color w:val="000000" w:themeColor="text1"/>
          <w:sz w:val="24"/>
          <w:szCs w:val="24"/>
        </w:rPr>
      </w:pPr>
      <w:r w:rsidRPr="00CB219A">
        <w:rPr>
          <w:rFonts w:ascii="Arial" w:hAnsi="Arial" w:cs="Arial"/>
          <w:color w:val="000000" w:themeColor="text1"/>
          <w:sz w:val="24"/>
          <w:szCs w:val="24"/>
        </w:rPr>
        <w:t>Concerns about the College's application of these procedures and compliance with certain federal civil rights laws may be addressed to:</w:t>
      </w:r>
    </w:p>
    <w:p w14:paraId="11EC50AD" w14:textId="77777777" w:rsidR="00CA1E62" w:rsidRPr="00CB219A" w:rsidRDefault="00CA1E62" w:rsidP="00CA1E62">
      <w:pPr>
        <w:pStyle w:val="BodyTextJ"/>
        <w:spacing w:after="0"/>
        <w:ind w:left="2160"/>
        <w:rPr>
          <w:rFonts w:ascii="Arial" w:hAnsi="Arial" w:cs="Arial"/>
          <w:color w:val="000000" w:themeColor="text1"/>
          <w:sz w:val="24"/>
          <w:szCs w:val="24"/>
        </w:rPr>
      </w:pPr>
      <w:r w:rsidRPr="00CB219A">
        <w:rPr>
          <w:rFonts w:ascii="Arial" w:hAnsi="Arial" w:cs="Arial"/>
          <w:color w:val="000000" w:themeColor="text1"/>
          <w:sz w:val="24"/>
          <w:szCs w:val="24"/>
        </w:rPr>
        <w:t xml:space="preserve">Office for Civil Rights (OCR) </w:t>
      </w:r>
    </w:p>
    <w:p w14:paraId="31DFC036" w14:textId="77777777" w:rsidR="00CA1E62" w:rsidRPr="00CB219A" w:rsidRDefault="00CA1E62" w:rsidP="00CA1E62">
      <w:pPr>
        <w:pStyle w:val="BodyTextJ"/>
        <w:spacing w:after="0"/>
        <w:ind w:left="2160"/>
        <w:rPr>
          <w:rFonts w:ascii="Arial" w:hAnsi="Arial" w:cs="Arial"/>
          <w:color w:val="000000" w:themeColor="text1"/>
          <w:sz w:val="24"/>
          <w:szCs w:val="24"/>
        </w:rPr>
      </w:pPr>
      <w:r w:rsidRPr="00CB219A">
        <w:rPr>
          <w:rFonts w:ascii="Arial" w:hAnsi="Arial" w:cs="Arial"/>
          <w:color w:val="000000" w:themeColor="text1"/>
          <w:sz w:val="24"/>
          <w:szCs w:val="24"/>
        </w:rPr>
        <w:t>U.S. Department of Education</w:t>
      </w:r>
    </w:p>
    <w:p w14:paraId="6FDD9668" w14:textId="77777777" w:rsidR="00CA1E62" w:rsidRPr="00CB219A" w:rsidRDefault="00CA1E62" w:rsidP="00CA1E62">
      <w:pPr>
        <w:pStyle w:val="BodyTextJ"/>
        <w:spacing w:after="0"/>
        <w:ind w:left="2160"/>
        <w:rPr>
          <w:rFonts w:ascii="Arial" w:hAnsi="Arial" w:cs="Arial"/>
          <w:color w:val="000000" w:themeColor="text1"/>
          <w:sz w:val="24"/>
          <w:szCs w:val="24"/>
        </w:rPr>
      </w:pPr>
      <w:r w:rsidRPr="00CB219A">
        <w:rPr>
          <w:rFonts w:ascii="Arial" w:hAnsi="Arial" w:cs="Arial"/>
          <w:color w:val="000000" w:themeColor="text1"/>
          <w:sz w:val="24"/>
          <w:szCs w:val="24"/>
        </w:rPr>
        <w:t>400 Maryland Avenue, SW</w:t>
      </w:r>
    </w:p>
    <w:p w14:paraId="22DFF5DD" w14:textId="77777777" w:rsidR="00CA1E62" w:rsidRPr="00CB219A" w:rsidRDefault="00CA1E62" w:rsidP="00CA1E62">
      <w:pPr>
        <w:pStyle w:val="BodyTextJ"/>
        <w:spacing w:after="0"/>
        <w:ind w:left="2160"/>
        <w:rPr>
          <w:rFonts w:ascii="Arial" w:hAnsi="Arial" w:cs="Arial"/>
          <w:color w:val="000000" w:themeColor="text1"/>
          <w:sz w:val="24"/>
          <w:szCs w:val="24"/>
        </w:rPr>
      </w:pPr>
      <w:r w:rsidRPr="00CB219A">
        <w:rPr>
          <w:rFonts w:ascii="Arial" w:hAnsi="Arial" w:cs="Arial"/>
          <w:color w:val="000000" w:themeColor="text1"/>
          <w:sz w:val="24"/>
          <w:szCs w:val="24"/>
        </w:rPr>
        <w:t>Washington, D.C. 20202-1100</w:t>
      </w:r>
    </w:p>
    <w:p w14:paraId="04E7F049" w14:textId="77777777" w:rsidR="00CA1E62" w:rsidRPr="00CB219A" w:rsidRDefault="00CA1E62" w:rsidP="00CA1E62">
      <w:pPr>
        <w:pStyle w:val="BodyTextJ"/>
        <w:spacing w:after="0"/>
        <w:ind w:left="2160"/>
        <w:rPr>
          <w:rFonts w:ascii="Arial" w:hAnsi="Arial" w:cs="Arial"/>
          <w:color w:val="000000" w:themeColor="text1"/>
          <w:sz w:val="24"/>
          <w:szCs w:val="24"/>
        </w:rPr>
      </w:pPr>
      <w:r w:rsidRPr="00CB219A">
        <w:rPr>
          <w:rFonts w:ascii="Arial" w:hAnsi="Arial" w:cs="Arial"/>
          <w:color w:val="000000" w:themeColor="text1"/>
          <w:sz w:val="24"/>
          <w:szCs w:val="24"/>
        </w:rPr>
        <w:t xml:space="preserve">Email: </w:t>
      </w:r>
      <w:hyperlink r:id="rId31" w:history="1">
        <w:r w:rsidRPr="00CB219A">
          <w:rPr>
            <w:rStyle w:val="Hyperlink"/>
            <w:rFonts w:ascii="Arial" w:hAnsi="Arial" w:cs="Arial"/>
            <w:color w:val="000000" w:themeColor="text1"/>
            <w:sz w:val="24"/>
            <w:szCs w:val="24"/>
          </w:rPr>
          <w:t>OCR@ed.gov</w:t>
        </w:r>
      </w:hyperlink>
    </w:p>
    <w:p w14:paraId="50F9E18E" w14:textId="77777777" w:rsidR="00CA1E62" w:rsidRPr="00CB219A" w:rsidRDefault="00CA1E62" w:rsidP="00CA1E62">
      <w:pPr>
        <w:pStyle w:val="BodyTextJ"/>
        <w:spacing w:after="0"/>
        <w:ind w:left="2160"/>
        <w:rPr>
          <w:rFonts w:ascii="Arial" w:hAnsi="Arial" w:cs="Arial"/>
          <w:color w:val="000000" w:themeColor="text1"/>
          <w:sz w:val="24"/>
          <w:szCs w:val="24"/>
        </w:rPr>
      </w:pPr>
      <w:r w:rsidRPr="00CB219A">
        <w:rPr>
          <w:rFonts w:ascii="Arial" w:hAnsi="Arial" w:cs="Arial"/>
          <w:color w:val="000000" w:themeColor="text1"/>
          <w:sz w:val="24"/>
          <w:szCs w:val="24"/>
        </w:rPr>
        <w:t>Phone: (202) 453-6012</w:t>
      </w:r>
    </w:p>
    <w:p w14:paraId="1D4EF7E7" w14:textId="77777777" w:rsidR="00CA1E62" w:rsidRPr="00CB219A" w:rsidRDefault="00CA1E62" w:rsidP="00CA1E62">
      <w:pPr>
        <w:pStyle w:val="BodyTextJ"/>
        <w:ind w:left="2160"/>
        <w:rPr>
          <w:rFonts w:ascii="Arial" w:hAnsi="Arial" w:cs="Arial"/>
          <w:color w:val="000000" w:themeColor="text1"/>
          <w:sz w:val="24"/>
          <w:szCs w:val="24"/>
        </w:rPr>
      </w:pPr>
    </w:p>
    <w:p w14:paraId="7989214C" w14:textId="77777777" w:rsidR="00CA1E62" w:rsidRPr="00CB219A" w:rsidRDefault="00CA1E62" w:rsidP="00CA1E62">
      <w:pPr>
        <w:pStyle w:val="BodyTextJ"/>
        <w:spacing w:after="0"/>
        <w:ind w:left="2160"/>
        <w:rPr>
          <w:rFonts w:ascii="Arial" w:hAnsi="Arial" w:cs="Arial"/>
          <w:color w:val="000000" w:themeColor="text1"/>
          <w:sz w:val="24"/>
          <w:szCs w:val="24"/>
        </w:rPr>
      </w:pPr>
      <w:r w:rsidRPr="00CB219A">
        <w:rPr>
          <w:rFonts w:ascii="Arial" w:hAnsi="Arial" w:cs="Arial"/>
          <w:color w:val="000000" w:themeColor="text1"/>
          <w:sz w:val="24"/>
          <w:szCs w:val="24"/>
        </w:rPr>
        <w:t>Equal Employment Opportunity Commission (EEOC)</w:t>
      </w:r>
    </w:p>
    <w:p w14:paraId="1CCF4C49" w14:textId="77777777" w:rsidR="00CA1E62" w:rsidRPr="00CB219A" w:rsidRDefault="00CA1E62" w:rsidP="00CA1E62">
      <w:pPr>
        <w:pStyle w:val="BodyTextJ"/>
        <w:spacing w:after="0"/>
        <w:ind w:left="2160"/>
        <w:rPr>
          <w:rFonts w:ascii="Arial" w:hAnsi="Arial" w:cs="Arial"/>
          <w:color w:val="000000" w:themeColor="text1"/>
          <w:sz w:val="24"/>
          <w:szCs w:val="24"/>
        </w:rPr>
      </w:pPr>
      <w:r w:rsidRPr="00CB219A">
        <w:rPr>
          <w:rFonts w:ascii="Arial" w:hAnsi="Arial" w:cs="Arial"/>
          <w:color w:val="000000" w:themeColor="text1"/>
          <w:sz w:val="24"/>
          <w:szCs w:val="24"/>
        </w:rPr>
        <w:t>131 M Street, NE</w:t>
      </w:r>
    </w:p>
    <w:p w14:paraId="57AE40BE" w14:textId="77777777" w:rsidR="00CA1E62" w:rsidRPr="00CB219A" w:rsidRDefault="00CA1E62" w:rsidP="00CA1E62">
      <w:pPr>
        <w:pStyle w:val="BodyTextJ"/>
        <w:spacing w:after="0"/>
        <w:ind w:left="2160"/>
        <w:rPr>
          <w:rFonts w:ascii="Arial" w:hAnsi="Arial" w:cs="Arial"/>
          <w:color w:val="000000" w:themeColor="text1"/>
          <w:sz w:val="24"/>
          <w:szCs w:val="24"/>
        </w:rPr>
      </w:pPr>
      <w:r w:rsidRPr="00CB219A">
        <w:rPr>
          <w:rFonts w:ascii="Arial" w:hAnsi="Arial" w:cs="Arial"/>
          <w:color w:val="000000" w:themeColor="text1"/>
          <w:sz w:val="24"/>
          <w:szCs w:val="24"/>
        </w:rPr>
        <w:t>Washington, D.C. 20507</w:t>
      </w:r>
    </w:p>
    <w:p w14:paraId="52F6AA04" w14:textId="77777777" w:rsidR="00CA1E62" w:rsidRPr="00CB219A" w:rsidRDefault="00CA1E62" w:rsidP="00CA1E62">
      <w:pPr>
        <w:pStyle w:val="BodyTextJ"/>
        <w:spacing w:after="0"/>
        <w:ind w:left="2160"/>
        <w:rPr>
          <w:rFonts w:ascii="Arial" w:hAnsi="Arial" w:cs="Arial"/>
          <w:color w:val="000000" w:themeColor="text1"/>
          <w:sz w:val="24"/>
          <w:szCs w:val="24"/>
        </w:rPr>
      </w:pPr>
      <w:r w:rsidRPr="00CB219A">
        <w:rPr>
          <w:rFonts w:ascii="Arial" w:hAnsi="Arial" w:cs="Arial"/>
          <w:color w:val="000000" w:themeColor="text1"/>
          <w:sz w:val="24"/>
          <w:szCs w:val="24"/>
        </w:rPr>
        <w:t xml:space="preserve">Email: </w:t>
      </w:r>
      <w:hyperlink r:id="rId32" w:history="1">
        <w:r w:rsidRPr="00CB219A">
          <w:rPr>
            <w:rStyle w:val="Hyperlink"/>
            <w:rFonts w:ascii="Arial" w:hAnsi="Arial" w:cs="Arial"/>
            <w:color w:val="000000" w:themeColor="text1"/>
            <w:sz w:val="24"/>
            <w:szCs w:val="24"/>
          </w:rPr>
          <w:t>info@eeoc.gov</w:t>
        </w:r>
      </w:hyperlink>
    </w:p>
    <w:p w14:paraId="5BE531FE" w14:textId="77777777" w:rsidR="00CA1E62" w:rsidRPr="00CB219A" w:rsidRDefault="00CA1E62" w:rsidP="00CA1E62">
      <w:pPr>
        <w:pStyle w:val="BodyTextJ"/>
        <w:spacing w:after="0"/>
        <w:ind w:left="2160"/>
        <w:rPr>
          <w:rFonts w:ascii="Arial" w:hAnsi="Arial" w:cs="Arial"/>
          <w:color w:val="000000" w:themeColor="text1"/>
          <w:sz w:val="24"/>
          <w:szCs w:val="24"/>
        </w:rPr>
      </w:pPr>
      <w:r w:rsidRPr="00CB219A">
        <w:rPr>
          <w:rFonts w:ascii="Arial" w:hAnsi="Arial" w:cs="Arial"/>
          <w:color w:val="000000" w:themeColor="text1"/>
          <w:sz w:val="24"/>
          <w:szCs w:val="24"/>
        </w:rPr>
        <w:t>Phone: 1-800-669-4000</w:t>
      </w:r>
    </w:p>
    <w:p w14:paraId="02BBD59D" w14:textId="77777777" w:rsidR="00CA1E62" w:rsidRPr="00CB219A" w:rsidRDefault="00CA1E62" w:rsidP="00CA1E62">
      <w:pPr>
        <w:pStyle w:val="BodyTextJ"/>
        <w:rPr>
          <w:rFonts w:ascii="Arial" w:hAnsi="Arial" w:cs="Arial"/>
          <w:color w:val="000000" w:themeColor="text1"/>
          <w:sz w:val="24"/>
          <w:szCs w:val="24"/>
        </w:rPr>
      </w:pPr>
    </w:p>
    <w:p w14:paraId="7AFE9091" w14:textId="77777777" w:rsidR="00CA1E62" w:rsidRPr="00CB219A" w:rsidRDefault="00CA1E62" w:rsidP="00CA1E62">
      <w:pPr>
        <w:pStyle w:val="BodyTextJ"/>
        <w:rPr>
          <w:rFonts w:ascii="Arial" w:hAnsi="Arial" w:cs="Arial"/>
          <w:b/>
          <w:color w:val="000000" w:themeColor="text1"/>
          <w:sz w:val="24"/>
          <w:szCs w:val="24"/>
        </w:rPr>
      </w:pPr>
      <w:r w:rsidRPr="00BD5B24">
        <w:rPr>
          <w:rFonts w:ascii="Arial" w:hAnsi="Arial" w:cs="Arial"/>
          <w:bCs/>
          <w:color w:val="000000" w:themeColor="text1"/>
          <w:sz w:val="24"/>
          <w:szCs w:val="24"/>
        </w:rPr>
        <w:t>IV.</w:t>
      </w:r>
      <w:r w:rsidRPr="00CB219A">
        <w:rPr>
          <w:rFonts w:ascii="Arial" w:hAnsi="Arial" w:cs="Arial"/>
          <w:color w:val="000000" w:themeColor="text1"/>
          <w:sz w:val="24"/>
          <w:szCs w:val="24"/>
        </w:rPr>
        <w:tab/>
      </w:r>
      <w:r w:rsidRPr="00CB219A">
        <w:rPr>
          <w:rFonts w:ascii="Arial" w:hAnsi="Arial" w:cs="Arial"/>
          <w:b/>
          <w:color w:val="000000" w:themeColor="text1"/>
          <w:sz w:val="24"/>
          <w:szCs w:val="24"/>
        </w:rPr>
        <w:t>GRIEVANCE PROCEDURES</w:t>
      </w:r>
    </w:p>
    <w:p w14:paraId="122110C6" w14:textId="77777777" w:rsidR="00CA1E62" w:rsidRPr="00CB219A" w:rsidRDefault="00CA1E62">
      <w:pPr>
        <w:pStyle w:val="BodyTextJ"/>
        <w:numPr>
          <w:ilvl w:val="0"/>
          <w:numId w:val="373"/>
        </w:numPr>
        <w:rPr>
          <w:rFonts w:ascii="Arial" w:hAnsi="Arial" w:cs="Arial"/>
          <w:b/>
          <w:bCs/>
          <w:color w:val="000000" w:themeColor="text1"/>
          <w:sz w:val="24"/>
          <w:szCs w:val="24"/>
        </w:rPr>
      </w:pPr>
      <w:r w:rsidRPr="00CB219A">
        <w:rPr>
          <w:rFonts w:ascii="Arial" w:hAnsi="Arial" w:cs="Arial"/>
          <w:b/>
          <w:bCs/>
          <w:color w:val="000000" w:themeColor="text1"/>
          <w:sz w:val="24"/>
          <w:szCs w:val="24"/>
        </w:rPr>
        <w:t>Scope</w:t>
      </w:r>
    </w:p>
    <w:p w14:paraId="198D37BA" w14:textId="77777777" w:rsidR="00CA1E62" w:rsidRPr="00CB219A" w:rsidRDefault="00CA1E62">
      <w:pPr>
        <w:pStyle w:val="BodyTextJ"/>
        <w:numPr>
          <w:ilvl w:val="6"/>
          <w:numId w:val="372"/>
        </w:numPr>
        <w:ind w:left="1800"/>
        <w:rPr>
          <w:rFonts w:ascii="Arial" w:hAnsi="Arial" w:cs="Arial"/>
          <w:color w:val="000000" w:themeColor="text1"/>
          <w:sz w:val="24"/>
          <w:szCs w:val="24"/>
        </w:rPr>
      </w:pPr>
      <w:r w:rsidRPr="00CB219A">
        <w:rPr>
          <w:rFonts w:ascii="Arial" w:hAnsi="Arial" w:cs="Arial"/>
          <w:color w:val="000000" w:themeColor="text1"/>
          <w:sz w:val="24"/>
          <w:szCs w:val="24"/>
        </w:rPr>
        <w:t>Use of these grievance procedures applies to reports alleging sexual harassment carried out by employees, students, or third parties.</w:t>
      </w:r>
    </w:p>
    <w:p w14:paraId="599F8C19" w14:textId="77777777" w:rsidR="00CA1E62" w:rsidRPr="00CB219A" w:rsidRDefault="00CA1E62">
      <w:pPr>
        <w:pStyle w:val="BodyTextJ"/>
        <w:numPr>
          <w:ilvl w:val="6"/>
          <w:numId w:val="372"/>
        </w:numPr>
        <w:ind w:left="1800"/>
        <w:rPr>
          <w:rFonts w:ascii="Arial" w:hAnsi="Arial" w:cs="Arial"/>
          <w:color w:val="000000" w:themeColor="text1"/>
          <w:sz w:val="24"/>
          <w:szCs w:val="24"/>
        </w:rPr>
      </w:pPr>
      <w:r w:rsidRPr="00CB219A">
        <w:rPr>
          <w:rFonts w:ascii="Arial" w:hAnsi="Arial" w:cs="Arial"/>
          <w:color w:val="000000" w:themeColor="text1"/>
          <w:sz w:val="24"/>
          <w:szCs w:val="24"/>
        </w:rPr>
        <w:t>All reports of sexual harassment are taken seriously. At the same time, those accused of sexual harassment are presumed "not responsible" throughout this grievance procedure.</w:t>
      </w:r>
    </w:p>
    <w:p w14:paraId="58CE7764" w14:textId="77777777" w:rsidR="00CA1E62" w:rsidRPr="00CB219A" w:rsidRDefault="00CA1E62">
      <w:pPr>
        <w:pStyle w:val="BodyTextJ"/>
        <w:numPr>
          <w:ilvl w:val="0"/>
          <w:numId w:val="373"/>
        </w:numPr>
        <w:rPr>
          <w:rFonts w:ascii="Arial" w:hAnsi="Arial" w:cs="Arial"/>
          <w:b/>
          <w:bCs/>
          <w:color w:val="000000" w:themeColor="text1"/>
          <w:sz w:val="24"/>
          <w:szCs w:val="24"/>
        </w:rPr>
      </w:pPr>
      <w:r w:rsidRPr="00CB219A">
        <w:rPr>
          <w:rFonts w:ascii="Arial" w:hAnsi="Arial" w:cs="Arial"/>
          <w:b/>
          <w:bCs/>
          <w:color w:val="000000" w:themeColor="text1"/>
          <w:sz w:val="24"/>
          <w:szCs w:val="24"/>
        </w:rPr>
        <w:t>Initial College Response and Assessment</w:t>
      </w:r>
    </w:p>
    <w:p w14:paraId="03C72F24" w14:textId="77777777" w:rsidR="00CA1E62" w:rsidRPr="00CB219A" w:rsidRDefault="00CA1E62">
      <w:pPr>
        <w:pStyle w:val="BodyTextJ"/>
        <w:numPr>
          <w:ilvl w:val="6"/>
          <w:numId w:val="374"/>
        </w:numPr>
        <w:ind w:left="1800"/>
        <w:rPr>
          <w:rFonts w:ascii="Arial" w:hAnsi="Arial" w:cs="Arial"/>
          <w:color w:val="000000" w:themeColor="text1"/>
          <w:sz w:val="24"/>
          <w:szCs w:val="24"/>
        </w:rPr>
      </w:pPr>
      <w:r w:rsidRPr="00CB219A">
        <w:rPr>
          <w:rFonts w:ascii="Arial" w:hAnsi="Arial" w:cs="Arial"/>
          <w:color w:val="000000" w:themeColor="text1"/>
          <w:sz w:val="24"/>
          <w:szCs w:val="24"/>
        </w:rPr>
        <w:lastRenderedPageBreak/>
        <w:t>After receiving a report of sexual harassment, the Title IX Coordinator takes prompt and appropriate steps to:</w:t>
      </w:r>
    </w:p>
    <w:p w14:paraId="0B683C91" w14:textId="77777777" w:rsidR="00CA1E62" w:rsidRPr="00CB219A" w:rsidRDefault="00CA1E62">
      <w:pPr>
        <w:pStyle w:val="BodyTextJ"/>
        <w:numPr>
          <w:ilvl w:val="0"/>
          <w:numId w:val="352"/>
        </w:numPr>
        <w:ind w:left="2160"/>
        <w:rPr>
          <w:rFonts w:ascii="Arial" w:hAnsi="Arial" w:cs="Arial"/>
          <w:color w:val="000000" w:themeColor="text1"/>
          <w:sz w:val="24"/>
          <w:szCs w:val="24"/>
        </w:rPr>
      </w:pPr>
      <w:r w:rsidRPr="00CB219A">
        <w:rPr>
          <w:rFonts w:ascii="Arial" w:hAnsi="Arial" w:cs="Arial"/>
          <w:color w:val="000000" w:themeColor="text1"/>
          <w:sz w:val="24"/>
          <w:szCs w:val="24"/>
        </w:rPr>
        <w:t>Communicate with the individual who reported the alleged conduct;</w:t>
      </w:r>
    </w:p>
    <w:p w14:paraId="38E83AE7" w14:textId="77777777" w:rsidR="00CA1E62" w:rsidRPr="00CB219A" w:rsidRDefault="00CA1E62">
      <w:pPr>
        <w:pStyle w:val="BodyTextJ"/>
        <w:numPr>
          <w:ilvl w:val="0"/>
          <w:numId w:val="352"/>
        </w:numPr>
        <w:ind w:left="2160"/>
        <w:rPr>
          <w:rFonts w:ascii="Arial" w:hAnsi="Arial" w:cs="Arial"/>
          <w:color w:val="000000" w:themeColor="text1"/>
          <w:sz w:val="24"/>
          <w:szCs w:val="24"/>
        </w:rPr>
      </w:pPr>
      <w:r w:rsidRPr="00CB219A">
        <w:rPr>
          <w:rFonts w:ascii="Arial" w:hAnsi="Arial" w:cs="Arial"/>
          <w:color w:val="000000" w:themeColor="text1"/>
          <w:sz w:val="24"/>
          <w:szCs w:val="24"/>
        </w:rPr>
        <w:t>Offer and implement supportive measures to eliminate and prevent the recurrence of sex harassment, deter retaliation, remedy the effects of sex harassment, and provide due process rights during a college investigation;</w:t>
      </w:r>
    </w:p>
    <w:p w14:paraId="40287A8C" w14:textId="77777777" w:rsidR="00CA1E62" w:rsidRPr="00CB219A" w:rsidRDefault="00CA1E62">
      <w:pPr>
        <w:pStyle w:val="BodyTextJ"/>
        <w:numPr>
          <w:ilvl w:val="0"/>
          <w:numId w:val="352"/>
        </w:numPr>
        <w:ind w:left="2160"/>
        <w:rPr>
          <w:rFonts w:ascii="Arial" w:hAnsi="Arial" w:cs="Arial"/>
          <w:color w:val="000000" w:themeColor="text1"/>
          <w:sz w:val="24"/>
          <w:szCs w:val="24"/>
        </w:rPr>
      </w:pPr>
      <w:r w:rsidRPr="00CB219A">
        <w:rPr>
          <w:rFonts w:ascii="Arial" w:hAnsi="Arial" w:cs="Arial"/>
          <w:color w:val="000000" w:themeColor="text1"/>
          <w:sz w:val="24"/>
          <w:szCs w:val="24"/>
        </w:rPr>
        <w:t>Provide the individual with a copy of this Policy and Procedure; and</w:t>
      </w:r>
    </w:p>
    <w:p w14:paraId="6BF22366" w14:textId="77777777" w:rsidR="00CA1E62" w:rsidRPr="00CB219A" w:rsidRDefault="00CA1E62">
      <w:pPr>
        <w:pStyle w:val="BodyTextJ"/>
        <w:numPr>
          <w:ilvl w:val="0"/>
          <w:numId w:val="352"/>
        </w:numPr>
        <w:ind w:left="2160"/>
        <w:rPr>
          <w:rFonts w:ascii="Arial" w:hAnsi="Arial" w:cs="Arial"/>
          <w:color w:val="000000" w:themeColor="text1"/>
          <w:sz w:val="24"/>
          <w:szCs w:val="24"/>
        </w:rPr>
      </w:pPr>
      <w:r w:rsidRPr="00CB219A">
        <w:rPr>
          <w:rFonts w:ascii="Arial" w:hAnsi="Arial" w:cs="Arial"/>
          <w:color w:val="000000" w:themeColor="text1"/>
          <w:sz w:val="24"/>
          <w:szCs w:val="24"/>
        </w:rPr>
        <w:t xml:space="preserve">Determine whether the alleged conduct, as described by the reporting party, falls within the scope of this policy and if so, initiate the investigation and resolution procedures outlined below. </w:t>
      </w:r>
    </w:p>
    <w:p w14:paraId="4344F864" w14:textId="77777777" w:rsidR="00CA1E62" w:rsidRPr="00CB219A" w:rsidRDefault="00CA1E62">
      <w:pPr>
        <w:pStyle w:val="BodyTextJ"/>
        <w:numPr>
          <w:ilvl w:val="0"/>
          <w:numId w:val="352"/>
        </w:numPr>
        <w:ind w:left="2160"/>
        <w:rPr>
          <w:rFonts w:ascii="Arial" w:hAnsi="Arial" w:cs="Arial"/>
          <w:color w:val="000000" w:themeColor="text1"/>
          <w:sz w:val="24"/>
          <w:szCs w:val="24"/>
        </w:rPr>
      </w:pPr>
      <w:r w:rsidRPr="00CB219A">
        <w:rPr>
          <w:rFonts w:ascii="Arial" w:hAnsi="Arial" w:cs="Arial"/>
          <w:color w:val="000000" w:themeColor="text1"/>
          <w:sz w:val="24"/>
          <w:szCs w:val="24"/>
        </w:rPr>
        <w:t>The Title IX Coordinator may delegate the authority to take some or all of these steps to a Deputy Title IX Coordinator.</w:t>
      </w:r>
    </w:p>
    <w:p w14:paraId="47F9E361" w14:textId="77777777" w:rsidR="00CA1E62" w:rsidRPr="00CB219A" w:rsidRDefault="00CA1E62">
      <w:pPr>
        <w:pStyle w:val="BodyTextJ"/>
        <w:numPr>
          <w:ilvl w:val="6"/>
          <w:numId w:val="374"/>
        </w:numPr>
        <w:ind w:left="1800"/>
        <w:rPr>
          <w:rFonts w:ascii="Arial" w:hAnsi="Arial" w:cs="Arial"/>
          <w:color w:val="000000" w:themeColor="text1"/>
          <w:sz w:val="24"/>
          <w:szCs w:val="24"/>
        </w:rPr>
      </w:pPr>
      <w:r w:rsidRPr="00CB219A">
        <w:rPr>
          <w:rFonts w:ascii="Arial" w:hAnsi="Arial" w:cs="Arial"/>
          <w:color w:val="000000" w:themeColor="text1"/>
          <w:sz w:val="24"/>
          <w:szCs w:val="24"/>
        </w:rPr>
        <w:t>Supportive Measures</w:t>
      </w:r>
    </w:p>
    <w:p w14:paraId="5894CBEA" w14:textId="77777777" w:rsidR="00CA1E62" w:rsidRPr="00CB219A" w:rsidRDefault="00CA1E62">
      <w:pPr>
        <w:pStyle w:val="BodyTextJ"/>
        <w:numPr>
          <w:ilvl w:val="0"/>
          <w:numId w:val="363"/>
        </w:numPr>
        <w:rPr>
          <w:rFonts w:ascii="Arial" w:hAnsi="Arial" w:cs="Arial"/>
          <w:color w:val="000000" w:themeColor="text1"/>
          <w:sz w:val="24"/>
          <w:szCs w:val="24"/>
        </w:rPr>
      </w:pPr>
      <w:r w:rsidRPr="00CB219A">
        <w:rPr>
          <w:rFonts w:ascii="Arial" w:hAnsi="Arial" w:cs="Arial"/>
          <w:color w:val="000000" w:themeColor="text1"/>
          <w:sz w:val="24"/>
          <w:szCs w:val="24"/>
        </w:rPr>
        <w:t xml:space="preserve">Any Party may seek modification or reversal of the College's decision to provide, deny, modify, or terminate supportive measures applicable to the Party. A request to do so should be made in writing to the Title IX Coordinator. </w:t>
      </w:r>
    </w:p>
    <w:p w14:paraId="5F5FBB61" w14:textId="77777777" w:rsidR="00CA1E62" w:rsidRPr="00CB219A" w:rsidRDefault="00CA1E62">
      <w:pPr>
        <w:pStyle w:val="BodyTextJ"/>
        <w:numPr>
          <w:ilvl w:val="0"/>
          <w:numId w:val="363"/>
        </w:numPr>
        <w:rPr>
          <w:rFonts w:ascii="Arial" w:hAnsi="Arial" w:cs="Arial"/>
          <w:color w:val="000000" w:themeColor="text1"/>
          <w:sz w:val="24"/>
          <w:szCs w:val="24"/>
        </w:rPr>
      </w:pPr>
      <w:r w:rsidRPr="00CB219A">
        <w:rPr>
          <w:rFonts w:ascii="Arial" w:hAnsi="Arial" w:cs="Arial"/>
          <w:color w:val="000000" w:themeColor="text1"/>
          <w:sz w:val="24"/>
          <w:szCs w:val="24"/>
        </w:rPr>
        <w:t xml:space="preserve">An impartial employee who has authority to modify or reverse the decision will determine whether to provide, deny, modify, or terminate the supportive measures if they are inconsistent with the definition of supportive measures as defined in this Procedure. </w:t>
      </w:r>
    </w:p>
    <w:p w14:paraId="76A45D3D" w14:textId="77777777" w:rsidR="00CA1E62" w:rsidRPr="00CB219A" w:rsidRDefault="00CA1E62">
      <w:pPr>
        <w:pStyle w:val="BodyTextJ"/>
        <w:numPr>
          <w:ilvl w:val="0"/>
          <w:numId w:val="363"/>
        </w:numPr>
        <w:rPr>
          <w:rFonts w:ascii="Arial" w:hAnsi="Arial" w:cs="Arial"/>
          <w:color w:val="000000" w:themeColor="text1"/>
          <w:sz w:val="24"/>
          <w:szCs w:val="24"/>
        </w:rPr>
      </w:pPr>
      <w:r w:rsidRPr="00CB219A">
        <w:rPr>
          <w:rFonts w:ascii="Arial" w:hAnsi="Arial" w:cs="Arial"/>
          <w:color w:val="000000" w:themeColor="text1"/>
          <w:sz w:val="24"/>
          <w:szCs w:val="24"/>
        </w:rPr>
        <w:t>The College will also provide the Parties with the opportunity to seek additional modification or termination of supportive measures applicable to them if circumstances materially change.</w:t>
      </w:r>
    </w:p>
    <w:p w14:paraId="1A99E7AC" w14:textId="77777777" w:rsidR="00CA1E62" w:rsidRPr="00CB219A" w:rsidRDefault="00CA1E62">
      <w:pPr>
        <w:pStyle w:val="BodyTextJ"/>
        <w:numPr>
          <w:ilvl w:val="6"/>
          <w:numId w:val="374"/>
        </w:numPr>
        <w:ind w:left="1800"/>
        <w:rPr>
          <w:rFonts w:ascii="Arial" w:hAnsi="Arial" w:cs="Arial"/>
          <w:color w:val="000000" w:themeColor="text1"/>
          <w:sz w:val="24"/>
          <w:szCs w:val="24"/>
        </w:rPr>
      </w:pPr>
      <w:r w:rsidRPr="00CB219A">
        <w:rPr>
          <w:rFonts w:ascii="Arial" w:hAnsi="Arial" w:cs="Arial"/>
          <w:color w:val="000000" w:themeColor="text1"/>
          <w:sz w:val="24"/>
          <w:szCs w:val="24"/>
        </w:rPr>
        <w:t xml:space="preserve">There is no time limitation on providing a Formal Complaint to the Title IX Coordinator. However, if the Respondent is no longer subject to the College's jurisdiction and/or significant time has passed, the ability to investigate, respond, and/or provide remedies may be more limited or impossible. </w:t>
      </w:r>
    </w:p>
    <w:p w14:paraId="1D59645D" w14:textId="77777777" w:rsidR="00CA1E62" w:rsidRPr="00CB219A" w:rsidRDefault="00CA1E62">
      <w:pPr>
        <w:pStyle w:val="BodyTextJ"/>
        <w:numPr>
          <w:ilvl w:val="6"/>
          <w:numId w:val="374"/>
        </w:numPr>
        <w:ind w:left="1800"/>
        <w:rPr>
          <w:rFonts w:ascii="Arial" w:hAnsi="Arial" w:cs="Arial"/>
          <w:color w:val="000000" w:themeColor="text1"/>
          <w:sz w:val="24"/>
          <w:szCs w:val="24"/>
        </w:rPr>
      </w:pPr>
      <w:r w:rsidRPr="00CB219A">
        <w:rPr>
          <w:rFonts w:ascii="Arial" w:hAnsi="Arial" w:cs="Arial"/>
          <w:color w:val="000000" w:themeColor="text1"/>
          <w:sz w:val="24"/>
          <w:szCs w:val="24"/>
        </w:rPr>
        <w:t>False Allegations and Evidence</w:t>
      </w:r>
    </w:p>
    <w:p w14:paraId="096C0414" w14:textId="77777777" w:rsidR="00CA1E62" w:rsidRPr="00CB219A" w:rsidRDefault="00CA1E62">
      <w:pPr>
        <w:pStyle w:val="BodyTextJ"/>
        <w:numPr>
          <w:ilvl w:val="0"/>
          <w:numId w:val="367"/>
        </w:numPr>
        <w:ind w:left="2160"/>
        <w:rPr>
          <w:rFonts w:ascii="Arial" w:hAnsi="Arial" w:cs="Arial"/>
          <w:color w:val="000000" w:themeColor="text1"/>
          <w:sz w:val="24"/>
          <w:szCs w:val="24"/>
        </w:rPr>
      </w:pPr>
      <w:r w:rsidRPr="00CB219A">
        <w:rPr>
          <w:rFonts w:ascii="Arial" w:hAnsi="Arial" w:cs="Arial"/>
          <w:color w:val="000000" w:themeColor="text1"/>
          <w:sz w:val="24"/>
          <w:szCs w:val="24"/>
        </w:rPr>
        <w:t>Deliberately false and/or malicious accusations under this policy or procedure are a serious offense and will be subject to appropriate disciplinary action. This does not include allegations that are made in good faith but are ultimately shown to be erroneous or do not result in a determination of a policy violation.</w:t>
      </w:r>
    </w:p>
    <w:p w14:paraId="0FE520E6" w14:textId="77777777" w:rsidR="00CA1E62" w:rsidRPr="00CB219A" w:rsidRDefault="00CA1E62" w:rsidP="00CA1E62">
      <w:pPr>
        <w:pStyle w:val="BodyTextJ"/>
        <w:rPr>
          <w:rFonts w:ascii="Arial" w:hAnsi="Arial" w:cs="Arial"/>
          <w:color w:val="000000" w:themeColor="text1"/>
          <w:sz w:val="24"/>
          <w:szCs w:val="24"/>
        </w:rPr>
      </w:pPr>
    </w:p>
    <w:p w14:paraId="642BE2C8" w14:textId="77777777" w:rsidR="00CA1E62" w:rsidRPr="00CB219A" w:rsidRDefault="00CA1E62">
      <w:pPr>
        <w:pStyle w:val="BodyTextJ"/>
        <w:numPr>
          <w:ilvl w:val="0"/>
          <w:numId w:val="367"/>
        </w:numPr>
        <w:rPr>
          <w:rFonts w:ascii="Arial" w:hAnsi="Arial" w:cs="Arial"/>
          <w:color w:val="000000" w:themeColor="text1"/>
          <w:sz w:val="24"/>
          <w:szCs w:val="24"/>
        </w:rPr>
      </w:pPr>
      <w:r w:rsidRPr="00CB219A">
        <w:rPr>
          <w:rFonts w:ascii="Arial" w:hAnsi="Arial" w:cs="Arial"/>
          <w:color w:val="000000" w:themeColor="text1"/>
          <w:sz w:val="24"/>
          <w:szCs w:val="24"/>
        </w:rPr>
        <w:t>Witnesses and Parties who knowingly provide false evidence, tamper with or destroy evidence, or deliberately mislead an official conducting an investigation or resolution process can be subject to discipline under appropriate college policies, procedures, and rules.</w:t>
      </w:r>
    </w:p>
    <w:p w14:paraId="02A7FA96" w14:textId="77777777" w:rsidR="00CA1E62" w:rsidRPr="00CB219A" w:rsidRDefault="00CA1E62">
      <w:pPr>
        <w:pStyle w:val="BodyTextJ"/>
        <w:numPr>
          <w:ilvl w:val="6"/>
          <w:numId w:val="374"/>
        </w:numPr>
        <w:ind w:left="1800"/>
        <w:rPr>
          <w:rFonts w:ascii="Arial" w:hAnsi="Arial" w:cs="Arial"/>
          <w:color w:val="000000" w:themeColor="text1"/>
          <w:sz w:val="24"/>
          <w:szCs w:val="24"/>
        </w:rPr>
      </w:pPr>
      <w:r w:rsidRPr="00CB219A">
        <w:rPr>
          <w:rFonts w:ascii="Arial" w:hAnsi="Arial" w:cs="Arial"/>
          <w:color w:val="000000" w:themeColor="text1"/>
          <w:sz w:val="24"/>
          <w:szCs w:val="24"/>
        </w:rPr>
        <w:t>Emergency Removals/Administrative Leave</w:t>
      </w:r>
    </w:p>
    <w:p w14:paraId="0144FD80" w14:textId="77777777" w:rsidR="00CA1E62" w:rsidRPr="00CB219A" w:rsidRDefault="00CA1E62">
      <w:pPr>
        <w:pStyle w:val="BodyTextJ"/>
        <w:numPr>
          <w:ilvl w:val="0"/>
          <w:numId w:val="361"/>
        </w:numPr>
        <w:ind w:left="2160"/>
        <w:rPr>
          <w:rFonts w:ascii="Arial" w:hAnsi="Arial" w:cs="Arial"/>
          <w:color w:val="000000" w:themeColor="text1"/>
          <w:sz w:val="24"/>
          <w:szCs w:val="24"/>
        </w:rPr>
      </w:pPr>
      <w:r w:rsidRPr="00CB219A">
        <w:rPr>
          <w:rFonts w:ascii="Arial" w:hAnsi="Arial" w:cs="Arial"/>
          <w:color w:val="000000" w:themeColor="text1"/>
          <w:sz w:val="24"/>
          <w:szCs w:val="24"/>
        </w:rPr>
        <w:t>The College may remove a student Respondent, upon receipt of a report, Formal Complaint, or at any time during the grievance process, on an emergency basis when the College performs an individualized safety and risk analysis and determines that an imminent and serious threat to the health or safety of any student or other individual justifies removal.</w:t>
      </w:r>
    </w:p>
    <w:p w14:paraId="4EBDC309" w14:textId="77777777" w:rsidR="00CA1E62" w:rsidRPr="00CB219A" w:rsidRDefault="00CA1E62">
      <w:pPr>
        <w:pStyle w:val="BodyTextJ"/>
        <w:numPr>
          <w:ilvl w:val="0"/>
          <w:numId w:val="362"/>
        </w:numPr>
        <w:ind w:left="2520" w:hanging="360"/>
        <w:rPr>
          <w:rFonts w:ascii="Arial" w:hAnsi="Arial" w:cs="Arial"/>
          <w:color w:val="000000" w:themeColor="text1"/>
          <w:sz w:val="24"/>
          <w:szCs w:val="24"/>
        </w:rPr>
      </w:pPr>
      <w:r w:rsidRPr="00CB219A">
        <w:rPr>
          <w:rFonts w:ascii="Arial" w:hAnsi="Arial" w:cs="Arial"/>
          <w:color w:val="000000" w:themeColor="text1"/>
          <w:sz w:val="24"/>
          <w:szCs w:val="24"/>
        </w:rPr>
        <w:t xml:space="preserve">The risk analysis is performed by members of the Title IX Team in collaboration with the CARE/BIT Team and must recommend to the appropriate college official to implement or stay an emergency removal of a student and the conditions and duration of such emergency removal. </w:t>
      </w:r>
    </w:p>
    <w:p w14:paraId="60F00F32" w14:textId="77777777" w:rsidR="00CA1E62" w:rsidRPr="00CB219A" w:rsidRDefault="00CA1E62">
      <w:pPr>
        <w:pStyle w:val="BodyTextJ"/>
        <w:numPr>
          <w:ilvl w:val="0"/>
          <w:numId w:val="362"/>
        </w:numPr>
        <w:ind w:left="2520" w:hanging="360"/>
        <w:rPr>
          <w:rFonts w:ascii="Arial" w:hAnsi="Arial" w:cs="Arial"/>
          <w:color w:val="000000" w:themeColor="text1"/>
          <w:sz w:val="24"/>
          <w:szCs w:val="24"/>
        </w:rPr>
      </w:pPr>
      <w:r w:rsidRPr="00CB219A">
        <w:rPr>
          <w:rFonts w:ascii="Arial" w:hAnsi="Arial" w:cs="Arial"/>
          <w:color w:val="000000" w:themeColor="text1"/>
          <w:sz w:val="24"/>
          <w:szCs w:val="24"/>
        </w:rPr>
        <w:t>In all cases in which an emergency removal is imposed, the student shall be given notice and an opportunity to challenge the removal decision immediately following the removal by submitting a written appeal to the President.</w:t>
      </w:r>
    </w:p>
    <w:p w14:paraId="7483E394" w14:textId="77777777" w:rsidR="00CA1E62" w:rsidRPr="00CB219A" w:rsidRDefault="00CA1E62">
      <w:pPr>
        <w:pStyle w:val="BodyTextJ"/>
        <w:numPr>
          <w:ilvl w:val="0"/>
          <w:numId w:val="362"/>
        </w:numPr>
        <w:ind w:left="2520" w:hanging="360"/>
        <w:rPr>
          <w:rFonts w:ascii="Arial" w:hAnsi="Arial" w:cs="Arial"/>
          <w:color w:val="000000" w:themeColor="text1"/>
          <w:sz w:val="24"/>
          <w:szCs w:val="24"/>
        </w:rPr>
      </w:pPr>
      <w:r w:rsidRPr="00CB219A">
        <w:rPr>
          <w:rFonts w:ascii="Arial" w:hAnsi="Arial" w:cs="Arial"/>
          <w:color w:val="000000" w:themeColor="text1"/>
          <w:sz w:val="24"/>
          <w:szCs w:val="24"/>
        </w:rPr>
        <w:t>Violation of an emergency removal under this Procedure is grounds for independent disciplinary action, up to and including suspension or expulsion.</w:t>
      </w:r>
    </w:p>
    <w:p w14:paraId="02BE8C9F" w14:textId="77777777" w:rsidR="00CA1E62" w:rsidRPr="00CB219A" w:rsidRDefault="00CA1E62">
      <w:pPr>
        <w:pStyle w:val="BodyTextJ"/>
        <w:numPr>
          <w:ilvl w:val="0"/>
          <w:numId w:val="361"/>
        </w:numPr>
        <w:ind w:left="2250"/>
        <w:rPr>
          <w:rFonts w:ascii="Arial" w:hAnsi="Arial" w:cs="Arial"/>
          <w:color w:val="000000" w:themeColor="text1"/>
          <w:sz w:val="24"/>
          <w:szCs w:val="24"/>
        </w:rPr>
      </w:pPr>
      <w:r w:rsidRPr="00CB219A">
        <w:rPr>
          <w:rFonts w:ascii="Arial" w:hAnsi="Arial" w:cs="Arial"/>
          <w:color w:val="000000" w:themeColor="text1"/>
          <w:sz w:val="24"/>
          <w:szCs w:val="24"/>
        </w:rPr>
        <w:t xml:space="preserve">The College may place an employee on suspension with pay upon receipt of a report, Formal Complaint, or at any time during the grievance process. An employee does not have a right to appeal a determination to place the employee on suspension with pay pending the conclusion of the Title IX grievance procedure. Violation of the terms of the suspension is grounds for independent disciplinary action, up to and including dismissal.   </w:t>
      </w:r>
    </w:p>
    <w:p w14:paraId="632559F2" w14:textId="77777777" w:rsidR="00CA1E62" w:rsidRPr="00CB219A" w:rsidRDefault="00CA1E62">
      <w:pPr>
        <w:pStyle w:val="BodyTextJ"/>
        <w:numPr>
          <w:ilvl w:val="6"/>
          <w:numId w:val="374"/>
        </w:numPr>
        <w:ind w:left="1800"/>
        <w:rPr>
          <w:rFonts w:ascii="Arial" w:hAnsi="Arial" w:cs="Arial"/>
          <w:color w:val="000000" w:themeColor="text1"/>
          <w:sz w:val="24"/>
          <w:szCs w:val="24"/>
        </w:rPr>
      </w:pPr>
      <w:r w:rsidRPr="00CB219A">
        <w:rPr>
          <w:rFonts w:ascii="Arial" w:hAnsi="Arial" w:cs="Arial"/>
          <w:color w:val="000000" w:themeColor="text1"/>
          <w:sz w:val="24"/>
          <w:szCs w:val="24"/>
        </w:rPr>
        <w:t>The Title IX Coordinator may administratively close a Formal Complaint of sexual harassment at any time if:</w:t>
      </w:r>
    </w:p>
    <w:p w14:paraId="2AF87CDF" w14:textId="77777777" w:rsidR="00CA1E62" w:rsidRPr="00CB219A" w:rsidRDefault="00CA1E62">
      <w:pPr>
        <w:pStyle w:val="BodyTextJ"/>
        <w:numPr>
          <w:ilvl w:val="1"/>
          <w:numId w:val="363"/>
        </w:numPr>
        <w:ind w:left="2250"/>
        <w:rPr>
          <w:rFonts w:ascii="Arial" w:hAnsi="Arial" w:cs="Arial"/>
          <w:color w:val="000000" w:themeColor="text1"/>
          <w:sz w:val="24"/>
          <w:szCs w:val="24"/>
        </w:rPr>
      </w:pPr>
      <w:r w:rsidRPr="00CB219A">
        <w:rPr>
          <w:rFonts w:ascii="Arial" w:hAnsi="Arial" w:cs="Arial"/>
          <w:color w:val="000000" w:themeColor="text1"/>
          <w:sz w:val="24"/>
          <w:szCs w:val="24"/>
        </w:rPr>
        <w:t>The Complainant voluntarily withdraws any or all of the allegations in the Complaint and the Title IX Coordinator declines to initiate a Complaint;</w:t>
      </w:r>
    </w:p>
    <w:p w14:paraId="19DB4D55" w14:textId="77777777" w:rsidR="00CA1E62" w:rsidRPr="00CB219A" w:rsidRDefault="00CA1E62">
      <w:pPr>
        <w:pStyle w:val="BodyTextJ"/>
        <w:numPr>
          <w:ilvl w:val="0"/>
          <w:numId w:val="363"/>
        </w:numPr>
        <w:ind w:left="2250"/>
        <w:rPr>
          <w:rFonts w:ascii="Arial" w:hAnsi="Arial" w:cs="Arial"/>
          <w:color w:val="000000" w:themeColor="text1"/>
          <w:sz w:val="24"/>
          <w:szCs w:val="24"/>
        </w:rPr>
      </w:pPr>
      <w:r w:rsidRPr="00CB219A">
        <w:rPr>
          <w:rFonts w:ascii="Arial" w:hAnsi="Arial" w:cs="Arial"/>
          <w:color w:val="000000" w:themeColor="text1"/>
          <w:sz w:val="24"/>
          <w:szCs w:val="24"/>
        </w:rPr>
        <w:t xml:space="preserve">The Respondent is no longer enrolled or employed by the College; </w:t>
      </w:r>
    </w:p>
    <w:p w14:paraId="0D3272F3" w14:textId="77777777" w:rsidR="00CA1E62" w:rsidRPr="00CB219A" w:rsidRDefault="00CA1E62">
      <w:pPr>
        <w:pStyle w:val="BodyTextJ"/>
        <w:numPr>
          <w:ilvl w:val="0"/>
          <w:numId w:val="375"/>
        </w:numPr>
        <w:ind w:left="2250"/>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The College is unable to identify the Respondent after taking reasonable steps to do so; or </w:t>
      </w:r>
    </w:p>
    <w:p w14:paraId="6370892D" w14:textId="77777777" w:rsidR="00CA1E62" w:rsidRPr="00CB219A" w:rsidRDefault="00CA1E62">
      <w:pPr>
        <w:pStyle w:val="BodyTextJ"/>
        <w:numPr>
          <w:ilvl w:val="0"/>
          <w:numId w:val="376"/>
        </w:numPr>
        <w:ind w:left="2250"/>
        <w:rPr>
          <w:rFonts w:ascii="Arial" w:hAnsi="Arial" w:cs="Arial"/>
          <w:color w:val="000000" w:themeColor="text1"/>
          <w:sz w:val="24"/>
          <w:szCs w:val="24"/>
        </w:rPr>
      </w:pPr>
      <w:r w:rsidRPr="00CB219A">
        <w:rPr>
          <w:rFonts w:ascii="Arial" w:hAnsi="Arial" w:cs="Arial"/>
          <w:color w:val="000000" w:themeColor="text1"/>
          <w:sz w:val="24"/>
          <w:szCs w:val="24"/>
        </w:rPr>
        <w:t>The College determines the conduct alleged in the Complaint would not constitute a violation of this Policy and Procedure, even if proven.</w:t>
      </w:r>
    </w:p>
    <w:p w14:paraId="6F4B6653" w14:textId="77777777" w:rsidR="00CA1E62" w:rsidRPr="00CB219A" w:rsidRDefault="00CA1E62" w:rsidP="00CA1E62">
      <w:pPr>
        <w:pStyle w:val="BodyTextJ"/>
        <w:ind w:left="1800"/>
        <w:rPr>
          <w:rFonts w:ascii="Arial" w:hAnsi="Arial" w:cs="Arial"/>
          <w:color w:val="000000" w:themeColor="text1"/>
          <w:sz w:val="24"/>
          <w:szCs w:val="24"/>
        </w:rPr>
      </w:pPr>
      <w:r w:rsidRPr="00CB219A">
        <w:rPr>
          <w:rFonts w:ascii="Arial" w:hAnsi="Arial" w:cs="Arial"/>
          <w:color w:val="000000" w:themeColor="text1"/>
          <w:sz w:val="24"/>
          <w:szCs w:val="24"/>
        </w:rPr>
        <w:t>The Title IX Coordinator will notify the parties if a Formal Complaint of sexual harassment is closed under this section, including the reason(s) for closure, and direct the parties to the appropriate college office or department to resolve the report or complaint. All parties may appeal the Title IX Coordinator’s dismissal of a Formal Complaint under this section by using the appeal procedures in Section VI, below.</w:t>
      </w:r>
    </w:p>
    <w:p w14:paraId="3AA17C55" w14:textId="77777777" w:rsidR="00CA1E62" w:rsidRPr="00CB219A" w:rsidRDefault="00CA1E62">
      <w:pPr>
        <w:pStyle w:val="BodyTextJ"/>
        <w:numPr>
          <w:ilvl w:val="6"/>
          <w:numId w:val="374"/>
        </w:numPr>
        <w:ind w:left="2070"/>
        <w:rPr>
          <w:rFonts w:ascii="Arial" w:hAnsi="Arial" w:cs="Arial"/>
          <w:color w:val="000000" w:themeColor="text1"/>
          <w:sz w:val="24"/>
          <w:szCs w:val="24"/>
        </w:rPr>
      </w:pPr>
      <w:r w:rsidRPr="00CB219A">
        <w:rPr>
          <w:rFonts w:ascii="Arial" w:hAnsi="Arial" w:cs="Arial"/>
          <w:color w:val="000000" w:themeColor="text1"/>
          <w:sz w:val="24"/>
          <w:szCs w:val="24"/>
        </w:rPr>
        <w:t>Confidentiality/Privacy</w:t>
      </w:r>
    </w:p>
    <w:p w14:paraId="602B9E38" w14:textId="77777777" w:rsidR="00CA1E62" w:rsidRPr="00CB219A" w:rsidRDefault="00CA1E62">
      <w:pPr>
        <w:pStyle w:val="BodyTextJ"/>
        <w:numPr>
          <w:ilvl w:val="1"/>
          <w:numId w:val="375"/>
        </w:numPr>
        <w:ind w:left="2520"/>
        <w:rPr>
          <w:rFonts w:ascii="Arial" w:hAnsi="Arial" w:cs="Arial"/>
          <w:color w:val="000000" w:themeColor="text1"/>
          <w:sz w:val="24"/>
          <w:szCs w:val="24"/>
        </w:rPr>
      </w:pPr>
      <w:r w:rsidRPr="00CB219A">
        <w:rPr>
          <w:rFonts w:ascii="Arial" w:hAnsi="Arial" w:cs="Arial"/>
          <w:color w:val="000000" w:themeColor="text1"/>
          <w:sz w:val="24"/>
          <w:szCs w:val="24"/>
        </w:rPr>
        <w:t>The College makes every effort to preserve the Parties’ privacy. The College will not share the identity of any individual who has made a report of sexual harassment, any Complainant, any individual who has been reported to be the perpetrator of sexual harassment, any Respondent, or any witness, except as permitted or required by or to fulfill the purposes of applicable laws and regulations.</w:t>
      </w:r>
    </w:p>
    <w:p w14:paraId="0461C647" w14:textId="77777777" w:rsidR="00CA1E62" w:rsidRPr="00CB219A" w:rsidRDefault="00CA1E62">
      <w:pPr>
        <w:pStyle w:val="BodyTextJ"/>
        <w:numPr>
          <w:ilvl w:val="1"/>
          <w:numId w:val="375"/>
        </w:numPr>
        <w:ind w:left="2520"/>
        <w:rPr>
          <w:rFonts w:ascii="Arial" w:hAnsi="Arial" w:cs="Arial"/>
          <w:color w:val="000000" w:themeColor="text1"/>
          <w:sz w:val="24"/>
          <w:szCs w:val="24"/>
        </w:rPr>
      </w:pPr>
      <w:r w:rsidRPr="00CB219A">
        <w:rPr>
          <w:rFonts w:ascii="Arial" w:hAnsi="Arial" w:cs="Arial"/>
          <w:color w:val="000000" w:themeColor="text1"/>
          <w:sz w:val="24"/>
          <w:szCs w:val="24"/>
        </w:rPr>
        <w:t>Parties and Advisors are prohibited from unauthorized disclosure of information obtained by the College through these procedures to the extent that information is the work product of the College, meaning it has been produced, compiled, or written by the College for purposes of its investigation and resolution of a Formal Complaint. It is also a violation of these procedures to publicly disclose institutional work product that contains a Party or witness’s personally identifiable information without authorization or consent.</w:t>
      </w:r>
    </w:p>
    <w:p w14:paraId="360055E7" w14:textId="77777777" w:rsidR="00CA1E62" w:rsidRPr="00CB219A" w:rsidRDefault="00CA1E62">
      <w:pPr>
        <w:pStyle w:val="BodyTextJ"/>
        <w:numPr>
          <w:ilvl w:val="6"/>
          <w:numId w:val="374"/>
        </w:numPr>
        <w:ind w:left="2160"/>
        <w:rPr>
          <w:rFonts w:ascii="Arial" w:hAnsi="Arial" w:cs="Arial"/>
          <w:color w:val="000000" w:themeColor="text1"/>
          <w:sz w:val="24"/>
          <w:szCs w:val="24"/>
        </w:rPr>
      </w:pPr>
      <w:r w:rsidRPr="00CB219A">
        <w:rPr>
          <w:rFonts w:ascii="Arial" w:hAnsi="Arial" w:cs="Arial"/>
          <w:color w:val="000000" w:themeColor="text1"/>
          <w:sz w:val="24"/>
          <w:szCs w:val="24"/>
        </w:rPr>
        <w:t>Regardless of when alleged sexual harassment is reported, a Complainant must be participating in or attempting to participate in the College’s education program or activity for a Formal Complaint to be investigated.</w:t>
      </w:r>
    </w:p>
    <w:p w14:paraId="45EC5D07" w14:textId="77777777" w:rsidR="00CA1E62" w:rsidRPr="00CB219A" w:rsidRDefault="00CA1E62">
      <w:pPr>
        <w:pStyle w:val="BodyTextJ"/>
        <w:numPr>
          <w:ilvl w:val="6"/>
          <w:numId w:val="374"/>
        </w:numPr>
        <w:ind w:left="2160"/>
        <w:rPr>
          <w:rFonts w:ascii="Arial" w:hAnsi="Arial" w:cs="Arial"/>
          <w:color w:val="000000" w:themeColor="text1"/>
          <w:sz w:val="24"/>
          <w:szCs w:val="24"/>
        </w:rPr>
      </w:pPr>
      <w:r w:rsidRPr="00CB219A">
        <w:rPr>
          <w:rFonts w:ascii="Arial" w:hAnsi="Arial" w:cs="Arial"/>
          <w:color w:val="000000" w:themeColor="text1"/>
          <w:sz w:val="24"/>
          <w:szCs w:val="24"/>
        </w:rPr>
        <w:t>Consolidation</w:t>
      </w:r>
    </w:p>
    <w:p w14:paraId="17B9B4C8" w14:textId="77777777" w:rsidR="00CA1E62" w:rsidRPr="00CB219A" w:rsidRDefault="00CA1E62" w:rsidP="00CA1E62">
      <w:pPr>
        <w:pStyle w:val="BodyTextJ"/>
        <w:ind w:left="2160"/>
        <w:rPr>
          <w:rFonts w:ascii="Arial" w:hAnsi="Arial" w:cs="Arial"/>
          <w:color w:val="000000" w:themeColor="text1"/>
          <w:sz w:val="24"/>
          <w:szCs w:val="24"/>
        </w:rPr>
      </w:pPr>
      <w:r w:rsidRPr="00CB219A">
        <w:rPr>
          <w:rFonts w:ascii="Arial" w:hAnsi="Arial" w:cs="Arial"/>
          <w:color w:val="000000" w:themeColor="text1"/>
          <w:sz w:val="24"/>
          <w:szCs w:val="24"/>
        </w:rPr>
        <w:t xml:space="preserve">The College may consolidate complaints of sexual harassment against more than one Respondent, or by more than one Complainant against one or more Respondents, or by one party against another party, when the allegations of sexual harassment arise out of the same facts or circumstances. </w:t>
      </w:r>
    </w:p>
    <w:p w14:paraId="4A590AF6" w14:textId="77777777" w:rsidR="00CA1E62" w:rsidRPr="00CB219A" w:rsidRDefault="00CA1E62" w:rsidP="00CA1E62">
      <w:pPr>
        <w:pStyle w:val="BodyTextJ"/>
        <w:ind w:left="1440" w:hanging="360"/>
        <w:rPr>
          <w:rFonts w:ascii="Arial" w:hAnsi="Arial" w:cs="Arial"/>
          <w:b/>
          <w:bCs/>
          <w:color w:val="000000" w:themeColor="text1"/>
          <w:sz w:val="24"/>
          <w:szCs w:val="24"/>
        </w:rPr>
      </w:pPr>
      <w:r w:rsidRPr="00BD5B24">
        <w:rPr>
          <w:rFonts w:ascii="Arial" w:hAnsi="Arial" w:cs="Arial"/>
          <w:color w:val="000000" w:themeColor="text1"/>
          <w:sz w:val="24"/>
          <w:szCs w:val="24"/>
        </w:rPr>
        <w:t>C</w:t>
      </w:r>
      <w:r w:rsidRPr="00CB219A">
        <w:rPr>
          <w:rFonts w:ascii="Arial" w:hAnsi="Arial" w:cs="Arial"/>
          <w:b/>
          <w:bCs/>
          <w:color w:val="000000" w:themeColor="text1"/>
          <w:sz w:val="24"/>
          <w:szCs w:val="24"/>
        </w:rPr>
        <w:t>.</w:t>
      </w:r>
      <w:r w:rsidRPr="00CB219A">
        <w:rPr>
          <w:rFonts w:ascii="Arial" w:hAnsi="Arial" w:cs="Arial"/>
          <w:b/>
          <w:bCs/>
          <w:color w:val="000000" w:themeColor="text1"/>
          <w:sz w:val="24"/>
          <w:szCs w:val="24"/>
        </w:rPr>
        <w:tab/>
        <w:t xml:space="preserve">Informal Resolution </w:t>
      </w:r>
    </w:p>
    <w:p w14:paraId="550662F2" w14:textId="77777777" w:rsidR="00CA1E62" w:rsidRPr="00CB219A" w:rsidRDefault="00CA1E62">
      <w:pPr>
        <w:pStyle w:val="BodyTextJ"/>
        <w:numPr>
          <w:ilvl w:val="0"/>
          <w:numId w:val="353"/>
        </w:numPr>
        <w:ind w:left="2160"/>
        <w:rPr>
          <w:rFonts w:ascii="Arial" w:hAnsi="Arial" w:cs="Arial"/>
          <w:color w:val="000000" w:themeColor="text1"/>
          <w:sz w:val="24"/>
          <w:szCs w:val="24"/>
        </w:rPr>
      </w:pPr>
      <w:r w:rsidRPr="00CB219A">
        <w:rPr>
          <w:rFonts w:ascii="Arial" w:hAnsi="Arial" w:cs="Arial"/>
          <w:color w:val="000000" w:themeColor="text1"/>
          <w:sz w:val="24"/>
          <w:szCs w:val="24"/>
        </w:rPr>
        <w:lastRenderedPageBreak/>
        <w:t>Any party may request the College facilitate an informal resolution to a sexual harassment complaint at any time prior to a final determination. The Title IX Coordinator may offer the parties the opportunity for informal resolution, too.</w:t>
      </w:r>
    </w:p>
    <w:p w14:paraId="710EC71C" w14:textId="77777777" w:rsidR="00CA1E62" w:rsidRPr="00CB219A" w:rsidRDefault="00CA1E62">
      <w:pPr>
        <w:pStyle w:val="BodyTextJ"/>
        <w:numPr>
          <w:ilvl w:val="0"/>
          <w:numId w:val="357"/>
        </w:numPr>
        <w:ind w:left="2520"/>
        <w:rPr>
          <w:rFonts w:ascii="Arial" w:hAnsi="Arial" w:cs="Arial"/>
          <w:color w:val="000000" w:themeColor="text1"/>
          <w:sz w:val="24"/>
          <w:szCs w:val="24"/>
        </w:rPr>
      </w:pPr>
      <w:r w:rsidRPr="00CB219A">
        <w:rPr>
          <w:rFonts w:ascii="Arial" w:hAnsi="Arial" w:cs="Arial"/>
          <w:color w:val="000000" w:themeColor="text1"/>
          <w:sz w:val="24"/>
          <w:szCs w:val="24"/>
        </w:rPr>
        <w:t>Upon a request for informal resolution, the Title IX Coordinator determines whether informal resolution is appropriate based on the facts and circumstances of the case. The Title IX Coordinator ensures that any proposed informal resolution is consistent with the College’s obligations to prevent and redress sexual harassment.</w:t>
      </w:r>
    </w:p>
    <w:p w14:paraId="5EF97E46" w14:textId="77777777" w:rsidR="00CA1E62" w:rsidRPr="00CB219A" w:rsidRDefault="00CA1E62">
      <w:pPr>
        <w:pStyle w:val="BodyTextJ"/>
        <w:numPr>
          <w:ilvl w:val="0"/>
          <w:numId w:val="357"/>
        </w:numPr>
        <w:ind w:left="2520"/>
        <w:rPr>
          <w:rFonts w:ascii="Arial" w:hAnsi="Arial" w:cs="Arial"/>
          <w:color w:val="000000" w:themeColor="text1"/>
          <w:sz w:val="24"/>
          <w:szCs w:val="24"/>
        </w:rPr>
      </w:pPr>
      <w:r w:rsidRPr="00CB219A">
        <w:rPr>
          <w:rFonts w:ascii="Arial" w:hAnsi="Arial" w:cs="Arial"/>
          <w:color w:val="000000" w:themeColor="text1"/>
          <w:sz w:val="24"/>
          <w:szCs w:val="24"/>
        </w:rPr>
        <w:t>A student’s allegations of sexual harassment against a College employee are not eligible for informal resolution.</w:t>
      </w:r>
    </w:p>
    <w:p w14:paraId="246E1C12" w14:textId="77777777" w:rsidR="00CA1E62" w:rsidRPr="00CB219A" w:rsidRDefault="00CA1E62">
      <w:pPr>
        <w:pStyle w:val="BodyTextJ"/>
        <w:numPr>
          <w:ilvl w:val="0"/>
          <w:numId w:val="357"/>
        </w:numPr>
        <w:ind w:left="2520"/>
        <w:rPr>
          <w:rFonts w:ascii="Arial" w:hAnsi="Arial" w:cs="Arial"/>
          <w:color w:val="000000" w:themeColor="text1"/>
          <w:sz w:val="24"/>
          <w:szCs w:val="24"/>
        </w:rPr>
      </w:pPr>
      <w:r w:rsidRPr="00CB219A">
        <w:rPr>
          <w:rFonts w:ascii="Arial" w:hAnsi="Arial" w:cs="Arial"/>
          <w:color w:val="000000" w:themeColor="text1"/>
          <w:sz w:val="24"/>
          <w:szCs w:val="24"/>
        </w:rPr>
        <w:t>The Title IX Coordinator provides the parties with written notice of proceeding with an informal resolution, including the allegations of sexual harassment, the requirements of the informal resolution process, the potential terms that may be requested or offered in informal resolution, and what information the College will maintain, including any potential disclosures of information.</w:t>
      </w:r>
    </w:p>
    <w:p w14:paraId="2F37B3CF" w14:textId="77777777" w:rsidR="00CA1E62" w:rsidRPr="00CB219A" w:rsidRDefault="00CA1E62" w:rsidP="00CA1E62">
      <w:pPr>
        <w:pStyle w:val="BodyTextJ"/>
        <w:rPr>
          <w:rFonts w:ascii="Arial" w:hAnsi="Arial" w:cs="Arial"/>
          <w:color w:val="000000" w:themeColor="text1"/>
          <w:sz w:val="24"/>
          <w:szCs w:val="24"/>
        </w:rPr>
      </w:pPr>
    </w:p>
    <w:p w14:paraId="06F9DACE" w14:textId="77777777" w:rsidR="00CA1E62" w:rsidRPr="00CB219A" w:rsidRDefault="00CA1E62">
      <w:pPr>
        <w:pStyle w:val="BodyTextJ"/>
        <w:numPr>
          <w:ilvl w:val="0"/>
          <w:numId w:val="357"/>
        </w:numPr>
        <w:ind w:left="1800"/>
        <w:rPr>
          <w:rFonts w:ascii="Arial" w:hAnsi="Arial" w:cs="Arial"/>
          <w:color w:val="000000" w:themeColor="text1"/>
          <w:sz w:val="24"/>
          <w:szCs w:val="24"/>
        </w:rPr>
      </w:pPr>
      <w:r w:rsidRPr="00CB219A">
        <w:rPr>
          <w:rFonts w:ascii="Arial" w:hAnsi="Arial" w:cs="Arial"/>
          <w:color w:val="000000" w:themeColor="text1"/>
          <w:sz w:val="24"/>
          <w:szCs w:val="24"/>
        </w:rPr>
        <w:t>The Title IX Coordinator also designates an independent, neutral person to facilitate the informal resolution, which could be the Title IX Coordinator.</w:t>
      </w:r>
    </w:p>
    <w:p w14:paraId="3A4BB2B4" w14:textId="77777777" w:rsidR="00CA1E62" w:rsidRPr="00CB219A" w:rsidRDefault="00CA1E62">
      <w:pPr>
        <w:pStyle w:val="BodyTextJ"/>
        <w:numPr>
          <w:ilvl w:val="0"/>
          <w:numId w:val="353"/>
        </w:numPr>
        <w:ind w:left="2160"/>
        <w:rPr>
          <w:rFonts w:ascii="Arial" w:hAnsi="Arial" w:cs="Arial"/>
          <w:color w:val="000000" w:themeColor="text1"/>
          <w:sz w:val="24"/>
          <w:szCs w:val="24"/>
        </w:rPr>
      </w:pPr>
      <w:r w:rsidRPr="00CB219A">
        <w:rPr>
          <w:rFonts w:ascii="Arial" w:hAnsi="Arial" w:cs="Arial"/>
          <w:color w:val="000000" w:themeColor="text1"/>
          <w:sz w:val="24"/>
          <w:szCs w:val="24"/>
        </w:rPr>
        <w:t xml:space="preserve">Informal resolution is voluntary. </w:t>
      </w:r>
    </w:p>
    <w:p w14:paraId="05138121" w14:textId="77777777" w:rsidR="00CA1E62" w:rsidRPr="00CB219A" w:rsidRDefault="00CA1E62">
      <w:pPr>
        <w:pStyle w:val="BodyTextJ"/>
        <w:numPr>
          <w:ilvl w:val="0"/>
          <w:numId w:val="366"/>
        </w:numPr>
        <w:ind w:left="2520"/>
        <w:rPr>
          <w:rFonts w:ascii="Arial" w:hAnsi="Arial" w:cs="Arial"/>
          <w:color w:val="000000" w:themeColor="text1"/>
          <w:sz w:val="24"/>
          <w:szCs w:val="24"/>
        </w:rPr>
      </w:pPr>
      <w:r w:rsidRPr="00CB219A">
        <w:rPr>
          <w:rFonts w:ascii="Arial" w:hAnsi="Arial" w:cs="Arial"/>
          <w:color w:val="000000" w:themeColor="text1"/>
          <w:sz w:val="24"/>
          <w:szCs w:val="24"/>
        </w:rPr>
        <w:t xml:space="preserve">The Complainant and Respondent must provide written consent for informal resolution to take place. </w:t>
      </w:r>
    </w:p>
    <w:p w14:paraId="584D8B61" w14:textId="77777777" w:rsidR="00CA1E62" w:rsidRPr="00CB219A" w:rsidRDefault="00CA1E62">
      <w:pPr>
        <w:pStyle w:val="BodyTextJ"/>
        <w:numPr>
          <w:ilvl w:val="0"/>
          <w:numId w:val="366"/>
        </w:numPr>
        <w:ind w:left="2520"/>
        <w:rPr>
          <w:rFonts w:ascii="Arial" w:hAnsi="Arial" w:cs="Arial"/>
          <w:color w:val="000000" w:themeColor="text1"/>
          <w:sz w:val="24"/>
          <w:szCs w:val="24"/>
        </w:rPr>
      </w:pPr>
      <w:r w:rsidRPr="00CB219A">
        <w:rPr>
          <w:rFonts w:ascii="Arial" w:hAnsi="Arial" w:cs="Arial"/>
          <w:color w:val="000000" w:themeColor="text1"/>
          <w:sz w:val="24"/>
          <w:szCs w:val="24"/>
        </w:rPr>
        <w:t xml:space="preserve">Any party has a right to end the informal resolution process at any time prior to agreeing to a resolution and begin or continue the formal investigation and grievance process. </w:t>
      </w:r>
    </w:p>
    <w:p w14:paraId="31E8F184" w14:textId="77777777" w:rsidR="00CA1E62" w:rsidRPr="00CB219A" w:rsidRDefault="00CA1E62">
      <w:pPr>
        <w:pStyle w:val="BodyTextJ"/>
        <w:numPr>
          <w:ilvl w:val="0"/>
          <w:numId w:val="353"/>
        </w:numPr>
        <w:ind w:left="2160"/>
        <w:rPr>
          <w:rFonts w:ascii="Arial" w:hAnsi="Arial" w:cs="Arial"/>
          <w:color w:val="000000" w:themeColor="text1"/>
          <w:sz w:val="24"/>
          <w:szCs w:val="24"/>
        </w:rPr>
      </w:pPr>
      <w:r w:rsidRPr="00CB219A">
        <w:rPr>
          <w:rFonts w:ascii="Arial" w:hAnsi="Arial" w:cs="Arial"/>
          <w:color w:val="000000" w:themeColor="text1"/>
          <w:sz w:val="24"/>
          <w:szCs w:val="24"/>
        </w:rPr>
        <w:t xml:space="preserve">Informal resolution concludes the matter only when all parties have signed a written agreement that confirms resolution of the allegations. </w:t>
      </w:r>
    </w:p>
    <w:p w14:paraId="5086104C" w14:textId="77777777" w:rsidR="00CA1E62" w:rsidRPr="00CB219A" w:rsidRDefault="00CA1E62">
      <w:pPr>
        <w:pStyle w:val="BodyTextJ"/>
        <w:numPr>
          <w:ilvl w:val="0"/>
          <w:numId w:val="358"/>
        </w:numPr>
        <w:ind w:left="2610"/>
        <w:rPr>
          <w:rFonts w:ascii="Arial" w:hAnsi="Arial" w:cs="Arial"/>
          <w:color w:val="000000" w:themeColor="text1"/>
          <w:sz w:val="24"/>
          <w:szCs w:val="24"/>
        </w:rPr>
      </w:pPr>
      <w:r w:rsidRPr="00CB219A">
        <w:rPr>
          <w:rFonts w:ascii="Arial" w:hAnsi="Arial" w:cs="Arial"/>
          <w:color w:val="000000" w:themeColor="text1"/>
          <w:sz w:val="24"/>
          <w:szCs w:val="24"/>
        </w:rPr>
        <w:t>The resolution agreement must include a waiver of the parties’ right to have a formal grievance process on the allegations that have been informally resolved.</w:t>
      </w:r>
    </w:p>
    <w:p w14:paraId="422C080E" w14:textId="77777777" w:rsidR="00CA1E62" w:rsidRPr="00CB219A" w:rsidRDefault="00CA1E62">
      <w:pPr>
        <w:pStyle w:val="BodyTextJ"/>
        <w:numPr>
          <w:ilvl w:val="0"/>
          <w:numId w:val="358"/>
        </w:numPr>
        <w:ind w:left="2610"/>
        <w:rPr>
          <w:rFonts w:ascii="Arial" w:hAnsi="Arial" w:cs="Arial"/>
          <w:color w:val="000000" w:themeColor="text1"/>
          <w:sz w:val="24"/>
          <w:szCs w:val="24"/>
        </w:rPr>
      </w:pPr>
      <w:r w:rsidRPr="00CB219A">
        <w:rPr>
          <w:rFonts w:ascii="Arial" w:hAnsi="Arial" w:cs="Arial"/>
          <w:color w:val="000000" w:themeColor="text1"/>
          <w:sz w:val="24"/>
          <w:szCs w:val="24"/>
        </w:rPr>
        <w:t xml:space="preserve">Parties are prohibited from revoking or appealing a resolution agreement. Should the Respondent violate the terms of an </w:t>
      </w:r>
      <w:r w:rsidRPr="00CB219A">
        <w:rPr>
          <w:rFonts w:ascii="Arial" w:hAnsi="Arial" w:cs="Arial"/>
          <w:color w:val="000000" w:themeColor="text1"/>
          <w:sz w:val="24"/>
          <w:szCs w:val="24"/>
        </w:rPr>
        <w:lastRenderedPageBreak/>
        <w:t xml:space="preserve">informal resolution agreement, such violation will subject the Respondent to an investigation and the formal grievance process contained in this procedure.  </w:t>
      </w:r>
    </w:p>
    <w:p w14:paraId="2E3DCFC3" w14:textId="77777777" w:rsidR="00CA1E62" w:rsidRPr="00CB219A" w:rsidRDefault="00CA1E62">
      <w:pPr>
        <w:pStyle w:val="BodyTextJ"/>
        <w:numPr>
          <w:ilvl w:val="0"/>
          <w:numId w:val="353"/>
        </w:numPr>
        <w:ind w:left="2160"/>
        <w:rPr>
          <w:rFonts w:ascii="Arial" w:hAnsi="Arial" w:cs="Arial"/>
          <w:color w:val="000000" w:themeColor="text1"/>
          <w:sz w:val="24"/>
          <w:szCs w:val="24"/>
        </w:rPr>
      </w:pPr>
      <w:r w:rsidRPr="00CB219A">
        <w:rPr>
          <w:rFonts w:ascii="Arial" w:hAnsi="Arial" w:cs="Arial"/>
          <w:color w:val="000000" w:themeColor="text1"/>
          <w:sz w:val="24"/>
          <w:szCs w:val="24"/>
        </w:rPr>
        <w:t>If a resolution agreement is not reached, the College will continue with a formal investigation.</w:t>
      </w:r>
    </w:p>
    <w:p w14:paraId="14583B0B" w14:textId="77777777" w:rsidR="00CA1E62" w:rsidRPr="00CB219A" w:rsidRDefault="00CA1E62" w:rsidP="00CA1E62">
      <w:pPr>
        <w:pStyle w:val="BodyTextJ"/>
        <w:ind w:left="1440" w:hanging="360"/>
        <w:rPr>
          <w:rFonts w:ascii="Arial" w:hAnsi="Arial" w:cs="Arial"/>
          <w:b/>
          <w:bCs/>
          <w:color w:val="000000" w:themeColor="text1"/>
          <w:sz w:val="24"/>
          <w:szCs w:val="24"/>
        </w:rPr>
      </w:pPr>
      <w:r w:rsidRPr="00BD5B24">
        <w:rPr>
          <w:rFonts w:ascii="Arial" w:hAnsi="Arial" w:cs="Arial"/>
          <w:color w:val="000000" w:themeColor="text1"/>
          <w:sz w:val="24"/>
          <w:szCs w:val="24"/>
        </w:rPr>
        <w:t>D</w:t>
      </w:r>
      <w:r w:rsidRPr="00CB219A">
        <w:rPr>
          <w:rFonts w:ascii="Arial" w:hAnsi="Arial" w:cs="Arial"/>
          <w:b/>
          <w:bCs/>
          <w:color w:val="000000" w:themeColor="text1"/>
          <w:sz w:val="24"/>
          <w:szCs w:val="24"/>
        </w:rPr>
        <w:t xml:space="preserve">. </w:t>
      </w:r>
      <w:r w:rsidRPr="00CB219A">
        <w:rPr>
          <w:rFonts w:ascii="Arial" w:hAnsi="Arial" w:cs="Arial"/>
          <w:b/>
          <w:bCs/>
          <w:color w:val="000000" w:themeColor="text1"/>
          <w:sz w:val="24"/>
          <w:szCs w:val="24"/>
        </w:rPr>
        <w:tab/>
        <w:t>Investigations</w:t>
      </w:r>
    </w:p>
    <w:p w14:paraId="17DDC840" w14:textId="77777777" w:rsidR="00CA1E62" w:rsidRPr="00CB219A" w:rsidRDefault="00CA1E62">
      <w:pPr>
        <w:pStyle w:val="BodyTextJ"/>
        <w:numPr>
          <w:ilvl w:val="0"/>
          <w:numId w:val="354"/>
        </w:numPr>
        <w:ind w:left="2160"/>
        <w:rPr>
          <w:rFonts w:ascii="Arial" w:hAnsi="Arial" w:cs="Arial"/>
          <w:color w:val="000000" w:themeColor="text1"/>
          <w:sz w:val="24"/>
          <w:szCs w:val="24"/>
        </w:rPr>
      </w:pPr>
      <w:r w:rsidRPr="00CB219A">
        <w:rPr>
          <w:rFonts w:ascii="Arial" w:hAnsi="Arial" w:cs="Arial"/>
          <w:color w:val="000000" w:themeColor="text1"/>
          <w:sz w:val="24"/>
          <w:szCs w:val="24"/>
        </w:rPr>
        <w:t>The goal of a formal investigation is to reach a determination as to whether a Respondent has violated one or more college policies prohibiting sexual harassment and if so, remedy the effects of a violation.</w:t>
      </w:r>
    </w:p>
    <w:p w14:paraId="3257FC05" w14:textId="77777777" w:rsidR="00CA1E62" w:rsidRPr="00CB219A" w:rsidRDefault="00CA1E62">
      <w:pPr>
        <w:pStyle w:val="BodyTextJ"/>
        <w:numPr>
          <w:ilvl w:val="0"/>
          <w:numId w:val="360"/>
        </w:numPr>
        <w:ind w:left="2700"/>
        <w:rPr>
          <w:rFonts w:ascii="Arial" w:hAnsi="Arial" w:cs="Arial"/>
          <w:color w:val="000000" w:themeColor="text1"/>
          <w:sz w:val="24"/>
          <w:szCs w:val="24"/>
        </w:rPr>
      </w:pPr>
      <w:r w:rsidRPr="00CB219A">
        <w:rPr>
          <w:rFonts w:ascii="Arial" w:hAnsi="Arial" w:cs="Arial"/>
          <w:color w:val="000000" w:themeColor="text1"/>
          <w:sz w:val="24"/>
          <w:szCs w:val="24"/>
        </w:rPr>
        <w:t>The Title IX Coordinator may include possible violations of other college policies that contributed to, arose from, or are otherwise related to alleged violations of this policy and procedure in the scope of an investigation.</w:t>
      </w:r>
    </w:p>
    <w:p w14:paraId="746C0B34" w14:textId="77777777" w:rsidR="00CA1E62" w:rsidRPr="00CB219A" w:rsidRDefault="00CA1E62">
      <w:pPr>
        <w:pStyle w:val="BodyTextJ"/>
        <w:numPr>
          <w:ilvl w:val="0"/>
          <w:numId w:val="360"/>
        </w:numPr>
        <w:ind w:left="2700"/>
        <w:rPr>
          <w:rFonts w:ascii="Arial" w:hAnsi="Arial" w:cs="Arial"/>
          <w:color w:val="000000" w:themeColor="text1"/>
          <w:sz w:val="24"/>
          <w:szCs w:val="24"/>
        </w:rPr>
      </w:pPr>
      <w:r w:rsidRPr="00CB219A">
        <w:rPr>
          <w:rFonts w:ascii="Arial" w:hAnsi="Arial" w:cs="Arial"/>
          <w:color w:val="000000" w:themeColor="text1"/>
          <w:sz w:val="24"/>
          <w:szCs w:val="24"/>
        </w:rPr>
        <w:t xml:space="preserve">The Title IX Coordinator gives written notice to the Complainant and Respondent of the investigation, providing sufficient details to allow the parties to respond and prepare for initial interviews, including the identity of the parties involved (if known), the conduct alleged to be sexual harassment, the date and location of alleged incidents (if known), the specific policies implicated, a statement that the Respondent is presumed not responsible and a determination of responsibility is made at the conclusion of the process, information regarding the parties’ right to an advisor and the right to review relevant evidence, a statement that retaliation is prohibited, information about the confidentiality of the process, and notice that the College prohibits knowingly making false statements or submitting false information during the grievance process. </w:t>
      </w:r>
    </w:p>
    <w:p w14:paraId="6FF6BD5A" w14:textId="77777777" w:rsidR="00CA1E62" w:rsidRPr="00CB219A" w:rsidRDefault="00CA1E62">
      <w:pPr>
        <w:pStyle w:val="BodyTextJ"/>
        <w:numPr>
          <w:ilvl w:val="0"/>
          <w:numId w:val="360"/>
        </w:numPr>
        <w:ind w:left="2700"/>
        <w:rPr>
          <w:rFonts w:ascii="Arial" w:hAnsi="Arial" w:cs="Arial"/>
          <w:color w:val="000000" w:themeColor="text1"/>
          <w:sz w:val="24"/>
          <w:szCs w:val="24"/>
        </w:rPr>
      </w:pPr>
      <w:r w:rsidRPr="00CB219A">
        <w:rPr>
          <w:rFonts w:ascii="Arial" w:hAnsi="Arial" w:cs="Arial"/>
          <w:color w:val="000000" w:themeColor="text1"/>
          <w:sz w:val="24"/>
          <w:szCs w:val="24"/>
        </w:rPr>
        <w:t>The Title IX Coordinator designates an investigator to investigate the allegations of sexual harassment. The Title IX Coordinator may serve as the investigator if the Title IX Coordinator is not serving in another role throughout the grievance process.</w:t>
      </w:r>
    </w:p>
    <w:p w14:paraId="67CB2273" w14:textId="77777777" w:rsidR="00CA1E62" w:rsidRPr="00CB219A" w:rsidRDefault="00CA1E62" w:rsidP="00CA1E62">
      <w:pPr>
        <w:pStyle w:val="BodyTextJ"/>
        <w:rPr>
          <w:rFonts w:ascii="Arial" w:hAnsi="Arial" w:cs="Arial"/>
          <w:color w:val="000000" w:themeColor="text1"/>
          <w:sz w:val="24"/>
          <w:szCs w:val="24"/>
        </w:rPr>
      </w:pPr>
    </w:p>
    <w:p w14:paraId="76F5803F" w14:textId="77777777" w:rsidR="00CA1E62" w:rsidRPr="00CB219A" w:rsidRDefault="00CA1E62">
      <w:pPr>
        <w:pStyle w:val="BodyTextJ"/>
        <w:numPr>
          <w:ilvl w:val="0"/>
          <w:numId w:val="360"/>
        </w:numPr>
        <w:ind w:left="2520"/>
        <w:rPr>
          <w:rFonts w:ascii="Arial" w:hAnsi="Arial" w:cs="Arial"/>
          <w:color w:val="000000" w:themeColor="text1"/>
          <w:sz w:val="24"/>
          <w:szCs w:val="24"/>
        </w:rPr>
      </w:pPr>
      <w:r w:rsidRPr="00CB219A">
        <w:rPr>
          <w:rFonts w:ascii="Arial" w:hAnsi="Arial" w:cs="Arial"/>
          <w:color w:val="000000" w:themeColor="text1"/>
          <w:sz w:val="24"/>
          <w:szCs w:val="24"/>
        </w:rPr>
        <w:t>The investigator is also the decision-maker as to whether a Respondent has violated one or more College policies prohibiting sexual harassment, unless otherwise determined by the Title IX Coordinator.</w:t>
      </w:r>
    </w:p>
    <w:p w14:paraId="4345F55C" w14:textId="77777777" w:rsidR="00CA1E62" w:rsidRPr="00CB219A" w:rsidRDefault="00CA1E62">
      <w:pPr>
        <w:pStyle w:val="BodyTextJ"/>
        <w:numPr>
          <w:ilvl w:val="0"/>
          <w:numId w:val="354"/>
        </w:numPr>
        <w:ind w:left="2160"/>
        <w:rPr>
          <w:rFonts w:ascii="Arial" w:hAnsi="Arial" w:cs="Arial"/>
          <w:color w:val="000000" w:themeColor="text1"/>
          <w:sz w:val="24"/>
          <w:szCs w:val="24"/>
        </w:rPr>
      </w:pPr>
      <w:r w:rsidRPr="00CB219A">
        <w:rPr>
          <w:rFonts w:ascii="Arial" w:hAnsi="Arial" w:cs="Arial"/>
          <w:color w:val="000000" w:themeColor="text1"/>
          <w:sz w:val="24"/>
          <w:szCs w:val="24"/>
        </w:rPr>
        <w:lastRenderedPageBreak/>
        <w:t>Parties to an investigation can expect a prompt, thorough, and equitable investigation of complaints, including the opportunity for parties to ask questions, present witnesses and provide information regarding the allegations.</w:t>
      </w:r>
    </w:p>
    <w:p w14:paraId="6DE2A9A7" w14:textId="77777777" w:rsidR="00CA1E62" w:rsidRPr="00CB219A" w:rsidRDefault="00CA1E62">
      <w:pPr>
        <w:pStyle w:val="BodyTextJ"/>
        <w:numPr>
          <w:ilvl w:val="0"/>
          <w:numId w:val="354"/>
        </w:numPr>
        <w:ind w:left="2160"/>
        <w:rPr>
          <w:rFonts w:ascii="Arial" w:hAnsi="Arial" w:cs="Arial"/>
          <w:color w:val="000000" w:themeColor="text1"/>
          <w:sz w:val="24"/>
          <w:szCs w:val="24"/>
        </w:rPr>
      </w:pPr>
      <w:r w:rsidRPr="00CB219A">
        <w:rPr>
          <w:rFonts w:ascii="Arial" w:hAnsi="Arial" w:cs="Arial"/>
          <w:color w:val="000000" w:themeColor="text1"/>
          <w:sz w:val="24"/>
          <w:szCs w:val="24"/>
        </w:rPr>
        <w:t xml:space="preserve">Parties and witnesses should cooperate in the investigation process to the extent required by law and this policy. If a party or witness chooses not to participate or becomes unresponsive, the College reserves the right to continue its grievance process without their participation to ensure a prompt resolution.    </w:t>
      </w:r>
    </w:p>
    <w:p w14:paraId="2B9366B4" w14:textId="77777777" w:rsidR="00CA1E62" w:rsidRPr="00CB219A" w:rsidRDefault="00CA1E62">
      <w:pPr>
        <w:pStyle w:val="BodyTextJ"/>
        <w:numPr>
          <w:ilvl w:val="0"/>
          <w:numId w:val="354"/>
        </w:numPr>
        <w:ind w:left="2160"/>
        <w:rPr>
          <w:rFonts w:ascii="Arial" w:hAnsi="Arial" w:cs="Arial"/>
          <w:color w:val="000000" w:themeColor="text1"/>
          <w:sz w:val="24"/>
          <w:szCs w:val="24"/>
        </w:rPr>
      </w:pPr>
      <w:r w:rsidRPr="00CB219A">
        <w:rPr>
          <w:rFonts w:ascii="Arial" w:hAnsi="Arial" w:cs="Arial"/>
          <w:color w:val="000000" w:themeColor="text1"/>
          <w:sz w:val="24"/>
          <w:szCs w:val="24"/>
        </w:rPr>
        <w:t>The standard of proof used in investigations is preponderance of the evidence. It is the College’s responsibility to establish the standard of proof and gather evidence during investigations.</w:t>
      </w:r>
    </w:p>
    <w:p w14:paraId="50D7C4C2" w14:textId="77777777" w:rsidR="00CA1E62" w:rsidRPr="00CB219A" w:rsidRDefault="00CA1E62">
      <w:pPr>
        <w:pStyle w:val="BodyTextJ"/>
        <w:numPr>
          <w:ilvl w:val="0"/>
          <w:numId w:val="354"/>
        </w:numPr>
        <w:ind w:left="2160"/>
        <w:rPr>
          <w:rFonts w:ascii="Arial" w:hAnsi="Arial" w:cs="Arial"/>
          <w:color w:val="000000" w:themeColor="text1"/>
          <w:sz w:val="24"/>
          <w:szCs w:val="24"/>
        </w:rPr>
      </w:pPr>
      <w:r w:rsidRPr="00CB219A">
        <w:rPr>
          <w:rFonts w:ascii="Arial" w:hAnsi="Arial" w:cs="Arial"/>
          <w:color w:val="000000" w:themeColor="text1"/>
          <w:sz w:val="24"/>
          <w:szCs w:val="24"/>
        </w:rPr>
        <w:t>The College aims to bring all investigations to a resolution within forty-five (45) days from the date the Title IX Coordinator determines an investigation will commence.</w:t>
      </w:r>
    </w:p>
    <w:p w14:paraId="00A41741" w14:textId="77777777" w:rsidR="00CA1E62" w:rsidRPr="00CB219A" w:rsidRDefault="00CA1E62">
      <w:pPr>
        <w:pStyle w:val="BodyTextJ"/>
        <w:numPr>
          <w:ilvl w:val="0"/>
          <w:numId w:val="369"/>
        </w:numPr>
        <w:ind w:left="2520"/>
        <w:rPr>
          <w:rFonts w:ascii="Arial" w:hAnsi="Arial" w:cs="Arial"/>
          <w:color w:val="000000" w:themeColor="text1"/>
          <w:sz w:val="24"/>
          <w:szCs w:val="24"/>
        </w:rPr>
      </w:pPr>
      <w:r w:rsidRPr="00CB219A">
        <w:rPr>
          <w:rFonts w:ascii="Arial" w:hAnsi="Arial" w:cs="Arial"/>
          <w:color w:val="000000" w:themeColor="text1"/>
          <w:sz w:val="24"/>
          <w:szCs w:val="24"/>
        </w:rPr>
        <w:t>Extensions of timeframe for good cause are allowed, so long as written notice and the reason for the delay is provided to the parties.  Good cause includes:</w:t>
      </w:r>
    </w:p>
    <w:p w14:paraId="321CC4BF" w14:textId="77777777" w:rsidR="00CA1E62" w:rsidRPr="00CB219A" w:rsidRDefault="00CA1E62">
      <w:pPr>
        <w:pStyle w:val="BodyTextJ"/>
        <w:numPr>
          <w:ilvl w:val="0"/>
          <w:numId w:val="355"/>
        </w:numPr>
        <w:ind w:left="3240"/>
        <w:rPr>
          <w:rFonts w:ascii="Arial" w:hAnsi="Arial" w:cs="Arial"/>
          <w:color w:val="000000" w:themeColor="text1"/>
          <w:sz w:val="24"/>
          <w:szCs w:val="24"/>
        </w:rPr>
      </w:pPr>
      <w:r w:rsidRPr="00CB219A">
        <w:rPr>
          <w:rFonts w:ascii="Arial" w:hAnsi="Arial" w:cs="Arial"/>
          <w:color w:val="000000" w:themeColor="text1"/>
          <w:sz w:val="24"/>
          <w:szCs w:val="24"/>
        </w:rPr>
        <w:t>The complexity and/or number of the allegations;</w:t>
      </w:r>
    </w:p>
    <w:p w14:paraId="14B4ACB5" w14:textId="77777777" w:rsidR="00CA1E62" w:rsidRPr="00CB219A" w:rsidRDefault="00CA1E62">
      <w:pPr>
        <w:pStyle w:val="BodyTextJ"/>
        <w:numPr>
          <w:ilvl w:val="0"/>
          <w:numId w:val="355"/>
        </w:numPr>
        <w:ind w:left="3240"/>
        <w:rPr>
          <w:rFonts w:ascii="Arial" w:hAnsi="Arial" w:cs="Arial"/>
          <w:color w:val="000000" w:themeColor="text1"/>
          <w:sz w:val="24"/>
          <w:szCs w:val="24"/>
        </w:rPr>
      </w:pPr>
      <w:r w:rsidRPr="00CB219A">
        <w:rPr>
          <w:rFonts w:ascii="Arial" w:hAnsi="Arial" w:cs="Arial"/>
          <w:color w:val="000000" w:themeColor="text1"/>
          <w:sz w:val="24"/>
          <w:szCs w:val="24"/>
        </w:rPr>
        <w:t xml:space="preserve">The severity and extent of the alleged misconduct; </w:t>
      </w:r>
    </w:p>
    <w:p w14:paraId="72524825" w14:textId="77777777" w:rsidR="00CA1E62" w:rsidRPr="00CB219A" w:rsidRDefault="00CA1E62">
      <w:pPr>
        <w:pStyle w:val="BodyTextJ"/>
        <w:numPr>
          <w:ilvl w:val="0"/>
          <w:numId w:val="355"/>
        </w:numPr>
        <w:ind w:left="3240"/>
        <w:rPr>
          <w:rFonts w:ascii="Arial" w:hAnsi="Arial" w:cs="Arial"/>
          <w:color w:val="000000" w:themeColor="text1"/>
          <w:sz w:val="24"/>
          <w:szCs w:val="24"/>
        </w:rPr>
      </w:pPr>
      <w:r w:rsidRPr="00CB219A">
        <w:rPr>
          <w:rFonts w:ascii="Arial" w:hAnsi="Arial" w:cs="Arial"/>
          <w:color w:val="000000" w:themeColor="text1"/>
          <w:sz w:val="24"/>
          <w:szCs w:val="24"/>
        </w:rPr>
        <w:t>The number of parties, witnesses, and other types of evidence involved;</w:t>
      </w:r>
    </w:p>
    <w:p w14:paraId="59A6B853" w14:textId="77777777" w:rsidR="00CA1E62" w:rsidRPr="00CB219A" w:rsidRDefault="00CA1E62">
      <w:pPr>
        <w:pStyle w:val="BodyTextJ"/>
        <w:numPr>
          <w:ilvl w:val="0"/>
          <w:numId w:val="355"/>
        </w:numPr>
        <w:ind w:left="3240"/>
        <w:rPr>
          <w:rFonts w:ascii="Arial" w:hAnsi="Arial" w:cs="Arial"/>
          <w:color w:val="000000" w:themeColor="text1"/>
          <w:sz w:val="24"/>
          <w:szCs w:val="24"/>
        </w:rPr>
      </w:pPr>
      <w:r w:rsidRPr="00CB219A">
        <w:rPr>
          <w:rFonts w:ascii="Arial" w:hAnsi="Arial" w:cs="Arial"/>
          <w:color w:val="000000" w:themeColor="text1"/>
          <w:sz w:val="24"/>
          <w:szCs w:val="24"/>
        </w:rPr>
        <w:t>The availability of the parties, witnesses, and evidence;</w:t>
      </w:r>
    </w:p>
    <w:p w14:paraId="6BFA3A91" w14:textId="77777777" w:rsidR="00CA1E62" w:rsidRPr="00CB219A" w:rsidRDefault="00CA1E62">
      <w:pPr>
        <w:pStyle w:val="BodyTextJ"/>
        <w:numPr>
          <w:ilvl w:val="0"/>
          <w:numId w:val="355"/>
        </w:numPr>
        <w:ind w:left="3240"/>
        <w:rPr>
          <w:rFonts w:ascii="Arial" w:hAnsi="Arial" w:cs="Arial"/>
          <w:color w:val="000000" w:themeColor="text1"/>
          <w:sz w:val="24"/>
          <w:szCs w:val="24"/>
        </w:rPr>
      </w:pPr>
      <w:r w:rsidRPr="00CB219A">
        <w:rPr>
          <w:rFonts w:ascii="Arial" w:hAnsi="Arial" w:cs="Arial"/>
          <w:color w:val="000000" w:themeColor="text1"/>
          <w:sz w:val="24"/>
          <w:szCs w:val="24"/>
        </w:rPr>
        <w:t xml:space="preserve">A request by a party to delay an investigation; </w:t>
      </w:r>
    </w:p>
    <w:p w14:paraId="79A5B486" w14:textId="77777777" w:rsidR="00CA1E62" w:rsidRPr="00CB219A" w:rsidRDefault="00CA1E62">
      <w:pPr>
        <w:pStyle w:val="BodyTextJ"/>
        <w:numPr>
          <w:ilvl w:val="0"/>
          <w:numId w:val="355"/>
        </w:numPr>
        <w:ind w:left="3240"/>
        <w:rPr>
          <w:rFonts w:ascii="Arial" w:hAnsi="Arial" w:cs="Arial"/>
          <w:color w:val="000000" w:themeColor="text1"/>
          <w:sz w:val="24"/>
          <w:szCs w:val="24"/>
        </w:rPr>
      </w:pPr>
      <w:r w:rsidRPr="00CB219A">
        <w:rPr>
          <w:rFonts w:ascii="Arial" w:hAnsi="Arial" w:cs="Arial"/>
          <w:color w:val="000000" w:themeColor="text1"/>
          <w:sz w:val="24"/>
          <w:szCs w:val="24"/>
        </w:rPr>
        <w:t>The effect of a concurrent criminal investigation or proceeding;</w:t>
      </w:r>
    </w:p>
    <w:p w14:paraId="650B6F97" w14:textId="77777777" w:rsidR="00CA1E62" w:rsidRPr="00CB219A" w:rsidRDefault="00CA1E62">
      <w:pPr>
        <w:pStyle w:val="BodyTextJ"/>
        <w:numPr>
          <w:ilvl w:val="0"/>
          <w:numId w:val="355"/>
        </w:numPr>
        <w:ind w:left="3240"/>
        <w:rPr>
          <w:rFonts w:ascii="Arial" w:hAnsi="Arial" w:cs="Arial"/>
          <w:color w:val="000000" w:themeColor="text1"/>
          <w:sz w:val="24"/>
          <w:szCs w:val="24"/>
        </w:rPr>
      </w:pPr>
      <w:r w:rsidRPr="00CB219A">
        <w:rPr>
          <w:rFonts w:ascii="Arial" w:hAnsi="Arial" w:cs="Arial"/>
          <w:color w:val="000000" w:themeColor="text1"/>
          <w:sz w:val="24"/>
          <w:szCs w:val="24"/>
        </w:rPr>
        <w:t xml:space="preserve">Intervening holidays, College breaks, or other closures; </w:t>
      </w:r>
    </w:p>
    <w:p w14:paraId="02C4D7E4" w14:textId="77777777" w:rsidR="00CA1E62" w:rsidRPr="00CB219A" w:rsidRDefault="00CA1E62">
      <w:pPr>
        <w:pStyle w:val="BodyTextJ"/>
        <w:numPr>
          <w:ilvl w:val="0"/>
          <w:numId w:val="355"/>
        </w:numPr>
        <w:ind w:left="3240"/>
        <w:rPr>
          <w:rFonts w:ascii="Arial" w:hAnsi="Arial" w:cs="Arial"/>
          <w:color w:val="000000" w:themeColor="text1"/>
          <w:sz w:val="24"/>
          <w:szCs w:val="24"/>
        </w:rPr>
      </w:pPr>
      <w:r w:rsidRPr="00CB219A">
        <w:rPr>
          <w:rFonts w:ascii="Arial" w:hAnsi="Arial" w:cs="Arial"/>
          <w:color w:val="000000" w:themeColor="text1"/>
          <w:sz w:val="24"/>
          <w:szCs w:val="24"/>
        </w:rPr>
        <w:t>Good faith efforts to reach a resolution; or</w:t>
      </w:r>
    </w:p>
    <w:p w14:paraId="549AE5BF" w14:textId="77777777" w:rsidR="00CA1E62" w:rsidRPr="00CB219A" w:rsidRDefault="00CA1E62">
      <w:pPr>
        <w:pStyle w:val="BodyTextJ"/>
        <w:numPr>
          <w:ilvl w:val="0"/>
          <w:numId w:val="355"/>
        </w:numPr>
        <w:ind w:left="3240"/>
        <w:rPr>
          <w:rFonts w:ascii="Arial" w:hAnsi="Arial" w:cs="Arial"/>
          <w:color w:val="000000" w:themeColor="text1"/>
          <w:sz w:val="24"/>
          <w:szCs w:val="24"/>
        </w:rPr>
      </w:pPr>
      <w:r w:rsidRPr="00CB219A">
        <w:rPr>
          <w:rFonts w:ascii="Arial" w:hAnsi="Arial" w:cs="Arial"/>
          <w:color w:val="000000" w:themeColor="text1"/>
          <w:sz w:val="24"/>
          <w:szCs w:val="24"/>
        </w:rPr>
        <w:t>Other unforeseen circumstances.</w:t>
      </w:r>
    </w:p>
    <w:p w14:paraId="556CB8C3" w14:textId="77777777" w:rsidR="00CA1E62" w:rsidRPr="00CB219A" w:rsidRDefault="00CA1E62">
      <w:pPr>
        <w:pStyle w:val="BodyTextJ"/>
        <w:numPr>
          <w:ilvl w:val="0"/>
          <w:numId w:val="369"/>
        </w:numPr>
        <w:ind w:left="2520"/>
        <w:rPr>
          <w:rFonts w:ascii="Arial" w:hAnsi="Arial" w:cs="Arial"/>
          <w:color w:val="000000" w:themeColor="text1"/>
          <w:sz w:val="24"/>
          <w:szCs w:val="24"/>
        </w:rPr>
      </w:pPr>
      <w:r w:rsidRPr="00CB219A">
        <w:rPr>
          <w:rFonts w:ascii="Arial" w:hAnsi="Arial" w:cs="Arial"/>
          <w:color w:val="000000" w:themeColor="text1"/>
          <w:sz w:val="24"/>
          <w:szCs w:val="24"/>
        </w:rPr>
        <w:t xml:space="preserve">Investigations typically include interviews with the Complainant, the Respondent, and any witnesses, and the objective evaluation of any physical, documentary, or other evidence as appropriate and available.  The College will give the Complainant and the Respondent written notice of any interview, meeting, or hearing </w:t>
      </w:r>
      <w:r w:rsidRPr="00CB219A">
        <w:rPr>
          <w:rFonts w:ascii="Arial" w:hAnsi="Arial" w:cs="Arial"/>
          <w:color w:val="000000" w:themeColor="text1"/>
          <w:sz w:val="24"/>
          <w:szCs w:val="24"/>
        </w:rPr>
        <w:lastRenderedPageBreak/>
        <w:t xml:space="preserve">at which a party is invited or expected to participate. This written notice may be via e-mail.  </w:t>
      </w:r>
    </w:p>
    <w:p w14:paraId="46F902A8" w14:textId="77777777" w:rsidR="00CA1E62" w:rsidRPr="00CB219A" w:rsidRDefault="00CA1E62">
      <w:pPr>
        <w:pStyle w:val="BodyTextJ"/>
        <w:numPr>
          <w:ilvl w:val="0"/>
          <w:numId w:val="369"/>
        </w:numPr>
        <w:ind w:left="2520"/>
        <w:rPr>
          <w:rFonts w:ascii="Arial" w:hAnsi="Arial" w:cs="Arial"/>
          <w:color w:val="000000" w:themeColor="text1"/>
          <w:sz w:val="24"/>
          <w:szCs w:val="24"/>
        </w:rPr>
      </w:pPr>
      <w:r w:rsidRPr="00CB219A">
        <w:rPr>
          <w:rFonts w:ascii="Arial" w:hAnsi="Arial" w:cs="Arial"/>
          <w:color w:val="000000" w:themeColor="text1"/>
          <w:sz w:val="24"/>
          <w:szCs w:val="24"/>
        </w:rPr>
        <w:t>The Title IX Coordinator will inform the Complainant and Respondent at regular intervals of the status of its investigation.</w:t>
      </w:r>
    </w:p>
    <w:p w14:paraId="59E7BD7F" w14:textId="77777777" w:rsidR="00CA1E62" w:rsidRPr="00CB219A" w:rsidRDefault="00CA1E62">
      <w:pPr>
        <w:pStyle w:val="BodyTextJ"/>
        <w:numPr>
          <w:ilvl w:val="0"/>
          <w:numId w:val="369"/>
        </w:numPr>
        <w:ind w:left="2520"/>
        <w:rPr>
          <w:rFonts w:ascii="Arial" w:hAnsi="Arial" w:cs="Arial"/>
          <w:color w:val="000000" w:themeColor="text1"/>
          <w:sz w:val="24"/>
          <w:szCs w:val="24"/>
        </w:rPr>
      </w:pPr>
      <w:r w:rsidRPr="00CB219A">
        <w:rPr>
          <w:rFonts w:ascii="Arial" w:hAnsi="Arial" w:cs="Arial"/>
          <w:color w:val="000000" w:themeColor="text1"/>
          <w:sz w:val="24"/>
          <w:szCs w:val="24"/>
        </w:rPr>
        <w:t xml:space="preserve">The Parties have an equal opportunity to present witnesses and other evidence tending to prove or disprove the allegations. </w:t>
      </w:r>
    </w:p>
    <w:p w14:paraId="2A5DA281" w14:textId="77777777" w:rsidR="00CA1E62" w:rsidRPr="00CB219A" w:rsidRDefault="00CA1E62">
      <w:pPr>
        <w:pStyle w:val="BodyTextJ"/>
        <w:numPr>
          <w:ilvl w:val="0"/>
          <w:numId w:val="354"/>
        </w:numPr>
        <w:ind w:left="2160"/>
        <w:rPr>
          <w:rFonts w:ascii="Arial" w:hAnsi="Arial" w:cs="Arial"/>
          <w:color w:val="000000" w:themeColor="text1"/>
          <w:sz w:val="24"/>
          <w:szCs w:val="24"/>
        </w:rPr>
      </w:pPr>
      <w:r w:rsidRPr="00CB219A">
        <w:rPr>
          <w:rFonts w:ascii="Arial" w:hAnsi="Arial" w:cs="Arial"/>
          <w:color w:val="000000" w:themeColor="text1"/>
          <w:sz w:val="24"/>
          <w:szCs w:val="24"/>
        </w:rPr>
        <w:t>Interviews conducted as part of an investigation under this procedure may be recorded by the College. Recordings not authorized by the College are prohibited.</w:t>
      </w:r>
    </w:p>
    <w:p w14:paraId="653001E2" w14:textId="77777777" w:rsidR="00CA1E62" w:rsidRPr="00CB219A" w:rsidRDefault="00CA1E62">
      <w:pPr>
        <w:pStyle w:val="BodyTextJ"/>
        <w:numPr>
          <w:ilvl w:val="0"/>
          <w:numId w:val="354"/>
        </w:numPr>
        <w:ind w:left="2160"/>
        <w:rPr>
          <w:rFonts w:ascii="Arial" w:hAnsi="Arial" w:cs="Arial"/>
          <w:color w:val="000000" w:themeColor="text1"/>
          <w:sz w:val="24"/>
          <w:szCs w:val="24"/>
        </w:rPr>
      </w:pPr>
      <w:r w:rsidRPr="00CB219A">
        <w:rPr>
          <w:rFonts w:ascii="Arial" w:hAnsi="Arial" w:cs="Arial"/>
          <w:color w:val="000000" w:themeColor="text1"/>
          <w:sz w:val="24"/>
          <w:szCs w:val="24"/>
        </w:rPr>
        <w:t>The Complainant and Respondent have the right to be accompanied by an advisor of their choosing during all stages of an investigation.</w:t>
      </w:r>
    </w:p>
    <w:p w14:paraId="7DC51ED4" w14:textId="77777777" w:rsidR="00CA1E62" w:rsidRPr="00CB219A" w:rsidRDefault="00CA1E62">
      <w:pPr>
        <w:pStyle w:val="BodyTextJ"/>
        <w:numPr>
          <w:ilvl w:val="0"/>
          <w:numId w:val="356"/>
        </w:numPr>
        <w:ind w:left="2520"/>
        <w:rPr>
          <w:rFonts w:ascii="Arial" w:hAnsi="Arial" w:cs="Arial"/>
          <w:color w:val="000000" w:themeColor="text1"/>
          <w:sz w:val="24"/>
          <w:szCs w:val="24"/>
        </w:rPr>
      </w:pPr>
      <w:r w:rsidRPr="00CB219A">
        <w:rPr>
          <w:rFonts w:ascii="Arial" w:hAnsi="Arial" w:cs="Arial"/>
          <w:color w:val="000000" w:themeColor="text1"/>
          <w:sz w:val="24"/>
          <w:szCs w:val="24"/>
        </w:rPr>
        <w:t>A party may elect to change advisors during the process.</w:t>
      </w:r>
    </w:p>
    <w:p w14:paraId="0E3CA228" w14:textId="77777777" w:rsidR="00CA1E62" w:rsidRPr="00CB219A" w:rsidRDefault="00CA1E62">
      <w:pPr>
        <w:pStyle w:val="BodyTextJ"/>
        <w:numPr>
          <w:ilvl w:val="0"/>
          <w:numId w:val="356"/>
        </w:numPr>
        <w:ind w:left="2520"/>
        <w:rPr>
          <w:rFonts w:ascii="Arial" w:hAnsi="Arial" w:cs="Arial"/>
          <w:color w:val="000000" w:themeColor="text1"/>
          <w:sz w:val="24"/>
          <w:szCs w:val="24"/>
        </w:rPr>
      </w:pPr>
      <w:r w:rsidRPr="00CB219A">
        <w:rPr>
          <w:rFonts w:ascii="Arial" w:hAnsi="Arial" w:cs="Arial"/>
          <w:color w:val="000000" w:themeColor="text1"/>
          <w:sz w:val="24"/>
          <w:szCs w:val="24"/>
        </w:rPr>
        <w:t xml:space="preserve">All advisors are subject to the same rules: </w:t>
      </w:r>
    </w:p>
    <w:p w14:paraId="472584D0" w14:textId="77777777" w:rsidR="00CA1E62" w:rsidRPr="00CB219A" w:rsidRDefault="00CA1E62">
      <w:pPr>
        <w:pStyle w:val="BodyTextJ"/>
        <w:numPr>
          <w:ilvl w:val="0"/>
          <w:numId w:val="359"/>
        </w:numPr>
        <w:ind w:left="3240"/>
        <w:rPr>
          <w:rFonts w:ascii="Arial" w:hAnsi="Arial" w:cs="Arial"/>
          <w:color w:val="000000" w:themeColor="text1"/>
          <w:sz w:val="24"/>
          <w:szCs w:val="24"/>
        </w:rPr>
      </w:pPr>
      <w:r w:rsidRPr="00CB219A">
        <w:rPr>
          <w:rFonts w:ascii="Arial" w:hAnsi="Arial" w:cs="Arial"/>
          <w:color w:val="000000" w:themeColor="text1"/>
          <w:sz w:val="24"/>
          <w:szCs w:val="24"/>
        </w:rPr>
        <w:t>During the investigation, the advisor’s role is limited to providing advice, guidance, and support to the Complainant or Respondent. An advisor is not permitted to act as a participant or advocate during the investigative process.</w:t>
      </w:r>
    </w:p>
    <w:p w14:paraId="056506D1" w14:textId="77777777" w:rsidR="00CA1E62" w:rsidRPr="00CB219A" w:rsidRDefault="00CA1E62">
      <w:pPr>
        <w:pStyle w:val="BodyTextJ"/>
        <w:numPr>
          <w:ilvl w:val="0"/>
          <w:numId w:val="359"/>
        </w:numPr>
        <w:ind w:left="3240"/>
        <w:rPr>
          <w:rFonts w:ascii="Arial" w:hAnsi="Arial" w:cs="Arial"/>
          <w:color w:val="000000" w:themeColor="text1"/>
          <w:sz w:val="24"/>
          <w:szCs w:val="24"/>
        </w:rPr>
      </w:pPr>
      <w:r w:rsidRPr="00CB219A">
        <w:rPr>
          <w:rFonts w:ascii="Arial" w:hAnsi="Arial" w:cs="Arial"/>
          <w:color w:val="000000" w:themeColor="text1"/>
          <w:sz w:val="24"/>
          <w:szCs w:val="24"/>
        </w:rPr>
        <w:t>Advisors are expected to maintain the privacy of the records shared with them.</w:t>
      </w:r>
    </w:p>
    <w:p w14:paraId="0FC33EF2" w14:textId="77777777" w:rsidR="00CA1E62" w:rsidRPr="00CB219A" w:rsidRDefault="00CA1E62">
      <w:pPr>
        <w:pStyle w:val="BodyTextJ"/>
        <w:numPr>
          <w:ilvl w:val="0"/>
          <w:numId w:val="359"/>
        </w:numPr>
        <w:ind w:left="3240"/>
        <w:rPr>
          <w:rFonts w:ascii="Arial" w:hAnsi="Arial" w:cs="Arial"/>
          <w:color w:val="000000" w:themeColor="text1"/>
          <w:sz w:val="24"/>
          <w:szCs w:val="24"/>
        </w:rPr>
      </w:pPr>
      <w:r w:rsidRPr="00CB219A">
        <w:rPr>
          <w:rFonts w:ascii="Arial" w:hAnsi="Arial" w:cs="Arial"/>
          <w:color w:val="000000" w:themeColor="text1"/>
          <w:sz w:val="24"/>
          <w:szCs w:val="24"/>
        </w:rPr>
        <w:t>Advisors are expected to refrain from interfering with investigations.</w:t>
      </w:r>
    </w:p>
    <w:p w14:paraId="5052742C" w14:textId="77777777" w:rsidR="00CA1E62" w:rsidRPr="00CB219A" w:rsidRDefault="00CA1E62">
      <w:pPr>
        <w:pStyle w:val="BodyTextJ"/>
        <w:numPr>
          <w:ilvl w:val="0"/>
          <w:numId w:val="359"/>
        </w:numPr>
        <w:ind w:left="3240"/>
        <w:rPr>
          <w:rFonts w:ascii="Arial" w:hAnsi="Arial" w:cs="Arial"/>
          <w:color w:val="000000" w:themeColor="text1"/>
          <w:sz w:val="24"/>
          <w:szCs w:val="24"/>
        </w:rPr>
      </w:pPr>
      <w:r w:rsidRPr="00CB219A">
        <w:rPr>
          <w:rFonts w:ascii="Arial" w:hAnsi="Arial" w:cs="Arial"/>
          <w:color w:val="000000" w:themeColor="text1"/>
          <w:sz w:val="24"/>
          <w:szCs w:val="24"/>
        </w:rPr>
        <w:t>Any advisor who oversteps their role or interferes during an investigation process will be warned once. If the advisor continues to disrupt or otherwise fails to respect the limits of the advisor role, the advisor will be asked to leave. The Title IX Coordinator determines whether the advisor may return or should be replaced by a different advisor.</w:t>
      </w:r>
    </w:p>
    <w:p w14:paraId="063FA6E9" w14:textId="77777777" w:rsidR="00CA1E62" w:rsidRPr="00CB219A" w:rsidRDefault="00CA1E62">
      <w:pPr>
        <w:pStyle w:val="BodyTextJ"/>
        <w:numPr>
          <w:ilvl w:val="0"/>
          <w:numId w:val="354"/>
        </w:numPr>
        <w:ind w:left="2160"/>
        <w:rPr>
          <w:rFonts w:ascii="Arial" w:hAnsi="Arial" w:cs="Arial"/>
          <w:color w:val="000000" w:themeColor="text1"/>
          <w:sz w:val="24"/>
          <w:szCs w:val="24"/>
        </w:rPr>
      </w:pPr>
      <w:r w:rsidRPr="00CB219A">
        <w:rPr>
          <w:rFonts w:ascii="Arial" w:hAnsi="Arial" w:cs="Arial"/>
          <w:color w:val="000000" w:themeColor="text1"/>
          <w:sz w:val="24"/>
          <w:szCs w:val="24"/>
        </w:rPr>
        <w:t xml:space="preserve">Prior to finalizing a report, the investigator provides all parties an equal opportunity to review any relevant evidence obtained as part of the investigation that is directly related to the allegations raised in the Formal Complaint. </w:t>
      </w:r>
    </w:p>
    <w:p w14:paraId="52F2F3D6" w14:textId="77777777" w:rsidR="00CA1E62" w:rsidRPr="00CB219A" w:rsidRDefault="00CA1E62">
      <w:pPr>
        <w:pStyle w:val="BodyTextJ"/>
        <w:numPr>
          <w:ilvl w:val="0"/>
          <w:numId w:val="364"/>
        </w:numPr>
        <w:ind w:left="2520"/>
        <w:rPr>
          <w:rFonts w:ascii="Arial" w:hAnsi="Arial" w:cs="Arial"/>
          <w:color w:val="000000" w:themeColor="text1"/>
          <w:sz w:val="24"/>
          <w:szCs w:val="24"/>
        </w:rPr>
      </w:pPr>
      <w:r w:rsidRPr="00CB219A">
        <w:rPr>
          <w:rFonts w:ascii="Arial" w:hAnsi="Arial" w:cs="Arial"/>
          <w:color w:val="000000" w:themeColor="text1"/>
          <w:sz w:val="24"/>
          <w:szCs w:val="24"/>
        </w:rPr>
        <w:t>The Complainant and Respondent may submit a written response to the evidence, including any questions a party wants asked of another party or witness, within three (3) days after receipt of the evidence.</w:t>
      </w:r>
    </w:p>
    <w:p w14:paraId="4D81459D" w14:textId="77777777" w:rsidR="00CA1E62" w:rsidRPr="00CB219A" w:rsidRDefault="00CA1E62">
      <w:pPr>
        <w:pStyle w:val="BodyTextJ"/>
        <w:numPr>
          <w:ilvl w:val="0"/>
          <w:numId w:val="365"/>
        </w:numPr>
        <w:ind w:left="2880"/>
        <w:rPr>
          <w:rFonts w:ascii="Arial" w:hAnsi="Arial" w:cs="Arial"/>
          <w:color w:val="000000" w:themeColor="text1"/>
          <w:sz w:val="24"/>
          <w:szCs w:val="24"/>
        </w:rPr>
      </w:pPr>
      <w:r w:rsidRPr="00CB219A">
        <w:rPr>
          <w:rFonts w:ascii="Arial" w:hAnsi="Arial" w:cs="Arial"/>
          <w:color w:val="000000" w:themeColor="text1"/>
          <w:sz w:val="24"/>
          <w:szCs w:val="24"/>
        </w:rPr>
        <w:lastRenderedPageBreak/>
        <w:t>Responses must be submitted to the investigator via email, mail, or hand delivery by 5:00 p.m. eastern standard time on the date responses are due.</w:t>
      </w:r>
    </w:p>
    <w:p w14:paraId="73586EF3" w14:textId="77777777" w:rsidR="00CA1E62" w:rsidRPr="00CB219A" w:rsidRDefault="00CA1E62">
      <w:pPr>
        <w:pStyle w:val="BodyTextJ"/>
        <w:numPr>
          <w:ilvl w:val="0"/>
          <w:numId w:val="365"/>
        </w:numPr>
        <w:ind w:left="2880"/>
        <w:rPr>
          <w:rFonts w:ascii="Arial" w:hAnsi="Arial" w:cs="Arial"/>
          <w:color w:val="000000" w:themeColor="text1"/>
          <w:sz w:val="24"/>
          <w:szCs w:val="24"/>
        </w:rPr>
      </w:pPr>
      <w:r w:rsidRPr="00CB219A">
        <w:rPr>
          <w:rFonts w:ascii="Arial" w:hAnsi="Arial" w:cs="Arial"/>
          <w:color w:val="000000" w:themeColor="text1"/>
          <w:sz w:val="24"/>
          <w:szCs w:val="24"/>
        </w:rPr>
        <w:t>Responses may not exceed 10 double-spaced pages on 8.5x11 paper with one-inch margins and 12-point font.</w:t>
      </w:r>
    </w:p>
    <w:p w14:paraId="22A55518" w14:textId="77777777" w:rsidR="00CA1E62" w:rsidRPr="00CB219A" w:rsidRDefault="00CA1E62">
      <w:pPr>
        <w:pStyle w:val="BodyTextJ"/>
        <w:numPr>
          <w:ilvl w:val="0"/>
          <w:numId w:val="364"/>
        </w:numPr>
        <w:ind w:left="2520"/>
        <w:rPr>
          <w:rFonts w:ascii="Arial" w:hAnsi="Arial" w:cs="Arial"/>
          <w:color w:val="000000" w:themeColor="text1"/>
          <w:sz w:val="24"/>
          <w:szCs w:val="24"/>
        </w:rPr>
      </w:pPr>
      <w:r w:rsidRPr="00CB219A">
        <w:rPr>
          <w:rFonts w:ascii="Arial" w:hAnsi="Arial" w:cs="Arial"/>
          <w:color w:val="000000" w:themeColor="text1"/>
          <w:sz w:val="24"/>
          <w:szCs w:val="24"/>
        </w:rPr>
        <w:t>The investigator considers any responses received from the parties and conducts any further investigation necessary or appropriate.</w:t>
      </w:r>
    </w:p>
    <w:p w14:paraId="3BBE3417" w14:textId="77777777" w:rsidR="00CA1E62" w:rsidRPr="00CB219A" w:rsidRDefault="00CA1E62">
      <w:pPr>
        <w:pStyle w:val="BodyTextJ"/>
        <w:numPr>
          <w:ilvl w:val="0"/>
          <w:numId w:val="354"/>
        </w:numPr>
        <w:ind w:left="2160"/>
        <w:rPr>
          <w:rFonts w:ascii="Arial" w:hAnsi="Arial" w:cs="Arial"/>
          <w:color w:val="000000" w:themeColor="text1"/>
          <w:sz w:val="24"/>
          <w:szCs w:val="24"/>
        </w:rPr>
      </w:pPr>
      <w:r w:rsidRPr="00CB219A">
        <w:rPr>
          <w:rFonts w:ascii="Arial" w:hAnsi="Arial" w:cs="Arial"/>
          <w:color w:val="000000" w:themeColor="text1"/>
          <w:sz w:val="24"/>
          <w:szCs w:val="24"/>
        </w:rPr>
        <w:t>Following an investigation, the investigator submits an investigative report and written determination to the parties that fairly summarizes relevant evidence. The report and determination includes a summary of the allegations; a summary of the response; a summary of the investigative steps taken to verify the allegations and response; a summary of the evidence relevant to a determination of responsibility; a determination on the question of responsibility, including rationale for the result and any discipline sanction that the College is permitted to share pursuant to State or federal law; and the procedures and permissible bases for the parties to appeal.</w:t>
      </w:r>
    </w:p>
    <w:p w14:paraId="0AE11CF1" w14:textId="77777777" w:rsidR="00CA1E62" w:rsidRPr="00CB219A" w:rsidRDefault="00CA1E62">
      <w:pPr>
        <w:pStyle w:val="BodyTextJ"/>
        <w:numPr>
          <w:ilvl w:val="0"/>
          <w:numId w:val="354"/>
        </w:numPr>
        <w:ind w:left="2160"/>
        <w:rPr>
          <w:rFonts w:ascii="Arial" w:hAnsi="Arial" w:cs="Arial"/>
          <w:color w:val="000000" w:themeColor="text1"/>
          <w:sz w:val="24"/>
          <w:szCs w:val="24"/>
        </w:rPr>
      </w:pPr>
      <w:r w:rsidRPr="00CB219A">
        <w:rPr>
          <w:rFonts w:ascii="Arial" w:hAnsi="Arial" w:cs="Arial"/>
          <w:color w:val="000000" w:themeColor="text1"/>
          <w:sz w:val="24"/>
          <w:szCs w:val="24"/>
        </w:rPr>
        <w:t xml:space="preserve">In cases where the Respondent is a student, after the investigative report and written determination has been sent to the parties, all parties shall have three (3) days to request a hearing.  If either party requests a hearing, the hearing procedures described in College Procedure, </w:t>
      </w:r>
      <w:r w:rsidRPr="00CB219A">
        <w:rPr>
          <w:rFonts w:ascii="Arial" w:hAnsi="Arial" w:cs="Arial"/>
          <w:i/>
          <w:iCs/>
          <w:color w:val="000000" w:themeColor="text1"/>
          <w:sz w:val="24"/>
          <w:szCs w:val="24"/>
        </w:rPr>
        <w:t>Discipline and Appeal for Non-Academic Violations</w:t>
      </w:r>
      <w:r w:rsidRPr="00CB219A">
        <w:rPr>
          <w:rFonts w:ascii="Arial" w:hAnsi="Arial" w:cs="Arial"/>
          <w:color w:val="000000" w:themeColor="text1"/>
          <w:sz w:val="24"/>
          <w:szCs w:val="24"/>
        </w:rPr>
        <w:t xml:space="preserve"> shall be followed, except that 1) all parties shall have the right to participate in the hearing to the extent required by Title IX; and 2) a single hearing officer will be utilized in lieu of a committee. </w:t>
      </w:r>
    </w:p>
    <w:p w14:paraId="79200112" w14:textId="77777777" w:rsidR="00CA1E62" w:rsidRPr="00CB219A" w:rsidRDefault="00CA1E62" w:rsidP="00CA1E62">
      <w:pPr>
        <w:pStyle w:val="BodyTextJ"/>
        <w:ind w:left="1440" w:hanging="360"/>
        <w:rPr>
          <w:rFonts w:ascii="Arial" w:hAnsi="Arial" w:cs="Arial"/>
          <w:color w:val="000000" w:themeColor="text1"/>
          <w:sz w:val="24"/>
          <w:szCs w:val="24"/>
        </w:rPr>
      </w:pPr>
      <w:r w:rsidRPr="00BD5B24">
        <w:rPr>
          <w:rFonts w:ascii="Arial" w:hAnsi="Arial" w:cs="Arial"/>
          <w:bCs/>
          <w:color w:val="000000" w:themeColor="text1"/>
          <w:sz w:val="24"/>
          <w:szCs w:val="24"/>
        </w:rPr>
        <w:t>E.</w:t>
      </w:r>
      <w:r w:rsidRPr="00CB219A">
        <w:rPr>
          <w:rFonts w:ascii="Arial" w:hAnsi="Arial" w:cs="Arial"/>
          <w:b/>
          <w:color w:val="000000" w:themeColor="text1"/>
          <w:sz w:val="24"/>
          <w:szCs w:val="24"/>
        </w:rPr>
        <w:t xml:space="preserve"> </w:t>
      </w:r>
      <w:r w:rsidRPr="00CB219A">
        <w:rPr>
          <w:rFonts w:ascii="Arial" w:hAnsi="Arial" w:cs="Arial"/>
          <w:b/>
          <w:color w:val="000000" w:themeColor="text1"/>
          <w:sz w:val="24"/>
          <w:szCs w:val="24"/>
        </w:rPr>
        <w:tab/>
      </w:r>
      <w:r w:rsidRPr="00CB219A">
        <w:rPr>
          <w:rFonts w:ascii="Arial" w:hAnsi="Arial" w:cs="Arial"/>
          <w:color w:val="000000" w:themeColor="text1"/>
          <w:sz w:val="24"/>
          <w:szCs w:val="24"/>
        </w:rPr>
        <w:t>The following sanctions may be imposed for those who have violated these procedures:</w:t>
      </w:r>
    </w:p>
    <w:p w14:paraId="5BD6003B" w14:textId="77777777" w:rsidR="00CA1E62" w:rsidRPr="00CB219A" w:rsidRDefault="00CA1E62">
      <w:pPr>
        <w:pStyle w:val="BodyTextJ"/>
        <w:numPr>
          <w:ilvl w:val="0"/>
          <w:numId w:val="378"/>
        </w:numPr>
        <w:ind w:left="2160"/>
        <w:rPr>
          <w:rFonts w:ascii="Arial" w:hAnsi="Arial" w:cs="Arial"/>
          <w:color w:val="000000" w:themeColor="text1"/>
          <w:sz w:val="24"/>
          <w:szCs w:val="24"/>
        </w:rPr>
      </w:pPr>
      <w:r w:rsidRPr="00CB219A">
        <w:rPr>
          <w:rFonts w:ascii="Arial" w:hAnsi="Arial" w:cs="Arial"/>
          <w:color w:val="000000" w:themeColor="text1"/>
          <w:sz w:val="24"/>
          <w:szCs w:val="24"/>
        </w:rPr>
        <w:t>Students</w:t>
      </w:r>
    </w:p>
    <w:p w14:paraId="3BD3B877" w14:textId="77777777" w:rsidR="00CA1E62" w:rsidRPr="00CB219A" w:rsidRDefault="00CA1E62">
      <w:pPr>
        <w:pStyle w:val="BodyTextJ"/>
        <w:numPr>
          <w:ilvl w:val="0"/>
          <w:numId w:val="377"/>
        </w:numPr>
        <w:ind w:left="2880"/>
        <w:rPr>
          <w:rFonts w:ascii="Arial" w:hAnsi="Arial" w:cs="Arial"/>
          <w:color w:val="000000" w:themeColor="text1"/>
          <w:sz w:val="24"/>
          <w:szCs w:val="24"/>
        </w:rPr>
      </w:pPr>
      <w:r w:rsidRPr="00CB219A">
        <w:rPr>
          <w:rFonts w:ascii="Arial" w:hAnsi="Arial" w:cs="Arial"/>
          <w:color w:val="000000" w:themeColor="text1"/>
          <w:sz w:val="24"/>
          <w:szCs w:val="24"/>
        </w:rPr>
        <w:t>Verbal or Written Warning</w:t>
      </w:r>
    </w:p>
    <w:p w14:paraId="44588FB0" w14:textId="77777777" w:rsidR="00CA1E62" w:rsidRPr="00CB219A" w:rsidRDefault="00CA1E62">
      <w:pPr>
        <w:pStyle w:val="BodyTextJ"/>
        <w:numPr>
          <w:ilvl w:val="0"/>
          <w:numId w:val="377"/>
        </w:numPr>
        <w:ind w:left="2880"/>
        <w:rPr>
          <w:rFonts w:ascii="Arial" w:hAnsi="Arial" w:cs="Arial"/>
          <w:color w:val="000000" w:themeColor="text1"/>
          <w:sz w:val="24"/>
          <w:szCs w:val="24"/>
        </w:rPr>
      </w:pPr>
      <w:r w:rsidRPr="00CB219A">
        <w:rPr>
          <w:rFonts w:ascii="Arial" w:hAnsi="Arial" w:cs="Arial"/>
          <w:color w:val="000000" w:themeColor="text1"/>
          <w:sz w:val="24"/>
          <w:szCs w:val="24"/>
        </w:rPr>
        <w:t>Restrictions</w:t>
      </w:r>
    </w:p>
    <w:p w14:paraId="148D2057" w14:textId="77777777" w:rsidR="00CA1E62" w:rsidRPr="00CB219A" w:rsidRDefault="00CA1E62">
      <w:pPr>
        <w:pStyle w:val="BodyTextJ"/>
        <w:numPr>
          <w:ilvl w:val="0"/>
          <w:numId w:val="377"/>
        </w:numPr>
        <w:ind w:left="2880"/>
        <w:rPr>
          <w:rFonts w:ascii="Arial" w:hAnsi="Arial" w:cs="Arial"/>
          <w:color w:val="000000" w:themeColor="text1"/>
          <w:sz w:val="24"/>
          <w:szCs w:val="24"/>
        </w:rPr>
      </w:pPr>
      <w:r w:rsidRPr="00CB219A">
        <w:rPr>
          <w:rFonts w:ascii="Arial" w:hAnsi="Arial" w:cs="Arial"/>
          <w:color w:val="000000" w:themeColor="text1"/>
          <w:sz w:val="24"/>
          <w:szCs w:val="24"/>
        </w:rPr>
        <w:t>Probation</w:t>
      </w:r>
    </w:p>
    <w:p w14:paraId="051E7570" w14:textId="77777777" w:rsidR="00CA1E62" w:rsidRPr="00CB219A" w:rsidRDefault="00CA1E62">
      <w:pPr>
        <w:pStyle w:val="BodyTextJ"/>
        <w:numPr>
          <w:ilvl w:val="0"/>
          <w:numId w:val="377"/>
        </w:numPr>
        <w:ind w:left="2880"/>
        <w:rPr>
          <w:rFonts w:ascii="Arial" w:hAnsi="Arial" w:cs="Arial"/>
          <w:color w:val="000000" w:themeColor="text1"/>
          <w:sz w:val="24"/>
          <w:szCs w:val="24"/>
        </w:rPr>
      </w:pPr>
      <w:r w:rsidRPr="00CB219A">
        <w:rPr>
          <w:rFonts w:ascii="Arial" w:hAnsi="Arial" w:cs="Arial"/>
          <w:color w:val="000000" w:themeColor="text1"/>
          <w:sz w:val="24"/>
          <w:szCs w:val="24"/>
        </w:rPr>
        <w:t>Administrative withdrawal from a course without refund</w:t>
      </w:r>
    </w:p>
    <w:p w14:paraId="7C8BF644" w14:textId="77777777" w:rsidR="00CA1E62" w:rsidRPr="00CB219A" w:rsidRDefault="00CA1E62">
      <w:pPr>
        <w:pStyle w:val="BodyTextJ"/>
        <w:numPr>
          <w:ilvl w:val="0"/>
          <w:numId w:val="377"/>
        </w:numPr>
        <w:ind w:left="2880"/>
        <w:rPr>
          <w:rFonts w:ascii="Arial" w:hAnsi="Arial" w:cs="Arial"/>
          <w:color w:val="000000" w:themeColor="text1"/>
          <w:sz w:val="24"/>
          <w:szCs w:val="24"/>
        </w:rPr>
      </w:pPr>
      <w:r w:rsidRPr="00CB219A">
        <w:rPr>
          <w:rFonts w:ascii="Arial" w:hAnsi="Arial" w:cs="Arial"/>
          <w:color w:val="000000" w:themeColor="text1"/>
          <w:sz w:val="24"/>
          <w:szCs w:val="24"/>
        </w:rPr>
        <w:t>Required Counseling</w:t>
      </w:r>
    </w:p>
    <w:p w14:paraId="207391D4" w14:textId="77777777" w:rsidR="00CA1E62" w:rsidRPr="00CB219A" w:rsidRDefault="00CA1E62">
      <w:pPr>
        <w:pStyle w:val="BodyTextJ"/>
        <w:numPr>
          <w:ilvl w:val="0"/>
          <w:numId w:val="377"/>
        </w:numPr>
        <w:ind w:left="2880"/>
        <w:rPr>
          <w:rFonts w:ascii="Arial" w:hAnsi="Arial" w:cs="Arial"/>
          <w:color w:val="000000" w:themeColor="text1"/>
          <w:sz w:val="24"/>
          <w:szCs w:val="24"/>
        </w:rPr>
      </w:pPr>
      <w:r w:rsidRPr="00CB219A">
        <w:rPr>
          <w:rFonts w:ascii="Arial" w:hAnsi="Arial" w:cs="Arial"/>
          <w:color w:val="000000" w:themeColor="text1"/>
          <w:sz w:val="24"/>
          <w:szCs w:val="24"/>
        </w:rPr>
        <w:t>No Contact Directive</w:t>
      </w:r>
    </w:p>
    <w:p w14:paraId="0CAE4710" w14:textId="77777777" w:rsidR="00CA1E62" w:rsidRPr="00CB219A" w:rsidRDefault="00CA1E62">
      <w:pPr>
        <w:pStyle w:val="BodyTextJ"/>
        <w:numPr>
          <w:ilvl w:val="0"/>
          <w:numId w:val="377"/>
        </w:numPr>
        <w:ind w:left="2880"/>
        <w:rPr>
          <w:rFonts w:ascii="Arial" w:hAnsi="Arial" w:cs="Arial"/>
          <w:color w:val="000000" w:themeColor="text1"/>
          <w:sz w:val="24"/>
          <w:szCs w:val="24"/>
        </w:rPr>
      </w:pPr>
      <w:r w:rsidRPr="00CB219A">
        <w:rPr>
          <w:rFonts w:ascii="Arial" w:hAnsi="Arial" w:cs="Arial"/>
          <w:color w:val="000000" w:themeColor="text1"/>
          <w:sz w:val="24"/>
          <w:szCs w:val="24"/>
        </w:rPr>
        <w:lastRenderedPageBreak/>
        <w:t>Suspension</w:t>
      </w:r>
    </w:p>
    <w:p w14:paraId="14E8EA83" w14:textId="77777777" w:rsidR="00CA1E62" w:rsidRPr="00CB219A" w:rsidRDefault="00CA1E62">
      <w:pPr>
        <w:pStyle w:val="BodyTextJ"/>
        <w:numPr>
          <w:ilvl w:val="0"/>
          <w:numId w:val="377"/>
        </w:numPr>
        <w:ind w:left="2880"/>
        <w:rPr>
          <w:rFonts w:ascii="Arial" w:hAnsi="Arial" w:cs="Arial"/>
          <w:color w:val="000000" w:themeColor="text1"/>
          <w:sz w:val="24"/>
          <w:szCs w:val="24"/>
        </w:rPr>
      </w:pPr>
      <w:r w:rsidRPr="00CB219A">
        <w:rPr>
          <w:rFonts w:ascii="Arial" w:hAnsi="Arial" w:cs="Arial"/>
          <w:color w:val="000000" w:themeColor="text1"/>
          <w:sz w:val="24"/>
          <w:szCs w:val="24"/>
        </w:rPr>
        <w:t xml:space="preserve">Expulsion </w:t>
      </w:r>
    </w:p>
    <w:p w14:paraId="467951D2" w14:textId="77777777" w:rsidR="00CA1E62" w:rsidRPr="00CB219A" w:rsidRDefault="00CA1E62">
      <w:pPr>
        <w:pStyle w:val="BodyTextJ"/>
        <w:numPr>
          <w:ilvl w:val="0"/>
          <w:numId w:val="377"/>
        </w:numPr>
        <w:ind w:left="2880"/>
        <w:rPr>
          <w:rFonts w:ascii="Arial" w:hAnsi="Arial" w:cs="Arial"/>
          <w:color w:val="000000" w:themeColor="text1"/>
          <w:sz w:val="24"/>
          <w:szCs w:val="24"/>
        </w:rPr>
      </w:pPr>
      <w:r w:rsidRPr="00CB219A">
        <w:rPr>
          <w:rFonts w:ascii="Arial" w:hAnsi="Arial" w:cs="Arial"/>
          <w:color w:val="000000" w:themeColor="text1"/>
          <w:sz w:val="24"/>
          <w:szCs w:val="24"/>
        </w:rPr>
        <w:t>Other consequences deemed appropriate to the specific violation</w:t>
      </w:r>
    </w:p>
    <w:p w14:paraId="3744C1E7" w14:textId="77777777" w:rsidR="00CA1E62" w:rsidRPr="00CB219A" w:rsidRDefault="00CA1E62">
      <w:pPr>
        <w:pStyle w:val="BodyTextJ"/>
        <w:numPr>
          <w:ilvl w:val="0"/>
          <w:numId w:val="378"/>
        </w:numPr>
        <w:ind w:left="2160"/>
        <w:rPr>
          <w:rFonts w:ascii="Arial" w:hAnsi="Arial" w:cs="Arial"/>
          <w:color w:val="000000" w:themeColor="text1"/>
          <w:sz w:val="24"/>
          <w:szCs w:val="24"/>
        </w:rPr>
      </w:pPr>
      <w:r w:rsidRPr="00CB219A">
        <w:rPr>
          <w:rFonts w:ascii="Arial" w:hAnsi="Arial" w:cs="Arial"/>
          <w:color w:val="000000" w:themeColor="text1"/>
          <w:sz w:val="24"/>
          <w:szCs w:val="24"/>
        </w:rPr>
        <w:t>Employees</w:t>
      </w:r>
    </w:p>
    <w:p w14:paraId="63CF81E0" w14:textId="77777777" w:rsidR="00CA1E62" w:rsidRPr="00CB219A" w:rsidRDefault="00CA1E62" w:rsidP="00CA1E62">
      <w:pPr>
        <w:pStyle w:val="BodyTextJ"/>
        <w:ind w:left="2880" w:hanging="360"/>
        <w:rPr>
          <w:rFonts w:ascii="Arial" w:hAnsi="Arial" w:cs="Arial"/>
          <w:color w:val="000000" w:themeColor="text1"/>
          <w:sz w:val="24"/>
          <w:szCs w:val="24"/>
        </w:rPr>
      </w:pPr>
      <w:r w:rsidRPr="00CB219A">
        <w:rPr>
          <w:rFonts w:ascii="Arial" w:hAnsi="Arial" w:cs="Arial"/>
          <w:color w:val="000000" w:themeColor="text1"/>
          <w:sz w:val="24"/>
          <w:szCs w:val="24"/>
        </w:rPr>
        <w:t>a.</w:t>
      </w:r>
      <w:r w:rsidRPr="00CB219A">
        <w:rPr>
          <w:rFonts w:ascii="Arial" w:hAnsi="Arial" w:cs="Arial"/>
          <w:color w:val="000000" w:themeColor="text1"/>
          <w:sz w:val="24"/>
          <w:szCs w:val="24"/>
        </w:rPr>
        <w:tab/>
        <w:t>Verbal or Written Warning</w:t>
      </w:r>
    </w:p>
    <w:p w14:paraId="2AB648BD" w14:textId="77777777" w:rsidR="00CA1E62" w:rsidRPr="00CB219A" w:rsidRDefault="00CA1E62" w:rsidP="00CA1E62">
      <w:pPr>
        <w:pStyle w:val="BodyTextJ"/>
        <w:ind w:left="2880" w:hanging="360"/>
        <w:rPr>
          <w:rFonts w:ascii="Arial" w:hAnsi="Arial" w:cs="Arial"/>
          <w:color w:val="000000" w:themeColor="text1"/>
          <w:sz w:val="24"/>
          <w:szCs w:val="24"/>
        </w:rPr>
      </w:pPr>
      <w:r w:rsidRPr="00CB219A">
        <w:rPr>
          <w:rFonts w:ascii="Arial" w:hAnsi="Arial" w:cs="Arial"/>
          <w:color w:val="000000" w:themeColor="text1"/>
          <w:sz w:val="24"/>
          <w:szCs w:val="24"/>
        </w:rPr>
        <w:t>b.</w:t>
      </w:r>
      <w:r w:rsidRPr="00CB219A">
        <w:rPr>
          <w:rFonts w:ascii="Arial" w:hAnsi="Arial" w:cs="Arial"/>
          <w:color w:val="000000" w:themeColor="text1"/>
          <w:sz w:val="24"/>
          <w:szCs w:val="24"/>
        </w:rPr>
        <w:tab/>
        <w:t>Performance Improvement Plan</w:t>
      </w:r>
    </w:p>
    <w:p w14:paraId="2E1156C0" w14:textId="77777777" w:rsidR="00CA1E62" w:rsidRPr="00CB219A" w:rsidRDefault="00CA1E62" w:rsidP="00CA1E62">
      <w:pPr>
        <w:pStyle w:val="BodyTextJ"/>
        <w:ind w:left="2880" w:hanging="360"/>
        <w:rPr>
          <w:rFonts w:ascii="Arial" w:hAnsi="Arial" w:cs="Arial"/>
          <w:color w:val="000000" w:themeColor="text1"/>
          <w:sz w:val="24"/>
          <w:szCs w:val="24"/>
        </w:rPr>
      </w:pPr>
      <w:r w:rsidRPr="00CB219A">
        <w:rPr>
          <w:rFonts w:ascii="Arial" w:hAnsi="Arial" w:cs="Arial"/>
          <w:color w:val="000000" w:themeColor="text1"/>
          <w:sz w:val="24"/>
          <w:szCs w:val="24"/>
        </w:rPr>
        <w:t>c.</w:t>
      </w:r>
      <w:r w:rsidRPr="00CB219A">
        <w:rPr>
          <w:rFonts w:ascii="Arial" w:hAnsi="Arial" w:cs="Arial"/>
          <w:color w:val="000000" w:themeColor="text1"/>
          <w:sz w:val="24"/>
          <w:szCs w:val="24"/>
        </w:rPr>
        <w:tab/>
        <w:t>Required Counseling</w:t>
      </w:r>
    </w:p>
    <w:p w14:paraId="6A39C04A" w14:textId="77777777" w:rsidR="00CA1E62" w:rsidRPr="00CB219A" w:rsidRDefault="00CA1E62" w:rsidP="00CA1E62">
      <w:pPr>
        <w:pStyle w:val="BodyTextJ"/>
        <w:ind w:left="2880" w:hanging="360"/>
        <w:rPr>
          <w:rFonts w:ascii="Arial" w:hAnsi="Arial" w:cs="Arial"/>
          <w:color w:val="000000" w:themeColor="text1"/>
          <w:sz w:val="24"/>
          <w:szCs w:val="24"/>
        </w:rPr>
      </w:pPr>
      <w:r w:rsidRPr="00CB219A">
        <w:rPr>
          <w:rFonts w:ascii="Arial" w:hAnsi="Arial" w:cs="Arial"/>
          <w:color w:val="000000" w:themeColor="text1"/>
          <w:sz w:val="24"/>
          <w:szCs w:val="24"/>
        </w:rPr>
        <w:t>d.</w:t>
      </w:r>
      <w:r w:rsidRPr="00CB219A">
        <w:rPr>
          <w:rFonts w:ascii="Arial" w:hAnsi="Arial" w:cs="Arial"/>
          <w:color w:val="000000" w:themeColor="text1"/>
          <w:sz w:val="24"/>
          <w:szCs w:val="24"/>
        </w:rPr>
        <w:tab/>
        <w:t>Required Training or Education</w:t>
      </w:r>
    </w:p>
    <w:p w14:paraId="4492CE18" w14:textId="77777777" w:rsidR="00CA1E62" w:rsidRPr="00CB219A" w:rsidRDefault="00CA1E62" w:rsidP="00CA1E62">
      <w:pPr>
        <w:pStyle w:val="BodyTextJ"/>
        <w:ind w:left="2880" w:hanging="360"/>
        <w:rPr>
          <w:rFonts w:ascii="Arial" w:hAnsi="Arial" w:cs="Arial"/>
          <w:color w:val="000000" w:themeColor="text1"/>
          <w:sz w:val="24"/>
          <w:szCs w:val="24"/>
        </w:rPr>
      </w:pPr>
      <w:r w:rsidRPr="00CB219A">
        <w:rPr>
          <w:rFonts w:ascii="Arial" w:hAnsi="Arial" w:cs="Arial"/>
          <w:color w:val="000000" w:themeColor="text1"/>
          <w:sz w:val="24"/>
          <w:szCs w:val="24"/>
        </w:rPr>
        <w:t>e.</w:t>
      </w:r>
      <w:r w:rsidRPr="00CB219A">
        <w:rPr>
          <w:rFonts w:ascii="Arial" w:hAnsi="Arial" w:cs="Arial"/>
          <w:color w:val="000000" w:themeColor="text1"/>
          <w:sz w:val="24"/>
          <w:szCs w:val="24"/>
        </w:rPr>
        <w:tab/>
        <w:t xml:space="preserve">Transfer or reassignment </w:t>
      </w:r>
    </w:p>
    <w:p w14:paraId="4EF9482F" w14:textId="77777777" w:rsidR="00CA1E62" w:rsidRPr="00CB219A" w:rsidRDefault="00CA1E62" w:rsidP="00CA1E62">
      <w:pPr>
        <w:pStyle w:val="BodyTextJ"/>
        <w:ind w:left="2880" w:hanging="360"/>
        <w:rPr>
          <w:rFonts w:ascii="Arial" w:hAnsi="Arial" w:cs="Arial"/>
          <w:color w:val="000000" w:themeColor="text1"/>
          <w:sz w:val="24"/>
          <w:szCs w:val="24"/>
        </w:rPr>
      </w:pPr>
      <w:r w:rsidRPr="00CB219A">
        <w:rPr>
          <w:rFonts w:ascii="Arial" w:hAnsi="Arial" w:cs="Arial"/>
          <w:color w:val="000000" w:themeColor="text1"/>
          <w:sz w:val="24"/>
          <w:szCs w:val="24"/>
        </w:rPr>
        <w:t>f.</w:t>
      </w:r>
      <w:r w:rsidRPr="00CB219A">
        <w:rPr>
          <w:rFonts w:ascii="Arial" w:hAnsi="Arial" w:cs="Arial"/>
          <w:color w:val="000000" w:themeColor="text1"/>
          <w:sz w:val="24"/>
          <w:szCs w:val="24"/>
        </w:rPr>
        <w:tab/>
        <w:t xml:space="preserve">Demotion </w:t>
      </w:r>
    </w:p>
    <w:p w14:paraId="4C530844" w14:textId="77777777" w:rsidR="00CA1E62" w:rsidRPr="00CB219A" w:rsidRDefault="00CA1E62" w:rsidP="00CA1E62">
      <w:pPr>
        <w:pStyle w:val="BodyTextJ"/>
        <w:ind w:left="2880" w:hanging="360"/>
        <w:rPr>
          <w:rFonts w:ascii="Arial" w:hAnsi="Arial" w:cs="Arial"/>
          <w:color w:val="000000" w:themeColor="text1"/>
          <w:sz w:val="24"/>
          <w:szCs w:val="24"/>
        </w:rPr>
      </w:pPr>
      <w:r w:rsidRPr="00CB219A">
        <w:rPr>
          <w:rFonts w:ascii="Arial" w:hAnsi="Arial" w:cs="Arial"/>
          <w:color w:val="000000" w:themeColor="text1"/>
          <w:sz w:val="24"/>
          <w:szCs w:val="24"/>
        </w:rPr>
        <w:t>g.</w:t>
      </w:r>
      <w:r w:rsidRPr="00CB219A">
        <w:rPr>
          <w:rFonts w:ascii="Arial" w:hAnsi="Arial" w:cs="Arial"/>
          <w:color w:val="000000" w:themeColor="text1"/>
          <w:sz w:val="24"/>
          <w:szCs w:val="24"/>
        </w:rPr>
        <w:tab/>
        <w:t xml:space="preserve">Suspension with or without Pay </w:t>
      </w:r>
    </w:p>
    <w:p w14:paraId="287106B3" w14:textId="77777777" w:rsidR="00CA1E62" w:rsidRPr="00CB219A" w:rsidRDefault="00CA1E62" w:rsidP="00CA1E62">
      <w:pPr>
        <w:pStyle w:val="BodyTextJ"/>
        <w:ind w:left="2880" w:hanging="360"/>
        <w:rPr>
          <w:rFonts w:ascii="Arial" w:hAnsi="Arial" w:cs="Arial"/>
          <w:color w:val="000000" w:themeColor="text1"/>
          <w:sz w:val="24"/>
          <w:szCs w:val="24"/>
        </w:rPr>
      </w:pPr>
      <w:r w:rsidRPr="00CB219A">
        <w:rPr>
          <w:rFonts w:ascii="Arial" w:hAnsi="Arial" w:cs="Arial"/>
          <w:color w:val="000000" w:themeColor="text1"/>
          <w:sz w:val="24"/>
          <w:szCs w:val="24"/>
        </w:rPr>
        <w:t>h.</w:t>
      </w:r>
      <w:r w:rsidRPr="00CB219A">
        <w:rPr>
          <w:rFonts w:ascii="Arial" w:hAnsi="Arial" w:cs="Arial"/>
          <w:color w:val="000000" w:themeColor="text1"/>
          <w:sz w:val="24"/>
          <w:szCs w:val="24"/>
        </w:rPr>
        <w:tab/>
        <w:t xml:space="preserve">Dismissal </w:t>
      </w:r>
    </w:p>
    <w:p w14:paraId="131ACD62" w14:textId="53E43BE0" w:rsidR="00CA1E62" w:rsidRPr="00CB219A" w:rsidRDefault="00CA1E62" w:rsidP="00CA1E62">
      <w:pPr>
        <w:pStyle w:val="BodyTextJ"/>
        <w:ind w:left="2880" w:hanging="360"/>
        <w:rPr>
          <w:rFonts w:ascii="Arial" w:hAnsi="Arial" w:cs="Arial"/>
          <w:color w:val="000000" w:themeColor="text1"/>
          <w:sz w:val="24"/>
          <w:szCs w:val="24"/>
        </w:rPr>
      </w:pPr>
      <w:r w:rsidRPr="00CB219A">
        <w:rPr>
          <w:rFonts w:ascii="Arial" w:hAnsi="Arial" w:cs="Arial"/>
          <w:color w:val="000000" w:themeColor="text1"/>
          <w:sz w:val="24"/>
          <w:szCs w:val="24"/>
        </w:rPr>
        <w:t>i.</w:t>
      </w:r>
      <w:r w:rsidRPr="00CB219A">
        <w:rPr>
          <w:rFonts w:ascii="Arial" w:hAnsi="Arial" w:cs="Arial"/>
          <w:color w:val="000000" w:themeColor="text1"/>
          <w:sz w:val="24"/>
          <w:szCs w:val="24"/>
        </w:rPr>
        <w:tab/>
        <w:t xml:space="preserve">Other consequences or conditions of employment deemed </w:t>
      </w:r>
      <w:r w:rsidR="002D6AFE" w:rsidRPr="00CB219A">
        <w:rPr>
          <w:rFonts w:ascii="Arial" w:hAnsi="Arial" w:cs="Arial"/>
          <w:color w:val="000000" w:themeColor="text1"/>
          <w:sz w:val="24"/>
          <w:szCs w:val="24"/>
        </w:rPr>
        <w:t>appropriate</w:t>
      </w:r>
      <w:r w:rsidRPr="00CB219A">
        <w:rPr>
          <w:rFonts w:ascii="Arial" w:hAnsi="Arial" w:cs="Arial"/>
          <w:color w:val="000000" w:themeColor="text1"/>
          <w:sz w:val="24"/>
          <w:szCs w:val="24"/>
        </w:rPr>
        <w:t xml:space="preserve"> to the specific violation</w:t>
      </w:r>
    </w:p>
    <w:p w14:paraId="0645DF9A" w14:textId="77777777" w:rsidR="00CA1E62" w:rsidRPr="00CB219A" w:rsidRDefault="00CA1E62" w:rsidP="00CA1E62">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If the investigator or hearing officer finds student expulsion or employee suspension, demotion or dismissal is an appropriate sanction for a Respondent, but the investigator does not have authority to authorize such sanction, the investigator or hearing officer will make a recommendation of the sanction to the appropriate college official after the time for appeal has expired.  If the investigator or hearing officer recommends the Respondent be expelled, suspended, demoted, or dismissed, during the time in which either party has to appeal, the Respondent shall remain in their current status (allowed on campus, on emergency removal, or on paid administrative leave) unless otherwise determined by the appropriate College official.  </w:t>
      </w:r>
    </w:p>
    <w:p w14:paraId="419FD6DC" w14:textId="77777777" w:rsidR="00CA1E62" w:rsidRPr="00CB219A" w:rsidRDefault="00CA1E62" w:rsidP="00CA1E62">
      <w:pPr>
        <w:pStyle w:val="BodyTextJ"/>
        <w:rPr>
          <w:rFonts w:ascii="Arial" w:hAnsi="Arial" w:cs="Arial"/>
          <w:b/>
          <w:bCs/>
          <w:color w:val="000000" w:themeColor="text1"/>
          <w:sz w:val="24"/>
          <w:szCs w:val="24"/>
        </w:rPr>
      </w:pPr>
      <w:r w:rsidRPr="00BD5B24">
        <w:rPr>
          <w:rFonts w:ascii="Arial" w:hAnsi="Arial" w:cs="Arial"/>
          <w:color w:val="000000" w:themeColor="text1"/>
          <w:sz w:val="24"/>
          <w:szCs w:val="24"/>
        </w:rPr>
        <w:t>V.</w:t>
      </w:r>
      <w:r w:rsidRPr="00CB219A">
        <w:rPr>
          <w:rFonts w:ascii="Arial" w:hAnsi="Arial" w:cs="Arial"/>
          <w:b/>
          <w:bCs/>
          <w:color w:val="000000" w:themeColor="text1"/>
          <w:sz w:val="24"/>
          <w:szCs w:val="24"/>
        </w:rPr>
        <w:tab/>
        <w:t>APPEALS</w:t>
      </w:r>
    </w:p>
    <w:p w14:paraId="2C028D71" w14:textId="77777777" w:rsidR="00CA1E62" w:rsidRPr="00CB219A" w:rsidRDefault="00CA1E62" w:rsidP="00BD5B24">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After the investigator submits their investigative report and written determination to the Complainant and Respondent, all parties are given an equal opportunity to appeal the determination. Appeals may be based only on these grounds:</w:t>
      </w:r>
    </w:p>
    <w:p w14:paraId="78F8E185" w14:textId="77777777" w:rsidR="00CA1E62" w:rsidRPr="00CB219A" w:rsidRDefault="00CA1E62">
      <w:pPr>
        <w:pStyle w:val="BodyTextJ"/>
        <w:numPr>
          <w:ilvl w:val="0"/>
          <w:numId w:val="379"/>
        </w:numPr>
        <w:ind w:left="1440"/>
        <w:rPr>
          <w:rFonts w:ascii="Arial" w:hAnsi="Arial" w:cs="Arial"/>
          <w:color w:val="000000" w:themeColor="text1"/>
          <w:sz w:val="24"/>
          <w:szCs w:val="24"/>
        </w:rPr>
      </w:pPr>
      <w:r w:rsidRPr="00CB219A">
        <w:rPr>
          <w:rFonts w:ascii="Arial" w:hAnsi="Arial" w:cs="Arial"/>
          <w:color w:val="000000" w:themeColor="text1"/>
          <w:sz w:val="24"/>
          <w:szCs w:val="24"/>
        </w:rPr>
        <w:t>Procedural irregularity that would change the outcome;</w:t>
      </w:r>
    </w:p>
    <w:p w14:paraId="7EF0915E" w14:textId="77777777" w:rsidR="00CA1E62" w:rsidRPr="00CB219A" w:rsidRDefault="00CA1E62">
      <w:pPr>
        <w:pStyle w:val="BodyTextJ"/>
        <w:numPr>
          <w:ilvl w:val="0"/>
          <w:numId w:val="379"/>
        </w:numPr>
        <w:ind w:left="1440"/>
        <w:rPr>
          <w:rFonts w:ascii="Arial" w:hAnsi="Arial" w:cs="Arial"/>
          <w:color w:val="000000" w:themeColor="text1"/>
          <w:sz w:val="24"/>
          <w:szCs w:val="24"/>
        </w:rPr>
      </w:pPr>
      <w:r w:rsidRPr="00CB219A">
        <w:rPr>
          <w:rFonts w:ascii="Arial" w:hAnsi="Arial" w:cs="Arial"/>
          <w:color w:val="000000" w:themeColor="text1"/>
          <w:sz w:val="24"/>
          <w:szCs w:val="24"/>
        </w:rPr>
        <w:t>New evidence that was not reasonably available at the time of the decision that would change the outcome; and/or</w:t>
      </w:r>
    </w:p>
    <w:p w14:paraId="6E05AC45" w14:textId="77777777" w:rsidR="00CA1E62" w:rsidRPr="00CB219A" w:rsidRDefault="00CA1E62">
      <w:pPr>
        <w:pStyle w:val="BodyTextJ"/>
        <w:numPr>
          <w:ilvl w:val="0"/>
          <w:numId w:val="379"/>
        </w:numPr>
        <w:ind w:left="1440"/>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The Title IX Coordinator, investigator, or decision-maker had a bias or conflict of interest for or against complainants or respondents generally or the individual Complainant or Respondent that would change the outcome. </w:t>
      </w:r>
    </w:p>
    <w:p w14:paraId="6AAECD46" w14:textId="77777777" w:rsidR="00CA1E62" w:rsidRPr="00CB219A" w:rsidRDefault="00CA1E62" w:rsidP="00BD5B24">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 xml:space="preserve">Parties must submit any appeal, specifying at least one of the grounds above, to the Vice President of Student Services by 5:00 p.m. eastern standard time via the Title IX Appeal form  within three (3) days of receiving the written determination of responsibility. </w:t>
      </w:r>
    </w:p>
    <w:p w14:paraId="4F05DA29" w14:textId="77777777" w:rsidR="00CA1E62" w:rsidRPr="00CB219A" w:rsidRDefault="00CA1E62" w:rsidP="00BD5B24">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 xml:space="preserve"> The College notifies all parties when an appeal is filed and provides all parties with a copy of the appeal and a chance to submit a written statement supporting or challenging the outcome. Parties must submit written statements supporting or challenging the outcome to the Vice President of Student Services by 5:00 p.m. eastern standard time via email or mail, within two (2) days of receiving a copy of an appeal.</w:t>
      </w:r>
    </w:p>
    <w:p w14:paraId="2E8F27AB" w14:textId="77777777" w:rsidR="00CA1E62" w:rsidRPr="00CB219A" w:rsidRDefault="00CA1E62" w:rsidP="00BD5B24">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 xml:space="preserve">Within ten (10) days of receiving an appeal, the Vice President of Student Services shall conduct a review of the record, including the appeal(s) received, any written statements supporting or challenging the outcome, the investigation report and written determination, and any accompanying evidence prior to issuing a written decision to the Complainant and Respondent that describes the result of the appeal and the rationale for the result. If the appeal does not provide information that meets the grounds for appeal, the Vice President of Student Services will deny the appeal. </w:t>
      </w:r>
    </w:p>
    <w:p w14:paraId="44F19D9E" w14:textId="77777777" w:rsidR="00CA1E62" w:rsidRPr="00CB219A" w:rsidRDefault="00CA1E62" w:rsidP="00BD5B24">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The Vice President’s written decision is final.</w:t>
      </w:r>
    </w:p>
    <w:p w14:paraId="04388FB8" w14:textId="77777777" w:rsidR="00CA1E62" w:rsidRPr="00CB219A" w:rsidRDefault="00CA1E62" w:rsidP="00CA1E62">
      <w:pPr>
        <w:pStyle w:val="BodyTextJ"/>
        <w:rPr>
          <w:rFonts w:ascii="Arial" w:hAnsi="Arial" w:cs="Arial"/>
          <w:color w:val="000000" w:themeColor="text1"/>
          <w:sz w:val="24"/>
          <w:szCs w:val="24"/>
        </w:rPr>
      </w:pPr>
      <w:r w:rsidRPr="00BD5B24">
        <w:rPr>
          <w:rFonts w:ascii="Arial" w:hAnsi="Arial" w:cs="Arial"/>
          <w:bCs/>
          <w:color w:val="000000" w:themeColor="text1"/>
          <w:sz w:val="24"/>
          <w:szCs w:val="24"/>
        </w:rPr>
        <w:t>VI.</w:t>
      </w:r>
      <w:r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ab/>
      </w:r>
      <w:r w:rsidRPr="00CB219A">
        <w:rPr>
          <w:rFonts w:ascii="Arial" w:hAnsi="Arial" w:cs="Arial"/>
          <w:b/>
          <w:color w:val="000000" w:themeColor="text1"/>
          <w:sz w:val="24"/>
          <w:szCs w:val="24"/>
        </w:rPr>
        <w:t>PROTECTION AGAINST RETALIATION</w:t>
      </w:r>
    </w:p>
    <w:p w14:paraId="08EE26BE" w14:textId="77777777" w:rsidR="00CA1E62" w:rsidRPr="00CB219A" w:rsidRDefault="00CA1E62" w:rsidP="00BD5B24">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The College will not in any way retaliate against an individual for the purpose of interfering with any right or privilege secured by Title IX or because the individual has made a report or complaint, testified, assisted, participated, or refused to participate in any manner in an investigation, proceeding, or hearing under these procedures.</w:t>
      </w:r>
    </w:p>
    <w:p w14:paraId="3350F089" w14:textId="77777777" w:rsidR="00CA1E62" w:rsidRPr="00CB219A" w:rsidRDefault="00CA1E62" w:rsidP="00CA1E62">
      <w:pPr>
        <w:pStyle w:val="BodyTextJ"/>
        <w:rPr>
          <w:rFonts w:ascii="Arial" w:hAnsi="Arial" w:cs="Arial"/>
          <w:color w:val="000000" w:themeColor="text1"/>
          <w:sz w:val="24"/>
          <w:szCs w:val="24"/>
        </w:rPr>
      </w:pPr>
    </w:p>
    <w:p w14:paraId="4328835F" w14:textId="77777777" w:rsidR="00CA1E62" w:rsidRPr="00CB219A" w:rsidRDefault="00CA1E62" w:rsidP="00BD5B24">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 xml:space="preserve">Retaliation is a violation of college policy regardless of whether the underlying allegations are ultimately found to have merit. Reports of retaliation are treated separately from reports or complaints of sexual harassment. </w:t>
      </w:r>
    </w:p>
    <w:p w14:paraId="0444B7EB" w14:textId="77777777" w:rsidR="00CA1E62" w:rsidRPr="00CB219A" w:rsidRDefault="00CA1E62" w:rsidP="00CA1E62">
      <w:pPr>
        <w:pStyle w:val="BodyTextJ"/>
        <w:rPr>
          <w:rFonts w:ascii="Arial" w:hAnsi="Arial" w:cs="Arial"/>
          <w:b/>
          <w:color w:val="000000" w:themeColor="text1"/>
          <w:sz w:val="24"/>
          <w:szCs w:val="24"/>
        </w:rPr>
      </w:pPr>
      <w:r w:rsidRPr="00CB219A">
        <w:rPr>
          <w:rFonts w:ascii="Arial" w:hAnsi="Arial" w:cs="Arial"/>
          <w:b/>
          <w:color w:val="000000" w:themeColor="text1"/>
          <w:sz w:val="24"/>
          <w:szCs w:val="24"/>
        </w:rPr>
        <w:t>VII.</w:t>
      </w:r>
      <w:r w:rsidRPr="00CB219A">
        <w:rPr>
          <w:rFonts w:ascii="Arial" w:hAnsi="Arial" w:cs="Arial"/>
          <w:b/>
          <w:color w:val="000000" w:themeColor="text1"/>
          <w:sz w:val="24"/>
          <w:szCs w:val="24"/>
        </w:rPr>
        <w:tab/>
        <w:t>LIMITED IMMUNITY</w:t>
      </w:r>
    </w:p>
    <w:p w14:paraId="5B507522" w14:textId="77777777" w:rsidR="00CA1E62" w:rsidRPr="00CB219A" w:rsidRDefault="00CA1E62" w:rsidP="00BD5B24">
      <w:pPr>
        <w:pStyle w:val="BodyTextJ"/>
        <w:ind w:left="720"/>
        <w:rPr>
          <w:rFonts w:ascii="Arial" w:hAnsi="Arial" w:cs="Arial"/>
          <w:b/>
          <w:bCs/>
          <w:color w:val="000000" w:themeColor="text1"/>
          <w:sz w:val="24"/>
          <w:szCs w:val="24"/>
        </w:rPr>
      </w:pPr>
      <w:r w:rsidRPr="00CB219A">
        <w:rPr>
          <w:rFonts w:ascii="Arial" w:hAnsi="Arial" w:cs="Arial"/>
          <w:color w:val="000000" w:themeColor="text1"/>
          <w:sz w:val="24"/>
          <w:szCs w:val="24"/>
        </w:rPr>
        <w:t xml:space="preserve">The College community encourages the reporting of misconduct and crimes. Sometimes, complainants or witnesses are hesitant to report to college officials or participate in resolution processes because they fear they themselves may be accused of various policy violations. It is in the best interest of this College that as many complainants as possible choose to report to college officials and that </w:t>
      </w:r>
      <w:r w:rsidRPr="00CB219A">
        <w:rPr>
          <w:rFonts w:ascii="Arial" w:hAnsi="Arial" w:cs="Arial"/>
          <w:color w:val="000000" w:themeColor="text1"/>
          <w:sz w:val="24"/>
          <w:szCs w:val="24"/>
        </w:rPr>
        <w:lastRenderedPageBreak/>
        <w:t>witnesses come forward to share what they know. To encourage reporting, the College offers sexual harassment complainants and witnesses amnesty from minor policy violations.</w:t>
      </w:r>
    </w:p>
    <w:p w14:paraId="38AA6D1F" w14:textId="77777777" w:rsidR="00CA1E62" w:rsidRPr="00CB219A" w:rsidRDefault="00CA1E62" w:rsidP="00CA1E62">
      <w:pPr>
        <w:pStyle w:val="BodyTextJ"/>
        <w:rPr>
          <w:rFonts w:ascii="Arial" w:hAnsi="Arial" w:cs="Arial"/>
          <w:bCs/>
          <w:color w:val="000000" w:themeColor="text1"/>
          <w:sz w:val="24"/>
          <w:szCs w:val="24"/>
        </w:rPr>
      </w:pPr>
      <w:r w:rsidRPr="00CB219A">
        <w:rPr>
          <w:rFonts w:ascii="Arial" w:hAnsi="Arial" w:cs="Arial"/>
          <w:b/>
          <w:bCs/>
          <w:color w:val="000000" w:themeColor="text1"/>
          <w:sz w:val="24"/>
          <w:szCs w:val="24"/>
        </w:rPr>
        <w:t>VIII.</w:t>
      </w:r>
      <w:r w:rsidRPr="00CB219A">
        <w:rPr>
          <w:rFonts w:ascii="Arial" w:hAnsi="Arial" w:cs="Arial"/>
          <w:b/>
          <w:color w:val="000000" w:themeColor="text1"/>
          <w:sz w:val="24"/>
          <w:szCs w:val="24"/>
        </w:rPr>
        <w:tab/>
      </w:r>
      <w:r w:rsidRPr="00CB219A">
        <w:rPr>
          <w:rFonts w:ascii="Arial" w:hAnsi="Arial" w:cs="Arial"/>
          <w:b/>
          <w:bCs/>
          <w:color w:val="000000" w:themeColor="text1"/>
          <w:sz w:val="24"/>
          <w:szCs w:val="24"/>
        </w:rPr>
        <w:t>SUSPENDING PROCEDURES</w:t>
      </w:r>
    </w:p>
    <w:p w14:paraId="7D291AF2" w14:textId="77777777" w:rsidR="00CA1E62" w:rsidRPr="00CB219A" w:rsidRDefault="00CA1E62" w:rsidP="00BD5B24">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In cases of emergency or serious misconduct, the College reserves the right to suspend this process and may enact appropriate action for the welfare and safety of the College community.</w:t>
      </w:r>
    </w:p>
    <w:p w14:paraId="2CFBAA34" w14:textId="77777777" w:rsidR="00CA1E62" w:rsidRPr="00CB219A" w:rsidRDefault="00CA1E62" w:rsidP="00CA1E62">
      <w:pPr>
        <w:pStyle w:val="BodyTextJ"/>
        <w:rPr>
          <w:rFonts w:ascii="Arial" w:hAnsi="Arial" w:cs="Arial"/>
          <w:color w:val="000000" w:themeColor="text1"/>
          <w:sz w:val="24"/>
          <w:szCs w:val="24"/>
        </w:rPr>
      </w:pPr>
      <w:r w:rsidRPr="00CB219A">
        <w:rPr>
          <w:rFonts w:ascii="Arial" w:hAnsi="Arial" w:cs="Arial"/>
          <w:b/>
          <w:bCs/>
          <w:color w:val="000000" w:themeColor="text1"/>
          <w:sz w:val="24"/>
          <w:szCs w:val="24"/>
        </w:rPr>
        <w:t>IX.</w:t>
      </w:r>
      <w:r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STUDENT AND EMPLOYEE EDUCATION AND ANNUAL TRAINING</w:t>
      </w:r>
    </w:p>
    <w:p w14:paraId="4DBD6322" w14:textId="77777777" w:rsidR="00CA1E62" w:rsidRPr="00CB219A" w:rsidRDefault="00CA1E62" w:rsidP="00BD5B24">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All College employees shall receive annual trainings on the following topics:</w:t>
      </w:r>
    </w:p>
    <w:p w14:paraId="7590EBCF" w14:textId="77777777" w:rsidR="00CA1E62" w:rsidRPr="00CB219A" w:rsidRDefault="00CA1E62">
      <w:pPr>
        <w:pStyle w:val="BodyTextJ"/>
        <w:numPr>
          <w:ilvl w:val="0"/>
          <w:numId w:val="368"/>
        </w:numPr>
        <w:ind w:left="1440"/>
        <w:rPr>
          <w:rFonts w:ascii="Arial" w:hAnsi="Arial" w:cs="Arial"/>
          <w:color w:val="000000" w:themeColor="text1"/>
          <w:sz w:val="24"/>
          <w:szCs w:val="24"/>
        </w:rPr>
      </w:pPr>
      <w:r w:rsidRPr="00CB219A">
        <w:rPr>
          <w:rFonts w:ascii="Arial" w:hAnsi="Arial" w:cs="Arial"/>
          <w:color w:val="000000" w:themeColor="text1"/>
          <w:sz w:val="24"/>
          <w:szCs w:val="24"/>
        </w:rPr>
        <w:t>The College's obligation to address sex discrimination in its education programs or activities;</w:t>
      </w:r>
    </w:p>
    <w:p w14:paraId="53B369F2" w14:textId="77777777" w:rsidR="00CA1E62" w:rsidRPr="00CB219A" w:rsidRDefault="00CA1E62">
      <w:pPr>
        <w:pStyle w:val="BodyTextJ"/>
        <w:numPr>
          <w:ilvl w:val="0"/>
          <w:numId w:val="368"/>
        </w:numPr>
        <w:ind w:left="1440"/>
        <w:rPr>
          <w:rFonts w:ascii="Arial" w:hAnsi="Arial" w:cs="Arial"/>
          <w:color w:val="000000" w:themeColor="text1"/>
          <w:sz w:val="24"/>
          <w:szCs w:val="24"/>
        </w:rPr>
      </w:pPr>
      <w:r w:rsidRPr="00CB219A">
        <w:rPr>
          <w:rFonts w:ascii="Arial" w:hAnsi="Arial" w:cs="Arial"/>
          <w:color w:val="000000" w:themeColor="text1"/>
          <w:sz w:val="24"/>
          <w:szCs w:val="24"/>
        </w:rPr>
        <w:t>The scope of conduct that constitutes sex discrimination under Title IX, including the definition of "sex-based harassment"; and</w:t>
      </w:r>
    </w:p>
    <w:p w14:paraId="24F44B99" w14:textId="77777777" w:rsidR="00CA1E62" w:rsidRPr="00CB219A" w:rsidRDefault="00CA1E62">
      <w:pPr>
        <w:pStyle w:val="BodyTextJ"/>
        <w:numPr>
          <w:ilvl w:val="0"/>
          <w:numId w:val="368"/>
        </w:numPr>
        <w:ind w:left="1440"/>
        <w:rPr>
          <w:rFonts w:ascii="Arial" w:hAnsi="Arial" w:cs="Arial"/>
          <w:color w:val="000000" w:themeColor="text1"/>
          <w:sz w:val="24"/>
          <w:szCs w:val="24"/>
        </w:rPr>
      </w:pPr>
      <w:r w:rsidRPr="00CB219A">
        <w:rPr>
          <w:rFonts w:ascii="Arial" w:hAnsi="Arial" w:cs="Arial"/>
          <w:color w:val="000000" w:themeColor="text1"/>
          <w:sz w:val="24"/>
          <w:szCs w:val="24"/>
        </w:rPr>
        <w:t>All applicable notification and information requirements.</w:t>
      </w:r>
    </w:p>
    <w:p w14:paraId="4B04E886" w14:textId="77777777" w:rsidR="00CA1E62" w:rsidRPr="00CB219A" w:rsidRDefault="00CA1E62" w:rsidP="005D6A61">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In addition to the training that all college employees must receive, the Title IX Coordinator, investigators/decision-makers, those hearing appeals, and those involved in any informal resolution process shall receive annual trainings on the following topics:</w:t>
      </w:r>
    </w:p>
    <w:p w14:paraId="16594283" w14:textId="77777777" w:rsidR="00CA1E62" w:rsidRPr="00CB219A" w:rsidRDefault="00CA1E62">
      <w:pPr>
        <w:pStyle w:val="BodyTextJ"/>
        <w:numPr>
          <w:ilvl w:val="1"/>
          <w:numId w:val="49"/>
        </w:numPr>
        <w:tabs>
          <w:tab w:val="left" w:pos="7740"/>
        </w:tabs>
        <w:ind w:left="1440"/>
        <w:rPr>
          <w:rFonts w:ascii="Arial" w:hAnsi="Arial" w:cs="Arial"/>
          <w:color w:val="000000" w:themeColor="text1"/>
          <w:sz w:val="24"/>
          <w:szCs w:val="24"/>
        </w:rPr>
      </w:pPr>
      <w:r w:rsidRPr="00CB219A">
        <w:rPr>
          <w:rFonts w:ascii="Arial" w:hAnsi="Arial" w:cs="Arial"/>
          <w:color w:val="000000" w:themeColor="text1"/>
          <w:sz w:val="24"/>
          <w:szCs w:val="24"/>
        </w:rPr>
        <w:t>These grievance procedures;</w:t>
      </w:r>
    </w:p>
    <w:p w14:paraId="7959494B" w14:textId="77777777" w:rsidR="00CA1E62" w:rsidRPr="00CB219A" w:rsidRDefault="00CA1E62">
      <w:pPr>
        <w:pStyle w:val="BodyTextJ"/>
        <w:numPr>
          <w:ilvl w:val="1"/>
          <w:numId w:val="49"/>
        </w:numPr>
        <w:tabs>
          <w:tab w:val="left" w:pos="7740"/>
        </w:tabs>
        <w:ind w:left="1440"/>
        <w:rPr>
          <w:rFonts w:ascii="Arial" w:hAnsi="Arial" w:cs="Arial"/>
          <w:color w:val="000000" w:themeColor="text1"/>
          <w:sz w:val="24"/>
          <w:szCs w:val="24"/>
        </w:rPr>
      </w:pPr>
      <w:bookmarkStart w:id="232" w:name="_Hlk170761511"/>
      <w:r w:rsidRPr="00CB219A">
        <w:rPr>
          <w:rFonts w:ascii="Arial" w:hAnsi="Arial" w:cs="Arial"/>
          <w:color w:val="000000" w:themeColor="text1"/>
          <w:sz w:val="24"/>
          <w:szCs w:val="24"/>
        </w:rPr>
        <w:t>How to serve impartially, including avoiding prejudgment of facts at issue, conflicts of interest, and bias;</w:t>
      </w:r>
      <w:bookmarkEnd w:id="232"/>
    </w:p>
    <w:p w14:paraId="715DBACE" w14:textId="77777777" w:rsidR="00CA1E62" w:rsidRPr="00CB219A" w:rsidRDefault="00CA1E62">
      <w:pPr>
        <w:pStyle w:val="BodyTextJ"/>
        <w:numPr>
          <w:ilvl w:val="1"/>
          <w:numId w:val="49"/>
        </w:numPr>
        <w:tabs>
          <w:tab w:val="left" w:pos="7740"/>
        </w:tabs>
        <w:ind w:left="1440"/>
        <w:rPr>
          <w:rFonts w:ascii="Arial" w:hAnsi="Arial" w:cs="Arial"/>
          <w:color w:val="000000" w:themeColor="text1"/>
          <w:sz w:val="24"/>
          <w:szCs w:val="24"/>
        </w:rPr>
      </w:pPr>
      <w:r w:rsidRPr="00CB219A">
        <w:rPr>
          <w:rFonts w:ascii="Arial" w:hAnsi="Arial" w:cs="Arial"/>
          <w:color w:val="000000" w:themeColor="text1"/>
          <w:sz w:val="24"/>
          <w:szCs w:val="24"/>
        </w:rPr>
        <w:t>Issues of relevance of questions and evidence; and</w:t>
      </w:r>
    </w:p>
    <w:p w14:paraId="33D454B7" w14:textId="77777777" w:rsidR="00CA1E62" w:rsidRPr="00CB219A" w:rsidRDefault="00CA1E62">
      <w:pPr>
        <w:pStyle w:val="BodyTextJ"/>
        <w:numPr>
          <w:ilvl w:val="1"/>
          <w:numId w:val="49"/>
        </w:numPr>
        <w:tabs>
          <w:tab w:val="left" w:pos="7740"/>
        </w:tabs>
        <w:ind w:left="1440"/>
        <w:rPr>
          <w:rFonts w:ascii="Arial" w:hAnsi="Arial" w:cs="Arial"/>
          <w:color w:val="000000" w:themeColor="text1"/>
          <w:sz w:val="24"/>
          <w:szCs w:val="24"/>
        </w:rPr>
      </w:pPr>
      <w:r w:rsidRPr="00CB219A">
        <w:rPr>
          <w:rFonts w:ascii="Arial" w:hAnsi="Arial" w:cs="Arial"/>
          <w:color w:val="000000" w:themeColor="text1"/>
          <w:sz w:val="24"/>
          <w:szCs w:val="24"/>
        </w:rPr>
        <w:t>The types of evidence that are impermissible regardless of relevance.</w:t>
      </w:r>
    </w:p>
    <w:p w14:paraId="73C2CF43" w14:textId="77777777" w:rsidR="00CA1E62" w:rsidRPr="00CB219A" w:rsidRDefault="00CA1E62">
      <w:pPr>
        <w:pStyle w:val="BodyTextJ"/>
        <w:numPr>
          <w:ilvl w:val="1"/>
          <w:numId w:val="49"/>
        </w:numPr>
        <w:tabs>
          <w:tab w:val="left" w:pos="7740"/>
        </w:tabs>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In addition, for Title IX Coordinators: training on specific Title IX Coordinator responsibilities, the College's recordkeeping system, and Title IX recordkeeping requirements. </w:t>
      </w:r>
    </w:p>
    <w:p w14:paraId="139634EE" w14:textId="77777777" w:rsidR="00CA1E62" w:rsidRPr="00CB219A" w:rsidRDefault="00CA1E62" w:rsidP="005D6A61">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Each year, all students and employees will receive an electronic copy of these procedures sent to their college email address of record.  These procedures will be maintained online in the College’s website and a hard copy will be kept on file (in English and Spanish) in the Title IX Coordinator’s office. Other translations will be made available upon request.</w:t>
      </w:r>
    </w:p>
    <w:p w14:paraId="3A4DEC96" w14:textId="01E94969" w:rsidR="00CA1E62" w:rsidRPr="00CB219A" w:rsidRDefault="00CA1E62" w:rsidP="00CA1E62">
      <w:pPr>
        <w:pStyle w:val="BodyTextJ"/>
        <w:rPr>
          <w:rFonts w:ascii="Arial" w:hAnsi="Arial" w:cs="Arial"/>
          <w:color w:val="000000" w:themeColor="text1"/>
          <w:sz w:val="24"/>
          <w:szCs w:val="24"/>
        </w:rPr>
      </w:pPr>
      <w:r w:rsidRPr="00CB219A">
        <w:rPr>
          <w:rFonts w:ascii="Arial" w:hAnsi="Arial" w:cs="Arial"/>
          <w:b/>
          <w:bCs/>
          <w:color w:val="000000" w:themeColor="text1"/>
          <w:sz w:val="24"/>
          <w:szCs w:val="24"/>
        </w:rPr>
        <w:t>X.</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RECORDKEEPING</w:t>
      </w:r>
    </w:p>
    <w:p w14:paraId="5A79FFFF" w14:textId="77777777" w:rsidR="00CA1E62" w:rsidRPr="00CB219A" w:rsidRDefault="00CA1E62" w:rsidP="005D6A61">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lastRenderedPageBreak/>
        <w:t>The College maintains all records of Title IX grievance proceedings and all materials used to train Title IX personnel for seven (7) years.</w:t>
      </w:r>
    </w:p>
    <w:p w14:paraId="155EBABF" w14:textId="438F2AE4" w:rsidR="00CA1E62" w:rsidRPr="00CB219A" w:rsidRDefault="00CA1E62" w:rsidP="00CA1E62">
      <w:pPr>
        <w:pStyle w:val="BodyTextJ"/>
        <w:rPr>
          <w:rFonts w:ascii="Arial" w:hAnsi="Arial" w:cs="Arial"/>
          <w:b/>
          <w:bCs/>
          <w:color w:val="000000" w:themeColor="text1"/>
          <w:sz w:val="24"/>
          <w:szCs w:val="24"/>
        </w:rPr>
      </w:pPr>
      <w:r w:rsidRPr="00CB219A">
        <w:rPr>
          <w:rFonts w:ascii="Arial" w:hAnsi="Arial" w:cs="Arial"/>
          <w:b/>
          <w:bCs/>
          <w:color w:val="000000" w:themeColor="text1"/>
          <w:sz w:val="24"/>
          <w:szCs w:val="24"/>
        </w:rPr>
        <w:t>XI.</w:t>
      </w:r>
      <w:r w:rsidR="002D6AFE" w:rsidRPr="00CB219A">
        <w:rPr>
          <w:rFonts w:ascii="Arial" w:hAnsi="Arial" w:cs="Arial"/>
          <w:b/>
          <w:bCs/>
          <w:color w:val="000000" w:themeColor="text1"/>
          <w:sz w:val="24"/>
          <w:szCs w:val="24"/>
        </w:rPr>
        <w:tab/>
      </w:r>
      <w:r w:rsidRPr="00CB219A">
        <w:rPr>
          <w:rFonts w:ascii="Arial" w:hAnsi="Arial" w:cs="Arial"/>
          <w:b/>
          <w:bCs/>
          <w:color w:val="000000" w:themeColor="text1"/>
          <w:sz w:val="24"/>
          <w:szCs w:val="24"/>
        </w:rPr>
        <w:t xml:space="preserve">PREGNANCY AND RELATED CONDITIONS </w:t>
      </w:r>
    </w:p>
    <w:p w14:paraId="4DD2ACEA" w14:textId="570DBBC5" w:rsidR="00CA1E62" w:rsidRPr="00CB219A" w:rsidRDefault="00CA1E62" w:rsidP="005D6A61">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 xml:space="preserve">The College does not discriminate in its education program or activity against any applicant for admission, student, applicant for employment, or employee on the basis of </w:t>
      </w:r>
      <w:r w:rsidRPr="00CB219A">
        <w:rPr>
          <w:rFonts w:ascii="Arial" w:eastAsia="Calibri" w:hAnsi="Arial" w:cs="Arial"/>
          <w:color w:val="000000" w:themeColor="text1"/>
          <w:sz w:val="24"/>
          <w:szCs w:val="24"/>
        </w:rPr>
        <w:t>pregnancy, childbirth, or recovery from these conditions. Title IX regulations require colleges and schools to allow medically necessary absences, provide accommodations, and restore a student’s status upon return to college/school. Under these regulations, a college/school cannot exclude a pregnant student from any educational program and must handle pregnancy-related medical conditions similarly to other temporary disabilities.</w:t>
      </w:r>
    </w:p>
    <w:p w14:paraId="26405C82" w14:textId="77777777" w:rsidR="00CA1E62" w:rsidRPr="00CB219A" w:rsidRDefault="00CA1E62" w:rsidP="005D6A61">
      <w:pPr>
        <w:pStyle w:val="BodyTextJ"/>
        <w:ind w:left="720"/>
        <w:rPr>
          <w:rFonts w:ascii="Arial" w:hAnsi="Arial" w:cs="Arial"/>
          <w:color w:val="000000" w:themeColor="text1"/>
          <w:sz w:val="24"/>
          <w:szCs w:val="24"/>
        </w:rPr>
      </w:pPr>
      <w:r w:rsidRPr="00CB219A">
        <w:rPr>
          <w:rFonts w:ascii="Arial" w:hAnsi="Arial" w:cs="Arial"/>
          <w:color w:val="000000" w:themeColor="text1"/>
          <w:sz w:val="24"/>
          <w:szCs w:val="24"/>
        </w:rPr>
        <w:t>The Title IX Coordinator will also notify the student of the process to file a complaint for alleged discrimination, harassment, or retaliation, as applicable.</w:t>
      </w:r>
    </w:p>
    <w:p w14:paraId="71456D57" w14:textId="199F9168" w:rsidR="00CA1E62" w:rsidRPr="00CB219A" w:rsidRDefault="00703A88" w:rsidP="00703A88">
      <w:pPr>
        <w:pStyle w:val="BodyTextJ"/>
        <w:ind w:left="1080" w:hanging="360"/>
        <w:rPr>
          <w:rFonts w:ascii="Arial" w:hAnsi="Arial" w:cs="Arial"/>
          <w:b/>
          <w:bCs/>
          <w:color w:val="000000" w:themeColor="text1"/>
          <w:sz w:val="24"/>
          <w:szCs w:val="24"/>
        </w:rPr>
      </w:pPr>
      <w:r w:rsidRPr="001B1CF2">
        <w:rPr>
          <w:rFonts w:ascii="Arial" w:hAnsi="Arial" w:cs="Arial"/>
          <w:color w:val="000000" w:themeColor="text1"/>
          <w:sz w:val="24"/>
          <w:szCs w:val="24"/>
        </w:rPr>
        <w:t>A</w:t>
      </w:r>
      <w:r w:rsidR="00CA1E62" w:rsidRPr="001B1CF2">
        <w:rPr>
          <w:rFonts w:ascii="Arial" w:hAnsi="Arial" w:cs="Arial"/>
          <w:color w:val="000000" w:themeColor="text1"/>
          <w:sz w:val="24"/>
          <w:szCs w:val="24"/>
        </w:rPr>
        <w:t>.</w:t>
      </w:r>
      <w:r w:rsidR="00CA1E62" w:rsidRPr="00CB219A">
        <w:rPr>
          <w:rFonts w:ascii="Arial" w:hAnsi="Arial" w:cs="Arial"/>
          <w:b/>
          <w:bCs/>
          <w:color w:val="000000" w:themeColor="text1"/>
          <w:sz w:val="24"/>
          <w:szCs w:val="24"/>
        </w:rPr>
        <w:tab/>
      </w:r>
      <w:r w:rsidR="00D85970" w:rsidRPr="00CB219A">
        <w:rPr>
          <w:rFonts w:ascii="Arial" w:hAnsi="Arial" w:cs="Arial"/>
          <w:b/>
          <w:bCs/>
          <w:color w:val="000000" w:themeColor="text1"/>
          <w:sz w:val="24"/>
          <w:szCs w:val="24"/>
        </w:rPr>
        <w:t xml:space="preserve">Supportive Measures </w:t>
      </w:r>
      <w:r w:rsidR="00CA1E62" w:rsidRPr="00CB219A">
        <w:rPr>
          <w:rFonts w:ascii="Arial" w:hAnsi="Arial" w:cs="Arial"/>
          <w:b/>
          <w:bCs/>
          <w:color w:val="000000" w:themeColor="text1"/>
          <w:sz w:val="24"/>
          <w:szCs w:val="24"/>
        </w:rPr>
        <w:t>for Students</w:t>
      </w:r>
    </w:p>
    <w:p w14:paraId="51357C16" w14:textId="3269701C" w:rsidR="00CA1E62" w:rsidRPr="00CB219A" w:rsidRDefault="00CA1E62" w:rsidP="00703A88">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Students who are pregnant </w:t>
      </w:r>
      <w:r w:rsidR="00D85970" w:rsidRPr="00CB219A">
        <w:rPr>
          <w:rFonts w:ascii="Arial" w:hAnsi="Arial" w:cs="Arial"/>
          <w:color w:val="000000" w:themeColor="text1"/>
          <w:sz w:val="24"/>
          <w:szCs w:val="24"/>
        </w:rPr>
        <w:t xml:space="preserve">and </w:t>
      </w:r>
      <w:r w:rsidRPr="00CB219A">
        <w:rPr>
          <w:rFonts w:ascii="Arial" w:hAnsi="Arial" w:cs="Arial"/>
          <w:color w:val="000000" w:themeColor="text1"/>
          <w:sz w:val="24"/>
          <w:szCs w:val="24"/>
        </w:rPr>
        <w:t xml:space="preserve">are experiencing </w:t>
      </w:r>
      <w:r w:rsidR="00D85970" w:rsidRPr="00CB219A">
        <w:rPr>
          <w:rFonts w:ascii="Arial" w:hAnsi="Arial" w:cs="Arial"/>
          <w:color w:val="000000" w:themeColor="text1"/>
          <w:sz w:val="24"/>
          <w:szCs w:val="24"/>
        </w:rPr>
        <w:t xml:space="preserve">medical </w:t>
      </w:r>
      <w:r w:rsidRPr="00CB219A">
        <w:rPr>
          <w:rFonts w:ascii="Arial" w:hAnsi="Arial" w:cs="Arial"/>
          <w:color w:val="000000" w:themeColor="text1"/>
          <w:sz w:val="24"/>
          <w:szCs w:val="24"/>
        </w:rPr>
        <w:t xml:space="preserve">related conditions </w:t>
      </w:r>
      <w:r w:rsidR="00D85970" w:rsidRPr="00CB219A">
        <w:rPr>
          <w:rFonts w:ascii="Arial" w:hAnsi="Arial" w:cs="Arial"/>
          <w:color w:val="000000" w:themeColor="text1"/>
          <w:sz w:val="24"/>
          <w:szCs w:val="24"/>
        </w:rPr>
        <w:t>may be provided with Supportive Measures</w:t>
      </w:r>
      <w:r w:rsidRPr="00CB219A">
        <w:rPr>
          <w:rFonts w:ascii="Arial" w:hAnsi="Arial" w:cs="Arial"/>
          <w:color w:val="000000" w:themeColor="text1"/>
          <w:sz w:val="24"/>
          <w:szCs w:val="24"/>
        </w:rPr>
        <w:t xml:space="preserve"> to prevent sex discrimination and ensure equal access to the College’s education program and activity. Any student seeking </w:t>
      </w:r>
      <w:r w:rsidR="00D85970" w:rsidRPr="00CB219A">
        <w:rPr>
          <w:rFonts w:ascii="Arial" w:hAnsi="Arial" w:cs="Arial"/>
          <w:color w:val="000000" w:themeColor="text1"/>
          <w:sz w:val="24"/>
          <w:szCs w:val="24"/>
        </w:rPr>
        <w:t>Supportive Measures</w:t>
      </w:r>
      <w:r w:rsidRPr="00CB219A">
        <w:rPr>
          <w:rFonts w:ascii="Arial" w:hAnsi="Arial" w:cs="Arial"/>
          <w:color w:val="000000" w:themeColor="text1"/>
          <w:sz w:val="24"/>
          <w:szCs w:val="24"/>
        </w:rPr>
        <w:t xml:space="preserve"> must contact the Title IX Coordinator to discuss appropriate and available </w:t>
      </w:r>
      <w:r w:rsidR="00D85970" w:rsidRPr="00CB219A">
        <w:rPr>
          <w:rFonts w:ascii="Arial" w:hAnsi="Arial" w:cs="Arial"/>
          <w:color w:val="000000" w:themeColor="text1"/>
          <w:sz w:val="24"/>
          <w:szCs w:val="24"/>
        </w:rPr>
        <w:t xml:space="preserve">Supportive Measures </w:t>
      </w:r>
      <w:r w:rsidRPr="00CB219A">
        <w:rPr>
          <w:rFonts w:ascii="Arial" w:hAnsi="Arial" w:cs="Arial"/>
          <w:color w:val="000000" w:themeColor="text1"/>
          <w:sz w:val="24"/>
          <w:szCs w:val="24"/>
        </w:rPr>
        <w:t xml:space="preserve">based on their individual needs. Students are encouraged to request </w:t>
      </w:r>
      <w:r w:rsidR="00D85970" w:rsidRPr="00CB219A">
        <w:rPr>
          <w:rFonts w:ascii="Arial" w:hAnsi="Arial" w:cs="Arial"/>
          <w:color w:val="000000" w:themeColor="text1"/>
          <w:sz w:val="24"/>
          <w:szCs w:val="24"/>
        </w:rPr>
        <w:t xml:space="preserve">Supportive Measures </w:t>
      </w:r>
      <w:r w:rsidRPr="00CB219A">
        <w:rPr>
          <w:rFonts w:ascii="Arial" w:hAnsi="Arial" w:cs="Arial"/>
          <w:color w:val="000000" w:themeColor="text1"/>
          <w:sz w:val="24"/>
          <w:szCs w:val="24"/>
        </w:rPr>
        <w:t xml:space="preserve">as promptly as possible, </w:t>
      </w:r>
      <w:r w:rsidR="00D85970" w:rsidRPr="00CB219A">
        <w:rPr>
          <w:rFonts w:ascii="Arial" w:hAnsi="Arial" w:cs="Arial"/>
          <w:color w:val="000000" w:themeColor="text1"/>
          <w:sz w:val="24"/>
          <w:szCs w:val="24"/>
        </w:rPr>
        <w:t>as</w:t>
      </w:r>
      <w:r w:rsidRPr="00CB219A">
        <w:rPr>
          <w:rFonts w:ascii="Arial" w:hAnsi="Arial" w:cs="Arial"/>
          <w:color w:val="000000" w:themeColor="text1"/>
          <w:sz w:val="24"/>
          <w:szCs w:val="24"/>
        </w:rPr>
        <w:t xml:space="preserve"> retroactive </w:t>
      </w:r>
      <w:r w:rsidR="00D85970" w:rsidRPr="00CB219A">
        <w:rPr>
          <w:rFonts w:ascii="Arial" w:hAnsi="Arial" w:cs="Arial"/>
          <w:color w:val="000000" w:themeColor="text1"/>
          <w:sz w:val="24"/>
          <w:szCs w:val="24"/>
        </w:rPr>
        <w:t>Supportive Measures may not be available</w:t>
      </w:r>
      <w:r w:rsidRPr="00CB219A">
        <w:rPr>
          <w:rFonts w:ascii="Arial" w:hAnsi="Arial" w:cs="Arial"/>
          <w:color w:val="000000" w:themeColor="text1"/>
          <w:sz w:val="24"/>
          <w:szCs w:val="24"/>
        </w:rPr>
        <w:t xml:space="preserve">. </w:t>
      </w:r>
    </w:p>
    <w:p w14:paraId="19C7A1E8" w14:textId="72016D78" w:rsidR="00CA1E62" w:rsidRPr="00CB219A" w:rsidRDefault="00D85970" w:rsidP="00703A88">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Supportive Measures </w:t>
      </w:r>
      <w:r w:rsidR="00CA1E62" w:rsidRPr="00CB219A">
        <w:rPr>
          <w:rFonts w:ascii="Arial" w:hAnsi="Arial" w:cs="Arial"/>
          <w:color w:val="000000" w:themeColor="text1"/>
          <w:sz w:val="24"/>
          <w:szCs w:val="24"/>
        </w:rPr>
        <w:t>may include, and are not limited to:</w:t>
      </w:r>
    </w:p>
    <w:p w14:paraId="1A9AFD3A" w14:textId="77777777" w:rsidR="00CA1E62" w:rsidRPr="00CB219A" w:rsidRDefault="00CA1E62">
      <w:pPr>
        <w:pStyle w:val="BodyTextJ"/>
        <w:numPr>
          <w:ilvl w:val="0"/>
          <w:numId w:val="351"/>
        </w:numPr>
        <w:ind w:left="2160"/>
        <w:rPr>
          <w:rFonts w:ascii="Arial" w:hAnsi="Arial" w:cs="Arial"/>
          <w:color w:val="000000" w:themeColor="text1"/>
          <w:sz w:val="24"/>
          <w:szCs w:val="24"/>
        </w:rPr>
      </w:pPr>
      <w:r w:rsidRPr="00CB219A">
        <w:rPr>
          <w:rFonts w:ascii="Arial" w:hAnsi="Arial" w:cs="Arial"/>
          <w:color w:val="000000" w:themeColor="text1"/>
          <w:sz w:val="24"/>
          <w:szCs w:val="24"/>
        </w:rPr>
        <w:t>Breaks during class to express breast milk or attend to health needs associated with pregnancy or related conditions, including eating, drinking, or using the restroom</w:t>
      </w:r>
    </w:p>
    <w:p w14:paraId="46F15989" w14:textId="77777777" w:rsidR="00CA1E62" w:rsidRPr="00CB219A" w:rsidRDefault="00CA1E62">
      <w:pPr>
        <w:pStyle w:val="BodyTextJ"/>
        <w:numPr>
          <w:ilvl w:val="0"/>
          <w:numId w:val="351"/>
        </w:numPr>
        <w:ind w:left="2160"/>
        <w:rPr>
          <w:rFonts w:ascii="Arial" w:hAnsi="Arial" w:cs="Arial"/>
          <w:color w:val="000000" w:themeColor="text1"/>
          <w:sz w:val="24"/>
          <w:szCs w:val="24"/>
        </w:rPr>
      </w:pPr>
      <w:r w:rsidRPr="00CB219A">
        <w:rPr>
          <w:rFonts w:ascii="Arial" w:hAnsi="Arial" w:cs="Arial"/>
          <w:color w:val="000000" w:themeColor="text1"/>
          <w:sz w:val="24"/>
          <w:szCs w:val="24"/>
        </w:rPr>
        <w:t>Intermittent absences to attend medical appointments</w:t>
      </w:r>
    </w:p>
    <w:p w14:paraId="478F3FC7" w14:textId="77777777" w:rsidR="00CA1E62" w:rsidRPr="00CB219A" w:rsidRDefault="00CA1E62">
      <w:pPr>
        <w:pStyle w:val="BodyTextJ"/>
        <w:numPr>
          <w:ilvl w:val="0"/>
          <w:numId w:val="351"/>
        </w:numPr>
        <w:ind w:left="2160"/>
        <w:rPr>
          <w:rFonts w:ascii="Arial" w:hAnsi="Arial" w:cs="Arial"/>
          <w:color w:val="000000" w:themeColor="text1"/>
          <w:sz w:val="24"/>
          <w:szCs w:val="24"/>
        </w:rPr>
      </w:pPr>
      <w:r w:rsidRPr="00CB219A">
        <w:rPr>
          <w:rFonts w:ascii="Arial" w:hAnsi="Arial" w:cs="Arial"/>
          <w:color w:val="000000" w:themeColor="text1"/>
          <w:sz w:val="24"/>
          <w:szCs w:val="24"/>
        </w:rPr>
        <w:t>Time extensions for coursework and rescheduling of tests and examinations</w:t>
      </w:r>
    </w:p>
    <w:p w14:paraId="5D8E8D08" w14:textId="77777777" w:rsidR="00CA1E62" w:rsidRPr="00CB219A" w:rsidRDefault="00CA1E62">
      <w:pPr>
        <w:pStyle w:val="BodyTextJ"/>
        <w:numPr>
          <w:ilvl w:val="0"/>
          <w:numId w:val="351"/>
        </w:numPr>
        <w:ind w:left="2160"/>
        <w:rPr>
          <w:rFonts w:ascii="Arial" w:hAnsi="Arial" w:cs="Arial"/>
          <w:color w:val="000000" w:themeColor="text1"/>
          <w:sz w:val="24"/>
          <w:szCs w:val="24"/>
        </w:rPr>
      </w:pPr>
      <w:r w:rsidRPr="00CB219A">
        <w:rPr>
          <w:rFonts w:ascii="Arial" w:hAnsi="Arial" w:cs="Arial"/>
          <w:color w:val="000000" w:themeColor="text1"/>
          <w:sz w:val="24"/>
          <w:szCs w:val="24"/>
        </w:rPr>
        <w:t>Allowing a student to sit or stand, or carry or keep water nearby</w:t>
      </w:r>
    </w:p>
    <w:p w14:paraId="40C560A5" w14:textId="77777777" w:rsidR="00CA1E62" w:rsidRPr="00CB219A" w:rsidRDefault="00CA1E62">
      <w:pPr>
        <w:pStyle w:val="BodyTextJ"/>
        <w:numPr>
          <w:ilvl w:val="0"/>
          <w:numId w:val="351"/>
        </w:numPr>
        <w:ind w:left="2160"/>
        <w:rPr>
          <w:rFonts w:ascii="Arial" w:hAnsi="Arial" w:cs="Arial"/>
          <w:color w:val="000000" w:themeColor="text1"/>
          <w:sz w:val="24"/>
          <w:szCs w:val="24"/>
        </w:rPr>
      </w:pPr>
      <w:r w:rsidRPr="00CB219A">
        <w:rPr>
          <w:rFonts w:ascii="Arial" w:hAnsi="Arial" w:cs="Arial"/>
          <w:color w:val="000000" w:themeColor="text1"/>
          <w:sz w:val="24"/>
          <w:szCs w:val="24"/>
        </w:rPr>
        <w:t>Counseling</w:t>
      </w:r>
    </w:p>
    <w:p w14:paraId="6F1973A1" w14:textId="77777777" w:rsidR="00CA1E62" w:rsidRPr="00CB219A" w:rsidRDefault="00CA1E62">
      <w:pPr>
        <w:pStyle w:val="BodyTextJ"/>
        <w:numPr>
          <w:ilvl w:val="0"/>
          <w:numId w:val="351"/>
        </w:numPr>
        <w:ind w:left="2160"/>
        <w:rPr>
          <w:rFonts w:ascii="Arial" w:hAnsi="Arial" w:cs="Arial"/>
          <w:color w:val="000000" w:themeColor="text1"/>
          <w:sz w:val="24"/>
          <w:szCs w:val="24"/>
        </w:rPr>
      </w:pPr>
      <w:r w:rsidRPr="00CB219A">
        <w:rPr>
          <w:rFonts w:ascii="Arial" w:hAnsi="Arial" w:cs="Arial"/>
          <w:color w:val="000000" w:themeColor="text1"/>
          <w:sz w:val="24"/>
          <w:szCs w:val="24"/>
        </w:rPr>
        <w:t>Changes in physical space or supplies (for example, access to a larger desk or a footrest)</w:t>
      </w:r>
    </w:p>
    <w:p w14:paraId="3E75D196" w14:textId="77777777" w:rsidR="00CA1E62" w:rsidRPr="00CB219A" w:rsidRDefault="00CA1E62">
      <w:pPr>
        <w:pStyle w:val="BodyTextJ"/>
        <w:numPr>
          <w:ilvl w:val="0"/>
          <w:numId w:val="351"/>
        </w:numPr>
        <w:ind w:left="2160"/>
        <w:rPr>
          <w:rFonts w:ascii="Arial" w:hAnsi="Arial" w:cs="Arial"/>
          <w:color w:val="000000" w:themeColor="text1"/>
          <w:sz w:val="24"/>
          <w:szCs w:val="24"/>
        </w:rPr>
      </w:pPr>
      <w:r w:rsidRPr="00CB219A">
        <w:rPr>
          <w:rFonts w:ascii="Arial" w:hAnsi="Arial" w:cs="Arial"/>
          <w:color w:val="000000" w:themeColor="text1"/>
          <w:sz w:val="24"/>
          <w:szCs w:val="24"/>
        </w:rPr>
        <w:t>A larger uniform or other required clothing or equipment</w:t>
      </w:r>
    </w:p>
    <w:p w14:paraId="216F9E3E" w14:textId="0E1417B0" w:rsidR="00CA1E62" w:rsidRPr="00CB219A" w:rsidRDefault="00CA1E62" w:rsidP="00703A88">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Students are encouraged to work with </w:t>
      </w:r>
      <w:r w:rsidR="00D85970" w:rsidRPr="00CB219A">
        <w:rPr>
          <w:rFonts w:ascii="Arial" w:hAnsi="Arial" w:cs="Arial"/>
          <w:color w:val="000000" w:themeColor="text1"/>
          <w:sz w:val="24"/>
          <w:szCs w:val="24"/>
        </w:rPr>
        <w:t xml:space="preserve">the College’s Title IX office in conjunction with </w:t>
      </w:r>
      <w:r w:rsidRPr="00CB219A">
        <w:rPr>
          <w:rFonts w:ascii="Arial" w:hAnsi="Arial" w:cs="Arial"/>
          <w:color w:val="000000" w:themeColor="text1"/>
          <w:sz w:val="24"/>
          <w:szCs w:val="24"/>
        </w:rPr>
        <w:t xml:space="preserve">their faculty members to devise a plan for how to best address the </w:t>
      </w:r>
      <w:r w:rsidR="00D85970" w:rsidRPr="00CB219A">
        <w:rPr>
          <w:rFonts w:ascii="Arial" w:hAnsi="Arial" w:cs="Arial"/>
          <w:color w:val="000000" w:themeColor="text1"/>
          <w:sz w:val="24"/>
          <w:szCs w:val="24"/>
        </w:rPr>
        <w:t xml:space="preserve">student’s needs. </w:t>
      </w:r>
      <w:r w:rsidRPr="00CB219A">
        <w:rPr>
          <w:rFonts w:ascii="Arial" w:hAnsi="Arial" w:cs="Arial"/>
          <w:color w:val="000000" w:themeColor="text1"/>
          <w:sz w:val="24"/>
          <w:szCs w:val="24"/>
        </w:rPr>
        <w:t>The Title IX Coordinator will assist with plan development and implementation as needed.</w:t>
      </w:r>
    </w:p>
    <w:p w14:paraId="44205678" w14:textId="32B48CAD" w:rsidR="00CA1E62" w:rsidRPr="00CB219A" w:rsidRDefault="00CA1E62" w:rsidP="00703A88">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Supporting documentation for </w:t>
      </w:r>
      <w:r w:rsidR="00D85970" w:rsidRPr="00CB219A">
        <w:rPr>
          <w:rFonts w:ascii="Arial" w:hAnsi="Arial" w:cs="Arial"/>
          <w:color w:val="000000" w:themeColor="text1"/>
          <w:sz w:val="24"/>
          <w:szCs w:val="24"/>
        </w:rPr>
        <w:t>Supportive Measures may</w:t>
      </w:r>
      <w:r w:rsidRPr="00CB219A">
        <w:rPr>
          <w:rFonts w:ascii="Arial" w:hAnsi="Arial" w:cs="Arial"/>
          <w:color w:val="000000" w:themeColor="text1"/>
          <w:sz w:val="24"/>
          <w:szCs w:val="24"/>
        </w:rPr>
        <w:t xml:space="preserve"> be required when it is necessary and reasonable under the circumstances to determine which </w:t>
      </w:r>
      <w:r w:rsidR="00D85970" w:rsidRPr="00CB219A">
        <w:rPr>
          <w:rFonts w:ascii="Arial" w:hAnsi="Arial" w:cs="Arial"/>
          <w:color w:val="000000" w:themeColor="text1"/>
          <w:sz w:val="24"/>
          <w:szCs w:val="24"/>
        </w:rPr>
        <w:t xml:space="preserve">Supportive Measures </w:t>
      </w:r>
      <w:r w:rsidRPr="00CB219A">
        <w:rPr>
          <w:rFonts w:ascii="Arial" w:hAnsi="Arial" w:cs="Arial"/>
          <w:color w:val="000000" w:themeColor="text1"/>
          <w:sz w:val="24"/>
          <w:szCs w:val="24"/>
        </w:rPr>
        <w:t>to offer</w:t>
      </w:r>
      <w:r w:rsidR="00D85970" w:rsidRPr="00CB219A">
        <w:rPr>
          <w:rFonts w:ascii="Arial" w:hAnsi="Arial" w:cs="Arial"/>
          <w:color w:val="000000" w:themeColor="text1"/>
          <w:sz w:val="24"/>
          <w:szCs w:val="24"/>
        </w:rPr>
        <w:t>.</w:t>
      </w:r>
    </w:p>
    <w:p w14:paraId="0E8B899D" w14:textId="735EEE75" w:rsidR="00CA1E62" w:rsidRPr="00CB219A" w:rsidRDefault="00CA1E62" w:rsidP="00703A88">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Information about pregnant students’ requests for </w:t>
      </w:r>
      <w:r w:rsidR="00703A88" w:rsidRPr="00CB219A">
        <w:rPr>
          <w:rFonts w:ascii="Arial" w:hAnsi="Arial" w:cs="Arial"/>
          <w:color w:val="000000" w:themeColor="text1"/>
          <w:sz w:val="24"/>
          <w:szCs w:val="24"/>
        </w:rPr>
        <w:t xml:space="preserve">Supportive Measures </w:t>
      </w:r>
      <w:r w:rsidRPr="00CB219A">
        <w:rPr>
          <w:rFonts w:ascii="Arial" w:hAnsi="Arial" w:cs="Arial"/>
          <w:color w:val="000000" w:themeColor="text1"/>
          <w:sz w:val="24"/>
          <w:szCs w:val="24"/>
        </w:rPr>
        <w:t>will be shared with faculty and staff only to the extent necessary.</w:t>
      </w:r>
    </w:p>
    <w:p w14:paraId="1A2B0462" w14:textId="77777777" w:rsidR="00CA1E62" w:rsidRPr="00CB219A" w:rsidRDefault="00CA1E62" w:rsidP="00CA1E62">
      <w:pPr>
        <w:pStyle w:val="BodyTextJ"/>
        <w:rPr>
          <w:rFonts w:ascii="Arial" w:hAnsi="Arial" w:cs="Arial"/>
          <w:color w:val="000000" w:themeColor="text1"/>
          <w:sz w:val="24"/>
          <w:szCs w:val="24"/>
        </w:rPr>
      </w:pPr>
    </w:p>
    <w:p w14:paraId="54613B2E" w14:textId="3C2EF772" w:rsidR="00CA1E62" w:rsidRPr="00CB219A" w:rsidRDefault="00CA1E62" w:rsidP="00703A88">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Students experiencing pregnancy-related conditions that manifest as a temporary disability under the Americans with Disabilities Act (ADA), or Section 504 of the Rehabilitation Act are eligible for reasonable accommodations just like any other student with a temporary disability. The Title IX Coordinator will consult with </w:t>
      </w:r>
      <w:r w:rsidR="00703A88" w:rsidRPr="00CB219A">
        <w:rPr>
          <w:rFonts w:ascii="Arial" w:hAnsi="Arial" w:cs="Arial"/>
          <w:color w:val="000000" w:themeColor="text1"/>
          <w:sz w:val="24"/>
          <w:szCs w:val="24"/>
        </w:rPr>
        <w:t>Accessibility Services</w:t>
      </w:r>
      <w:r w:rsidRPr="00CB219A">
        <w:rPr>
          <w:rFonts w:ascii="Arial" w:hAnsi="Arial" w:cs="Arial"/>
          <w:color w:val="000000" w:themeColor="text1"/>
          <w:sz w:val="24"/>
          <w:szCs w:val="24"/>
        </w:rPr>
        <w:t xml:space="preserve"> to ensure the student receives reasonable accommodation for their disability as required by law.</w:t>
      </w:r>
    </w:p>
    <w:p w14:paraId="31283E69" w14:textId="7572E7D2" w:rsidR="00CA1E62" w:rsidRPr="00CB219A" w:rsidRDefault="00703A88" w:rsidP="00703A88">
      <w:pPr>
        <w:pStyle w:val="BodyTextJ"/>
        <w:ind w:left="1080" w:hanging="360"/>
        <w:rPr>
          <w:rFonts w:ascii="Arial" w:hAnsi="Arial" w:cs="Arial"/>
          <w:b/>
          <w:bCs/>
          <w:color w:val="000000" w:themeColor="text1"/>
          <w:sz w:val="24"/>
          <w:szCs w:val="24"/>
        </w:rPr>
      </w:pPr>
      <w:r w:rsidRPr="001B1CF2">
        <w:rPr>
          <w:rFonts w:ascii="Arial" w:hAnsi="Arial" w:cs="Arial"/>
          <w:color w:val="000000" w:themeColor="text1"/>
          <w:sz w:val="24"/>
          <w:szCs w:val="24"/>
        </w:rPr>
        <w:t>B</w:t>
      </w:r>
      <w:r w:rsidR="00CA1E62" w:rsidRPr="001B1CF2">
        <w:rPr>
          <w:rFonts w:ascii="Arial" w:hAnsi="Arial" w:cs="Arial"/>
          <w:color w:val="000000" w:themeColor="text1"/>
          <w:sz w:val="24"/>
          <w:szCs w:val="24"/>
        </w:rPr>
        <w:t>.</w:t>
      </w:r>
      <w:r w:rsidR="00CA1E62" w:rsidRPr="00CB219A">
        <w:rPr>
          <w:rFonts w:ascii="Arial" w:hAnsi="Arial" w:cs="Arial"/>
          <w:b/>
          <w:bCs/>
          <w:color w:val="000000" w:themeColor="text1"/>
          <w:sz w:val="24"/>
          <w:szCs w:val="24"/>
        </w:rPr>
        <w:tab/>
        <w:t>Lactation Space Access</w:t>
      </w:r>
    </w:p>
    <w:p w14:paraId="41177AFB" w14:textId="77777777" w:rsidR="00CA1E62" w:rsidRPr="00CB219A" w:rsidRDefault="00CA1E62" w:rsidP="00703A88">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t>The College provides students and employees with access to lactation spaces that are functional, appropriate, and safe. Such spaces are regularly cleaned, shielded from view, and free from the intrusion of others.</w:t>
      </w:r>
    </w:p>
    <w:p w14:paraId="6FF84393" w14:textId="77777777" w:rsidR="00CA1E62" w:rsidRPr="00CB219A" w:rsidRDefault="00CA1E62" w:rsidP="00703A88">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t>Lactation spaces are available at each of the College’s campus locations.</w:t>
      </w:r>
    </w:p>
    <w:p w14:paraId="57D88E3F" w14:textId="77777777" w:rsidR="00CA1E62" w:rsidRPr="00CB219A" w:rsidRDefault="00CA1E62" w:rsidP="00703A88">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To secure a lactation space, please complete and submit the </w:t>
      </w:r>
      <w:hyperlink r:id="rId33" w:history="1">
        <w:r w:rsidRPr="00CB219A">
          <w:rPr>
            <w:rStyle w:val="Hyperlink"/>
            <w:rFonts w:ascii="Arial" w:hAnsi="Arial" w:cs="Arial"/>
            <w:color w:val="000000" w:themeColor="text1"/>
            <w:sz w:val="24"/>
            <w:szCs w:val="24"/>
          </w:rPr>
          <w:t>Title IX-Notice of Pregnancy or Related Conditions (maxient.com)</w:t>
        </w:r>
      </w:hyperlink>
      <w:r w:rsidRPr="00CB219A">
        <w:rPr>
          <w:rFonts w:ascii="Arial" w:hAnsi="Arial" w:cs="Arial"/>
          <w:color w:val="000000" w:themeColor="text1"/>
          <w:sz w:val="24"/>
          <w:szCs w:val="24"/>
        </w:rPr>
        <w:t>. The Title IX Coordinator will assist you in securing an available and accessible space.</w:t>
      </w:r>
    </w:p>
    <w:p w14:paraId="0C9F4ABE" w14:textId="679D5ED0" w:rsidR="00CA1E62" w:rsidRPr="00CB219A" w:rsidRDefault="00703A88" w:rsidP="00703A88">
      <w:pPr>
        <w:pStyle w:val="BodyTextJ"/>
        <w:ind w:left="1080" w:hanging="360"/>
        <w:rPr>
          <w:rFonts w:ascii="Arial" w:hAnsi="Arial" w:cs="Arial"/>
          <w:b/>
          <w:bCs/>
          <w:color w:val="000000" w:themeColor="text1"/>
          <w:sz w:val="24"/>
          <w:szCs w:val="24"/>
        </w:rPr>
      </w:pPr>
      <w:r w:rsidRPr="001B1CF2">
        <w:rPr>
          <w:rFonts w:ascii="Arial" w:hAnsi="Arial" w:cs="Arial"/>
          <w:color w:val="000000" w:themeColor="text1"/>
          <w:sz w:val="24"/>
          <w:szCs w:val="24"/>
        </w:rPr>
        <w:t>C</w:t>
      </w:r>
      <w:r w:rsidRPr="00CB219A">
        <w:rPr>
          <w:rFonts w:ascii="Arial" w:hAnsi="Arial" w:cs="Arial"/>
          <w:b/>
          <w:bCs/>
          <w:color w:val="000000" w:themeColor="text1"/>
          <w:sz w:val="24"/>
          <w:szCs w:val="24"/>
        </w:rPr>
        <w:t xml:space="preserve">. </w:t>
      </w:r>
      <w:r w:rsidRPr="00CB219A">
        <w:rPr>
          <w:rFonts w:ascii="Arial" w:hAnsi="Arial" w:cs="Arial"/>
          <w:b/>
          <w:bCs/>
          <w:color w:val="000000" w:themeColor="text1"/>
          <w:sz w:val="24"/>
          <w:szCs w:val="24"/>
        </w:rPr>
        <w:tab/>
      </w:r>
      <w:r w:rsidR="00CA1E62" w:rsidRPr="00CB219A">
        <w:rPr>
          <w:rFonts w:ascii="Arial" w:hAnsi="Arial" w:cs="Arial"/>
          <w:b/>
          <w:bCs/>
          <w:color w:val="000000" w:themeColor="text1"/>
          <w:sz w:val="24"/>
          <w:szCs w:val="24"/>
        </w:rPr>
        <w:t>Employees</w:t>
      </w:r>
    </w:p>
    <w:p w14:paraId="1DC94F9E" w14:textId="1DE9041E" w:rsidR="00CA1E62" w:rsidRPr="00CB219A" w:rsidRDefault="00CA1E62" w:rsidP="00703A88">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Information on </w:t>
      </w:r>
      <w:r w:rsidR="00703A88" w:rsidRPr="00CB219A">
        <w:rPr>
          <w:rFonts w:ascii="Arial" w:hAnsi="Arial" w:cs="Arial"/>
          <w:color w:val="000000" w:themeColor="text1"/>
          <w:sz w:val="24"/>
          <w:szCs w:val="24"/>
        </w:rPr>
        <w:t>pregnancy and related conditions for employees</w:t>
      </w:r>
      <w:r w:rsidRPr="00CB219A">
        <w:rPr>
          <w:rFonts w:ascii="Arial" w:hAnsi="Arial" w:cs="Arial"/>
          <w:color w:val="000000" w:themeColor="text1"/>
          <w:sz w:val="24"/>
          <w:szCs w:val="24"/>
        </w:rPr>
        <w:t xml:space="preserve"> can be found in the Human Resources section of the Policy and Procedure Manual.</w:t>
      </w:r>
    </w:p>
    <w:p w14:paraId="20A11EB8" w14:textId="721474FD" w:rsidR="00CA1E62" w:rsidRPr="00CB219A" w:rsidRDefault="00703A88" w:rsidP="00703A88">
      <w:pPr>
        <w:pStyle w:val="BodyTextJ"/>
        <w:ind w:left="1080" w:hanging="360"/>
        <w:rPr>
          <w:rFonts w:ascii="Arial" w:hAnsi="Arial" w:cs="Arial"/>
          <w:b/>
          <w:bCs/>
          <w:color w:val="000000" w:themeColor="text1"/>
          <w:sz w:val="24"/>
          <w:szCs w:val="24"/>
        </w:rPr>
      </w:pPr>
      <w:r w:rsidRPr="001B1CF2">
        <w:rPr>
          <w:rFonts w:ascii="Arial" w:hAnsi="Arial" w:cs="Arial"/>
          <w:color w:val="000000" w:themeColor="text1"/>
          <w:sz w:val="24"/>
          <w:szCs w:val="24"/>
        </w:rPr>
        <w:t>D</w:t>
      </w:r>
      <w:r w:rsidR="00CA1E62" w:rsidRPr="00CB219A">
        <w:rPr>
          <w:rFonts w:ascii="Arial" w:hAnsi="Arial" w:cs="Arial"/>
          <w:b/>
          <w:bCs/>
          <w:color w:val="000000" w:themeColor="text1"/>
          <w:sz w:val="24"/>
          <w:szCs w:val="24"/>
        </w:rPr>
        <w:t>.</w:t>
      </w:r>
      <w:r w:rsidR="00CA1E62" w:rsidRPr="00CB219A">
        <w:rPr>
          <w:rFonts w:ascii="Arial" w:hAnsi="Arial" w:cs="Arial"/>
          <w:b/>
          <w:bCs/>
          <w:color w:val="000000" w:themeColor="text1"/>
          <w:sz w:val="24"/>
          <w:szCs w:val="24"/>
        </w:rPr>
        <w:tab/>
        <w:t>Policy/Procedure Dissemination and Training</w:t>
      </w:r>
    </w:p>
    <w:p w14:paraId="6A9F0B1A" w14:textId="2AA19C86" w:rsidR="00CA1E62" w:rsidRPr="00CB219A" w:rsidRDefault="00CA1E62" w:rsidP="00703A88">
      <w:pPr>
        <w:pStyle w:val="BodyTextJ"/>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A copy of the policy and procedures will be made available to </w:t>
      </w:r>
      <w:r w:rsidR="00703A88" w:rsidRPr="00CB219A">
        <w:rPr>
          <w:rFonts w:ascii="Arial" w:hAnsi="Arial" w:cs="Arial"/>
          <w:color w:val="000000" w:themeColor="text1"/>
          <w:sz w:val="24"/>
          <w:szCs w:val="24"/>
        </w:rPr>
        <w:t xml:space="preserve">college </w:t>
      </w:r>
      <w:r w:rsidRPr="00CB219A">
        <w:rPr>
          <w:rFonts w:ascii="Arial" w:hAnsi="Arial" w:cs="Arial"/>
          <w:color w:val="000000" w:themeColor="text1"/>
          <w:sz w:val="24"/>
          <w:szCs w:val="24"/>
        </w:rPr>
        <w:t>employees in the annually required training and posted on the College’s website. The College will alert all new students about the policy and procedures and the locations of these as part of orientation. The Title IX Coordinator(s) will make educational materials available to all members of the college community to promote compliance with the policy and familiarity with its procedures.</w:t>
      </w:r>
    </w:p>
    <w:p w14:paraId="6227B9B2" w14:textId="77777777" w:rsidR="00CA1E62" w:rsidRPr="00CB219A" w:rsidRDefault="00CA1E62" w:rsidP="00703A88">
      <w:pPr>
        <w:pStyle w:val="BodyTextJ"/>
        <w:spacing w:after="0"/>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r w:rsidRPr="00CB219A">
        <w:rPr>
          <w:rFonts w:ascii="Arial" w:hAnsi="Arial" w:cs="Arial"/>
          <w:b/>
          <w:bCs/>
          <w:color w:val="000000" w:themeColor="text1"/>
          <w:sz w:val="24"/>
          <w:szCs w:val="24"/>
        </w:rPr>
        <w:tab/>
      </w:r>
    </w:p>
    <w:p w14:paraId="290BDB46" w14:textId="77777777" w:rsidR="00CA1E62" w:rsidRPr="00CB219A" w:rsidRDefault="00CA1E62" w:rsidP="00703A88">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lastRenderedPageBreak/>
        <w:t>Initially approved November 5, 2024</w:t>
      </w:r>
    </w:p>
    <w:p w14:paraId="1E1E209B" w14:textId="22FEE033" w:rsidR="00703A88" w:rsidRPr="00CB219A" w:rsidRDefault="00703A88" w:rsidP="00CA1E62">
      <w:pPr>
        <w:pStyle w:val="BodyTextJ"/>
        <w:rPr>
          <w:rFonts w:ascii="Arial" w:hAnsi="Arial" w:cs="Arial"/>
          <w:color w:val="000000" w:themeColor="text1"/>
          <w:sz w:val="24"/>
          <w:szCs w:val="24"/>
        </w:rPr>
      </w:pPr>
      <w:r w:rsidRPr="00CB219A">
        <w:rPr>
          <w:rFonts w:ascii="Arial" w:hAnsi="Arial" w:cs="Arial"/>
          <w:color w:val="000000" w:themeColor="text1"/>
          <w:sz w:val="24"/>
          <w:szCs w:val="24"/>
        </w:rPr>
        <w:t>Revised October 1, 2025</w:t>
      </w:r>
    </w:p>
    <w:p w14:paraId="485763CD" w14:textId="77777777" w:rsidR="00CA1E62" w:rsidRPr="00CB219A" w:rsidRDefault="00CA1E62" w:rsidP="00703A88">
      <w:pPr>
        <w:pStyle w:val="BodyTextJ"/>
        <w:spacing w:after="0"/>
        <w:rPr>
          <w:rFonts w:ascii="Arial" w:hAnsi="Arial" w:cs="Arial"/>
          <w:b/>
          <w:bCs/>
          <w:color w:val="000000" w:themeColor="text1"/>
          <w:sz w:val="24"/>
          <w:szCs w:val="24"/>
        </w:rPr>
      </w:pPr>
      <w:r w:rsidRPr="00CB219A">
        <w:rPr>
          <w:rFonts w:ascii="Arial" w:hAnsi="Arial" w:cs="Arial"/>
          <w:b/>
          <w:bCs/>
          <w:color w:val="000000" w:themeColor="text1"/>
          <w:sz w:val="24"/>
          <w:szCs w:val="24"/>
        </w:rPr>
        <w:t>Procedure Reference:</w:t>
      </w:r>
      <w:r w:rsidRPr="00CB219A">
        <w:rPr>
          <w:rFonts w:ascii="Arial" w:hAnsi="Arial" w:cs="Arial"/>
          <w:b/>
          <w:bCs/>
          <w:color w:val="000000" w:themeColor="text1"/>
          <w:sz w:val="24"/>
          <w:szCs w:val="24"/>
        </w:rPr>
        <w:tab/>
      </w:r>
    </w:p>
    <w:p w14:paraId="5B9C8317" w14:textId="77777777" w:rsidR="00CA1E62" w:rsidRPr="00CB219A" w:rsidRDefault="00CA1E62" w:rsidP="00703A88">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Title IX of the Education Amendments Act of 1972, as amended, 20 U.S.C. 1681 </w:t>
      </w:r>
      <w:r w:rsidRPr="00CB219A">
        <w:rPr>
          <w:rFonts w:ascii="Arial" w:hAnsi="Arial" w:cs="Arial"/>
          <w:i/>
          <w:iCs/>
          <w:color w:val="000000" w:themeColor="text1"/>
          <w:sz w:val="24"/>
          <w:szCs w:val="24"/>
        </w:rPr>
        <w:t xml:space="preserve">et seq. </w:t>
      </w:r>
      <w:r w:rsidRPr="00CB219A">
        <w:rPr>
          <w:rFonts w:ascii="Arial" w:hAnsi="Arial" w:cs="Arial"/>
          <w:color w:val="000000" w:themeColor="text1"/>
          <w:sz w:val="24"/>
          <w:szCs w:val="24"/>
        </w:rPr>
        <w:t>and its implementing regulations;</w:t>
      </w:r>
    </w:p>
    <w:p w14:paraId="45C355B1" w14:textId="77777777" w:rsidR="00703A88" w:rsidRPr="00CB219A" w:rsidRDefault="00CA1E62" w:rsidP="00703A88">
      <w:pPr>
        <w:pStyle w:val="BodyTextJ"/>
        <w:spacing w:after="0"/>
        <w:rPr>
          <w:rFonts w:ascii="Arial" w:hAnsi="Arial" w:cs="Arial"/>
          <w:color w:val="000000" w:themeColor="text1"/>
          <w:sz w:val="24"/>
          <w:szCs w:val="24"/>
        </w:rPr>
      </w:pPr>
      <w:hyperlink r:id="rId34" w:history="1">
        <w:r w:rsidRPr="00CB219A">
          <w:rPr>
            <w:rStyle w:val="Hyperlink"/>
            <w:rFonts w:ascii="Arial" w:hAnsi="Arial" w:cs="Arial"/>
            <w:color w:val="000000" w:themeColor="text1"/>
            <w:sz w:val="24"/>
            <w:szCs w:val="24"/>
          </w:rPr>
          <w:t>Office for Civil Rights, Q&amp;A on the Title IX Regulations on Sexual Harassment (July 2021)</w:t>
        </w:r>
      </w:hyperlink>
      <w:r w:rsidRPr="00CB219A">
        <w:rPr>
          <w:rFonts w:ascii="Arial" w:hAnsi="Arial" w:cs="Arial"/>
          <w:color w:val="000000" w:themeColor="text1"/>
          <w:sz w:val="24"/>
          <w:szCs w:val="24"/>
        </w:rPr>
        <w:t xml:space="preserve">; </w:t>
      </w:r>
    </w:p>
    <w:p w14:paraId="1E5DFE79" w14:textId="2212C95A" w:rsidR="00CA1E62" w:rsidRPr="00CB219A" w:rsidRDefault="00CA1E62" w:rsidP="00CA1E62">
      <w:pPr>
        <w:pStyle w:val="BodyTextJ"/>
        <w:rPr>
          <w:rFonts w:ascii="Arial" w:hAnsi="Arial" w:cs="Arial"/>
          <w:color w:val="000000" w:themeColor="text1"/>
          <w:sz w:val="24"/>
          <w:szCs w:val="24"/>
          <w:u w:val="single"/>
        </w:rPr>
      </w:pPr>
      <w:hyperlink r:id="rId35" w:history="1">
        <w:r w:rsidRPr="00CB219A">
          <w:rPr>
            <w:rStyle w:val="Hyperlink"/>
            <w:rFonts w:ascii="Arial" w:hAnsi="Arial" w:cs="Arial"/>
            <w:color w:val="000000" w:themeColor="text1"/>
            <w:sz w:val="24"/>
            <w:szCs w:val="24"/>
          </w:rPr>
          <w:t>Office for Civil Rights, Dear Educator Letter on Title IX and Sexual Misconduct (June 23, 2021)</w:t>
        </w:r>
      </w:hyperlink>
    </w:p>
    <w:p w14:paraId="16F817C4" w14:textId="77777777" w:rsidR="00CA1E62" w:rsidRPr="00CB219A" w:rsidRDefault="00CA1E62" w:rsidP="00CA1E62">
      <w:pPr>
        <w:pStyle w:val="Heading3"/>
        <w:rPr>
          <w:rFonts w:ascii="Arial" w:eastAsia="Calibri" w:hAnsi="Arial" w:cs="Arial"/>
          <w:color w:val="000000" w:themeColor="text1"/>
          <w:sz w:val="24"/>
          <w:szCs w:val="24"/>
        </w:rPr>
      </w:pPr>
      <w:bookmarkStart w:id="233" w:name="_Toc233267911"/>
      <w:r w:rsidRPr="00CB219A">
        <w:rPr>
          <w:rFonts w:ascii="Arial" w:eastAsia="Calibri" w:hAnsi="Arial" w:cs="Arial"/>
          <w:color w:val="000000" w:themeColor="text1"/>
          <w:sz w:val="24"/>
          <w:szCs w:val="24"/>
        </w:rPr>
        <w:t>3.3.3.2 Discrimination and Harassment Procedure</w:t>
      </w:r>
      <w:bookmarkEnd w:id="233"/>
    </w:p>
    <w:p w14:paraId="46B46955"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1239C563" w14:textId="77777777" w:rsidR="00CA1E62" w:rsidRPr="00CB219A" w:rsidRDefault="00CA1E62" w:rsidP="00CA1E62">
      <w:pPr>
        <w:spacing w:after="0" w:line="240" w:lineRule="auto"/>
        <w:jc w:val="both"/>
        <w:rPr>
          <w:rFonts w:ascii="Arial" w:eastAsia="Calibri" w:hAnsi="Arial" w:cs="Arial"/>
          <w:color w:val="000000" w:themeColor="text1"/>
          <w:sz w:val="24"/>
          <w:szCs w:val="24"/>
        </w:rPr>
      </w:pPr>
      <w:bookmarkStart w:id="234" w:name="_Hlk494355119"/>
      <w:bookmarkStart w:id="235" w:name="_Hlk494357285"/>
      <w:r w:rsidRPr="00CB219A">
        <w:rPr>
          <w:rFonts w:ascii="Arial" w:eastAsia="Calibri" w:hAnsi="Arial" w:cs="Arial"/>
          <w:color w:val="000000" w:themeColor="text1"/>
          <w:sz w:val="24"/>
          <w:szCs w:val="24"/>
        </w:rPr>
        <w:t xml:space="preserve">The College strives to make its campuses inclusive and a safe and welcoming learning environment for all members of the college community.  Pursuant to multiple federal and state laws and administrative regulations and pursuant to college policy, the College prohibits discrimination in its activities, services and programs based on race, color, national origin, religion, sex, gender identity, sexual orientation, pregnancy or related conditions, disability, genetic information, age, political affiliation or veterans’ status. </w:t>
      </w:r>
    </w:p>
    <w:p w14:paraId="4D5622D5"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7C83243C"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r w:rsidRPr="001B1CF2">
        <w:rPr>
          <w:rFonts w:ascii="Arial" w:eastAsia="Calibri" w:hAnsi="Arial" w:cs="Arial"/>
          <w:bCs/>
          <w:color w:val="000000" w:themeColor="text1"/>
          <w:sz w:val="24"/>
          <w:szCs w:val="24"/>
        </w:rPr>
        <w:t>I.</w:t>
      </w:r>
      <w:r w:rsidRPr="00CB219A">
        <w:rPr>
          <w:rFonts w:ascii="Arial" w:eastAsia="Calibri" w:hAnsi="Arial" w:cs="Arial"/>
          <w:b/>
          <w:color w:val="000000" w:themeColor="text1"/>
          <w:sz w:val="24"/>
          <w:szCs w:val="24"/>
        </w:rPr>
        <w:tab/>
        <w:t>DEFINITIONS</w:t>
      </w:r>
    </w:p>
    <w:p w14:paraId="4E12105A"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p>
    <w:p w14:paraId="260A1E98"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following definitions shall apply to this Procedure and shall be collectively referred to herein as “Unlawful Discrimination”.  </w:t>
      </w:r>
    </w:p>
    <w:p w14:paraId="6D447526"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764F1B07"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definitions are not intended to operate as speech codes, promote content and viewpoint discrimination or suppress minority viewpoints in the academic setting. Indeed, just because a person’s speech or expression is deemed offensive by others does not mean it constitutes discrimination or harassment. </w:t>
      </w:r>
    </w:p>
    <w:p w14:paraId="53CCCEDB"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73289660"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 applying these definitions, College administrators shall view the speech or expression in its context and totality and shall apply the following standard: the alleged victim subjectively views the conduct as discrimination or harassment and that the conduct is objectively severe or pervasive enough that a reasonable person would agree that the conduct is discriminatory or harassing.</w:t>
      </w:r>
    </w:p>
    <w:p w14:paraId="771DD383"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4E48457F" w14:textId="77777777" w:rsidR="00CA1E62" w:rsidRPr="00CB219A" w:rsidRDefault="00CA1E62" w:rsidP="00CA1E62">
      <w:pPr>
        <w:spacing w:after="0" w:line="240" w:lineRule="auto"/>
        <w:ind w:left="1440" w:hanging="720"/>
        <w:jc w:val="both"/>
        <w:rPr>
          <w:rFonts w:ascii="Arial" w:eastAsia="Calibri" w:hAnsi="Arial" w:cs="Arial"/>
          <w:bCs/>
          <w:color w:val="000000" w:themeColor="text1"/>
          <w:sz w:val="24"/>
          <w:szCs w:val="24"/>
        </w:rPr>
      </w:pPr>
      <w:r w:rsidRPr="001B1CF2">
        <w:rPr>
          <w:rFonts w:ascii="Arial" w:eastAsia="Times New Roman" w:hAnsi="Arial" w:cs="Arial"/>
          <w:color w:val="000000" w:themeColor="text1"/>
          <w:sz w:val="24"/>
          <w:szCs w:val="24"/>
        </w:rPr>
        <w:t>A.</w:t>
      </w:r>
      <w:r w:rsidRPr="00CB219A">
        <w:rPr>
          <w:rFonts w:ascii="Arial" w:eastAsia="Times New Roman" w:hAnsi="Arial" w:cs="Arial"/>
          <w:bCs/>
          <w:color w:val="000000" w:themeColor="text1"/>
          <w:sz w:val="24"/>
          <w:szCs w:val="24"/>
        </w:rPr>
        <w:tab/>
      </w:r>
      <w:r w:rsidRPr="00CB219A">
        <w:rPr>
          <w:rFonts w:ascii="Arial" w:eastAsia="Times New Roman" w:hAnsi="Arial" w:cs="Arial"/>
          <w:b/>
          <w:bCs/>
          <w:color w:val="000000" w:themeColor="text1"/>
          <w:sz w:val="24"/>
          <w:szCs w:val="24"/>
        </w:rPr>
        <w:t xml:space="preserve">Discrimination - </w:t>
      </w:r>
      <w:r w:rsidRPr="00CB219A">
        <w:rPr>
          <w:rFonts w:ascii="Arial" w:eastAsia="Calibri" w:hAnsi="Arial" w:cs="Arial"/>
          <w:bCs/>
          <w:color w:val="000000" w:themeColor="text1"/>
          <w:sz w:val="24"/>
          <w:szCs w:val="24"/>
        </w:rPr>
        <w:t xml:space="preserve">any act or failure to act that unreasonably differentiates treatment of others based solely on their Protected Status and is sufficiently serious, based on the perspective of a reasonable person, to unreasonably interfere with or limit the ability of that individual to participate in, access or benefit from the College’s programs and activities.  Discrimination may be intentional or unintentional. </w:t>
      </w:r>
    </w:p>
    <w:p w14:paraId="459EEB2F" w14:textId="77777777" w:rsidR="00CA1E62" w:rsidRPr="00CB219A" w:rsidRDefault="00CA1E62" w:rsidP="00CA1E62">
      <w:pPr>
        <w:spacing w:after="0" w:line="240" w:lineRule="auto"/>
        <w:ind w:left="1440" w:hanging="720"/>
        <w:jc w:val="both"/>
        <w:rPr>
          <w:rFonts w:ascii="Arial" w:eastAsia="Calibri" w:hAnsi="Arial" w:cs="Arial"/>
          <w:bCs/>
          <w:color w:val="000000" w:themeColor="text1"/>
          <w:sz w:val="24"/>
          <w:szCs w:val="24"/>
        </w:rPr>
      </w:pPr>
    </w:p>
    <w:p w14:paraId="7CB13FF0" w14:textId="77777777" w:rsidR="00CA1E62" w:rsidRPr="00CB219A" w:rsidRDefault="00CA1E62" w:rsidP="00CA1E62">
      <w:pPr>
        <w:spacing w:after="0" w:line="240" w:lineRule="auto"/>
        <w:ind w:left="1440" w:hanging="720"/>
        <w:jc w:val="both"/>
        <w:rPr>
          <w:rFonts w:ascii="Arial" w:eastAsia="Calibri" w:hAnsi="Arial" w:cs="Arial"/>
          <w:b/>
          <w:bCs/>
          <w:color w:val="000000" w:themeColor="text1"/>
          <w:sz w:val="24"/>
          <w:szCs w:val="24"/>
        </w:rPr>
      </w:pPr>
      <w:r w:rsidRPr="001B1CF2">
        <w:rPr>
          <w:rFonts w:ascii="Arial" w:eastAsia="Calibri" w:hAnsi="Arial" w:cs="Arial"/>
          <w:color w:val="000000" w:themeColor="text1"/>
          <w:sz w:val="24"/>
          <w:szCs w:val="24"/>
        </w:rPr>
        <w:t>B.</w:t>
      </w:r>
      <w:r w:rsidRPr="00CB219A">
        <w:rPr>
          <w:rFonts w:ascii="Arial" w:eastAsia="Calibri" w:hAnsi="Arial" w:cs="Arial"/>
          <w:bCs/>
          <w:color w:val="000000" w:themeColor="text1"/>
          <w:sz w:val="24"/>
          <w:szCs w:val="24"/>
        </w:rPr>
        <w:tab/>
      </w:r>
      <w:r w:rsidRPr="00CB219A">
        <w:rPr>
          <w:rFonts w:ascii="Arial" w:eastAsia="Calibri" w:hAnsi="Arial" w:cs="Arial"/>
          <w:b/>
          <w:bCs/>
          <w:color w:val="000000" w:themeColor="text1"/>
          <w:sz w:val="24"/>
          <w:szCs w:val="24"/>
        </w:rPr>
        <w:t xml:space="preserve">Harassment - </w:t>
      </w:r>
      <w:r w:rsidRPr="00CB219A">
        <w:rPr>
          <w:rFonts w:ascii="Arial" w:eastAsia="Calibri" w:hAnsi="Arial" w:cs="Arial"/>
          <w:bCs/>
          <w:color w:val="000000" w:themeColor="text1"/>
          <w:sz w:val="24"/>
          <w:szCs w:val="24"/>
        </w:rPr>
        <w:t xml:space="preserve">a type of Discrimination that happens when verbal, physical, electronic or other behavior based on a person’s Protected Status interferes with a person’s participation in the College’s programs and activities and it either creates an environment that a reasonable person would find hostile, intimidated or abusive or where submitting to or rejecting the conduct is </w:t>
      </w:r>
      <w:r w:rsidRPr="00CB219A">
        <w:rPr>
          <w:rFonts w:ascii="Arial" w:eastAsia="Calibri" w:hAnsi="Arial" w:cs="Arial"/>
          <w:bCs/>
          <w:color w:val="000000" w:themeColor="text1"/>
          <w:sz w:val="24"/>
          <w:szCs w:val="24"/>
        </w:rPr>
        <w:lastRenderedPageBreak/>
        <w:t>used as the basis for decisions that affect the person’s participation in the College’s programs and activities.</w:t>
      </w:r>
    </w:p>
    <w:p w14:paraId="36EEE089" w14:textId="77777777" w:rsidR="00CA1E62" w:rsidRPr="00CB219A" w:rsidRDefault="00CA1E62" w:rsidP="00CA1E62">
      <w:pPr>
        <w:spacing w:after="0" w:line="240" w:lineRule="auto"/>
        <w:ind w:left="720"/>
        <w:jc w:val="both"/>
        <w:rPr>
          <w:rFonts w:ascii="Arial" w:eastAsia="Calibri" w:hAnsi="Arial" w:cs="Arial"/>
          <w:b/>
          <w:color w:val="000000" w:themeColor="text1"/>
          <w:sz w:val="24"/>
          <w:szCs w:val="24"/>
        </w:rPr>
      </w:pPr>
    </w:p>
    <w:p w14:paraId="0528B579" w14:textId="77777777" w:rsidR="00CA1E62" w:rsidRPr="00CB219A" w:rsidRDefault="00CA1E62" w:rsidP="00CA1E62">
      <w:pPr>
        <w:spacing w:after="0" w:line="240" w:lineRule="auto"/>
        <w:ind w:left="1440"/>
        <w:jc w:val="both"/>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 xml:space="preserve">Harassment may include but is not limited to:  threatening or intimidating conduct directed at another because of the individual’s Protected Status; ethnic slurs, negative stereotypes and hostile acts based on an individual’s Protected Status.  </w:t>
      </w:r>
    </w:p>
    <w:p w14:paraId="05C6A44C" w14:textId="77777777" w:rsidR="00CA1E62" w:rsidRPr="00CB219A" w:rsidRDefault="00CA1E62" w:rsidP="00CA1E62">
      <w:pPr>
        <w:spacing w:after="0" w:line="240" w:lineRule="auto"/>
        <w:jc w:val="both"/>
        <w:rPr>
          <w:rFonts w:ascii="Arial" w:eastAsia="Calibri" w:hAnsi="Arial" w:cs="Arial"/>
          <w:bCs/>
          <w:color w:val="000000" w:themeColor="text1"/>
          <w:sz w:val="24"/>
          <w:szCs w:val="24"/>
        </w:rPr>
      </w:pPr>
    </w:p>
    <w:p w14:paraId="3099BA12" w14:textId="77777777" w:rsidR="00CA1E62" w:rsidRPr="00CB219A" w:rsidRDefault="00CA1E62" w:rsidP="00CA1E62">
      <w:pPr>
        <w:spacing w:after="0" w:line="240" w:lineRule="auto"/>
        <w:ind w:left="1440" w:hanging="720"/>
        <w:jc w:val="both"/>
        <w:rPr>
          <w:rFonts w:ascii="Arial" w:eastAsia="Calibri" w:hAnsi="Arial" w:cs="Arial"/>
          <w:color w:val="000000" w:themeColor="text1"/>
          <w:sz w:val="24"/>
          <w:szCs w:val="24"/>
        </w:rPr>
      </w:pPr>
      <w:r w:rsidRPr="001B1CF2">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 xml:space="preserve">Protected Status - </w:t>
      </w:r>
      <w:r w:rsidRPr="00CB219A">
        <w:rPr>
          <w:rFonts w:ascii="Arial" w:eastAsia="Calibri" w:hAnsi="Arial" w:cs="Arial"/>
          <w:color w:val="000000" w:themeColor="text1"/>
          <w:sz w:val="24"/>
          <w:szCs w:val="24"/>
        </w:rPr>
        <w:t>race, color, national origin, religion, sex, gender identity, sexual orientation, pregnancy or related conditions, disability, genetic information, age, political affiliation or veterans’ status.</w:t>
      </w:r>
    </w:p>
    <w:p w14:paraId="148422CD" w14:textId="77777777" w:rsidR="00CA1E62" w:rsidRPr="00CB219A" w:rsidRDefault="00CA1E62" w:rsidP="00CA1E62">
      <w:pPr>
        <w:spacing w:after="0" w:line="240" w:lineRule="auto"/>
        <w:ind w:left="1440" w:hanging="720"/>
        <w:jc w:val="both"/>
        <w:rPr>
          <w:rFonts w:ascii="Arial" w:eastAsia="Calibri" w:hAnsi="Arial" w:cs="Arial"/>
          <w:color w:val="000000" w:themeColor="text1"/>
          <w:sz w:val="24"/>
          <w:szCs w:val="24"/>
        </w:rPr>
      </w:pPr>
    </w:p>
    <w:p w14:paraId="2C37D948" w14:textId="01D5C338" w:rsidR="00CA1E62" w:rsidRPr="00CB219A" w:rsidRDefault="00CA1E62" w:rsidP="00CA1E62">
      <w:pPr>
        <w:spacing w:after="0" w:line="240" w:lineRule="auto"/>
        <w:ind w:left="1440" w:hanging="720"/>
        <w:jc w:val="both"/>
        <w:rPr>
          <w:rFonts w:ascii="Arial" w:eastAsia="Calibri" w:hAnsi="Arial" w:cs="Arial"/>
          <w:b/>
          <w:bCs/>
          <w:color w:val="000000" w:themeColor="text1"/>
          <w:sz w:val="24"/>
          <w:szCs w:val="24"/>
        </w:rPr>
      </w:pPr>
      <w:r w:rsidRPr="001B1CF2">
        <w:rPr>
          <w:rFonts w:ascii="Arial" w:eastAsia="Calibri" w:hAnsi="Arial" w:cs="Arial"/>
          <w:color w:val="000000" w:themeColor="text1"/>
          <w:sz w:val="24"/>
          <w:szCs w:val="24"/>
        </w:rPr>
        <w:t>D.</w:t>
      </w:r>
      <w:r w:rsidRPr="00CB219A">
        <w:rPr>
          <w:rFonts w:ascii="Arial" w:eastAsia="Calibri" w:hAnsi="Arial" w:cs="Arial"/>
          <w:b/>
          <w:color w:val="000000" w:themeColor="text1"/>
          <w:sz w:val="24"/>
          <w:szCs w:val="24"/>
        </w:rPr>
        <w:tab/>
      </w:r>
      <w:r w:rsidRPr="00CB219A">
        <w:rPr>
          <w:rFonts w:ascii="Arial" w:eastAsia="Calibri" w:hAnsi="Arial" w:cs="Arial"/>
          <w:b/>
          <w:bCs/>
          <w:color w:val="000000" w:themeColor="text1"/>
          <w:sz w:val="24"/>
          <w:szCs w:val="24"/>
        </w:rPr>
        <w:t xml:space="preserve">Standard of Evidence </w:t>
      </w:r>
      <w:r w:rsidRPr="00CB219A">
        <w:rPr>
          <w:rFonts w:ascii="Arial" w:eastAsia="Calibri" w:hAnsi="Arial" w:cs="Arial"/>
          <w:color w:val="000000" w:themeColor="text1"/>
          <w:sz w:val="24"/>
          <w:szCs w:val="24"/>
        </w:rPr>
        <w:t xml:space="preserve">- the College uses the Preponderance of the </w:t>
      </w:r>
      <w:r w:rsidR="001B1CF2" w:rsidRPr="00CB219A">
        <w:rPr>
          <w:rFonts w:ascii="Arial" w:eastAsia="Calibri" w:hAnsi="Arial" w:cs="Arial"/>
          <w:color w:val="000000" w:themeColor="text1"/>
          <w:sz w:val="24"/>
          <w:szCs w:val="24"/>
        </w:rPr>
        <w:t>Evidences</w:t>
      </w:r>
      <w:r w:rsidRPr="00CB219A">
        <w:rPr>
          <w:rFonts w:ascii="Arial" w:eastAsia="Calibri" w:hAnsi="Arial" w:cs="Arial"/>
          <w:color w:val="000000" w:themeColor="text1"/>
          <w:sz w:val="24"/>
          <w:szCs w:val="24"/>
        </w:rPr>
        <w:t xml:space="preserve"> the standard for proof of whether a violation occurred. In the student due process hearing and employee grievance process, legal terms like “guilt, “innocence” and “burden of proof” are not applicable. Student and employee due process hearings are conducted to take into account the totality of all evidence available from all relevant sources. The College will find the alleged Perpetrator either “responsible” or “not responsible” for violating these Procedures.</w:t>
      </w:r>
    </w:p>
    <w:p w14:paraId="75976B95"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4D071775"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r w:rsidRPr="001B1CF2">
        <w:rPr>
          <w:rFonts w:ascii="Arial" w:eastAsia="Calibri" w:hAnsi="Arial" w:cs="Arial"/>
          <w:bCs/>
          <w:color w:val="000000" w:themeColor="text1"/>
          <w:sz w:val="24"/>
          <w:szCs w:val="24"/>
        </w:rPr>
        <w:t>II.</w:t>
      </w:r>
      <w:r w:rsidRPr="00CB219A">
        <w:rPr>
          <w:rFonts w:ascii="Arial" w:eastAsia="Calibri" w:hAnsi="Arial" w:cs="Arial"/>
          <w:b/>
          <w:color w:val="000000" w:themeColor="text1"/>
          <w:sz w:val="24"/>
          <w:szCs w:val="24"/>
        </w:rPr>
        <w:tab/>
        <w:t>STATEMENTS OF PROHIBITION</w:t>
      </w:r>
    </w:p>
    <w:p w14:paraId="241BC5BD"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p>
    <w:p w14:paraId="587D9C28" w14:textId="77777777" w:rsidR="00CA1E62" w:rsidRPr="00CB219A" w:rsidRDefault="00CA1E62">
      <w:pPr>
        <w:numPr>
          <w:ilvl w:val="0"/>
          <w:numId w:val="380"/>
        </w:numPr>
        <w:spacing w:after="0" w:line="240" w:lineRule="auto"/>
        <w:ind w:left="1440" w:hanging="720"/>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Prohibition of Retaliation.</w:t>
      </w:r>
    </w:p>
    <w:p w14:paraId="65DC82B8"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578FC507"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strictly prohibits punishing students or employees for asserting their rights to be free from Unlawful Discrimination. Retaliation against any person participating in connection with a complaint of Unlawful Discrimination is strictly prohibited. Reports of retaliation will be addressed through this procedure and/or other applicable college procedures. Retaliation includes, but is not limited to, any form of intimidation, punitive actions from authority figures or peers, reprisal (acts of vengeance) or harassment. Retaliation is a serious violation and should be reported immediately. The College will take appropriate disciplinary action against any employee or student found to have retaliated against another.</w:t>
      </w:r>
    </w:p>
    <w:p w14:paraId="418684DF"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60A424FE" w14:textId="77777777" w:rsidR="00CA1E62" w:rsidRPr="00CB219A" w:rsidRDefault="00CA1E62" w:rsidP="00CA1E62">
      <w:pPr>
        <w:spacing w:after="0" w:line="240" w:lineRule="auto"/>
        <w:ind w:firstLine="720"/>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B.</w:t>
      </w:r>
      <w:r w:rsidRPr="00CB219A">
        <w:rPr>
          <w:rFonts w:ascii="Arial" w:eastAsia="Calibri" w:hAnsi="Arial" w:cs="Arial"/>
          <w:b/>
          <w:color w:val="000000" w:themeColor="text1"/>
          <w:sz w:val="24"/>
          <w:szCs w:val="24"/>
        </w:rPr>
        <w:tab/>
        <w:t>Prohibition of Providing False Information.</w:t>
      </w:r>
    </w:p>
    <w:p w14:paraId="142C1724"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7A808502"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Any individual who knowingly files a false report or complaint, who knowingly provides false information to college officials, or who intentionally misleads college officials involved in the investigation or resolution of a complaint may be subject to disciplinary action including, but not limited to expulsion or employment termination. The College recognizes that an allegation made in good faith will not be considered false even if the evidence does not confirm the allegation(s) of Unlawful Discrimination.</w:t>
      </w:r>
    </w:p>
    <w:p w14:paraId="2F7BA220"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35077DF7"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r w:rsidRPr="001B1CF2">
        <w:rPr>
          <w:rFonts w:ascii="Arial" w:eastAsia="Calibri" w:hAnsi="Arial" w:cs="Arial"/>
          <w:bCs/>
          <w:color w:val="000000" w:themeColor="text1"/>
          <w:sz w:val="24"/>
          <w:szCs w:val="24"/>
        </w:rPr>
        <w:lastRenderedPageBreak/>
        <w:t>III.</w:t>
      </w:r>
      <w:r w:rsidRPr="00CB219A">
        <w:rPr>
          <w:rFonts w:ascii="Arial" w:eastAsia="Calibri" w:hAnsi="Arial" w:cs="Arial"/>
          <w:b/>
          <w:color w:val="000000" w:themeColor="text1"/>
          <w:sz w:val="24"/>
          <w:szCs w:val="24"/>
        </w:rPr>
        <w:tab/>
        <w:t>REQUESTING ACCOMMODATIONS</w:t>
      </w:r>
    </w:p>
    <w:p w14:paraId="7B784C7C"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p>
    <w:p w14:paraId="511B367E"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ab/>
      </w:r>
      <w:r w:rsidRPr="001B1CF2">
        <w:rPr>
          <w:rFonts w:ascii="Arial" w:eastAsia="Calibri" w:hAnsi="Arial" w:cs="Arial"/>
          <w:bCs/>
          <w:color w:val="000000" w:themeColor="text1"/>
          <w:sz w:val="24"/>
          <w:szCs w:val="24"/>
        </w:rPr>
        <w:t>A</w:t>
      </w:r>
      <w:r w:rsidRPr="00CB219A">
        <w:rPr>
          <w:rFonts w:ascii="Arial" w:eastAsia="Calibri" w:hAnsi="Arial" w:cs="Arial"/>
          <w:b/>
          <w:color w:val="000000" w:themeColor="text1"/>
          <w:sz w:val="24"/>
          <w:szCs w:val="24"/>
        </w:rPr>
        <w:t>.</w:t>
      </w:r>
      <w:r w:rsidRPr="00CB219A">
        <w:rPr>
          <w:rFonts w:ascii="Arial" w:eastAsia="Calibri" w:hAnsi="Arial" w:cs="Arial"/>
          <w:b/>
          <w:color w:val="000000" w:themeColor="text1"/>
          <w:sz w:val="24"/>
          <w:szCs w:val="24"/>
        </w:rPr>
        <w:tab/>
        <w:t xml:space="preserve">Students. </w:t>
      </w:r>
    </w:p>
    <w:p w14:paraId="1C066CF2"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p>
    <w:p w14:paraId="3D8E4C57"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Students with disabilities wishing to make a request for reasonable accommodations, auxiliary communication aids or services, or materials in alternative accessible formats should contact the College’s Accessibility Services at </w:t>
      </w:r>
      <w:hyperlink r:id="rId36" w:history="1">
        <w:r w:rsidRPr="00CB219A">
          <w:rPr>
            <w:rFonts w:ascii="Arial" w:eastAsia="Calibri" w:hAnsi="Arial" w:cs="Arial"/>
            <w:color w:val="000000" w:themeColor="text1"/>
            <w:sz w:val="24"/>
            <w:szCs w:val="24"/>
            <w:u w:val="single"/>
          </w:rPr>
          <w:t>counselors@spcc.edu</w:t>
        </w:r>
      </w:hyperlink>
      <w:r w:rsidRPr="00CB219A">
        <w:rPr>
          <w:rFonts w:ascii="Arial" w:eastAsia="Calibri" w:hAnsi="Arial" w:cs="Arial"/>
          <w:color w:val="000000" w:themeColor="text1"/>
          <w:sz w:val="24"/>
          <w:szCs w:val="24"/>
        </w:rPr>
        <w:t xml:space="preserve">.  Information provided by students is voluntary and strict confidentiality is maintained. All requests for accommodations will be considered following the appropriate federal and state laws.    </w:t>
      </w:r>
    </w:p>
    <w:p w14:paraId="171389F0"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p>
    <w:p w14:paraId="639F77FA"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will also provide reasonable accommodation of a student’s religious beliefs/practices provided such expression/practice does not create a hostile environment for other students and employees and/or the accommodation does not cause an undue hardship for the College.</w:t>
      </w:r>
    </w:p>
    <w:p w14:paraId="77CAB012"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35D1A537"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r w:rsidRPr="00CB219A">
        <w:rPr>
          <w:rFonts w:ascii="Arial" w:eastAsia="Calibri" w:hAnsi="Arial" w:cs="Arial"/>
          <w:color w:val="000000" w:themeColor="text1"/>
          <w:sz w:val="24"/>
          <w:szCs w:val="24"/>
        </w:rPr>
        <w:tab/>
      </w:r>
      <w:r w:rsidRPr="001B1CF2">
        <w:rPr>
          <w:rFonts w:ascii="Arial" w:eastAsia="Calibri" w:hAnsi="Arial" w:cs="Arial"/>
          <w:bCs/>
          <w:color w:val="000000" w:themeColor="text1"/>
          <w:sz w:val="24"/>
          <w:szCs w:val="24"/>
        </w:rPr>
        <w:t>B.</w:t>
      </w:r>
      <w:r w:rsidRPr="00CB219A">
        <w:rPr>
          <w:rFonts w:ascii="Arial" w:eastAsia="Calibri" w:hAnsi="Arial" w:cs="Arial"/>
          <w:b/>
          <w:color w:val="000000" w:themeColor="text1"/>
          <w:sz w:val="24"/>
          <w:szCs w:val="24"/>
        </w:rPr>
        <w:tab/>
        <w:t xml:space="preserve">Employees. </w:t>
      </w:r>
    </w:p>
    <w:p w14:paraId="46BC006D"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p>
    <w:p w14:paraId="35694072"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Employees with disabilities wishing to make a request for reasonable accommodations, auxiliary communication aids or services, or materials in alternative accessible formats should contact the College’s Office of Human Resources. Information provided by employees is voluntary and strict confidentiality is maintained. </w:t>
      </w:r>
    </w:p>
    <w:p w14:paraId="21DA3001"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p>
    <w:p w14:paraId="4A7060FE"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will also provide reasonable accommodation of an employee’s religious beliefs/practices provided such expression/practice does not create a hostile environment for other employees and students and/or the accommodation does not cause an undue hardship for the College.</w:t>
      </w:r>
    </w:p>
    <w:p w14:paraId="5445C6D1"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13E911E6"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r w:rsidRPr="001B1CF2">
        <w:rPr>
          <w:rFonts w:ascii="Arial" w:eastAsia="Calibri" w:hAnsi="Arial" w:cs="Arial"/>
          <w:bCs/>
          <w:color w:val="000000" w:themeColor="text1"/>
          <w:sz w:val="24"/>
          <w:szCs w:val="24"/>
        </w:rPr>
        <w:t>IV</w:t>
      </w:r>
      <w:r w:rsidRPr="00CB219A">
        <w:rPr>
          <w:rFonts w:ascii="Arial" w:eastAsia="Calibri" w:hAnsi="Arial" w:cs="Arial"/>
          <w:b/>
          <w:color w:val="000000" w:themeColor="text1"/>
          <w:sz w:val="24"/>
          <w:szCs w:val="24"/>
        </w:rPr>
        <w:t>.</w:t>
      </w:r>
      <w:r w:rsidRPr="00CB219A">
        <w:rPr>
          <w:rFonts w:ascii="Arial" w:eastAsia="Calibri" w:hAnsi="Arial" w:cs="Arial"/>
          <w:b/>
          <w:color w:val="000000" w:themeColor="text1"/>
          <w:sz w:val="24"/>
          <w:szCs w:val="24"/>
        </w:rPr>
        <w:tab/>
        <w:t xml:space="preserve">REPORTING OPTIONS </w:t>
      </w:r>
    </w:p>
    <w:p w14:paraId="6F607374"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p>
    <w:p w14:paraId="623A0D3E"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ab/>
      </w:r>
      <w:r w:rsidRPr="001B1CF2">
        <w:rPr>
          <w:rFonts w:ascii="Arial" w:eastAsia="Calibri" w:hAnsi="Arial" w:cs="Arial"/>
          <w:bCs/>
          <w:color w:val="000000" w:themeColor="text1"/>
          <w:sz w:val="24"/>
          <w:szCs w:val="24"/>
        </w:rPr>
        <w:t>A.</w:t>
      </w:r>
      <w:r w:rsidRPr="00CB219A">
        <w:rPr>
          <w:rFonts w:ascii="Arial" w:eastAsia="Calibri" w:hAnsi="Arial" w:cs="Arial"/>
          <w:b/>
          <w:color w:val="000000" w:themeColor="text1"/>
          <w:sz w:val="24"/>
          <w:szCs w:val="24"/>
        </w:rPr>
        <w:tab/>
        <w:t xml:space="preserve">Student Complaints.  </w:t>
      </w:r>
    </w:p>
    <w:p w14:paraId="681AF723"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6D87DDF7" w14:textId="77777777" w:rsidR="00CA1E62" w:rsidRPr="00CB219A" w:rsidRDefault="00CA1E62" w:rsidP="00CA1E62">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Any student wishing to make a report relating to Unlawful Discrimination may do so by completing the Unlawful Discrimination Report. </w:t>
      </w:r>
    </w:p>
    <w:p w14:paraId="105B4E49"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p>
    <w:p w14:paraId="19D6FC3F"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For Unlawful Discrimination incidents between students and employees, the Vice President for Student Services, or designee, or the Director of Student Wellness and Advocacy/Title IX Coordinator will work in partnership with the Associate Vice President of Human Resources and Payroll/Deputy Title IX Coordinator to investigate and resolve the allegations. </w:t>
      </w:r>
    </w:p>
    <w:p w14:paraId="6797B96D" w14:textId="77777777" w:rsidR="00CA1E62" w:rsidRPr="00CB219A" w:rsidRDefault="00CA1E62" w:rsidP="00CA1E62">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p>
    <w:p w14:paraId="42B181CF" w14:textId="77777777" w:rsidR="00CA1E62" w:rsidRPr="00CB219A" w:rsidRDefault="00CA1E62" w:rsidP="00CA1E62">
      <w:pPr>
        <w:spacing w:after="0" w:line="240" w:lineRule="auto"/>
        <w:ind w:firstLine="720"/>
        <w:jc w:val="both"/>
        <w:rPr>
          <w:rFonts w:ascii="Arial" w:eastAsia="Calibri" w:hAnsi="Arial" w:cs="Arial"/>
          <w:b/>
          <w:color w:val="000000" w:themeColor="text1"/>
          <w:sz w:val="24"/>
          <w:szCs w:val="24"/>
        </w:rPr>
      </w:pPr>
      <w:r w:rsidRPr="001B1CF2">
        <w:rPr>
          <w:rFonts w:ascii="Arial" w:eastAsia="Calibri" w:hAnsi="Arial" w:cs="Arial"/>
          <w:bCs/>
          <w:color w:val="000000" w:themeColor="text1"/>
          <w:sz w:val="24"/>
          <w:szCs w:val="24"/>
        </w:rPr>
        <w:t>B.</w:t>
      </w:r>
      <w:r w:rsidRPr="00CB219A">
        <w:rPr>
          <w:rFonts w:ascii="Arial" w:eastAsia="Calibri" w:hAnsi="Arial" w:cs="Arial"/>
          <w:b/>
          <w:color w:val="000000" w:themeColor="text1"/>
          <w:sz w:val="24"/>
          <w:szCs w:val="24"/>
        </w:rPr>
        <w:tab/>
        <w:t xml:space="preserve">Employee Complaints. </w:t>
      </w:r>
    </w:p>
    <w:p w14:paraId="2ECDBBAA"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25A53DF4"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 xml:space="preserve">Any employee wishing to make a report related to Unlawful Discrimination may do so by reporting the concern to the College’s Associate Vice President of Human Resources and Payroll/Deputy Title IX Coordinator. </w:t>
      </w:r>
    </w:p>
    <w:p w14:paraId="4F468145"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5EDA26C8" w14:textId="77777777" w:rsidR="00CA1E62" w:rsidRPr="00CB219A" w:rsidRDefault="00CA1E62" w:rsidP="00CA1E62">
      <w:pPr>
        <w:spacing w:after="0" w:line="240" w:lineRule="auto"/>
        <w:jc w:val="both"/>
        <w:rPr>
          <w:rFonts w:ascii="Arial" w:eastAsia="Calibri" w:hAnsi="Arial" w:cs="Arial"/>
          <w:b/>
          <w:bCs/>
          <w:color w:val="000000" w:themeColor="text1"/>
          <w:sz w:val="24"/>
          <w:szCs w:val="24"/>
        </w:rPr>
      </w:pPr>
      <w:r w:rsidRPr="001B1CF2">
        <w:rPr>
          <w:rFonts w:ascii="Arial" w:eastAsia="Calibri" w:hAnsi="Arial" w:cs="Arial"/>
          <w:color w:val="000000" w:themeColor="text1"/>
          <w:sz w:val="24"/>
          <w:szCs w:val="24"/>
        </w:rPr>
        <w:t>V.</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INITIAL INVESTIGATION</w:t>
      </w:r>
    </w:p>
    <w:p w14:paraId="720EA404"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p>
    <w:p w14:paraId="36B713BB"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As these Procedures apply to both students and employees as either the Complainant or the Respondent, the administrator receiving the incident report will determine if the case should be handled by: 1) the Vice President for Student Services, or designee or Director of Student Wellness and Support/Title IX Coordinator (student/student),: 2) the Associate Vice President of Human Resources and Payroll/Deputy Title IX Coordinator, or designee (employee/employee); or 3) both (student/employee).  For incidents involving students and employees, the College will utilize the process for both the student investigation and the employee investigation sections as applicable.</w:t>
      </w:r>
    </w:p>
    <w:p w14:paraId="287CC487"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558C2F7B" w14:textId="77777777" w:rsidR="00CA1E62" w:rsidRPr="00CB219A" w:rsidRDefault="00CA1E62" w:rsidP="00CA1E62">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color w:val="000000" w:themeColor="text1"/>
          <w:sz w:val="24"/>
          <w:szCs w:val="24"/>
        </w:rPr>
        <w:tab/>
      </w:r>
      <w:r w:rsidRPr="001B1CF2">
        <w:rPr>
          <w:rFonts w:ascii="Arial" w:eastAsia="Calibri" w:hAnsi="Arial" w:cs="Arial"/>
          <w:color w:val="000000" w:themeColor="text1"/>
          <w:sz w:val="24"/>
          <w:szCs w:val="24"/>
        </w:rPr>
        <w:t>A</w:t>
      </w:r>
      <w:r w:rsidRPr="00CB219A">
        <w:rPr>
          <w:rFonts w:ascii="Arial" w:eastAsia="Calibri" w:hAnsi="Arial" w:cs="Arial"/>
          <w:b/>
          <w:bCs/>
          <w:color w:val="000000" w:themeColor="text1"/>
          <w:sz w:val="24"/>
          <w:szCs w:val="24"/>
        </w:rPr>
        <w:t>.</w:t>
      </w:r>
      <w:r w:rsidRPr="00CB219A">
        <w:rPr>
          <w:rFonts w:ascii="Arial" w:eastAsia="Calibri" w:hAnsi="Arial" w:cs="Arial"/>
          <w:b/>
          <w:color w:val="000000" w:themeColor="text1"/>
          <w:sz w:val="24"/>
          <w:szCs w:val="24"/>
        </w:rPr>
        <w:tab/>
      </w:r>
      <w:r w:rsidRPr="00CB219A">
        <w:rPr>
          <w:rFonts w:ascii="Arial" w:eastAsia="Calibri" w:hAnsi="Arial" w:cs="Arial"/>
          <w:b/>
          <w:bCs/>
          <w:color w:val="000000" w:themeColor="text1"/>
          <w:sz w:val="24"/>
          <w:szCs w:val="24"/>
        </w:rPr>
        <w:t xml:space="preserve">Student Investigation.  </w:t>
      </w:r>
    </w:p>
    <w:p w14:paraId="7E06639D"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56286762"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w:t>
      </w:r>
      <w:r w:rsidRPr="00CB219A">
        <w:rPr>
          <w:rFonts w:ascii="Arial" w:eastAsia="Calibri" w:hAnsi="Arial" w:cs="Arial"/>
          <w:color w:val="000000" w:themeColor="text1"/>
          <w:sz w:val="24"/>
          <w:szCs w:val="24"/>
        </w:rPr>
        <w:tab/>
        <w:t>Students filing complaints (“Complainants”) are urged to do so by completing the Unlawful Discrimination Report form as soon as possible but no later than thirty (30) days after disclosure or discovery of the facts giving rise to the complaint. Complaints submitted after the thirty (30) day period will still be investigated; however, Complainants should recognize that delays in reporting may significantly impair the ability of college officials to investigate and respond to such complaints. The Vice President of Student Services, or designee, or the Director of Student Wellness and Advocacy/Title IX Coordinator shall fully investigate any complaints and will, as needed and if the complaint also involves an employee, collaborate with the College’s Associate Vice President of Human Resources and Payroll/Deputy Title IX Coordinator. During the course of the investigation, the Vice President, or designee, or the Director may consult with other relevant college administrators and the College Attorney.</w:t>
      </w:r>
    </w:p>
    <w:p w14:paraId="6713036D"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5F774ADB"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2.</w:t>
      </w:r>
      <w:r w:rsidRPr="00CB219A">
        <w:rPr>
          <w:rFonts w:ascii="Arial" w:eastAsia="Calibri" w:hAnsi="Arial" w:cs="Arial"/>
          <w:color w:val="000000" w:themeColor="text1"/>
          <w:sz w:val="24"/>
          <w:szCs w:val="24"/>
        </w:rPr>
        <w:tab/>
        <w:t>During the investigation, and if applicable to the complaint, the Vice President, designee, or Director shall meet with the Complainant and the alleged Perpetrator (“Respondent”) separately and give each party an equal opportunity to provide evidence, including informing the Vice President, designee, or Director of any potential witnesses. Both parties will be given access to any information provided by the other in accordance with any federal or state confidentiality laws.</w:t>
      </w:r>
    </w:p>
    <w:p w14:paraId="7E7FA0BA"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0145F25D"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3.</w:t>
      </w:r>
      <w:r w:rsidRPr="00CB219A">
        <w:rPr>
          <w:rFonts w:ascii="Arial" w:eastAsia="Calibri" w:hAnsi="Arial" w:cs="Arial"/>
          <w:color w:val="000000" w:themeColor="text1"/>
          <w:sz w:val="24"/>
          <w:szCs w:val="24"/>
        </w:rPr>
        <w:tab/>
        <w:t xml:space="preserve">During the investigation process, the Vice President, or designee, or Director may implement temporary measures in order to facilitate an efficient and thorough investigation process as well as to protect the </w:t>
      </w:r>
      <w:r w:rsidRPr="00CB219A">
        <w:rPr>
          <w:rFonts w:ascii="Arial" w:eastAsia="Calibri" w:hAnsi="Arial" w:cs="Arial"/>
          <w:color w:val="000000" w:themeColor="text1"/>
          <w:sz w:val="24"/>
          <w:szCs w:val="24"/>
        </w:rPr>
        <w:lastRenderedPageBreak/>
        <w:t>rights of all parties involved. The temporary actions include but are not limited to: reassignment of class schedules; temporary suspension from campus (but be allowed to complete coursework); or the directives that include no contact between the involved parties.</w:t>
      </w:r>
    </w:p>
    <w:p w14:paraId="736F97BF"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1B1D82E9"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4.</w:t>
      </w:r>
      <w:r w:rsidRPr="00CB219A">
        <w:rPr>
          <w:rFonts w:ascii="Arial" w:eastAsia="Calibri" w:hAnsi="Arial" w:cs="Arial"/>
          <w:color w:val="000000" w:themeColor="text1"/>
          <w:sz w:val="24"/>
          <w:szCs w:val="24"/>
        </w:rPr>
        <w:tab/>
        <w:t>A confidential file regarding the complaint shall be maintained within the Maxient system. To the extent possible, the College will keep all information relating to the complaint and investigations confidential; however, to maintain compliance with the Clery Act, both parties will be informed of the outcome of any institutional proceedings under these procedures.</w:t>
      </w:r>
    </w:p>
    <w:p w14:paraId="5633E1B6"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1F66DE62"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5.</w:t>
      </w:r>
      <w:r w:rsidRPr="00CB219A">
        <w:rPr>
          <w:rFonts w:ascii="Arial" w:eastAsia="Calibri" w:hAnsi="Arial" w:cs="Arial"/>
          <w:color w:val="000000" w:themeColor="text1"/>
          <w:sz w:val="24"/>
          <w:szCs w:val="24"/>
        </w:rPr>
        <w:tab/>
        <w:t>The Vice President, designee, or Director shall make every effort to conclude the investigation as soon as possible but no later than thirty (30) calendar days. If the nature of the investigation requires additional time, the Vice President, designee, or Director may have an additional ten (10) calendar days to complete the investigation.  The Vice President, designee, or Director shall notify the parties of this extension.</w:t>
      </w:r>
    </w:p>
    <w:p w14:paraId="486E1238"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p>
    <w:p w14:paraId="41BDC629"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6.</w:t>
      </w:r>
      <w:r w:rsidRPr="00CB219A">
        <w:rPr>
          <w:rFonts w:ascii="Arial" w:eastAsia="Calibri" w:hAnsi="Arial" w:cs="Arial"/>
          <w:color w:val="000000" w:themeColor="text1"/>
          <w:sz w:val="24"/>
          <w:szCs w:val="24"/>
        </w:rPr>
        <w:tab/>
        <w:t>The parties to an investigation will be notified of available counseling services and their options of changing academic situations and other interim measures.</w:t>
      </w:r>
    </w:p>
    <w:p w14:paraId="2867E83D"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p>
    <w:p w14:paraId="354541BB" w14:textId="77777777" w:rsidR="00CA1E62" w:rsidRPr="00CB219A" w:rsidRDefault="00CA1E62" w:rsidP="00CA1E62">
      <w:pPr>
        <w:spacing w:after="0" w:line="240" w:lineRule="auto"/>
        <w:ind w:left="1440" w:hanging="720"/>
        <w:jc w:val="both"/>
        <w:rPr>
          <w:rFonts w:ascii="Arial" w:eastAsia="Calibri" w:hAnsi="Arial" w:cs="Arial"/>
          <w:b/>
          <w:color w:val="000000" w:themeColor="text1"/>
          <w:sz w:val="24"/>
          <w:szCs w:val="24"/>
        </w:rPr>
      </w:pPr>
      <w:r w:rsidRPr="001B1CF2">
        <w:rPr>
          <w:rFonts w:ascii="Arial" w:eastAsia="Calibri" w:hAnsi="Arial" w:cs="Arial"/>
          <w:bCs/>
          <w:color w:val="000000" w:themeColor="text1"/>
          <w:sz w:val="24"/>
          <w:szCs w:val="24"/>
        </w:rPr>
        <w:t>B.</w:t>
      </w:r>
      <w:r w:rsidRPr="00CB219A">
        <w:rPr>
          <w:rFonts w:ascii="Arial" w:eastAsia="Calibri" w:hAnsi="Arial" w:cs="Arial"/>
          <w:b/>
          <w:color w:val="000000" w:themeColor="text1"/>
          <w:sz w:val="24"/>
          <w:szCs w:val="24"/>
        </w:rPr>
        <w:tab/>
        <w:t xml:space="preserve">Employee Investigations. </w:t>
      </w:r>
    </w:p>
    <w:p w14:paraId="3CF7670B" w14:textId="77777777" w:rsidR="00CA1E62" w:rsidRPr="00CB219A" w:rsidRDefault="00CA1E62" w:rsidP="00CA1E62">
      <w:pPr>
        <w:spacing w:after="0" w:line="240" w:lineRule="auto"/>
        <w:ind w:left="1440" w:hanging="720"/>
        <w:jc w:val="both"/>
        <w:rPr>
          <w:rFonts w:ascii="Arial" w:eastAsia="Calibri" w:hAnsi="Arial" w:cs="Arial"/>
          <w:color w:val="000000" w:themeColor="text1"/>
          <w:sz w:val="24"/>
          <w:szCs w:val="24"/>
        </w:rPr>
      </w:pPr>
    </w:p>
    <w:p w14:paraId="7A38EF1A"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w:t>
      </w:r>
      <w:r w:rsidRPr="00CB219A">
        <w:rPr>
          <w:rFonts w:ascii="Arial" w:eastAsia="Calibri" w:hAnsi="Arial" w:cs="Arial"/>
          <w:color w:val="000000" w:themeColor="text1"/>
          <w:sz w:val="24"/>
          <w:szCs w:val="24"/>
        </w:rPr>
        <w:tab/>
        <w:t>Employees filing complaints (“Complainants”) are urged to do so in writing as soon as possible but no later than thirty (30) days after disclosure or discovery of the facts giving rise to the complaint. Complaints submitted after the thirty (30) day period will still be investigated; however, Complainants should recognize that delays in reporting may significantly impair the ability of college officials to investigate and respond to such complaints. The Associate Vice President of Human Resources and Payroll/Deputy Title IX Coordinator or designee shall fully investigate any complaints. During the course of the investigation, the Associate Vice President of Human Resources and Payroll/Deputy Title IX Coordinator may consult with other relevant college administrators and the College Attorney.</w:t>
      </w:r>
    </w:p>
    <w:p w14:paraId="7539BE0A"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433C80BD"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2.</w:t>
      </w:r>
      <w:r w:rsidRPr="00CB219A">
        <w:rPr>
          <w:rFonts w:ascii="Arial" w:eastAsia="Calibri" w:hAnsi="Arial" w:cs="Arial"/>
          <w:color w:val="000000" w:themeColor="text1"/>
          <w:sz w:val="24"/>
          <w:szCs w:val="24"/>
        </w:rPr>
        <w:tab/>
        <w:t xml:space="preserve">During the investigation, and if applicable to the complaint, the Associate Vice President of Human Resources and Payroll/Deputy Title IX Coordinator shall meet with the Complainant and the alleged Perpetrator (“Respondent”) separately and give each party an equal opportunity to provide evidence, including informing the Associate Vice President of Human Resources and Payroll/Deputy Title IX </w:t>
      </w:r>
      <w:r w:rsidRPr="00CB219A">
        <w:rPr>
          <w:rFonts w:ascii="Arial" w:eastAsia="Calibri" w:hAnsi="Arial" w:cs="Arial"/>
          <w:color w:val="000000" w:themeColor="text1"/>
          <w:sz w:val="24"/>
          <w:szCs w:val="24"/>
        </w:rPr>
        <w:lastRenderedPageBreak/>
        <w:t>Coordinator of any potential witnesses. Both parties will be given access to any information provided by the other in accordance with any federal or state confidentiality laws.</w:t>
      </w:r>
    </w:p>
    <w:p w14:paraId="0323BD4A"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0D215F35"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3.</w:t>
      </w:r>
      <w:r w:rsidRPr="00CB219A">
        <w:rPr>
          <w:rFonts w:ascii="Arial" w:eastAsia="Calibri" w:hAnsi="Arial" w:cs="Arial"/>
          <w:color w:val="000000" w:themeColor="text1"/>
          <w:sz w:val="24"/>
          <w:szCs w:val="24"/>
        </w:rPr>
        <w:tab/>
        <w:t xml:space="preserve">During the investigation process, the Associate Vice President of Human Resources and Payroll/Deputy Title IX Coordinator may implement temporary measures in order to facilitate an efficient and thorough investigation process as well as to protect the rights of all parties involved.  The Associate Vice President of Human Resources and Payroll/Deputy Title IX Coordinator may suspend an employee with pay pending an investigation if such action is in the College’s best interest.  </w:t>
      </w:r>
    </w:p>
    <w:p w14:paraId="544E24E2"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54E9DE83"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4.</w:t>
      </w:r>
      <w:r w:rsidRPr="00CB219A">
        <w:rPr>
          <w:rFonts w:ascii="Arial" w:eastAsia="Calibri" w:hAnsi="Arial" w:cs="Arial"/>
          <w:color w:val="000000" w:themeColor="text1"/>
          <w:sz w:val="24"/>
          <w:szCs w:val="24"/>
        </w:rPr>
        <w:tab/>
        <w:t>A confidential file regarding the complaint shall be maintained by the Associate Vice President of Human Resources and Payroll/Deputy Title IX Coordinator. To the extent possible, the College will keep all information relating to the complaint and investigations confidential; however, to maintain compliance with the Clery Act, both parties will be informed of the outcome of any institutional proceedings under these Procedures.</w:t>
      </w:r>
    </w:p>
    <w:p w14:paraId="2B0A3224" w14:textId="77777777" w:rsidR="00CA1E62" w:rsidRPr="00CB219A" w:rsidRDefault="00CA1E62" w:rsidP="00CA1E62">
      <w:pPr>
        <w:spacing w:after="0" w:line="240" w:lineRule="auto"/>
        <w:ind w:left="720"/>
        <w:jc w:val="both"/>
        <w:rPr>
          <w:rFonts w:ascii="Arial" w:eastAsia="Calibri" w:hAnsi="Arial" w:cs="Arial"/>
          <w:color w:val="000000" w:themeColor="text1"/>
          <w:sz w:val="24"/>
          <w:szCs w:val="24"/>
        </w:rPr>
      </w:pPr>
    </w:p>
    <w:p w14:paraId="41324DCB"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5.</w:t>
      </w:r>
      <w:r w:rsidRPr="00CB219A">
        <w:rPr>
          <w:rFonts w:ascii="Arial" w:eastAsia="Calibri" w:hAnsi="Arial" w:cs="Arial"/>
          <w:color w:val="000000" w:themeColor="text1"/>
          <w:sz w:val="24"/>
          <w:szCs w:val="24"/>
        </w:rPr>
        <w:tab/>
        <w:t>The Associate Vice President of Human Resources and Payroll/Deputy Title IX Coordinator shall make every effort to conclude the investigation as soon as possible but no later than thirty (30) calendar days. If the nature of the investigation requires additional time, the Associate Vice President of Human Resources and Payroll/Deputy Title IX Coordinator may have an additional ten (10) calendar days to complete the investigation and shall notify the parties of this extension.</w:t>
      </w:r>
    </w:p>
    <w:p w14:paraId="41DF3FDC"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p>
    <w:p w14:paraId="2CA1AFF8"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6.</w:t>
      </w:r>
      <w:r w:rsidRPr="00CB219A">
        <w:rPr>
          <w:rFonts w:ascii="Arial" w:eastAsia="Calibri" w:hAnsi="Arial" w:cs="Arial"/>
          <w:color w:val="000000" w:themeColor="text1"/>
          <w:sz w:val="24"/>
          <w:szCs w:val="24"/>
        </w:rPr>
        <w:tab/>
        <w:t>The parties to an investigation will be notified of available counseling services and other interim measures.</w:t>
      </w:r>
    </w:p>
    <w:p w14:paraId="51E876CA"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p>
    <w:p w14:paraId="5E21F7FA"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7.</w:t>
      </w:r>
      <w:r w:rsidRPr="00CB219A">
        <w:rPr>
          <w:rFonts w:ascii="Arial" w:eastAsia="Calibri" w:hAnsi="Arial" w:cs="Arial"/>
          <w:color w:val="000000" w:themeColor="text1"/>
          <w:sz w:val="24"/>
          <w:szCs w:val="24"/>
        </w:rPr>
        <w:tab/>
        <w:t xml:space="preserve">If the Associate Vice President of Human Resources and Payroll/Deputy Title IX Coordinator is named as a Respondent in the Complaint, the President may assign another College administrator to investigate the Complaint. If the President is named as a Respondent in the Complaint, the Chair of the Board of Trustees may appoint a third-party to investigate the Complaint.  </w:t>
      </w:r>
    </w:p>
    <w:p w14:paraId="58330E6E"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p>
    <w:p w14:paraId="39BD7F48" w14:textId="77777777" w:rsidR="00CA1E62" w:rsidRPr="00CB219A" w:rsidRDefault="00CA1E62" w:rsidP="00CA1E62">
      <w:pPr>
        <w:spacing w:after="0" w:line="240" w:lineRule="auto"/>
        <w:jc w:val="both"/>
        <w:rPr>
          <w:rFonts w:ascii="Arial" w:eastAsia="Calibri" w:hAnsi="Arial" w:cs="Arial"/>
          <w:color w:val="000000" w:themeColor="text1"/>
          <w:sz w:val="24"/>
          <w:szCs w:val="24"/>
        </w:rPr>
      </w:pPr>
      <w:r w:rsidRPr="001B1CF2">
        <w:rPr>
          <w:rFonts w:ascii="Arial" w:eastAsia="Calibri" w:hAnsi="Arial" w:cs="Arial"/>
          <w:color w:val="000000" w:themeColor="text1"/>
          <w:sz w:val="24"/>
          <w:szCs w:val="24"/>
        </w:rPr>
        <w:t>VI.</w:t>
      </w:r>
      <w:r w:rsidRPr="00CB219A">
        <w:rPr>
          <w:rFonts w:ascii="Arial" w:eastAsia="Calibri" w:hAnsi="Arial" w:cs="Arial"/>
          <w:b/>
          <w:bCs/>
          <w:color w:val="000000" w:themeColor="text1"/>
          <w:sz w:val="24"/>
          <w:szCs w:val="24"/>
        </w:rPr>
        <w:t xml:space="preserve"> </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 xml:space="preserve">RECOMMENDATION AND APPEAL </w:t>
      </w:r>
    </w:p>
    <w:p w14:paraId="35C8C785"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729B1567" w14:textId="77777777" w:rsidR="00CA1E62" w:rsidRPr="00CB219A" w:rsidRDefault="00CA1E62" w:rsidP="00CA1E62">
      <w:pPr>
        <w:spacing w:after="0" w:line="240" w:lineRule="auto"/>
        <w:ind w:firstLine="720"/>
        <w:jc w:val="both"/>
        <w:rPr>
          <w:rFonts w:ascii="Arial" w:eastAsia="Calibri" w:hAnsi="Arial" w:cs="Arial"/>
          <w:b/>
          <w:color w:val="000000" w:themeColor="text1"/>
          <w:sz w:val="24"/>
          <w:szCs w:val="24"/>
        </w:rPr>
      </w:pPr>
      <w:r w:rsidRPr="001B1CF2">
        <w:rPr>
          <w:rFonts w:ascii="Arial" w:eastAsia="Calibri" w:hAnsi="Arial" w:cs="Arial"/>
          <w:bCs/>
          <w:color w:val="000000" w:themeColor="text1"/>
          <w:sz w:val="24"/>
          <w:szCs w:val="24"/>
        </w:rPr>
        <w:t>A.</w:t>
      </w:r>
      <w:r w:rsidRPr="00CB219A">
        <w:rPr>
          <w:rFonts w:ascii="Arial" w:eastAsia="Calibri" w:hAnsi="Arial" w:cs="Arial"/>
          <w:b/>
          <w:color w:val="000000" w:themeColor="text1"/>
          <w:sz w:val="24"/>
          <w:szCs w:val="24"/>
        </w:rPr>
        <w:t xml:space="preserve"> </w:t>
      </w:r>
      <w:r w:rsidRPr="00CB219A">
        <w:rPr>
          <w:rFonts w:ascii="Arial" w:eastAsia="Calibri" w:hAnsi="Arial" w:cs="Arial"/>
          <w:b/>
          <w:color w:val="000000" w:themeColor="text1"/>
          <w:sz w:val="24"/>
          <w:szCs w:val="24"/>
        </w:rPr>
        <w:tab/>
        <w:t xml:space="preserve">Students. </w:t>
      </w:r>
    </w:p>
    <w:p w14:paraId="4290F353" w14:textId="77777777" w:rsidR="00CA1E62" w:rsidRPr="00CB219A" w:rsidRDefault="00CA1E62" w:rsidP="00CA1E62">
      <w:pPr>
        <w:spacing w:after="0" w:line="240" w:lineRule="auto"/>
        <w:ind w:firstLine="720"/>
        <w:jc w:val="both"/>
        <w:rPr>
          <w:rFonts w:ascii="Arial" w:eastAsia="Calibri" w:hAnsi="Arial" w:cs="Arial"/>
          <w:color w:val="000000" w:themeColor="text1"/>
          <w:sz w:val="24"/>
          <w:szCs w:val="24"/>
        </w:rPr>
      </w:pPr>
    </w:p>
    <w:p w14:paraId="4DD38800" w14:textId="77777777" w:rsidR="00CA1E62" w:rsidRPr="00CB219A" w:rsidRDefault="00CA1E62" w:rsidP="00CA1E62">
      <w:pPr>
        <w:spacing w:after="0" w:line="240" w:lineRule="auto"/>
        <w:ind w:left="2160" w:hanging="720"/>
        <w:jc w:val="both"/>
        <w:rPr>
          <w:rFonts w:ascii="Arial" w:eastAsia="Calibri" w:hAnsi="Arial" w:cs="Arial"/>
          <w:b/>
          <w:bCs/>
          <w:color w:val="000000" w:themeColor="text1"/>
          <w:sz w:val="24"/>
          <w:szCs w:val="24"/>
        </w:rPr>
      </w:pPr>
      <w:r w:rsidRPr="00CB219A">
        <w:rPr>
          <w:rFonts w:ascii="Arial" w:eastAsia="Calibri" w:hAnsi="Arial" w:cs="Arial"/>
          <w:color w:val="000000" w:themeColor="text1"/>
          <w:sz w:val="24"/>
          <w:szCs w:val="24"/>
        </w:rPr>
        <w:t>1.</w:t>
      </w:r>
      <w:r w:rsidRPr="00CB219A">
        <w:rPr>
          <w:rFonts w:ascii="Arial" w:eastAsia="Calibri" w:hAnsi="Arial" w:cs="Arial"/>
          <w:color w:val="000000" w:themeColor="text1"/>
          <w:sz w:val="24"/>
          <w:szCs w:val="24"/>
        </w:rPr>
        <w:tab/>
        <w:t xml:space="preserve">After the investigation is complete, the Vice President, designee, or Director will put forward a recommendation of finding, based on the </w:t>
      </w:r>
      <w:r w:rsidRPr="00CB219A">
        <w:rPr>
          <w:rFonts w:ascii="Arial" w:eastAsia="Calibri" w:hAnsi="Arial" w:cs="Arial"/>
          <w:color w:val="000000" w:themeColor="text1"/>
          <w:sz w:val="24"/>
          <w:szCs w:val="24"/>
        </w:rPr>
        <w:lastRenderedPageBreak/>
        <w:t>Standard of Evidence, and sanction(s) to both the Complainant and Respondent. If the recommendation is accepted by both parties involved, the recommendation and sanction(s) will become effective. The Vice President, designee, or Director will submit to each party a final outcome letter that will include, but not be limited to, the following:</w:t>
      </w:r>
      <w:r w:rsidRPr="00CB219A">
        <w:rPr>
          <w:rFonts w:ascii="Arial" w:eastAsia="Calibri" w:hAnsi="Arial" w:cs="Arial"/>
          <w:b/>
          <w:bCs/>
          <w:color w:val="000000" w:themeColor="text1"/>
          <w:sz w:val="24"/>
          <w:szCs w:val="24"/>
        </w:rPr>
        <w:t xml:space="preserve"> </w:t>
      </w:r>
    </w:p>
    <w:p w14:paraId="47154177" w14:textId="77777777" w:rsidR="00CA1E62" w:rsidRPr="00CB219A" w:rsidRDefault="00CA1E62" w:rsidP="00CA1E62">
      <w:pPr>
        <w:spacing w:after="0" w:line="240" w:lineRule="auto"/>
        <w:rPr>
          <w:rFonts w:ascii="Arial" w:eastAsia="Calibri" w:hAnsi="Arial" w:cs="Arial"/>
          <w:b/>
          <w:color w:val="000000" w:themeColor="text1"/>
          <w:sz w:val="24"/>
          <w:szCs w:val="24"/>
        </w:rPr>
      </w:pPr>
    </w:p>
    <w:p w14:paraId="157D476D"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 xml:space="preserve">Determination if the Respondent is responsible or not responsible for violating these Procedures; </w:t>
      </w:r>
    </w:p>
    <w:p w14:paraId="0229E83C"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 xml:space="preserve">Sanction; </w:t>
      </w:r>
    </w:p>
    <w:p w14:paraId="1CBEEBCA"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 xml:space="preserve">Whether monitoring of academic schedules is needed between the parties to ensure that the individuals involved are not in classes together (the Vice President will assist in this process). </w:t>
      </w:r>
    </w:p>
    <w:p w14:paraId="63685B61"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w:t>
      </w:r>
      <w:r w:rsidRPr="00CB219A">
        <w:rPr>
          <w:rFonts w:ascii="Arial" w:eastAsia="Calibri" w:hAnsi="Arial" w:cs="Arial"/>
          <w:color w:val="000000" w:themeColor="text1"/>
          <w:sz w:val="24"/>
          <w:szCs w:val="24"/>
        </w:rPr>
        <w:tab/>
        <w:t xml:space="preserve">Short-term College counseling services available to each party.   </w:t>
      </w:r>
    </w:p>
    <w:p w14:paraId="35869585"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0722DDC5"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2.</w:t>
      </w:r>
      <w:r w:rsidRPr="00CB219A">
        <w:rPr>
          <w:rFonts w:ascii="Arial" w:eastAsia="Calibri" w:hAnsi="Arial" w:cs="Arial"/>
          <w:color w:val="000000" w:themeColor="text1"/>
          <w:sz w:val="24"/>
          <w:szCs w:val="24"/>
        </w:rPr>
        <w:tab/>
        <w:t>If the Vice President’s, designee’s, or Director’s recommendations are not accepted by either the Complainant or the Respondent, either or both parties may appeal and request a formal hearing. If the Vice President, designee, or Director recommends sanctions that they cannot impose (i.e., expulsion), the matter shall automatically be set for a hearing. The Vice President or President will preside over the hearing as the Presiding Officer.  The hearing is a conflict resolution at the educational level and not a judicial proceeding in the courts. The process for the hearing is outlined below:</w:t>
      </w:r>
    </w:p>
    <w:p w14:paraId="5FA288DC"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p>
    <w:p w14:paraId="796945E5"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 xml:space="preserve">Prior to the hearing, the Complainant and the Respondent have the right to review all evidence, including written statements by the Respondent, the Complainant, or witnesses.  Strict rules of evidence do not apply. The Standard of Evidence shall apply for the hearing.   </w:t>
      </w:r>
    </w:p>
    <w:p w14:paraId="56AB6A8F"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Written notice including the date, time, and location of the hearing will be sent to all parties.</w:t>
      </w:r>
    </w:p>
    <w:p w14:paraId="0923E045"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At the hearing, all pertinent parties have a right to speak and be questioned by the Presiding Officer. Cross-examination between parties is not permitted. The College will provide options for questioning without confrontation. Each phase of the hearing will be heard by both parties utilizing Microsoft Teams meetings.</w:t>
      </w:r>
      <w:r w:rsidRPr="00CB219A">
        <w:rPr>
          <w:rFonts w:ascii="Arial" w:eastAsia="Calibri" w:hAnsi="Arial" w:cs="Arial"/>
          <w:color w:val="000000" w:themeColor="text1"/>
          <w:sz w:val="24"/>
          <w:szCs w:val="24"/>
        </w:rPr>
        <w:tab/>
      </w:r>
    </w:p>
    <w:p w14:paraId="405F7542" w14:textId="77777777" w:rsidR="00CA1E62" w:rsidRPr="00CB219A" w:rsidRDefault="00CA1E62" w:rsidP="00CA1E62">
      <w:pPr>
        <w:spacing w:after="0" w:line="240" w:lineRule="auto"/>
        <w:ind w:left="2880"/>
        <w:jc w:val="both"/>
        <w:rPr>
          <w:rFonts w:ascii="Arial" w:eastAsia="Calibri" w:hAnsi="Arial" w:cs="Arial"/>
          <w:color w:val="000000" w:themeColor="text1"/>
          <w:sz w:val="24"/>
          <w:szCs w:val="24"/>
        </w:rPr>
      </w:pPr>
    </w:p>
    <w:p w14:paraId="292235AD"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w:t>
      </w:r>
      <w:r w:rsidRPr="00CB219A">
        <w:rPr>
          <w:rFonts w:ascii="Arial" w:eastAsia="Calibri" w:hAnsi="Arial" w:cs="Arial"/>
          <w:color w:val="000000" w:themeColor="text1"/>
          <w:sz w:val="24"/>
          <w:szCs w:val="24"/>
        </w:rPr>
        <w:tab/>
        <w:t xml:space="preserve">The Complainant and the Respondent are allowed to be accompanied by an advocate. The advocate may not present on behalf of either party unless otherwise instructed to do so by the Presiding Officer. If the Complainant or the Respondent chooses to have an advocate who is an attorney, notification </w:t>
      </w:r>
      <w:r w:rsidRPr="00CB219A">
        <w:rPr>
          <w:rFonts w:ascii="Arial" w:eastAsia="Calibri" w:hAnsi="Arial" w:cs="Arial"/>
          <w:color w:val="000000" w:themeColor="text1"/>
          <w:sz w:val="24"/>
          <w:szCs w:val="24"/>
        </w:rPr>
        <w:lastRenderedPageBreak/>
        <w:t xml:space="preserve">must be provided to the Presiding Officer at least three (3) College business days prior to the hearing date. In this case, the College Attorney will also be present. </w:t>
      </w:r>
    </w:p>
    <w:p w14:paraId="2071F961"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w:t>
      </w:r>
      <w:r w:rsidRPr="00CB219A">
        <w:rPr>
          <w:rFonts w:ascii="Arial" w:eastAsia="Calibri" w:hAnsi="Arial" w:cs="Arial"/>
          <w:color w:val="000000" w:themeColor="text1"/>
          <w:sz w:val="24"/>
          <w:szCs w:val="24"/>
        </w:rPr>
        <w:tab/>
        <w:t>Both parties have a right to a written notice of the hearing outcome.</w:t>
      </w:r>
    </w:p>
    <w:p w14:paraId="4F78B54F" w14:textId="77777777" w:rsidR="00CA1E62" w:rsidRPr="00CB219A" w:rsidRDefault="00CA1E62" w:rsidP="00CA1E62">
      <w:pPr>
        <w:spacing w:after="0" w:line="240" w:lineRule="auto"/>
        <w:ind w:left="2160" w:hanging="720"/>
        <w:jc w:val="both"/>
        <w:rPr>
          <w:rFonts w:ascii="Arial" w:eastAsia="Calibri" w:hAnsi="Arial" w:cs="Arial"/>
          <w:b/>
          <w:color w:val="000000" w:themeColor="text1"/>
          <w:sz w:val="24"/>
          <w:szCs w:val="24"/>
        </w:rPr>
      </w:pPr>
    </w:p>
    <w:p w14:paraId="64D084F1"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ab/>
      </w:r>
      <w:r w:rsidRPr="001B1CF2">
        <w:rPr>
          <w:rFonts w:ascii="Arial" w:eastAsia="Calibri" w:hAnsi="Arial" w:cs="Arial"/>
          <w:bCs/>
          <w:color w:val="000000" w:themeColor="text1"/>
          <w:sz w:val="24"/>
          <w:szCs w:val="24"/>
        </w:rPr>
        <w:t>B.</w:t>
      </w:r>
      <w:r w:rsidRPr="00CB219A">
        <w:rPr>
          <w:rFonts w:ascii="Arial" w:eastAsia="Calibri" w:hAnsi="Arial" w:cs="Arial"/>
          <w:b/>
          <w:color w:val="000000" w:themeColor="text1"/>
          <w:sz w:val="24"/>
          <w:szCs w:val="24"/>
        </w:rPr>
        <w:tab/>
        <w:t xml:space="preserve">Employees. </w:t>
      </w:r>
    </w:p>
    <w:p w14:paraId="2E890B50"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5A83B5E8"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w:t>
      </w:r>
      <w:r w:rsidRPr="00CB219A">
        <w:rPr>
          <w:rFonts w:ascii="Arial" w:eastAsia="Calibri" w:hAnsi="Arial" w:cs="Arial"/>
          <w:color w:val="000000" w:themeColor="text1"/>
          <w:sz w:val="24"/>
          <w:szCs w:val="24"/>
        </w:rPr>
        <w:tab/>
        <w:t>After the investigation is complete, the Associate Vice President of Human Resources and Payroll/Deputy Title IX Coordinator will put forward a recommendation of finding, based on the Standard of Evidence, and sanctions to both the Complainant and Respondent. If the recommendation is accepted by both parties involved, the recommendation and sanctions will become effective. A final outcome letter will be submitted to the Complainant and Respondent that may include, but not be limited to, the following:</w:t>
      </w:r>
    </w:p>
    <w:p w14:paraId="09E667D1"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67296AEE"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Determination if the Respondent is responsible, not responsible, or if the decision is deemed inconclusive, or shared responsibility.</w:t>
      </w:r>
    </w:p>
    <w:p w14:paraId="3AF81A88"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Sanction, if appropriate.</w:t>
      </w:r>
    </w:p>
    <w:p w14:paraId="5B1EA6BA"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 xml:space="preserve">Monitoring of academic schedules or workplace schedule if needed. </w:t>
      </w:r>
    </w:p>
    <w:p w14:paraId="41EF06CF" w14:textId="77777777" w:rsidR="00CA1E62" w:rsidRPr="00CB219A" w:rsidRDefault="00CA1E62" w:rsidP="00CA1E62">
      <w:pPr>
        <w:spacing w:after="0" w:line="240" w:lineRule="auto"/>
        <w:ind w:left="2880" w:hanging="720"/>
        <w:jc w:val="both"/>
        <w:rPr>
          <w:rFonts w:ascii="Arial" w:eastAsia="Calibri" w:hAnsi="Arial" w:cs="Arial"/>
          <w:b/>
          <w:color w:val="000000" w:themeColor="text1"/>
          <w:sz w:val="24"/>
          <w:szCs w:val="24"/>
        </w:rPr>
      </w:pPr>
      <w:r w:rsidRPr="00CB219A">
        <w:rPr>
          <w:rFonts w:ascii="Arial" w:eastAsia="Calibri" w:hAnsi="Arial" w:cs="Arial"/>
          <w:color w:val="000000" w:themeColor="text1"/>
          <w:sz w:val="24"/>
          <w:szCs w:val="24"/>
        </w:rPr>
        <w:t>d.</w:t>
      </w:r>
      <w:r w:rsidRPr="00CB219A">
        <w:rPr>
          <w:rFonts w:ascii="Arial" w:eastAsia="Calibri" w:hAnsi="Arial" w:cs="Arial"/>
          <w:color w:val="000000" w:themeColor="text1"/>
          <w:sz w:val="24"/>
          <w:szCs w:val="24"/>
        </w:rPr>
        <w:tab/>
        <w:t xml:space="preserve">Short-term counseling services will be offered to each party.    </w:t>
      </w:r>
    </w:p>
    <w:p w14:paraId="09E519DB"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p>
    <w:p w14:paraId="351D9431"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2.</w:t>
      </w:r>
      <w:r w:rsidRPr="00CB219A">
        <w:rPr>
          <w:rFonts w:ascii="Arial" w:eastAsia="Calibri" w:hAnsi="Arial" w:cs="Arial"/>
          <w:color w:val="000000" w:themeColor="text1"/>
          <w:sz w:val="24"/>
          <w:szCs w:val="24"/>
        </w:rPr>
        <w:tab/>
        <w:t>If the Associate Vice President of Human Resources and Payroll/Deputy Title IX Coordinators recommendations are not accepted by either the Complainant or the Respondent, either or both parties may appeal to the President. If the  Associate Vice President of Human Resources and Payroll/Deputy Title IX Coordinator recommends sanctions that they cannot impose (i.e., termination) the matter will automatically be forwarded to the President for consideration. The hearing is a conflict resolution at the educational level and not a judicial proceeding in the courts. The process for the appeal is outlined below:</w:t>
      </w:r>
    </w:p>
    <w:p w14:paraId="4ACAE707" w14:textId="77777777" w:rsidR="00CA1E62" w:rsidRPr="00CB219A" w:rsidRDefault="00CA1E62" w:rsidP="00CA1E62">
      <w:pPr>
        <w:spacing w:after="0" w:line="240" w:lineRule="auto"/>
        <w:ind w:left="2160" w:hanging="720"/>
        <w:jc w:val="both"/>
        <w:rPr>
          <w:rFonts w:ascii="Arial" w:eastAsia="Calibri" w:hAnsi="Arial" w:cs="Arial"/>
          <w:color w:val="000000" w:themeColor="text1"/>
          <w:sz w:val="24"/>
          <w:szCs w:val="24"/>
        </w:rPr>
      </w:pPr>
    </w:p>
    <w:p w14:paraId="650DDF77"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 xml:space="preserve">Each party shall have the right to meet with the President separately. Prior to the meeting with the President, the Complainant and the Respondent have the right to review all evidence, including written statements by the Respondent, the Complainant, or witnesses.  </w:t>
      </w:r>
    </w:p>
    <w:p w14:paraId="6042D5F5"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Written notice including the date, time, and location of the meeting will be sent to all parties.</w:t>
      </w:r>
    </w:p>
    <w:p w14:paraId="7F171043"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 xml:space="preserve">At the meeting with the President, each party shall have a right to speak and be questioned by the President and present any written evidence to the President.  </w:t>
      </w:r>
    </w:p>
    <w:p w14:paraId="32D7C8A3"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d.</w:t>
      </w:r>
      <w:r w:rsidRPr="00CB219A">
        <w:rPr>
          <w:rFonts w:ascii="Arial" w:eastAsia="Calibri" w:hAnsi="Arial" w:cs="Arial"/>
          <w:color w:val="000000" w:themeColor="text1"/>
          <w:sz w:val="24"/>
          <w:szCs w:val="24"/>
        </w:rPr>
        <w:tab/>
        <w:t xml:space="preserve">The Complainant and the Respondent are allowed to be accompanied by an advocate.  The advocate may not present on behalf of either party unless otherwise instructed to do so by the President.  If the Complainant or the Respondent chooses to have an advocate who is an attorney, notification must be provided to the President at least three (3) college business days prior to the hearing date.  In this case, the College Attorney will also be present. </w:t>
      </w:r>
    </w:p>
    <w:p w14:paraId="1B38D714"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w:t>
      </w:r>
      <w:r w:rsidRPr="00CB219A">
        <w:rPr>
          <w:rFonts w:ascii="Arial" w:eastAsia="Calibri" w:hAnsi="Arial" w:cs="Arial"/>
          <w:color w:val="000000" w:themeColor="text1"/>
          <w:sz w:val="24"/>
          <w:szCs w:val="24"/>
        </w:rPr>
        <w:tab/>
        <w:t xml:space="preserve">The President will review the evidence provided by each party and shall consider the statements of the parties. The President’s determination will be based on the Standard of Evidence. Both parties have a right to a written notice of the President’s decision.  </w:t>
      </w:r>
    </w:p>
    <w:p w14:paraId="6E9FE724" w14:textId="77777777" w:rsidR="00CA1E62" w:rsidRPr="00CB219A" w:rsidRDefault="00CA1E62" w:rsidP="00CA1E62">
      <w:pPr>
        <w:spacing w:after="0" w:line="240" w:lineRule="auto"/>
        <w:ind w:left="2880" w:hanging="720"/>
        <w:jc w:val="both"/>
        <w:rPr>
          <w:rFonts w:ascii="Arial" w:eastAsia="Calibri" w:hAnsi="Arial" w:cs="Arial"/>
          <w:color w:val="000000" w:themeColor="text1"/>
          <w:sz w:val="24"/>
          <w:szCs w:val="24"/>
        </w:rPr>
      </w:pPr>
    </w:p>
    <w:p w14:paraId="077337DC" w14:textId="77777777" w:rsidR="00CA1E62" w:rsidRPr="00CB219A" w:rsidRDefault="00CA1E62" w:rsidP="00CA1E62">
      <w:pPr>
        <w:spacing w:after="0" w:line="240" w:lineRule="auto"/>
        <w:ind w:left="2160"/>
        <w:jc w:val="both"/>
        <w:rPr>
          <w:rFonts w:ascii="Arial" w:eastAsia="Calibri" w:hAnsi="Arial" w:cs="Arial"/>
          <w:b/>
          <w:bCs/>
          <w:color w:val="000000" w:themeColor="text1"/>
          <w:sz w:val="24"/>
          <w:szCs w:val="24"/>
        </w:rPr>
      </w:pPr>
      <w:r w:rsidRPr="00CB219A">
        <w:rPr>
          <w:rFonts w:ascii="Arial" w:eastAsia="Calibri" w:hAnsi="Arial" w:cs="Arial"/>
          <w:color w:val="000000" w:themeColor="text1"/>
          <w:sz w:val="24"/>
          <w:szCs w:val="24"/>
        </w:rPr>
        <w:t xml:space="preserve">If the President is named as a Respondent in the original Complaint, the Associate Vice President of Human Resources and Payroll/Deputy Title IX Coordinator will inform the Chair of the Board of Trustees, who will assign another person to consider the appeal. </w:t>
      </w:r>
      <w:r w:rsidRPr="00CB219A">
        <w:rPr>
          <w:rFonts w:ascii="Arial" w:eastAsia="Calibri" w:hAnsi="Arial" w:cs="Arial"/>
          <w:color w:val="000000" w:themeColor="text1"/>
          <w:sz w:val="24"/>
          <w:szCs w:val="24"/>
        </w:rPr>
        <w:tab/>
      </w:r>
    </w:p>
    <w:p w14:paraId="6A329610"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p>
    <w:p w14:paraId="31B3C4EC"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ab/>
      </w:r>
      <w:r w:rsidRPr="001B1CF2">
        <w:rPr>
          <w:rFonts w:ascii="Arial" w:eastAsia="Calibri" w:hAnsi="Arial" w:cs="Arial"/>
          <w:bCs/>
          <w:color w:val="000000" w:themeColor="text1"/>
          <w:sz w:val="24"/>
          <w:szCs w:val="24"/>
        </w:rPr>
        <w:t>C.</w:t>
      </w:r>
      <w:r w:rsidRPr="00CB219A">
        <w:rPr>
          <w:rFonts w:ascii="Arial" w:eastAsia="Calibri" w:hAnsi="Arial" w:cs="Arial"/>
          <w:b/>
          <w:color w:val="000000" w:themeColor="text1"/>
          <w:sz w:val="24"/>
          <w:szCs w:val="24"/>
        </w:rPr>
        <w:tab/>
        <w:t>Sanctioning.</w:t>
      </w:r>
    </w:p>
    <w:p w14:paraId="589654CB" w14:textId="77777777" w:rsidR="00CA1E62" w:rsidRPr="00CB219A" w:rsidRDefault="00CA1E62" w:rsidP="00CA1E62">
      <w:pPr>
        <w:spacing w:after="0" w:line="240" w:lineRule="auto"/>
        <w:jc w:val="both"/>
        <w:rPr>
          <w:rFonts w:ascii="Arial" w:eastAsia="Calibri" w:hAnsi="Arial" w:cs="Arial"/>
          <w:color w:val="000000" w:themeColor="text1"/>
          <w:sz w:val="24"/>
          <w:szCs w:val="24"/>
        </w:rPr>
      </w:pPr>
    </w:p>
    <w:p w14:paraId="1A3FDF64"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following sanctions may be imposed for those who have violated these Procedures.</w:t>
      </w:r>
    </w:p>
    <w:p w14:paraId="1F69CB88"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p>
    <w:p w14:paraId="38B1EFD5"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w:t>
      </w:r>
      <w:r w:rsidRPr="00CB219A">
        <w:rPr>
          <w:rFonts w:ascii="Arial" w:eastAsia="Calibri" w:hAnsi="Arial" w:cs="Arial"/>
          <w:color w:val="000000" w:themeColor="text1"/>
          <w:sz w:val="24"/>
          <w:szCs w:val="24"/>
        </w:rPr>
        <w:tab/>
        <w:t xml:space="preserve">Students. </w:t>
      </w:r>
    </w:p>
    <w:p w14:paraId="1D4A868A" w14:textId="77777777" w:rsidR="00CA1E62" w:rsidRPr="00CB219A" w:rsidRDefault="00CA1E62" w:rsidP="00CA1E62">
      <w:pPr>
        <w:spacing w:after="0" w:line="240" w:lineRule="auto"/>
        <w:rPr>
          <w:rFonts w:ascii="Arial" w:eastAsia="Calibri" w:hAnsi="Arial" w:cs="Arial"/>
          <w:color w:val="000000" w:themeColor="text1"/>
          <w:sz w:val="24"/>
          <w:szCs w:val="24"/>
        </w:rPr>
      </w:pPr>
    </w:p>
    <w:p w14:paraId="4F180C89" w14:textId="77777777" w:rsidR="00CA1E62" w:rsidRPr="00CB219A" w:rsidRDefault="00CA1E62" w:rsidP="00CA1E62">
      <w:pPr>
        <w:spacing w:after="0" w:line="240" w:lineRule="auto"/>
        <w:ind w:left="1440"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Verbal or Written Warning</w:t>
      </w:r>
    </w:p>
    <w:p w14:paraId="68A5CAA5" w14:textId="77777777" w:rsidR="00CA1E62" w:rsidRPr="00CB219A" w:rsidRDefault="00CA1E62" w:rsidP="00CA1E62">
      <w:pPr>
        <w:spacing w:after="0" w:line="240" w:lineRule="auto"/>
        <w:ind w:left="1440"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Probation</w:t>
      </w:r>
    </w:p>
    <w:p w14:paraId="3B5C04D7" w14:textId="77777777" w:rsidR="00CA1E62" w:rsidRPr="00CB219A" w:rsidRDefault="00CA1E62" w:rsidP="00CA1E62">
      <w:pPr>
        <w:spacing w:after="0" w:line="240" w:lineRule="auto"/>
        <w:ind w:left="1440"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Administrative withdrawal from a course without refund</w:t>
      </w:r>
    </w:p>
    <w:p w14:paraId="54329155" w14:textId="77777777" w:rsidR="00CA1E62" w:rsidRPr="00CB219A" w:rsidRDefault="00CA1E62" w:rsidP="00CA1E62">
      <w:pPr>
        <w:spacing w:after="0" w:line="240" w:lineRule="auto"/>
        <w:ind w:left="1440"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w:t>
      </w:r>
      <w:r w:rsidRPr="00CB219A">
        <w:rPr>
          <w:rFonts w:ascii="Arial" w:eastAsia="Calibri" w:hAnsi="Arial" w:cs="Arial"/>
          <w:color w:val="000000" w:themeColor="text1"/>
          <w:sz w:val="24"/>
          <w:szCs w:val="24"/>
        </w:rPr>
        <w:tab/>
        <w:t>Required Counseling</w:t>
      </w:r>
    </w:p>
    <w:p w14:paraId="32FE52EE" w14:textId="77777777" w:rsidR="00CA1E62" w:rsidRPr="00CB219A" w:rsidRDefault="00CA1E62" w:rsidP="00CA1E62">
      <w:pPr>
        <w:spacing w:after="0" w:line="240" w:lineRule="auto"/>
        <w:ind w:left="1440"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w:t>
      </w:r>
      <w:r w:rsidRPr="00CB219A">
        <w:rPr>
          <w:rFonts w:ascii="Arial" w:eastAsia="Calibri" w:hAnsi="Arial" w:cs="Arial"/>
          <w:color w:val="000000" w:themeColor="text1"/>
          <w:sz w:val="24"/>
          <w:szCs w:val="24"/>
        </w:rPr>
        <w:tab/>
        <w:t>No Contact Directive</w:t>
      </w:r>
    </w:p>
    <w:p w14:paraId="61C04143" w14:textId="77777777" w:rsidR="00CA1E62" w:rsidRPr="00CB219A" w:rsidRDefault="00CA1E62" w:rsidP="00CA1E62">
      <w:pPr>
        <w:spacing w:after="0" w:line="240" w:lineRule="auto"/>
        <w:ind w:left="1440"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w:t>
      </w:r>
      <w:r w:rsidRPr="00CB219A">
        <w:rPr>
          <w:rFonts w:ascii="Arial" w:eastAsia="Calibri" w:hAnsi="Arial" w:cs="Arial"/>
          <w:color w:val="000000" w:themeColor="text1"/>
          <w:sz w:val="24"/>
          <w:szCs w:val="24"/>
        </w:rPr>
        <w:tab/>
        <w:t>Suspension</w:t>
      </w:r>
    </w:p>
    <w:p w14:paraId="27948826" w14:textId="77777777" w:rsidR="00CA1E62" w:rsidRPr="00CB219A" w:rsidRDefault="00CA1E62" w:rsidP="00CA1E62">
      <w:pPr>
        <w:spacing w:after="0" w:line="240" w:lineRule="auto"/>
        <w:ind w:left="1440"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g.</w:t>
      </w:r>
      <w:r w:rsidRPr="00CB219A">
        <w:rPr>
          <w:rFonts w:ascii="Arial" w:eastAsia="Calibri" w:hAnsi="Arial" w:cs="Arial"/>
          <w:color w:val="000000" w:themeColor="text1"/>
          <w:sz w:val="24"/>
          <w:szCs w:val="24"/>
        </w:rPr>
        <w:tab/>
        <w:t>Expulsion (President must impose)</w:t>
      </w:r>
    </w:p>
    <w:p w14:paraId="0837E75C" w14:textId="77777777" w:rsidR="00CA1E62" w:rsidRPr="00CB219A" w:rsidRDefault="00CA1E62" w:rsidP="00CA1E62">
      <w:pPr>
        <w:spacing w:after="0" w:line="240" w:lineRule="auto"/>
        <w:ind w:left="1440"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h.</w:t>
      </w:r>
      <w:r w:rsidRPr="00CB219A">
        <w:rPr>
          <w:rFonts w:ascii="Arial" w:eastAsia="Calibri" w:hAnsi="Arial" w:cs="Arial"/>
          <w:color w:val="000000" w:themeColor="text1"/>
          <w:sz w:val="24"/>
          <w:szCs w:val="24"/>
        </w:rPr>
        <w:tab/>
        <w:t>Other consequences deemed appropriate</w:t>
      </w:r>
    </w:p>
    <w:p w14:paraId="63B367D2" w14:textId="77777777" w:rsidR="00CA1E62" w:rsidRPr="00CB219A" w:rsidRDefault="00CA1E62" w:rsidP="00CA1E62">
      <w:pPr>
        <w:spacing w:after="0" w:line="240" w:lineRule="auto"/>
        <w:rPr>
          <w:rFonts w:ascii="Arial" w:eastAsia="Calibri" w:hAnsi="Arial" w:cs="Arial"/>
          <w:color w:val="000000" w:themeColor="text1"/>
          <w:sz w:val="24"/>
          <w:szCs w:val="24"/>
        </w:rPr>
      </w:pPr>
    </w:p>
    <w:p w14:paraId="74A2D45A" w14:textId="77777777" w:rsidR="00CA1E62" w:rsidRPr="00CB219A" w:rsidRDefault="00CA1E62" w:rsidP="00CA1E6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t>2.</w:t>
      </w:r>
      <w:r w:rsidRPr="00CB219A">
        <w:rPr>
          <w:rFonts w:ascii="Arial" w:eastAsia="Calibri" w:hAnsi="Arial" w:cs="Arial"/>
          <w:color w:val="000000" w:themeColor="text1"/>
          <w:sz w:val="24"/>
          <w:szCs w:val="24"/>
        </w:rPr>
        <w:tab/>
        <w:t xml:space="preserve">Employees. </w:t>
      </w:r>
    </w:p>
    <w:p w14:paraId="25B98492" w14:textId="77777777" w:rsidR="00CA1E62" w:rsidRPr="00CB219A" w:rsidRDefault="00CA1E62" w:rsidP="00CA1E62">
      <w:pPr>
        <w:spacing w:after="0" w:line="240" w:lineRule="auto"/>
        <w:ind w:left="1440"/>
        <w:jc w:val="both"/>
        <w:rPr>
          <w:rFonts w:ascii="Arial" w:eastAsia="Calibri" w:hAnsi="Arial" w:cs="Arial"/>
          <w:color w:val="000000" w:themeColor="text1"/>
          <w:sz w:val="24"/>
          <w:szCs w:val="24"/>
        </w:rPr>
      </w:pPr>
    </w:p>
    <w:p w14:paraId="591FA2E3" w14:textId="77777777" w:rsidR="00CA1E62" w:rsidRPr="00CB219A" w:rsidRDefault="00CA1E62" w:rsidP="00CA1E62">
      <w:pPr>
        <w:spacing w:after="0" w:line="240" w:lineRule="auto"/>
        <w:ind w:left="1800" w:firstLine="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Verbal or Written Warning</w:t>
      </w:r>
    </w:p>
    <w:p w14:paraId="2DB8D41B" w14:textId="77777777" w:rsidR="00CA1E62" w:rsidRPr="00CB219A" w:rsidRDefault="00CA1E62" w:rsidP="00CA1E62">
      <w:pPr>
        <w:spacing w:after="0" w:line="240" w:lineRule="auto"/>
        <w:ind w:left="1440"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Performance Improvement Plan</w:t>
      </w:r>
    </w:p>
    <w:p w14:paraId="26ADCA08" w14:textId="77777777" w:rsidR="00CA1E62" w:rsidRPr="00CB219A" w:rsidRDefault="00CA1E62" w:rsidP="00CA1E62">
      <w:pPr>
        <w:spacing w:after="0" w:line="240" w:lineRule="auto"/>
        <w:ind w:left="1800" w:firstLine="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Required Counseling</w:t>
      </w:r>
    </w:p>
    <w:p w14:paraId="742C4D8D" w14:textId="77777777" w:rsidR="00CA1E62" w:rsidRPr="00CB219A" w:rsidRDefault="00CA1E62" w:rsidP="00CA1E62">
      <w:pPr>
        <w:spacing w:after="0" w:line="240" w:lineRule="auto"/>
        <w:ind w:left="1440"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w:t>
      </w:r>
      <w:r w:rsidRPr="00CB219A">
        <w:rPr>
          <w:rFonts w:ascii="Arial" w:eastAsia="Calibri" w:hAnsi="Arial" w:cs="Arial"/>
          <w:color w:val="000000" w:themeColor="text1"/>
          <w:sz w:val="24"/>
          <w:szCs w:val="24"/>
        </w:rPr>
        <w:tab/>
        <w:t>Required Training or Education</w:t>
      </w:r>
    </w:p>
    <w:p w14:paraId="62A80059" w14:textId="77777777" w:rsidR="00CA1E62" w:rsidRPr="00CB219A" w:rsidRDefault="00CA1E62" w:rsidP="00CA1E62">
      <w:pPr>
        <w:spacing w:after="0" w:line="240" w:lineRule="auto"/>
        <w:ind w:left="1800" w:firstLine="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w:t>
      </w:r>
      <w:r w:rsidRPr="00CB219A">
        <w:rPr>
          <w:rFonts w:ascii="Arial" w:eastAsia="Calibri" w:hAnsi="Arial" w:cs="Arial"/>
          <w:color w:val="000000" w:themeColor="text1"/>
          <w:sz w:val="24"/>
          <w:szCs w:val="24"/>
        </w:rPr>
        <w:tab/>
        <w:t>Demotion (President may impose)</w:t>
      </w:r>
    </w:p>
    <w:p w14:paraId="62224659" w14:textId="77777777" w:rsidR="00CA1E62" w:rsidRPr="00CB219A" w:rsidRDefault="00CA1E62" w:rsidP="00CA1E62">
      <w:pPr>
        <w:spacing w:after="0" w:line="240" w:lineRule="auto"/>
        <w:ind w:left="1800" w:firstLine="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w:t>
      </w:r>
      <w:r w:rsidRPr="00CB219A">
        <w:rPr>
          <w:rFonts w:ascii="Arial" w:eastAsia="Calibri" w:hAnsi="Arial" w:cs="Arial"/>
          <w:color w:val="000000" w:themeColor="text1"/>
          <w:sz w:val="24"/>
          <w:szCs w:val="24"/>
        </w:rPr>
        <w:tab/>
        <w:t>Suspend with or without Pay (President must impose)</w:t>
      </w:r>
    </w:p>
    <w:p w14:paraId="57F1B360" w14:textId="77777777" w:rsidR="00CA1E62" w:rsidRPr="00CB219A" w:rsidRDefault="00CA1E62" w:rsidP="00CA1E62">
      <w:pPr>
        <w:spacing w:after="0" w:line="240" w:lineRule="auto"/>
        <w:ind w:left="1800" w:firstLine="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g.</w:t>
      </w:r>
      <w:r w:rsidRPr="00CB219A">
        <w:rPr>
          <w:rFonts w:ascii="Arial" w:eastAsia="Calibri" w:hAnsi="Arial" w:cs="Arial"/>
          <w:color w:val="000000" w:themeColor="text1"/>
          <w:sz w:val="24"/>
          <w:szCs w:val="24"/>
        </w:rPr>
        <w:tab/>
        <w:t>Termination (President must impose)</w:t>
      </w:r>
    </w:p>
    <w:p w14:paraId="6E7B4B0E" w14:textId="77777777" w:rsidR="00CA1E62" w:rsidRPr="00CB219A" w:rsidRDefault="00CA1E62" w:rsidP="001B1CF2">
      <w:pPr>
        <w:spacing w:after="0" w:line="240" w:lineRule="auto"/>
        <w:ind w:left="288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h.</w:t>
      </w:r>
      <w:r w:rsidRPr="00CB219A">
        <w:rPr>
          <w:rFonts w:ascii="Arial" w:eastAsia="Calibri" w:hAnsi="Arial" w:cs="Arial"/>
          <w:color w:val="000000" w:themeColor="text1"/>
          <w:sz w:val="24"/>
          <w:szCs w:val="24"/>
        </w:rPr>
        <w:tab/>
        <w:t xml:space="preserve">Other consequences deemed appropriate to the specific violation </w:t>
      </w:r>
    </w:p>
    <w:p w14:paraId="0AFB487B" w14:textId="77777777" w:rsidR="00CA1E62" w:rsidRPr="00CB219A" w:rsidRDefault="00CA1E62" w:rsidP="00CA1E62">
      <w:pPr>
        <w:spacing w:after="0" w:line="240" w:lineRule="auto"/>
        <w:ind w:left="2160"/>
        <w:jc w:val="both"/>
        <w:rPr>
          <w:rFonts w:ascii="Arial" w:eastAsia="Calibri" w:hAnsi="Arial" w:cs="Arial"/>
          <w:color w:val="000000" w:themeColor="text1"/>
          <w:sz w:val="24"/>
          <w:szCs w:val="24"/>
        </w:rPr>
      </w:pPr>
    </w:p>
    <w:p w14:paraId="65185BD7" w14:textId="77777777" w:rsidR="00CA1E62" w:rsidRPr="00CB219A" w:rsidRDefault="00CA1E62" w:rsidP="00CA1E62">
      <w:pPr>
        <w:spacing w:after="0" w:line="240" w:lineRule="auto"/>
        <w:jc w:val="both"/>
        <w:rPr>
          <w:rFonts w:ascii="Arial" w:eastAsia="Calibri" w:hAnsi="Arial" w:cs="Arial"/>
          <w:b/>
          <w:color w:val="000000" w:themeColor="text1"/>
          <w:sz w:val="24"/>
          <w:szCs w:val="24"/>
        </w:rPr>
      </w:pPr>
    </w:p>
    <w:p w14:paraId="72883A0B" w14:textId="77777777" w:rsidR="00CA1E62" w:rsidRPr="00CB219A" w:rsidRDefault="00CA1E62" w:rsidP="00CA1E62">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6F27AA42" w14:textId="77777777" w:rsidR="00CA1E62" w:rsidRPr="00CB219A" w:rsidRDefault="00CA1E62" w:rsidP="00CA1E62">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November 5, 2024</w:t>
      </w:r>
    </w:p>
    <w:bookmarkEnd w:id="231"/>
    <w:bookmarkEnd w:id="234"/>
    <w:bookmarkEnd w:id="235"/>
    <w:p w14:paraId="122EE78C" w14:textId="3F3DF149" w:rsidR="006A722D" w:rsidRPr="00CB219A" w:rsidRDefault="007308CB" w:rsidP="001B1CF2">
      <w:pPr>
        <w:pStyle w:val="BodyTextJ"/>
        <w:spacing w:after="0"/>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2C75A7CC" w14:textId="72906A35"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SPCC Policy:</w:t>
      </w:r>
      <w:r w:rsidRPr="00CB219A">
        <w:rPr>
          <w:rFonts w:ascii="Arial" w:hAnsi="Arial" w:cs="Arial"/>
          <w:b/>
          <w:color w:val="000000" w:themeColor="text1"/>
          <w:sz w:val="24"/>
          <w:szCs w:val="24"/>
        </w:rPr>
        <w:br/>
      </w:r>
      <w:r w:rsidRPr="00CB219A">
        <w:rPr>
          <w:rFonts w:ascii="Arial" w:hAnsi="Arial" w:cs="Arial"/>
          <w:color w:val="000000" w:themeColor="text1"/>
          <w:sz w:val="24"/>
          <w:szCs w:val="24"/>
        </w:rPr>
        <w:t>Discrimination and Harassment</w:t>
      </w:r>
    </w:p>
    <w:p w14:paraId="23E1C840" w14:textId="28C8DFF1" w:rsidR="006A722D" w:rsidRPr="00CB219A" w:rsidRDefault="006A722D" w:rsidP="00877CF1">
      <w:pPr>
        <w:spacing w:after="0" w:line="240" w:lineRule="auto"/>
        <w:rPr>
          <w:rFonts w:ascii="Arial" w:hAnsi="Arial" w:cs="Arial"/>
          <w:color w:val="000000" w:themeColor="text1"/>
          <w:sz w:val="24"/>
          <w:szCs w:val="24"/>
        </w:rPr>
      </w:pPr>
    </w:p>
    <w:p w14:paraId="685B2B9A" w14:textId="169B743F" w:rsidR="006A722D" w:rsidRPr="00CB219A" w:rsidRDefault="00B966B4" w:rsidP="006A722D">
      <w:pPr>
        <w:pStyle w:val="Heading2"/>
        <w:spacing w:before="0" w:line="240" w:lineRule="auto"/>
        <w:rPr>
          <w:rFonts w:ascii="Arial" w:hAnsi="Arial" w:cs="Arial"/>
          <w:color w:val="000000" w:themeColor="text1"/>
          <w:sz w:val="24"/>
          <w:szCs w:val="24"/>
        </w:rPr>
      </w:pPr>
      <w:bookmarkStart w:id="236" w:name="_Toc233267912"/>
      <w:r w:rsidRPr="00CB219A">
        <w:rPr>
          <w:rFonts w:ascii="Arial" w:hAnsi="Arial" w:cs="Arial"/>
          <w:color w:val="000000" w:themeColor="text1"/>
          <w:sz w:val="24"/>
          <w:szCs w:val="24"/>
        </w:rPr>
        <w:t>3.3.8</w:t>
      </w:r>
      <w:r w:rsidR="006A722D"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Pr="00CB219A">
        <w:rPr>
          <w:rFonts w:ascii="Arial" w:hAnsi="Arial" w:cs="Arial"/>
          <w:color w:val="000000" w:themeColor="text1"/>
          <w:sz w:val="24"/>
          <w:szCs w:val="24"/>
        </w:rPr>
        <w:t>Employee</w:t>
      </w:r>
      <w:r w:rsidR="006A722D" w:rsidRPr="00CB219A">
        <w:rPr>
          <w:rFonts w:ascii="Arial" w:hAnsi="Arial" w:cs="Arial"/>
          <w:color w:val="000000" w:themeColor="text1"/>
          <w:sz w:val="24"/>
          <w:szCs w:val="24"/>
        </w:rPr>
        <w:t xml:space="preserve"> Grievance</w:t>
      </w:r>
      <w:bookmarkEnd w:id="236"/>
    </w:p>
    <w:p w14:paraId="0CA49A20" w14:textId="47B9B337" w:rsidR="006A722D" w:rsidRPr="00CB219A" w:rsidRDefault="006A722D" w:rsidP="006A722D">
      <w:pPr>
        <w:spacing w:after="0" w:line="240" w:lineRule="auto"/>
        <w:rPr>
          <w:rFonts w:ascii="Arial" w:hAnsi="Arial" w:cs="Arial"/>
          <w:b/>
          <w:color w:val="000000" w:themeColor="text1"/>
          <w:sz w:val="24"/>
          <w:szCs w:val="24"/>
        </w:rPr>
      </w:pPr>
    </w:p>
    <w:p w14:paraId="06EEC4E7" w14:textId="77777777" w:rsidR="004C4A12" w:rsidRPr="00CB219A" w:rsidRDefault="004C4A12" w:rsidP="00B966B4">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In order to maintain a harmonious and cooperative relationship between the College and its employees, the College provides for the settlement of problems and differences through an orderly grievance procedure. Every employee shall have the right to present their problem or grievance free from coercion, restraint, discrimination or reprisal. This Policy provides for prompt and orderly consideration and determination of employee problems or grievances by supervisors and the President or their designee.</w:t>
      </w:r>
    </w:p>
    <w:p w14:paraId="1104748A" w14:textId="77777777" w:rsidR="004C4A12" w:rsidRPr="00CB219A" w:rsidRDefault="004C4A12" w:rsidP="00B966B4">
      <w:pPr>
        <w:pStyle w:val="ListParagraph"/>
        <w:ind w:left="0"/>
        <w:rPr>
          <w:rFonts w:ascii="Arial" w:hAnsi="Arial" w:cs="Arial"/>
          <w:color w:val="000000" w:themeColor="text1"/>
          <w:sz w:val="24"/>
          <w:szCs w:val="24"/>
        </w:rPr>
      </w:pPr>
    </w:p>
    <w:p w14:paraId="72F78275" w14:textId="77777777" w:rsidR="004C4A12" w:rsidRPr="00CB219A" w:rsidRDefault="004C4A12" w:rsidP="00B966B4">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A grievance is any matter of employee concern or dissatisfaction within the College's control except for matters related to employee discipline, discrimination and harassment, reduction in force and/or involuntary leave without pay or any other matter that has a specific grievance process outlined in college policy.</w:t>
      </w:r>
    </w:p>
    <w:p w14:paraId="1C54C8C7" w14:textId="77777777" w:rsidR="004C4A12" w:rsidRPr="00CB219A" w:rsidRDefault="004C4A12" w:rsidP="004C4A12">
      <w:pPr>
        <w:pStyle w:val="ListParagraph"/>
        <w:rPr>
          <w:rFonts w:ascii="Arial" w:hAnsi="Arial" w:cs="Arial"/>
          <w:color w:val="000000" w:themeColor="text1"/>
          <w:sz w:val="24"/>
          <w:szCs w:val="24"/>
        </w:rPr>
      </w:pPr>
    </w:p>
    <w:p w14:paraId="7BA740F2" w14:textId="77777777" w:rsidR="004C4A12" w:rsidRPr="00CB219A" w:rsidRDefault="004C4A12" w:rsidP="004C4A12">
      <w:pPr>
        <w:pStyle w:val="ListParagraph"/>
        <w:rPr>
          <w:rFonts w:ascii="Arial" w:hAnsi="Arial" w:cs="Arial"/>
          <w:b/>
          <w:bCs/>
          <w:color w:val="000000" w:themeColor="text1"/>
          <w:sz w:val="24"/>
          <w:szCs w:val="24"/>
        </w:rPr>
      </w:pPr>
      <w:r w:rsidRPr="001B1CF2">
        <w:rPr>
          <w:rFonts w:ascii="Arial" w:hAnsi="Arial" w:cs="Arial"/>
          <w:color w:val="000000" w:themeColor="text1"/>
          <w:sz w:val="24"/>
          <w:szCs w:val="24"/>
        </w:rPr>
        <w:t>A.</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Informal Grievance Process</w:t>
      </w:r>
    </w:p>
    <w:p w14:paraId="5A738F21" w14:textId="77777777" w:rsidR="004C4A12" w:rsidRPr="00CB219A" w:rsidRDefault="004C4A12" w:rsidP="004C4A12">
      <w:pPr>
        <w:pStyle w:val="ListParagraph"/>
        <w:rPr>
          <w:rFonts w:ascii="Arial" w:hAnsi="Arial" w:cs="Arial"/>
          <w:color w:val="000000" w:themeColor="text1"/>
          <w:sz w:val="24"/>
          <w:szCs w:val="24"/>
          <w:u w:val="single"/>
        </w:rPr>
      </w:pPr>
    </w:p>
    <w:p w14:paraId="1E46D1B6" w14:textId="77777777" w:rsidR="004C4A12" w:rsidRPr="00CB219A" w:rsidRDefault="004C4A12" w:rsidP="00B966B4">
      <w:pPr>
        <w:pStyle w:val="ListParagraph"/>
        <w:ind w:left="1440"/>
        <w:rPr>
          <w:rFonts w:ascii="Arial" w:hAnsi="Arial" w:cs="Arial"/>
          <w:color w:val="000000" w:themeColor="text1"/>
          <w:sz w:val="24"/>
          <w:szCs w:val="24"/>
        </w:rPr>
      </w:pPr>
      <w:r w:rsidRPr="00CB219A">
        <w:rPr>
          <w:rFonts w:ascii="Arial" w:hAnsi="Arial" w:cs="Arial"/>
          <w:color w:val="000000" w:themeColor="text1"/>
          <w:sz w:val="24"/>
          <w:szCs w:val="24"/>
        </w:rPr>
        <w:t>If an employee has a grievance, it should first be discussed with their immediate supervisor within five (5) days from the date of the situation that is grieved. The supervisor will counsel their administrative superiors through the division Vice President before giving an answer. The employee shall receive an answer within five (5) days or be advised as to the conditions which prevent an answer within five (5) days and when an answer may be expected. In any event, an answer shall be provided in writing within ten (10) days. The circumstances should be documented by all parties involved.</w:t>
      </w:r>
    </w:p>
    <w:p w14:paraId="1DE7FC1A" w14:textId="77777777" w:rsidR="004C4A12" w:rsidRPr="00CB219A" w:rsidRDefault="004C4A12" w:rsidP="004C4A12">
      <w:pPr>
        <w:pStyle w:val="ListParagraph"/>
        <w:rPr>
          <w:rFonts w:ascii="Arial" w:hAnsi="Arial" w:cs="Arial"/>
          <w:color w:val="000000" w:themeColor="text1"/>
          <w:sz w:val="24"/>
          <w:szCs w:val="24"/>
        </w:rPr>
      </w:pPr>
    </w:p>
    <w:p w14:paraId="67BF21C6" w14:textId="77777777" w:rsidR="004C4A12" w:rsidRPr="00CB219A" w:rsidRDefault="004C4A12" w:rsidP="004C4A12">
      <w:pPr>
        <w:pStyle w:val="ListParagraph"/>
        <w:rPr>
          <w:rFonts w:ascii="Arial" w:hAnsi="Arial" w:cs="Arial"/>
          <w:b/>
          <w:bCs/>
          <w:color w:val="000000" w:themeColor="text1"/>
          <w:sz w:val="24"/>
          <w:szCs w:val="24"/>
        </w:rPr>
      </w:pPr>
      <w:r w:rsidRPr="001B1CF2">
        <w:rPr>
          <w:rFonts w:ascii="Arial" w:hAnsi="Arial" w:cs="Arial"/>
          <w:color w:val="000000" w:themeColor="text1"/>
          <w:sz w:val="24"/>
          <w:szCs w:val="24"/>
        </w:rPr>
        <w:t>B.</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Formal Grievance Process</w:t>
      </w:r>
    </w:p>
    <w:p w14:paraId="2A7F88D7" w14:textId="77777777" w:rsidR="004C4A12" w:rsidRPr="00CB219A" w:rsidRDefault="004C4A12" w:rsidP="004C4A12">
      <w:pPr>
        <w:pStyle w:val="ListParagraph"/>
        <w:rPr>
          <w:rFonts w:ascii="Arial" w:hAnsi="Arial" w:cs="Arial"/>
          <w:color w:val="000000" w:themeColor="text1"/>
          <w:sz w:val="24"/>
          <w:szCs w:val="24"/>
          <w:u w:val="single"/>
        </w:rPr>
      </w:pPr>
    </w:p>
    <w:p w14:paraId="79B166C2" w14:textId="77777777" w:rsidR="004C4A12" w:rsidRPr="00CB219A" w:rsidRDefault="004C4A12" w:rsidP="00B966B4">
      <w:pPr>
        <w:pStyle w:val="ListParagraph"/>
        <w:spacing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If the decision reached by the Informal Grievance Process is not satisfactory to the grievant, they may file a written grievance with the Vice President of Finance and Administrative Services (“Vice President”) within five (5) days after receipt of the Informal Grievance Process decision. If the grievance is being filed against the Vice President of Finance and Administrative Services, then the written grievance may be filed instead with the Vice President of Institutional Excellence. The written grievance </w:t>
      </w:r>
      <w:r w:rsidRPr="00CB219A">
        <w:rPr>
          <w:rFonts w:ascii="Arial" w:hAnsi="Arial" w:cs="Arial"/>
          <w:color w:val="000000" w:themeColor="text1"/>
          <w:sz w:val="24"/>
          <w:szCs w:val="24"/>
        </w:rPr>
        <w:lastRenderedPageBreak/>
        <w:t xml:space="preserve">must contain with specificity the facts supporting the grievance. Depending on the nature of the appeal, the Vice President will determine to what extent additional facts will be required. The supervisor and employee shall provide all pertinent information the Vice President requests, and the Vice President will review the facts with the head of Human Resources and hold whatever discussions they deem necessary. The Vice President shall provide a written decision to the proper administrators or superiors and grievant within ten (10) days of receipt of the grievance. In the absence of an appeal, the Vice President’s decision will be carried out within a reasonable period of time and the grievance considered resolved. </w:t>
      </w:r>
    </w:p>
    <w:p w14:paraId="25C02BB2" w14:textId="77777777" w:rsidR="004C4A12" w:rsidRPr="00CB219A" w:rsidRDefault="004C4A12" w:rsidP="004C4A12">
      <w:pPr>
        <w:pStyle w:val="ListParagraph"/>
        <w:rPr>
          <w:rFonts w:ascii="Arial" w:hAnsi="Arial" w:cs="Arial"/>
          <w:color w:val="000000" w:themeColor="text1"/>
          <w:sz w:val="24"/>
          <w:szCs w:val="24"/>
        </w:rPr>
      </w:pPr>
    </w:p>
    <w:p w14:paraId="58591205" w14:textId="77777777" w:rsidR="004C4A12" w:rsidRPr="00CB219A" w:rsidRDefault="004C4A12" w:rsidP="004C4A12">
      <w:pPr>
        <w:pStyle w:val="ListParagraph"/>
        <w:rPr>
          <w:rFonts w:ascii="Arial" w:hAnsi="Arial" w:cs="Arial"/>
          <w:b/>
          <w:bCs/>
          <w:color w:val="000000" w:themeColor="text1"/>
          <w:sz w:val="24"/>
          <w:szCs w:val="24"/>
        </w:rPr>
      </w:pPr>
      <w:r w:rsidRPr="001B1CF2">
        <w:rPr>
          <w:rFonts w:ascii="Arial" w:hAnsi="Arial" w:cs="Arial"/>
          <w:color w:val="000000" w:themeColor="text1"/>
          <w:sz w:val="24"/>
          <w:szCs w:val="24"/>
        </w:rPr>
        <w:t>C.</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Appeal to the President</w:t>
      </w:r>
    </w:p>
    <w:p w14:paraId="6C153928" w14:textId="77777777" w:rsidR="004C4A12" w:rsidRPr="00CB219A" w:rsidRDefault="004C4A12" w:rsidP="004C4A12">
      <w:pPr>
        <w:pStyle w:val="ListParagraph"/>
        <w:rPr>
          <w:rFonts w:ascii="Arial" w:hAnsi="Arial" w:cs="Arial"/>
          <w:color w:val="000000" w:themeColor="text1"/>
          <w:sz w:val="24"/>
          <w:szCs w:val="24"/>
        </w:rPr>
      </w:pPr>
    </w:p>
    <w:p w14:paraId="053EB097" w14:textId="77777777" w:rsidR="004C4A12" w:rsidRPr="00CB219A" w:rsidRDefault="004C4A12" w:rsidP="00B966B4">
      <w:pPr>
        <w:pStyle w:val="ListParagraph"/>
        <w:ind w:left="1440"/>
        <w:rPr>
          <w:rFonts w:ascii="Arial" w:hAnsi="Arial" w:cs="Arial"/>
          <w:color w:val="000000" w:themeColor="text1"/>
          <w:sz w:val="24"/>
          <w:szCs w:val="24"/>
        </w:rPr>
      </w:pPr>
      <w:r w:rsidRPr="00CB219A">
        <w:rPr>
          <w:rFonts w:ascii="Arial" w:hAnsi="Arial" w:cs="Arial"/>
          <w:color w:val="000000" w:themeColor="text1"/>
          <w:sz w:val="24"/>
          <w:szCs w:val="24"/>
        </w:rPr>
        <w:t>If the decision reached by the Formal Grievance Process is not satisfactory to the grievant, the grievant may within five (5) days receipt of the Vice President’s decision, appeal the Vice President’s decision to the President. The appeal must be in writing and provided to the President. The President will conduct an “on the record review” of the documents and supporting materials presented during the Formal Grievance Process and, if needed, conduct any further investigation. The President can accept, reject or modify the Vice President’s determination and will make a decision within ten (10) days and the decision will be communicated to all appropriate persons. The President's decision shall be final.</w:t>
      </w:r>
    </w:p>
    <w:p w14:paraId="51094A7A" w14:textId="77777777" w:rsidR="004C4A12" w:rsidRPr="00CB219A" w:rsidRDefault="004C4A12" w:rsidP="004C4A12">
      <w:pPr>
        <w:pStyle w:val="ListParagraph"/>
        <w:rPr>
          <w:rFonts w:ascii="Arial" w:hAnsi="Arial" w:cs="Arial"/>
          <w:color w:val="000000" w:themeColor="text1"/>
          <w:sz w:val="24"/>
          <w:szCs w:val="24"/>
        </w:rPr>
      </w:pPr>
    </w:p>
    <w:p w14:paraId="6C7AF7F2" w14:textId="51B6E1E1" w:rsidR="004C4A12" w:rsidRPr="00CB219A" w:rsidRDefault="004C4A12" w:rsidP="004C4A12">
      <w:pPr>
        <w:pStyle w:val="ListParagraph"/>
        <w:rPr>
          <w:rFonts w:ascii="Arial" w:hAnsi="Arial" w:cs="Arial"/>
          <w:b/>
          <w:bCs/>
          <w:color w:val="000000" w:themeColor="text1"/>
          <w:sz w:val="24"/>
          <w:szCs w:val="24"/>
        </w:rPr>
      </w:pPr>
      <w:r w:rsidRPr="001B1CF2">
        <w:rPr>
          <w:rFonts w:ascii="Arial" w:hAnsi="Arial" w:cs="Arial"/>
          <w:color w:val="000000" w:themeColor="text1"/>
          <w:sz w:val="24"/>
          <w:szCs w:val="24"/>
        </w:rPr>
        <w:t>D</w:t>
      </w:r>
      <w:r w:rsidRPr="00CB219A">
        <w:rPr>
          <w:rFonts w:ascii="Arial" w:hAnsi="Arial" w:cs="Arial"/>
          <w:b/>
          <w:bCs/>
          <w:color w:val="000000" w:themeColor="text1"/>
          <w:sz w:val="24"/>
          <w:szCs w:val="24"/>
        </w:rPr>
        <w:t>.</w:t>
      </w:r>
      <w:r w:rsidRPr="00CB219A">
        <w:rPr>
          <w:rFonts w:ascii="Arial" w:hAnsi="Arial" w:cs="Arial"/>
          <w:b/>
          <w:color w:val="000000" w:themeColor="text1"/>
          <w:sz w:val="24"/>
          <w:szCs w:val="24"/>
        </w:rPr>
        <w:tab/>
      </w:r>
      <w:r w:rsidRPr="00CB219A">
        <w:rPr>
          <w:rFonts w:ascii="Arial" w:hAnsi="Arial" w:cs="Arial"/>
          <w:b/>
          <w:bCs/>
          <w:color w:val="000000" w:themeColor="text1"/>
          <w:sz w:val="24"/>
          <w:szCs w:val="24"/>
        </w:rPr>
        <w:t xml:space="preserve">Grievances Involving the President </w:t>
      </w:r>
    </w:p>
    <w:p w14:paraId="4486DFA6" w14:textId="77777777" w:rsidR="004C4A12" w:rsidRPr="00CB219A" w:rsidRDefault="004C4A12" w:rsidP="004C4A12">
      <w:pPr>
        <w:pStyle w:val="ListParagraph"/>
        <w:rPr>
          <w:rFonts w:ascii="Arial" w:hAnsi="Arial" w:cs="Arial"/>
          <w:color w:val="000000" w:themeColor="text1"/>
          <w:sz w:val="24"/>
          <w:szCs w:val="24"/>
        </w:rPr>
      </w:pPr>
    </w:p>
    <w:p w14:paraId="053EA9F7" w14:textId="77777777" w:rsidR="004C4A12" w:rsidRPr="00CB219A" w:rsidRDefault="004C4A12" w:rsidP="00B966B4">
      <w:pPr>
        <w:pStyle w:val="ListParagraph"/>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In the event a grievance is being filed against the President, the grievant shall first follow the Informal Grievance Process outlined above and meet with the President. If the grievant is not satisfied with the resolution at the Informal Grievance Process, they may continue with the Formal Grievance Process but file the written grievance with the Board Chair. The Board Chair shall delegate the matter to the College Attorney to conduct an investigation. The Board Attorney will have the authority to conduct the investigation and will file a written report to the Board and the grievant within thirty (30) days. </w:t>
      </w:r>
    </w:p>
    <w:p w14:paraId="500B2738" w14:textId="77777777" w:rsidR="004C4A12" w:rsidRPr="00CB219A" w:rsidRDefault="004C4A12" w:rsidP="00B966B4">
      <w:pPr>
        <w:pStyle w:val="ListParagraph"/>
        <w:ind w:left="1440"/>
        <w:rPr>
          <w:rFonts w:ascii="Arial" w:hAnsi="Arial" w:cs="Arial"/>
          <w:color w:val="000000" w:themeColor="text1"/>
          <w:sz w:val="24"/>
          <w:szCs w:val="24"/>
        </w:rPr>
      </w:pPr>
    </w:p>
    <w:p w14:paraId="56EC7BEA" w14:textId="77777777" w:rsidR="004C4A12" w:rsidRPr="00CB219A" w:rsidRDefault="004C4A12" w:rsidP="00B966B4">
      <w:pPr>
        <w:pStyle w:val="ListParagraph"/>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The Board shall review the Board Attorney’s report and if necessary, allow for the grievant and President to address the Board. The Board shall issue a written decision within thirty (30) days receipt of the Board Attorney’s report.  </w:t>
      </w:r>
    </w:p>
    <w:p w14:paraId="495AA16A" w14:textId="77777777" w:rsidR="004C4A12" w:rsidRPr="00CB219A" w:rsidRDefault="004C4A12" w:rsidP="00B966B4">
      <w:pPr>
        <w:pStyle w:val="ListParagraph"/>
        <w:ind w:left="1440"/>
        <w:rPr>
          <w:rFonts w:ascii="Arial" w:hAnsi="Arial" w:cs="Arial"/>
          <w:color w:val="000000" w:themeColor="text1"/>
          <w:sz w:val="24"/>
          <w:szCs w:val="24"/>
        </w:rPr>
      </w:pPr>
    </w:p>
    <w:p w14:paraId="34EF3E71" w14:textId="77777777" w:rsidR="004C4A12" w:rsidRPr="00CB219A" w:rsidRDefault="004C4A12" w:rsidP="00B966B4">
      <w:pPr>
        <w:pStyle w:val="ListParagraph"/>
        <w:ind w:left="1440"/>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In the event that more time is necessary for either the Board Attorney to conduct an investigation and/or the Board to review the matter, the Board Chair may extend all deadlines as necessary.    </w:t>
      </w:r>
    </w:p>
    <w:p w14:paraId="593B5435" w14:textId="77777777" w:rsidR="004C4A12" w:rsidRPr="00CB219A" w:rsidRDefault="004C4A12" w:rsidP="004C4A12">
      <w:pPr>
        <w:pStyle w:val="ListParagraph"/>
        <w:rPr>
          <w:rFonts w:ascii="Arial" w:hAnsi="Arial" w:cs="Arial"/>
          <w:color w:val="000000" w:themeColor="text1"/>
          <w:sz w:val="24"/>
          <w:szCs w:val="24"/>
        </w:rPr>
      </w:pPr>
    </w:p>
    <w:p w14:paraId="541A6951" w14:textId="77777777" w:rsidR="004C4A12" w:rsidRPr="00CB219A" w:rsidRDefault="004C4A12" w:rsidP="004C4A12">
      <w:pPr>
        <w:pStyle w:val="ListParagraph"/>
        <w:rPr>
          <w:rFonts w:ascii="Arial" w:hAnsi="Arial" w:cs="Arial"/>
          <w:b/>
          <w:bCs/>
          <w:color w:val="000000" w:themeColor="text1"/>
          <w:sz w:val="24"/>
          <w:szCs w:val="24"/>
        </w:rPr>
      </w:pPr>
      <w:r w:rsidRPr="001B1CF2">
        <w:rPr>
          <w:rFonts w:ascii="Arial" w:hAnsi="Arial" w:cs="Arial"/>
          <w:color w:val="000000" w:themeColor="text1"/>
          <w:sz w:val="24"/>
          <w:szCs w:val="24"/>
        </w:rPr>
        <w:t>E.</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Rules</w:t>
      </w:r>
      <w:r w:rsidRPr="00CB219A">
        <w:rPr>
          <w:rFonts w:ascii="Arial" w:hAnsi="Arial" w:cs="Arial"/>
          <w:color w:val="000000" w:themeColor="text1"/>
          <w:sz w:val="24"/>
          <w:szCs w:val="24"/>
        </w:rPr>
        <w:tab/>
      </w:r>
      <w:r w:rsidRPr="00CB219A">
        <w:rPr>
          <w:rFonts w:ascii="Arial" w:hAnsi="Arial" w:cs="Arial"/>
          <w:color w:val="000000" w:themeColor="text1"/>
          <w:sz w:val="24"/>
          <w:szCs w:val="24"/>
        </w:rPr>
        <w:tab/>
      </w:r>
    </w:p>
    <w:p w14:paraId="14473021" w14:textId="77777777" w:rsidR="004C4A12" w:rsidRPr="00CB219A" w:rsidRDefault="004C4A12" w:rsidP="004C4A12">
      <w:pPr>
        <w:pStyle w:val="ListParagraph"/>
        <w:rPr>
          <w:rFonts w:ascii="Arial" w:hAnsi="Arial" w:cs="Arial"/>
          <w:color w:val="000000" w:themeColor="text1"/>
          <w:sz w:val="24"/>
          <w:szCs w:val="24"/>
          <w:u w:val="single"/>
        </w:rPr>
      </w:pPr>
      <w:r w:rsidRPr="00CB219A">
        <w:rPr>
          <w:rFonts w:ascii="Arial" w:hAnsi="Arial" w:cs="Arial"/>
          <w:color w:val="000000" w:themeColor="text1"/>
          <w:sz w:val="24"/>
          <w:szCs w:val="24"/>
        </w:rPr>
        <w:tab/>
      </w:r>
      <w:r w:rsidRPr="00CB219A">
        <w:rPr>
          <w:rFonts w:ascii="Arial" w:hAnsi="Arial" w:cs="Arial"/>
          <w:color w:val="000000" w:themeColor="text1"/>
          <w:sz w:val="24"/>
          <w:szCs w:val="24"/>
        </w:rPr>
        <w:tab/>
      </w:r>
      <w:r w:rsidRPr="00CB219A">
        <w:rPr>
          <w:rFonts w:ascii="Arial" w:hAnsi="Arial" w:cs="Arial"/>
          <w:color w:val="000000" w:themeColor="text1"/>
          <w:sz w:val="24"/>
          <w:szCs w:val="24"/>
        </w:rPr>
        <w:tab/>
      </w:r>
      <w:r w:rsidRPr="00CB219A">
        <w:rPr>
          <w:rFonts w:ascii="Arial" w:hAnsi="Arial" w:cs="Arial"/>
          <w:color w:val="000000" w:themeColor="text1"/>
          <w:sz w:val="24"/>
          <w:szCs w:val="24"/>
        </w:rPr>
        <w:tab/>
      </w:r>
      <w:r w:rsidRPr="00CB219A">
        <w:rPr>
          <w:rFonts w:ascii="Arial" w:hAnsi="Arial" w:cs="Arial"/>
          <w:color w:val="000000" w:themeColor="text1"/>
          <w:sz w:val="24"/>
          <w:szCs w:val="24"/>
        </w:rPr>
        <w:tab/>
      </w:r>
      <w:r w:rsidRPr="00CB219A">
        <w:rPr>
          <w:rFonts w:ascii="Arial" w:hAnsi="Arial" w:cs="Arial"/>
          <w:color w:val="000000" w:themeColor="text1"/>
          <w:sz w:val="24"/>
          <w:szCs w:val="24"/>
        </w:rPr>
        <w:tab/>
      </w:r>
      <w:r w:rsidRPr="00CB219A">
        <w:rPr>
          <w:rFonts w:ascii="Arial" w:hAnsi="Arial" w:cs="Arial"/>
          <w:color w:val="000000" w:themeColor="text1"/>
          <w:sz w:val="24"/>
          <w:szCs w:val="24"/>
        </w:rPr>
        <w:tab/>
      </w:r>
    </w:p>
    <w:p w14:paraId="0A0E2474" w14:textId="77777777" w:rsidR="004C4A12" w:rsidRPr="00CB219A" w:rsidRDefault="004C4A12" w:rsidP="00B966B4">
      <w:pPr>
        <w:pStyle w:val="ListParagraph"/>
        <w:ind w:left="1440"/>
        <w:rPr>
          <w:rFonts w:ascii="Arial" w:hAnsi="Arial" w:cs="Arial"/>
          <w:color w:val="000000" w:themeColor="text1"/>
          <w:sz w:val="24"/>
          <w:szCs w:val="24"/>
        </w:rPr>
      </w:pPr>
      <w:r w:rsidRPr="00CB219A">
        <w:rPr>
          <w:rFonts w:ascii="Arial" w:hAnsi="Arial" w:cs="Arial"/>
          <w:color w:val="000000" w:themeColor="text1"/>
          <w:sz w:val="24"/>
          <w:szCs w:val="24"/>
        </w:rPr>
        <w:t>Grievances shall be processed according to the following rules:</w:t>
      </w:r>
    </w:p>
    <w:p w14:paraId="5B992E09" w14:textId="77777777" w:rsidR="004C4A12" w:rsidRPr="00CB219A" w:rsidRDefault="004C4A12" w:rsidP="004C4A12">
      <w:pPr>
        <w:pStyle w:val="ListParagraph"/>
        <w:rPr>
          <w:rFonts w:ascii="Arial" w:hAnsi="Arial" w:cs="Arial"/>
          <w:color w:val="000000" w:themeColor="text1"/>
          <w:sz w:val="24"/>
          <w:szCs w:val="24"/>
        </w:rPr>
      </w:pPr>
    </w:p>
    <w:p w14:paraId="1E87FC71" w14:textId="4EC22175" w:rsidR="004C4A12" w:rsidRPr="00CB219A" w:rsidRDefault="004C4A12">
      <w:pPr>
        <w:pStyle w:val="ListParagraph"/>
        <w:numPr>
          <w:ilvl w:val="0"/>
          <w:numId w:val="324"/>
        </w:numPr>
        <w:ind w:left="2520"/>
        <w:rPr>
          <w:rFonts w:ascii="Arial" w:hAnsi="Arial" w:cs="Arial"/>
          <w:color w:val="000000" w:themeColor="text1"/>
          <w:sz w:val="24"/>
          <w:szCs w:val="24"/>
        </w:rPr>
      </w:pPr>
      <w:r w:rsidRPr="00CB219A">
        <w:rPr>
          <w:rFonts w:ascii="Arial" w:hAnsi="Arial" w:cs="Arial"/>
          <w:color w:val="000000" w:themeColor="text1"/>
          <w:sz w:val="24"/>
          <w:szCs w:val="24"/>
        </w:rPr>
        <w:t>If at any stage of the grievance the grievant does not take the next step within the time allotted, the grievance shall be settled in the manner recommended or decided by the administration at the last step.</w:t>
      </w:r>
    </w:p>
    <w:p w14:paraId="61EC477A" w14:textId="77777777" w:rsidR="004C4A12" w:rsidRPr="00CB219A" w:rsidRDefault="004C4A12" w:rsidP="00B966B4">
      <w:pPr>
        <w:pStyle w:val="ListParagraph"/>
        <w:ind w:left="2520"/>
        <w:rPr>
          <w:rFonts w:ascii="Arial" w:hAnsi="Arial" w:cs="Arial"/>
          <w:color w:val="000000" w:themeColor="text1"/>
          <w:sz w:val="24"/>
          <w:szCs w:val="24"/>
        </w:rPr>
      </w:pPr>
    </w:p>
    <w:p w14:paraId="407EF7A6" w14:textId="2E761797" w:rsidR="004C4A12" w:rsidRPr="00CB219A" w:rsidRDefault="004C4A12">
      <w:pPr>
        <w:pStyle w:val="ListParagraph"/>
        <w:numPr>
          <w:ilvl w:val="0"/>
          <w:numId w:val="324"/>
        </w:numPr>
        <w:ind w:left="2520"/>
        <w:rPr>
          <w:rFonts w:ascii="Arial" w:hAnsi="Arial" w:cs="Arial"/>
          <w:color w:val="000000" w:themeColor="text1"/>
          <w:sz w:val="24"/>
          <w:szCs w:val="24"/>
        </w:rPr>
      </w:pPr>
      <w:r w:rsidRPr="00CB219A">
        <w:rPr>
          <w:rFonts w:ascii="Arial" w:hAnsi="Arial" w:cs="Arial"/>
          <w:color w:val="000000" w:themeColor="text1"/>
          <w:sz w:val="24"/>
          <w:szCs w:val="24"/>
        </w:rPr>
        <w:t>All reference to number of days in this procedure shall be determined to mean college working days. In the event a grievance is not filed or processed in the manner and within the time set forth above, it shall be forever barred.</w:t>
      </w:r>
    </w:p>
    <w:p w14:paraId="61EF7D76" w14:textId="77777777" w:rsidR="004C4A12" w:rsidRPr="00CB219A" w:rsidRDefault="004C4A12" w:rsidP="00B966B4">
      <w:pPr>
        <w:pStyle w:val="ListParagraph"/>
        <w:ind w:left="2520"/>
        <w:rPr>
          <w:rFonts w:ascii="Arial" w:hAnsi="Arial" w:cs="Arial"/>
          <w:color w:val="000000" w:themeColor="text1"/>
          <w:sz w:val="24"/>
          <w:szCs w:val="24"/>
        </w:rPr>
      </w:pPr>
    </w:p>
    <w:p w14:paraId="3BACEFC2" w14:textId="33EFDB9F" w:rsidR="004C4A12" w:rsidRPr="00CB219A" w:rsidRDefault="004C4A12">
      <w:pPr>
        <w:pStyle w:val="ListParagraph"/>
        <w:numPr>
          <w:ilvl w:val="0"/>
          <w:numId w:val="324"/>
        </w:numPr>
        <w:ind w:left="2520"/>
        <w:rPr>
          <w:rFonts w:ascii="Arial" w:hAnsi="Arial" w:cs="Arial"/>
          <w:color w:val="000000" w:themeColor="text1"/>
          <w:sz w:val="24"/>
          <w:szCs w:val="24"/>
        </w:rPr>
      </w:pPr>
      <w:r w:rsidRPr="00CB219A">
        <w:rPr>
          <w:rFonts w:ascii="Arial" w:hAnsi="Arial" w:cs="Arial"/>
          <w:color w:val="000000" w:themeColor="text1"/>
          <w:sz w:val="24"/>
          <w:szCs w:val="24"/>
        </w:rPr>
        <w:t>The grievant may withdraw the grievance at any level.</w:t>
      </w:r>
    </w:p>
    <w:p w14:paraId="7476C1C9" w14:textId="77777777" w:rsidR="004C4A12" w:rsidRPr="00CB219A" w:rsidRDefault="004C4A12" w:rsidP="004C4A12">
      <w:pPr>
        <w:pStyle w:val="ListParagraph"/>
        <w:rPr>
          <w:rFonts w:ascii="Arial" w:hAnsi="Arial" w:cs="Arial"/>
          <w:color w:val="000000" w:themeColor="text1"/>
          <w:sz w:val="24"/>
          <w:szCs w:val="24"/>
        </w:rPr>
      </w:pPr>
    </w:p>
    <w:p w14:paraId="0AF533D5" w14:textId="77777777" w:rsidR="004C4A12" w:rsidRPr="00CB219A" w:rsidRDefault="004C4A12" w:rsidP="00B966B4">
      <w:pPr>
        <w:pStyle w:val="ListParagraph"/>
        <w:ind w:left="0"/>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7BD236EF" w14:textId="77777777" w:rsidR="004C4A12" w:rsidRPr="00CB219A" w:rsidRDefault="004C4A12" w:rsidP="00B966B4">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Initially approved December 21, 1987</w:t>
      </w:r>
    </w:p>
    <w:p w14:paraId="4A9276BE" w14:textId="77777777" w:rsidR="004C4A12" w:rsidRPr="00CB219A" w:rsidRDefault="004C4A12" w:rsidP="00B966B4">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6FE2440B" w14:textId="77777777" w:rsidR="004C4A12" w:rsidRPr="00CB219A" w:rsidRDefault="004C4A12" w:rsidP="00B966B4">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56593ED9" w14:textId="77777777" w:rsidR="004C4A12" w:rsidRPr="00CB219A" w:rsidRDefault="004C4A12" w:rsidP="00B966B4">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38CCF78E" w14:textId="77777777" w:rsidR="004C4A12" w:rsidRPr="00CB219A" w:rsidRDefault="004C4A12" w:rsidP="00B966B4">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Revised February 9, 2021</w:t>
      </w:r>
    </w:p>
    <w:p w14:paraId="69E4F48C" w14:textId="6A8972F8" w:rsidR="00B966B4" w:rsidRPr="00CB219A" w:rsidRDefault="00B966B4" w:rsidP="00B966B4">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Revised February 11, 2025</w:t>
      </w:r>
    </w:p>
    <w:p w14:paraId="2A41CB91" w14:textId="77777777" w:rsidR="004C4A12" w:rsidRPr="00CB219A" w:rsidRDefault="004C4A12" w:rsidP="00B966B4">
      <w:pPr>
        <w:pStyle w:val="ListParagraph"/>
        <w:ind w:left="0"/>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 </w:t>
      </w:r>
    </w:p>
    <w:p w14:paraId="392B505E" w14:textId="77777777" w:rsidR="004C4A12" w:rsidRPr="00CB219A" w:rsidRDefault="004C4A12" w:rsidP="00B966B4">
      <w:pPr>
        <w:pStyle w:val="ListParagraph"/>
        <w:ind w:left="0"/>
        <w:rPr>
          <w:rFonts w:ascii="Arial" w:hAnsi="Arial" w:cs="Arial"/>
          <w:b/>
          <w:bCs/>
          <w:color w:val="000000" w:themeColor="text1"/>
          <w:sz w:val="24"/>
          <w:szCs w:val="24"/>
        </w:rPr>
      </w:pPr>
      <w:r w:rsidRPr="00CB219A">
        <w:rPr>
          <w:rFonts w:ascii="Arial" w:hAnsi="Arial" w:cs="Arial"/>
          <w:b/>
          <w:bCs/>
          <w:color w:val="000000" w:themeColor="text1"/>
          <w:sz w:val="24"/>
          <w:szCs w:val="24"/>
        </w:rPr>
        <w:t>References:</w:t>
      </w:r>
    </w:p>
    <w:p w14:paraId="4DB7060E" w14:textId="77777777" w:rsidR="004C4A12" w:rsidRPr="00CB219A" w:rsidRDefault="004C4A12" w:rsidP="00B966B4">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0170341C" w14:textId="77777777" w:rsidR="004C4A12" w:rsidRPr="00CB219A" w:rsidRDefault="004C4A12" w:rsidP="001B1CF2">
      <w:pPr>
        <w:pStyle w:val="ListParagraph"/>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633BB226" w14:textId="7225F7CE" w:rsidR="006A722D" w:rsidRPr="00CB219A" w:rsidRDefault="004C4A12" w:rsidP="00B966B4">
      <w:pPr>
        <w:pStyle w:val="ListParagraph"/>
        <w:ind w:left="0"/>
        <w:rPr>
          <w:rFonts w:ascii="Arial" w:hAnsi="Arial" w:cs="Arial"/>
          <w:color w:val="000000" w:themeColor="text1"/>
          <w:sz w:val="24"/>
          <w:szCs w:val="24"/>
        </w:rPr>
      </w:pPr>
      <w:r w:rsidRPr="00CB219A">
        <w:rPr>
          <w:rFonts w:ascii="Arial" w:hAnsi="Arial" w:cs="Arial"/>
          <w:color w:val="000000" w:themeColor="text1"/>
          <w:sz w:val="24"/>
          <w:szCs w:val="24"/>
        </w:rPr>
        <w:t>Accreditation Standards 6.3, 12.3, and 12.4</w:t>
      </w:r>
    </w:p>
    <w:p w14:paraId="042E3F77" w14:textId="77777777" w:rsidR="006A722D" w:rsidRPr="00CB219A" w:rsidRDefault="006A722D" w:rsidP="006A72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D455BAB" w14:textId="4AFF1575" w:rsidR="006A722D" w:rsidRPr="00CB219A" w:rsidRDefault="00B966B4"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Employee</w:t>
      </w:r>
      <w:r w:rsidR="006A722D" w:rsidRPr="00CB219A">
        <w:rPr>
          <w:rFonts w:ascii="Arial" w:hAnsi="Arial" w:cs="Arial"/>
          <w:color w:val="000000" w:themeColor="text1"/>
          <w:sz w:val="24"/>
          <w:szCs w:val="24"/>
        </w:rPr>
        <w:t xml:space="preserve"> Grievance</w:t>
      </w:r>
    </w:p>
    <w:p w14:paraId="3D43EA48" w14:textId="4DA5A94B" w:rsidR="006A722D" w:rsidRPr="00CB219A" w:rsidRDefault="006A722D" w:rsidP="00877CF1">
      <w:pPr>
        <w:spacing w:after="0" w:line="240" w:lineRule="auto"/>
        <w:rPr>
          <w:rFonts w:ascii="Arial" w:hAnsi="Arial" w:cs="Arial"/>
          <w:color w:val="000000" w:themeColor="text1"/>
          <w:sz w:val="24"/>
          <w:szCs w:val="24"/>
        </w:rPr>
      </w:pPr>
    </w:p>
    <w:p w14:paraId="1400F347" w14:textId="49F7802E" w:rsidR="006A722D" w:rsidRPr="00CB219A" w:rsidRDefault="00AB61A5" w:rsidP="006A722D">
      <w:pPr>
        <w:pStyle w:val="Heading2"/>
        <w:spacing w:before="0" w:line="240" w:lineRule="auto"/>
        <w:rPr>
          <w:rFonts w:ascii="Arial" w:hAnsi="Arial" w:cs="Arial"/>
          <w:color w:val="000000" w:themeColor="text1"/>
          <w:sz w:val="24"/>
          <w:szCs w:val="24"/>
        </w:rPr>
      </w:pPr>
      <w:bookmarkStart w:id="237" w:name="_Toc444784523"/>
      <w:bookmarkStart w:id="238" w:name="_Toc449449975"/>
      <w:bookmarkStart w:id="239" w:name="_Toc233267913"/>
      <w:r w:rsidRPr="00CB219A">
        <w:rPr>
          <w:rFonts w:ascii="Arial" w:hAnsi="Arial" w:cs="Arial"/>
          <w:color w:val="000000" w:themeColor="text1"/>
          <w:sz w:val="24"/>
          <w:szCs w:val="24"/>
        </w:rPr>
        <w:t>3.3.9</w:t>
      </w:r>
      <w:r w:rsidR="006A722D"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6A722D" w:rsidRPr="00CB219A">
        <w:rPr>
          <w:rFonts w:ascii="Arial" w:hAnsi="Arial" w:cs="Arial"/>
          <w:color w:val="000000" w:themeColor="text1"/>
          <w:sz w:val="24"/>
          <w:szCs w:val="24"/>
        </w:rPr>
        <w:t>Reduction-in-Force</w:t>
      </w:r>
      <w:bookmarkEnd w:id="237"/>
      <w:bookmarkEnd w:id="238"/>
      <w:r w:rsidRPr="00CB219A">
        <w:rPr>
          <w:rFonts w:ascii="Arial" w:hAnsi="Arial" w:cs="Arial"/>
          <w:color w:val="000000" w:themeColor="text1"/>
          <w:sz w:val="24"/>
          <w:szCs w:val="24"/>
        </w:rPr>
        <w:t xml:space="preserve"> </w:t>
      </w:r>
      <w:r w:rsidR="00A24582" w:rsidRPr="00CB219A">
        <w:rPr>
          <w:rFonts w:ascii="Arial" w:hAnsi="Arial" w:cs="Arial"/>
          <w:color w:val="000000" w:themeColor="text1"/>
          <w:sz w:val="24"/>
          <w:szCs w:val="24"/>
        </w:rPr>
        <w:t>–</w:t>
      </w:r>
      <w:r w:rsidRPr="00CB219A">
        <w:rPr>
          <w:rFonts w:ascii="Arial" w:hAnsi="Arial" w:cs="Arial"/>
          <w:color w:val="000000" w:themeColor="text1"/>
          <w:sz w:val="24"/>
          <w:szCs w:val="24"/>
        </w:rPr>
        <w:t xml:space="preserve"> In</w:t>
      </w:r>
      <w:r w:rsidR="00A24582" w:rsidRPr="00CB219A">
        <w:rPr>
          <w:rFonts w:ascii="Arial" w:hAnsi="Arial" w:cs="Arial"/>
          <w:color w:val="000000" w:themeColor="text1"/>
          <w:sz w:val="24"/>
          <w:szCs w:val="24"/>
        </w:rPr>
        <w:t>voluntary Leave without Pay</w:t>
      </w:r>
      <w:bookmarkEnd w:id="239"/>
    </w:p>
    <w:p w14:paraId="03819BE0" w14:textId="5E4A1EA3" w:rsidR="006A722D" w:rsidRPr="00CB219A" w:rsidRDefault="006A722D" w:rsidP="006A722D">
      <w:pPr>
        <w:spacing w:after="0" w:line="240" w:lineRule="auto"/>
        <w:rPr>
          <w:rFonts w:ascii="Arial" w:hAnsi="Arial" w:cs="Arial"/>
          <w:b/>
          <w:color w:val="000000" w:themeColor="text1"/>
          <w:sz w:val="24"/>
          <w:szCs w:val="24"/>
        </w:rPr>
      </w:pPr>
    </w:p>
    <w:p w14:paraId="77C2FE77" w14:textId="77777777" w:rsidR="00A24582" w:rsidRPr="00CB219A" w:rsidRDefault="00A24582" w:rsidP="00A24582">
      <w:pPr>
        <w:autoSpaceDE w:val="0"/>
        <w:autoSpaceDN w:val="0"/>
        <w:adjustRightInd w:val="0"/>
        <w:spacing w:after="0" w:line="240" w:lineRule="auto"/>
        <w:rPr>
          <w:rFonts w:ascii="Arial" w:eastAsia="Times New Roman" w:hAnsi="Arial" w:cs="Arial"/>
          <w:b/>
          <w:bCs/>
          <w:color w:val="000000" w:themeColor="text1"/>
          <w:sz w:val="24"/>
          <w:szCs w:val="24"/>
        </w:rPr>
      </w:pPr>
      <w:r w:rsidRPr="001B1CF2">
        <w:rPr>
          <w:rFonts w:ascii="Arial" w:eastAsia="Times New Roman" w:hAnsi="Arial" w:cs="Arial"/>
          <w:color w:val="000000" w:themeColor="text1"/>
          <w:sz w:val="24"/>
          <w:szCs w:val="24"/>
        </w:rPr>
        <w:t>I.</w:t>
      </w:r>
      <w:r w:rsidRPr="00CB219A">
        <w:rPr>
          <w:rFonts w:ascii="Arial" w:eastAsia="Times New Roman" w:hAnsi="Arial" w:cs="Arial"/>
          <w:b/>
          <w:bCs/>
          <w:color w:val="000000" w:themeColor="text1"/>
          <w:sz w:val="24"/>
          <w:szCs w:val="24"/>
        </w:rPr>
        <w:t xml:space="preserve"> </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POLICY STATEMENT</w:t>
      </w:r>
    </w:p>
    <w:p w14:paraId="0EA9081B" w14:textId="77777777" w:rsidR="00A24582" w:rsidRPr="00CB219A" w:rsidRDefault="00A24582" w:rsidP="00A24582">
      <w:pPr>
        <w:autoSpaceDE w:val="0"/>
        <w:autoSpaceDN w:val="0"/>
        <w:adjustRightInd w:val="0"/>
        <w:spacing w:after="0" w:line="240" w:lineRule="auto"/>
        <w:rPr>
          <w:rFonts w:ascii="Arial" w:eastAsia="Times New Roman" w:hAnsi="Arial" w:cs="Arial"/>
          <w:color w:val="000000" w:themeColor="text1"/>
          <w:sz w:val="24"/>
          <w:szCs w:val="24"/>
        </w:rPr>
      </w:pPr>
    </w:p>
    <w:p w14:paraId="05A8A471" w14:textId="77777777" w:rsidR="00A24582" w:rsidRPr="00CB219A" w:rsidRDefault="00A24582" w:rsidP="00A24582">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The College may terminate employment or may require any employee or class of employees to take involuntary leave without pay at any time because of: 1) a financial exigency; or 2) a program change for institutional reasons.</w:t>
      </w:r>
    </w:p>
    <w:p w14:paraId="31B9321B" w14:textId="77777777" w:rsidR="00A24582" w:rsidRPr="00CB219A" w:rsidRDefault="00A24582" w:rsidP="00A24582">
      <w:pPr>
        <w:autoSpaceDE w:val="0"/>
        <w:autoSpaceDN w:val="0"/>
        <w:adjustRightInd w:val="0"/>
        <w:spacing w:after="0" w:line="240" w:lineRule="auto"/>
        <w:ind w:left="720"/>
        <w:jc w:val="both"/>
        <w:rPr>
          <w:rFonts w:ascii="Arial" w:eastAsia="Times New Roman" w:hAnsi="Arial" w:cs="Arial"/>
          <w:color w:val="000000" w:themeColor="text1"/>
          <w:sz w:val="24"/>
          <w:szCs w:val="24"/>
        </w:rPr>
      </w:pPr>
    </w:p>
    <w:p w14:paraId="28C41259" w14:textId="77777777" w:rsidR="00A24582" w:rsidRPr="00CB219A" w:rsidRDefault="00A24582" w:rsidP="00A24582">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1B1CF2">
        <w:rPr>
          <w:rFonts w:ascii="Arial" w:eastAsia="Times New Roman" w:hAnsi="Arial" w:cs="Arial"/>
          <w:color w:val="000000" w:themeColor="text1"/>
          <w:sz w:val="24"/>
          <w:szCs w:val="24"/>
        </w:rPr>
        <w:t>II.</w:t>
      </w:r>
      <w:r w:rsidRPr="00CB219A">
        <w:rPr>
          <w:rFonts w:ascii="Arial" w:eastAsia="Times New Roman" w:hAnsi="Arial" w:cs="Arial"/>
          <w:b/>
          <w:bCs/>
          <w:color w:val="000000" w:themeColor="text1"/>
          <w:sz w:val="24"/>
          <w:szCs w:val="24"/>
        </w:rPr>
        <w:t xml:space="preserve"> </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DEFINITIONS</w:t>
      </w:r>
    </w:p>
    <w:p w14:paraId="0500A053" w14:textId="77777777" w:rsidR="00A24582" w:rsidRPr="00CB219A" w:rsidRDefault="00A24582" w:rsidP="00A24582">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04134847" w14:textId="77777777" w:rsidR="00A24582" w:rsidRPr="00CB219A" w:rsidRDefault="00A24582" w:rsidP="00A24582">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Employee means full-time and permanent part-time employees as defined in Policy 3.1.3 Employment Classifications and Workloads. </w:t>
      </w:r>
    </w:p>
    <w:p w14:paraId="72C88124" w14:textId="77777777" w:rsidR="00A24582" w:rsidRPr="00CB219A" w:rsidRDefault="00A24582" w:rsidP="00A24582">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110F2882" w14:textId="77777777" w:rsidR="00A24582" w:rsidRPr="00CB219A" w:rsidRDefault="00A24582" w:rsidP="00A24582">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B.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Financial Exigency means any decrease in the College’s financial resources that are brought about by decrease in enrollment, decrease in funding from any source (federal, state, local, institutional, etc.) or by other action or events requiring the immediate expenditure or diversion of College resources that prevent or inhibit the College’s ability to continue the employment or level of the employee’s compensation or a class of employees and cause a need for reduction in force and/or involuntary leave without pay.</w:t>
      </w:r>
    </w:p>
    <w:p w14:paraId="0D91C265" w14:textId="77777777" w:rsidR="00A24582" w:rsidRPr="00CB219A" w:rsidRDefault="00A24582" w:rsidP="00A24582">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2BDB54E4" w14:textId="77777777" w:rsidR="00A24582" w:rsidRPr="00CB219A" w:rsidRDefault="00A24582" w:rsidP="00A24582">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Impermissible Grounds means the use of the employee's race, religion, color, national origin, sex, gender identity, sexual orientation, age, disability, genetic information, political affiliation, or status as a covered veteran in accordance with all applicable federal, state and local laws; or if the decision is otherwise a violation of state or federal law.</w:t>
      </w:r>
    </w:p>
    <w:p w14:paraId="18546B26" w14:textId="77777777" w:rsidR="00A24582" w:rsidRPr="00CB219A" w:rsidRDefault="00A24582" w:rsidP="00A24582">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799F4CBE" w14:textId="77777777" w:rsidR="00A24582" w:rsidRPr="00CB219A" w:rsidRDefault="00A24582" w:rsidP="00A24582">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Involuntary Leave without Pay means a period of mandatory separation from work during which an employee may not take or use any form of paid leave. All state mandated benefits shall continue to accrue during any period of leave without pay.</w:t>
      </w:r>
    </w:p>
    <w:p w14:paraId="6F502136" w14:textId="77777777" w:rsidR="00A24582" w:rsidRPr="00CB219A" w:rsidRDefault="00A24582" w:rsidP="00A24582">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70170F1F" w14:textId="77777777" w:rsidR="00A24582" w:rsidRPr="00CB219A" w:rsidRDefault="00A24582" w:rsidP="00A24582">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Program Change</w:t>
      </w:r>
      <w:r w:rsidRPr="00CB219A">
        <w:rPr>
          <w:rFonts w:ascii="Arial" w:eastAsia="Times New Roman" w:hAnsi="Arial" w:cs="Arial"/>
          <w:i/>
          <w:iCs/>
          <w:color w:val="000000" w:themeColor="text1"/>
          <w:sz w:val="24"/>
          <w:szCs w:val="24"/>
        </w:rPr>
        <w:t xml:space="preserve"> </w:t>
      </w:r>
      <w:r w:rsidRPr="00CB219A">
        <w:rPr>
          <w:rFonts w:ascii="Arial" w:eastAsia="Times New Roman" w:hAnsi="Arial" w:cs="Arial"/>
          <w:color w:val="000000" w:themeColor="text1"/>
          <w:sz w:val="24"/>
          <w:szCs w:val="24"/>
        </w:rPr>
        <w:t>means any elimination, curtailment or reorganization of an educational offering or support department which may or may not be related to a financial exigency.</w:t>
      </w:r>
    </w:p>
    <w:p w14:paraId="3FAC17DD" w14:textId="77777777" w:rsidR="00A24582" w:rsidRPr="00CB219A" w:rsidRDefault="00A24582" w:rsidP="00A24582">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481C6003" w14:textId="77777777" w:rsidR="00A24582" w:rsidRPr="00CB219A" w:rsidRDefault="00A24582" w:rsidP="00A24582">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Reduction in Force</w:t>
      </w:r>
      <w:r w:rsidRPr="00CB219A">
        <w:rPr>
          <w:rFonts w:ascii="Arial" w:eastAsia="Times New Roman" w:hAnsi="Arial" w:cs="Arial"/>
          <w:i/>
          <w:iCs/>
          <w:color w:val="000000" w:themeColor="text1"/>
          <w:sz w:val="24"/>
          <w:szCs w:val="24"/>
        </w:rPr>
        <w:t xml:space="preserve"> </w:t>
      </w:r>
      <w:r w:rsidRPr="00CB219A">
        <w:rPr>
          <w:rFonts w:ascii="Arial" w:eastAsia="Times New Roman" w:hAnsi="Arial" w:cs="Arial"/>
          <w:color w:val="000000" w:themeColor="text1"/>
          <w:sz w:val="24"/>
          <w:szCs w:val="24"/>
        </w:rPr>
        <w:t xml:space="preserve">means the termination of employment as a result of financial exigency or program change.  </w:t>
      </w:r>
    </w:p>
    <w:p w14:paraId="039C2E0F" w14:textId="77777777" w:rsidR="00A24582" w:rsidRPr="00CB219A" w:rsidRDefault="00A24582" w:rsidP="00A24582">
      <w:pPr>
        <w:autoSpaceDE w:val="0"/>
        <w:autoSpaceDN w:val="0"/>
        <w:adjustRightInd w:val="0"/>
        <w:spacing w:after="0" w:line="240" w:lineRule="auto"/>
        <w:jc w:val="both"/>
        <w:rPr>
          <w:rFonts w:ascii="Arial" w:eastAsia="Times New Roman" w:hAnsi="Arial" w:cs="Arial"/>
          <w:color w:val="000000" w:themeColor="text1"/>
          <w:sz w:val="24"/>
          <w:szCs w:val="24"/>
        </w:rPr>
      </w:pPr>
    </w:p>
    <w:p w14:paraId="199F9632" w14:textId="77777777" w:rsidR="00A24582" w:rsidRPr="00CB219A" w:rsidRDefault="00A24582" w:rsidP="00A24582">
      <w:pPr>
        <w:spacing w:after="0" w:line="240" w:lineRule="auto"/>
        <w:jc w:val="both"/>
        <w:rPr>
          <w:rFonts w:ascii="Arial" w:eastAsia="Times New Roman" w:hAnsi="Arial" w:cs="Arial"/>
          <w:color w:val="000000" w:themeColor="text1"/>
          <w:sz w:val="24"/>
          <w:szCs w:val="24"/>
        </w:rPr>
      </w:pPr>
    </w:p>
    <w:p w14:paraId="1A51BE1B" w14:textId="77777777" w:rsidR="00A24582" w:rsidRPr="00CB219A" w:rsidRDefault="00A24582" w:rsidP="00A24582">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1B1CF2">
        <w:rPr>
          <w:rFonts w:ascii="Arial" w:eastAsia="Times New Roman" w:hAnsi="Arial" w:cs="Arial"/>
          <w:color w:val="000000" w:themeColor="text1"/>
          <w:sz w:val="24"/>
          <w:szCs w:val="24"/>
        </w:rPr>
        <w:t>III</w:t>
      </w:r>
      <w:r w:rsidRPr="00CB219A">
        <w:rPr>
          <w:rFonts w:ascii="Arial" w:eastAsia="Times New Roman" w:hAnsi="Arial" w:cs="Arial"/>
          <w:b/>
          <w:bCs/>
          <w:color w:val="000000" w:themeColor="text1"/>
          <w:sz w:val="24"/>
          <w:szCs w:val="24"/>
        </w:rPr>
        <w:t xml:space="preserve">. </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INVOLUNTARY LEAVE WITHOUT PAY/REDUCTION IN FORCE</w:t>
      </w:r>
    </w:p>
    <w:p w14:paraId="4CF6BF4A" w14:textId="77777777" w:rsidR="00A24582" w:rsidRPr="00CB219A" w:rsidRDefault="00A24582" w:rsidP="00A24582">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31155D8A" w14:textId="77777777" w:rsidR="00A24582" w:rsidRPr="00CB219A" w:rsidRDefault="00A24582" w:rsidP="00A24582">
      <w:pPr>
        <w:autoSpaceDE w:val="0"/>
        <w:autoSpaceDN w:val="0"/>
        <w:adjustRightInd w:val="0"/>
        <w:spacing w:after="0" w:line="240" w:lineRule="auto"/>
        <w:ind w:firstLine="720"/>
        <w:jc w:val="both"/>
        <w:rPr>
          <w:rFonts w:ascii="Arial" w:eastAsia="Times New Roman" w:hAnsi="Arial" w:cs="Arial"/>
          <w:b/>
          <w:bCs/>
          <w:color w:val="000000" w:themeColor="text1"/>
          <w:sz w:val="24"/>
          <w:szCs w:val="24"/>
        </w:rPr>
      </w:pPr>
      <w:r w:rsidRPr="001B1CF2">
        <w:rPr>
          <w:rFonts w:ascii="Arial" w:eastAsia="Times New Roman" w:hAnsi="Arial" w:cs="Arial"/>
          <w:color w:val="000000" w:themeColor="text1"/>
          <w:sz w:val="24"/>
          <w:szCs w:val="24"/>
        </w:rPr>
        <w:t>A.</w:t>
      </w:r>
      <w:r w:rsidRPr="00CB219A">
        <w:rPr>
          <w:rFonts w:ascii="Arial" w:eastAsia="Times New Roman" w:hAnsi="Arial" w:cs="Arial"/>
          <w:b/>
          <w:bCs/>
          <w:color w:val="000000" w:themeColor="text1"/>
          <w:sz w:val="24"/>
          <w:szCs w:val="24"/>
        </w:rPr>
        <w:t xml:space="preserve"> </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General Criteria for the President’s Decision</w:t>
      </w:r>
    </w:p>
    <w:p w14:paraId="1BB240F1" w14:textId="77777777" w:rsidR="00A24582" w:rsidRPr="00CB219A" w:rsidRDefault="00A24582" w:rsidP="00A24582">
      <w:pPr>
        <w:autoSpaceDE w:val="0"/>
        <w:autoSpaceDN w:val="0"/>
        <w:adjustRightInd w:val="0"/>
        <w:spacing w:after="0" w:line="240" w:lineRule="auto"/>
        <w:jc w:val="both"/>
        <w:rPr>
          <w:rFonts w:ascii="Arial" w:eastAsia="Times New Roman" w:hAnsi="Arial" w:cs="Arial"/>
          <w:color w:val="000000" w:themeColor="text1"/>
          <w:sz w:val="24"/>
          <w:szCs w:val="24"/>
        </w:rPr>
      </w:pPr>
    </w:p>
    <w:p w14:paraId="20720DCF" w14:textId="77777777" w:rsidR="00A24582" w:rsidRPr="00CB219A" w:rsidRDefault="00A24582" w:rsidP="00A24582">
      <w:pPr>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All decisions made under this Policy will take into consideration the needs of the population being served with respect to the College’s mission and goals while attempting to minimize the level of impact and quality of services provided.  Responsibility will rest with the President working collaboratively with senior level administrators to determine the employee(s) affected by </w:t>
      </w:r>
      <w:r w:rsidRPr="00CB219A">
        <w:rPr>
          <w:rFonts w:ascii="Arial" w:eastAsia="Times New Roman" w:hAnsi="Arial" w:cs="Arial"/>
          <w:color w:val="000000" w:themeColor="text1"/>
          <w:sz w:val="24"/>
          <w:szCs w:val="24"/>
        </w:rPr>
        <w:lastRenderedPageBreak/>
        <w:t>involuntary leave without pay or reduction in force based on recommendations from Vice Presidents, department heads and/or other management personnel associated with the departments where proposed actions will be implemented.</w:t>
      </w:r>
    </w:p>
    <w:p w14:paraId="528870C6" w14:textId="77777777" w:rsidR="00A24582" w:rsidRPr="00CB219A" w:rsidRDefault="00A24582" w:rsidP="00A24582">
      <w:pPr>
        <w:autoSpaceDE w:val="0"/>
        <w:autoSpaceDN w:val="0"/>
        <w:adjustRightInd w:val="0"/>
        <w:spacing w:after="0" w:line="240" w:lineRule="auto"/>
        <w:jc w:val="both"/>
        <w:rPr>
          <w:rFonts w:ascii="Arial" w:eastAsia="Times New Roman" w:hAnsi="Arial" w:cs="Arial"/>
          <w:color w:val="000000" w:themeColor="text1"/>
          <w:sz w:val="24"/>
          <w:szCs w:val="24"/>
        </w:rPr>
      </w:pPr>
    </w:p>
    <w:p w14:paraId="575B4D12" w14:textId="77777777" w:rsidR="00A24582" w:rsidRPr="00CB219A" w:rsidRDefault="00A24582" w:rsidP="00A24582">
      <w:pPr>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Further, the President will consider relevant factors when considering a reduction in force or, if applicable, involuntary leave without pay, which may include, but are not limited to:</w:t>
      </w:r>
    </w:p>
    <w:p w14:paraId="64A89004" w14:textId="77777777" w:rsidR="00A24582" w:rsidRPr="00CB219A" w:rsidRDefault="00A24582" w:rsidP="00A24582">
      <w:pPr>
        <w:autoSpaceDE w:val="0"/>
        <w:autoSpaceDN w:val="0"/>
        <w:adjustRightInd w:val="0"/>
        <w:spacing w:after="0" w:line="240" w:lineRule="auto"/>
        <w:ind w:left="1440"/>
        <w:jc w:val="both"/>
        <w:rPr>
          <w:rFonts w:ascii="Arial" w:eastAsia="Times New Roman" w:hAnsi="Arial" w:cs="Arial"/>
          <w:color w:val="000000" w:themeColor="text1"/>
          <w:sz w:val="24"/>
          <w:szCs w:val="24"/>
        </w:rPr>
      </w:pPr>
    </w:p>
    <w:p w14:paraId="31A9D98C" w14:textId="77777777" w:rsidR="00A24582" w:rsidRPr="00CB219A" w:rsidRDefault="00A24582">
      <w:pPr>
        <w:numPr>
          <w:ilvl w:val="0"/>
          <w:numId w:val="388"/>
        </w:numPr>
        <w:autoSpaceDE w:val="0"/>
        <w:autoSpaceDN w:val="0"/>
        <w:adjustRightInd w:val="0"/>
        <w:spacing w:after="24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Written recommendations regarding staffing needs from supervisors;</w:t>
      </w:r>
    </w:p>
    <w:p w14:paraId="5C0B9F82" w14:textId="77777777" w:rsidR="00A24582" w:rsidRPr="00CB219A" w:rsidRDefault="00A24582">
      <w:pPr>
        <w:numPr>
          <w:ilvl w:val="0"/>
          <w:numId w:val="388"/>
        </w:numPr>
        <w:autoSpaceDE w:val="0"/>
        <w:autoSpaceDN w:val="0"/>
        <w:adjustRightInd w:val="0"/>
        <w:spacing w:after="24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Specific and overall program enrollment history and needs;</w:t>
      </w:r>
    </w:p>
    <w:p w14:paraId="44F31B4A" w14:textId="77777777" w:rsidR="00A24582" w:rsidRPr="00CB219A" w:rsidRDefault="00A24582">
      <w:pPr>
        <w:numPr>
          <w:ilvl w:val="0"/>
          <w:numId w:val="388"/>
        </w:numPr>
        <w:autoSpaceDE w:val="0"/>
        <w:autoSpaceDN w:val="0"/>
        <w:adjustRightInd w:val="0"/>
        <w:spacing w:after="24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Source of available funds and applicable restrictions;</w:t>
      </w:r>
    </w:p>
    <w:p w14:paraId="3D6AB049" w14:textId="77777777" w:rsidR="00A24582" w:rsidRPr="00CB219A" w:rsidRDefault="00A24582">
      <w:pPr>
        <w:numPr>
          <w:ilvl w:val="0"/>
          <w:numId w:val="388"/>
        </w:numPr>
        <w:autoSpaceDE w:val="0"/>
        <w:autoSpaceDN w:val="0"/>
        <w:adjustRightInd w:val="0"/>
        <w:spacing w:after="24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Other beneficial service by an employee to the College;</w:t>
      </w:r>
    </w:p>
    <w:p w14:paraId="40F9C885" w14:textId="77777777" w:rsidR="00A24582" w:rsidRPr="00CB219A" w:rsidRDefault="00A24582">
      <w:pPr>
        <w:numPr>
          <w:ilvl w:val="0"/>
          <w:numId w:val="388"/>
        </w:numPr>
        <w:autoSpaceDE w:val="0"/>
        <w:autoSpaceDN w:val="0"/>
        <w:adjustRightInd w:val="0"/>
        <w:spacing w:after="240" w:line="240" w:lineRule="auto"/>
        <w:ind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Length of service in the North Carolina Community College System with a higher priority being given to the length of service for the College; and</w:t>
      </w:r>
    </w:p>
    <w:p w14:paraId="498E74A7" w14:textId="77777777" w:rsidR="00A24582" w:rsidRPr="00CB219A" w:rsidRDefault="00A24582">
      <w:pPr>
        <w:numPr>
          <w:ilvl w:val="0"/>
          <w:numId w:val="388"/>
        </w:numPr>
        <w:autoSpaceDE w:val="0"/>
        <w:autoSpaceDN w:val="0"/>
        <w:adjustRightInd w:val="0"/>
        <w:spacing w:after="0" w:line="240" w:lineRule="auto"/>
        <w:ind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Employee performance.</w:t>
      </w:r>
    </w:p>
    <w:p w14:paraId="791DF871" w14:textId="77777777" w:rsidR="00A24582" w:rsidRPr="00CB219A" w:rsidRDefault="00A24582" w:rsidP="00A24582">
      <w:pPr>
        <w:autoSpaceDE w:val="0"/>
        <w:autoSpaceDN w:val="0"/>
        <w:adjustRightInd w:val="0"/>
        <w:spacing w:after="0" w:line="240" w:lineRule="auto"/>
        <w:jc w:val="both"/>
        <w:rPr>
          <w:rFonts w:ascii="Arial" w:eastAsia="Times New Roman" w:hAnsi="Arial" w:cs="Arial"/>
          <w:color w:val="000000" w:themeColor="text1"/>
          <w:sz w:val="24"/>
          <w:szCs w:val="24"/>
        </w:rPr>
      </w:pPr>
    </w:p>
    <w:p w14:paraId="0DD0F5B9" w14:textId="77777777" w:rsidR="00A24582" w:rsidRPr="00CB219A" w:rsidRDefault="00A24582" w:rsidP="00A24582">
      <w:pPr>
        <w:autoSpaceDE w:val="0"/>
        <w:autoSpaceDN w:val="0"/>
        <w:adjustRightInd w:val="0"/>
        <w:spacing w:after="0" w:line="240" w:lineRule="auto"/>
        <w:ind w:left="720" w:firstLine="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These factors are not listed in any particular order or priority.</w:t>
      </w:r>
    </w:p>
    <w:p w14:paraId="246F78A0" w14:textId="77777777" w:rsidR="00A24582" w:rsidRPr="00CB219A" w:rsidRDefault="00A24582" w:rsidP="00A24582">
      <w:pPr>
        <w:autoSpaceDE w:val="0"/>
        <w:autoSpaceDN w:val="0"/>
        <w:adjustRightInd w:val="0"/>
        <w:spacing w:after="0" w:line="240" w:lineRule="auto"/>
        <w:jc w:val="both"/>
        <w:rPr>
          <w:rFonts w:ascii="Arial" w:eastAsia="Times New Roman" w:hAnsi="Arial" w:cs="Arial"/>
          <w:color w:val="000000" w:themeColor="text1"/>
          <w:sz w:val="24"/>
          <w:szCs w:val="24"/>
        </w:rPr>
      </w:pPr>
    </w:p>
    <w:p w14:paraId="6373515D" w14:textId="77777777" w:rsidR="00A24582" w:rsidRPr="00CB219A" w:rsidRDefault="00A24582" w:rsidP="00A24582">
      <w:pPr>
        <w:autoSpaceDE w:val="0"/>
        <w:autoSpaceDN w:val="0"/>
        <w:adjustRightInd w:val="0"/>
        <w:spacing w:after="0" w:line="240" w:lineRule="auto"/>
        <w:ind w:firstLine="720"/>
        <w:jc w:val="both"/>
        <w:rPr>
          <w:rFonts w:ascii="Arial" w:eastAsia="Times New Roman" w:hAnsi="Arial" w:cs="Arial"/>
          <w:b/>
          <w:bCs/>
          <w:color w:val="000000" w:themeColor="text1"/>
          <w:sz w:val="24"/>
          <w:szCs w:val="24"/>
        </w:rPr>
      </w:pPr>
      <w:r w:rsidRPr="001B1CF2">
        <w:rPr>
          <w:rFonts w:ascii="Arial" w:eastAsia="Times New Roman"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President’s Decision and Notice to Affected Employees</w:t>
      </w:r>
    </w:p>
    <w:p w14:paraId="5A054250" w14:textId="77777777" w:rsidR="00A24582" w:rsidRPr="00CB219A" w:rsidRDefault="00A24582" w:rsidP="00A24582">
      <w:pPr>
        <w:autoSpaceDE w:val="0"/>
        <w:autoSpaceDN w:val="0"/>
        <w:adjustRightInd w:val="0"/>
        <w:spacing w:after="0" w:line="240" w:lineRule="auto"/>
        <w:jc w:val="both"/>
        <w:rPr>
          <w:rFonts w:ascii="Arial" w:eastAsia="Times New Roman" w:hAnsi="Arial" w:cs="Arial"/>
          <w:color w:val="000000" w:themeColor="text1"/>
          <w:sz w:val="24"/>
          <w:szCs w:val="24"/>
        </w:rPr>
      </w:pPr>
    </w:p>
    <w:p w14:paraId="16CDD5A0" w14:textId="77777777" w:rsidR="00A24582" w:rsidRPr="00CB219A" w:rsidRDefault="00A24582" w:rsidP="00A24582">
      <w:pPr>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Once the President makes their decision, they shall give written notice of termination and/or involuntary leave without pay to each affected employee. The written notice will be given as soon as practicable, and in any event, no less than ten (10) business days prior to the effective date of termination and no less than five (5) business days prior to a period of involuntary leave without pay. The written notice shall include: 1) a statement of condition requiring termination and/or involuntary leave without pay; 2) a general description of the procedures followed in making the decision; and 3) a copy of this Policy. The President shall also send a copy of the notice to the Chair of the Board of Trustees (“Chair”).</w:t>
      </w:r>
    </w:p>
    <w:p w14:paraId="71891771" w14:textId="77777777" w:rsidR="00A24582" w:rsidRPr="00CB219A" w:rsidRDefault="00A24582" w:rsidP="00A24582">
      <w:pPr>
        <w:autoSpaceDE w:val="0"/>
        <w:autoSpaceDN w:val="0"/>
        <w:adjustRightInd w:val="0"/>
        <w:spacing w:after="0" w:line="240" w:lineRule="auto"/>
        <w:jc w:val="both"/>
        <w:rPr>
          <w:rFonts w:ascii="Arial" w:eastAsia="Times New Roman" w:hAnsi="Arial" w:cs="Arial"/>
          <w:color w:val="000000" w:themeColor="text1"/>
          <w:sz w:val="24"/>
          <w:szCs w:val="24"/>
        </w:rPr>
      </w:pPr>
    </w:p>
    <w:p w14:paraId="33552C5C" w14:textId="77777777" w:rsidR="00A24582" w:rsidRPr="00CB219A" w:rsidRDefault="00A24582" w:rsidP="00A24582">
      <w:pPr>
        <w:autoSpaceDE w:val="0"/>
        <w:autoSpaceDN w:val="0"/>
        <w:adjustRightInd w:val="0"/>
        <w:spacing w:after="0" w:line="240" w:lineRule="auto"/>
        <w:ind w:firstLine="720"/>
        <w:jc w:val="both"/>
        <w:rPr>
          <w:rFonts w:ascii="Arial" w:eastAsia="Times New Roman" w:hAnsi="Arial" w:cs="Arial"/>
          <w:b/>
          <w:bCs/>
          <w:color w:val="000000" w:themeColor="text1"/>
          <w:sz w:val="24"/>
          <w:szCs w:val="24"/>
        </w:rPr>
      </w:pPr>
      <w:r w:rsidRPr="001B1CF2">
        <w:rPr>
          <w:rFonts w:ascii="Arial" w:eastAsia="Times New Roman" w:hAnsi="Arial" w:cs="Arial"/>
          <w:color w:val="000000" w:themeColor="text1"/>
          <w:sz w:val="24"/>
          <w:szCs w:val="24"/>
        </w:rPr>
        <w:t>C.</w:t>
      </w:r>
      <w:r w:rsidRPr="00CB219A">
        <w:rPr>
          <w:rFonts w:ascii="Arial" w:eastAsia="Times New Roman" w:hAnsi="Arial" w:cs="Arial"/>
          <w:b/>
          <w:bCs/>
          <w:color w:val="000000" w:themeColor="text1"/>
          <w:sz w:val="24"/>
          <w:szCs w:val="24"/>
        </w:rPr>
        <w:t xml:space="preserve"> </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Request for an Appeal </w:t>
      </w:r>
    </w:p>
    <w:p w14:paraId="659384E2" w14:textId="77777777" w:rsidR="00A24582" w:rsidRPr="00CB219A" w:rsidRDefault="00A24582" w:rsidP="00A24582">
      <w:pPr>
        <w:autoSpaceDE w:val="0"/>
        <w:autoSpaceDN w:val="0"/>
        <w:adjustRightInd w:val="0"/>
        <w:spacing w:after="0" w:line="240" w:lineRule="auto"/>
        <w:jc w:val="both"/>
        <w:rPr>
          <w:rFonts w:ascii="Arial" w:eastAsia="Times New Roman" w:hAnsi="Arial" w:cs="Arial"/>
          <w:color w:val="000000" w:themeColor="text1"/>
          <w:sz w:val="24"/>
          <w:szCs w:val="24"/>
        </w:rPr>
      </w:pPr>
    </w:p>
    <w:p w14:paraId="675DCC88" w14:textId="77777777" w:rsidR="00A24582" w:rsidRPr="00CB219A" w:rsidRDefault="00A24582" w:rsidP="00A24582">
      <w:pPr>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An employee may appeal the President’s decision to impose a reduction in force or involuntary leave without pay to the Board of Trustees; however, the Board of Trustees will only hear and consider an employee’s appeal if the employee is alleging that the decision is based on Impermissible Grounds. The decision to reduce in force or to place an employee on leave without pay shall not be tolled pending the appeal.  </w:t>
      </w:r>
    </w:p>
    <w:p w14:paraId="147C75F8" w14:textId="77777777" w:rsidR="00A24582" w:rsidRPr="00CB219A" w:rsidRDefault="00A24582" w:rsidP="00A24582">
      <w:pPr>
        <w:autoSpaceDE w:val="0"/>
        <w:autoSpaceDN w:val="0"/>
        <w:adjustRightInd w:val="0"/>
        <w:spacing w:after="0" w:line="240" w:lineRule="auto"/>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lastRenderedPageBreak/>
        <w:tab/>
      </w:r>
    </w:p>
    <w:p w14:paraId="05C6688A" w14:textId="77777777" w:rsidR="00A24582" w:rsidRPr="00CB219A" w:rsidRDefault="00A24582" w:rsidP="00A24582">
      <w:pPr>
        <w:autoSpaceDE w:val="0"/>
        <w:autoSpaceDN w:val="0"/>
        <w:adjustRightInd w:val="0"/>
        <w:spacing w:after="27" w:line="240" w:lineRule="auto"/>
        <w:ind w:firstLine="720"/>
        <w:rPr>
          <w:rFonts w:ascii="Arial" w:eastAsia="Times New Roman" w:hAnsi="Arial" w:cs="Arial"/>
          <w:color w:val="000000" w:themeColor="text1"/>
          <w:sz w:val="24"/>
          <w:szCs w:val="24"/>
        </w:rPr>
      </w:pPr>
      <w:r w:rsidRPr="001B1CF2">
        <w:rPr>
          <w:rFonts w:ascii="Arial" w:eastAsia="Times New Roman" w:hAnsi="Arial" w:cs="Arial"/>
          <w:color w:val="000000" w:themeColor="text1"/>
          <w:sz w:val="24"/>
          <w:szCs w:val="24"/>
        </w:rPr>
        <w:t>D.</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Continuation of Health Insurance</w:t>
      </w:r>
      <w:r w:rsidRPr="00CB219A">
        <w:rPr>
          <w:rFonts w:ascii="Arial" w:eastAsia="Times New Roman" w:hAnsi="Arial" w:cs="Arial"/>
          <w:color w:val="000000" w:themeColor="text1"/>
          <w:sz w:val="24"/>
          <w:szCs w:val="24"/>
        </w:rPr>
        <w:t xml:space="preserve"> </w:t>
      </w:r>
    </w:p>
    <w:p w14:paraId="27A52783" w14:textId="77777777" w:rsidR="00A24582" w:rsidRPr="00CB219A" w:rsidRDefault="00A24582" w:rsidP="00A24582">
      <w:pPr>
        <w:autoSpaceDE w:val="0"/>
        <w:autoSpaceDN w:val="0"/>
        <w:adjustRightInd w:val="0"/>
        <w:spacing w:after="0" w:line="240" w:lineRule="auto"/>
        <w:rPr>
          <w:rFonts w:ascii="Arial" w:eastAsia="Times New Roman" w:hAnsi="Arial" w:cs="Arial"/>
          <w:color w:val="000000" w:themeColor="text1"/>
          <w:sz w:val="24"/>
          <w:szCs w:val="24"/>
        </w:rPr>
      </w:pPr>
    </w:p>
    <w:p w14:paraId="05E99AF8" w14:textId="77777777" w:rsidR="00A24582" w:rsidRPr="00CB219A" w:rsidRDefault="00A24582" w:rsidP="00A24582">
      <w:pPr>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If an employee has at least twelve (12) months of service and is terminated in accordance with this Policy due to a financial exigency, the employee may retain health insurance coverage for up to twelve (12) months. The College shall continue to pay the employer portion of the cost of health insurance coverage for twelve (12) months, but the employee must continue to pay the employee portion of the cost of coverage. A former employee covered by this section shall lose eligibility if the former employee is provided health insurance coverage on a non-contributory basis by a subsequent employer.  </w:t>
      </w:r>
    </w:p>
    <w:p w14:paraId="6DEACF6B" w14:textId="77777777" w:rsidR="00A24582" w:rsidRPr="00CB219A" w:rsidRDefault="00A24582" w:rsidP="00A24582">
      <w:pPr>
        <w:autoSpaceDE w:val="0"/>
        <w:autoSpaceDN w:val="0"/>
        <w:adjustRightInd w:val="0"/>
        <w:spacing w:after="0" w:line="240" w:lineRule="auto"/>
        <w:jc w:val="both"/>
        <w:rPr>
          <w:rFonts w:ascii="Arial" w:eastAsia="Times New Roman" w:hAnsi="Arial" w:cs="Arial"/>
          <w:color w:val="000000" w:themeColor="text1"/>
          <w:sz w:val="24"/>
          <w:szCs w:val="24"/>
        </w:rPr>
      </w:pPr>
    </w:p>
    <w:p w14:paraId="642425F8" w14:textId="77777777" w:rsidR="00A24582" w:rsidRPr="00CB219A" w:rsidRDefault="00A24582" w:rsidP="00A24582">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1B1CF2">
        <w:rPr>
          <w:rFonts w:ascii="Arial" w:eastAsia="Times New Roman" w:hAnsi="Arial" w:cs="Arial"/>
          <w:color w:val="000000" w:themeColor="text1"/>
          <w:sz w:val="24"/>
          <w:szCs w:val="24"/>
        </w:rPr>
        <w:t>IV.</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EXCLUSIVE REMEDY</w:t>
      </w:r>
    </w:p>
    <w:p w14:paraId="59D17CB9" w14:textId="77777777" w:rsidR="00A24582" w:rsidRPr="00CB219A" w:rsidRDefault="00A24582" w:rsidP="00A24582">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54AAB90C" w14:textId="77777777" w:rsidR="00A24582" w:rsidRPr="00CB219A" w:rsidRDefault="00A24582" w:rsidP="00A24582">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rights and remedies set forth herein constitute the sole and exclusive process in the event of a termination by reduction in force or involuntary leave without pay. No other personnel action or grievance may be asserted or considered under this Policy.</w:t>
      </w:r>
    </w:p>
    <w:p w14:paraId="3489D428" w14:textId="77777777" w:rsidR="00A24582" w:rsidRPr="00CB219A" w:rsidRDefault="00A24582" w:rsidP="00A24582">
      <w:pPr>
        <w:spacing w:after="0" w:line="240" w:lineRule="auto"/>
        <w:jc w:val="both"/>
        <w:rPr>
          <w:rFonts w:ascii="Arial" w:eastAsia="Times New Roman" w:hAnsi="Arial" w:cs="Arial"/>
          <w:color w:val="000000" w:themeColor="text1"/>
          <w:sz w:val="24"/>
          <w:szCs w:val="24"/>
        </w:rPr>
      </w:pPr>
    </w:p>
    <w:p w14:paraId="269CD15C" w14:textId="77777777" w:rsidR="00A24582" w:rsidRPr="00CB219A" w:rsidRDefault="00A24582" w:rsidP="00A24582">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69186D31" w14:textId="77777777" w:rsidR="00A24582" w:rsidRPr="00CB219A" w:rsidRDefault="00A24582" w:rsidP="00A2458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June 26, 1989</w:t>
      </w:r>
    </w:p>
    <w:p w14:paraId="6921E889" w14:textId="77777777" w:rsidR="00A24582" w:rsidRPr="00CB219A" w:rsidRDefault="00A24582" w:rsidP="00A2458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June 4, 2002</w:t>
      </w:r>
    </w:p>
    <w:p w14:paraId="54E2B3A6" w14:textId="77777777" w:rsidR="00A24582" w:rsidRPr="00CB219A" w:rsidRDefault="00A24582" w:rsidP="00A2458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Updated October 9, 2007</w:t>
      </w:r>
    </w:p>
    <w:p w14:paraId="1812C604" w14:textId="77777777" w:rsidR="00A24582" w:rsidRPr="00CB219A" w:rsidRDefault="00A24582" w:rsidP="00A2458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August 13, 2013</w:t>
      </w:r>
    </w:p>
    <w:p w14:paraId="234351B6" w14:textId="77777777" w:rsidR="00A24582" w:rsidRPr="00CB219A" w:rsidRDefault="00A24582" w:rsidP="00A2458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February 9, 2016</w:t>
      </w:r>
    </w:p>
    <w:p w14:paraId="0DE7E938" w14:textId="7F59E111" w:rsidR="00A24582" w:rsidRPr="00CB219A" w:rsidRDefault="00A24582" w:rsidP="00A2458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October 14, 2025</w:t>
      </w:r>
    </w:p>
    <w:p w14:paraId="68A266D1" w14:textId="77777777" w:rsidR="00A24582" w:rsidRPr="00CB219A" w:rsidRDefault="00A24582" w:rsidP="00A24582">
      <w:pPr>
        <w:spacing w:after="0" w:line="240" w:lineRule="auto"/>
        <w:rPr>
          <w:rFonts w:ascii="Arial" w:eastAsia="Times New Roman" w:hAnsi="Arial" w:cs="Arial"/>
          <w:color w:val="000000" w:themeColor="text1"/>
          <w:sz w:val="24"/>
          <w:szCs w:val="24"/>
        </w:rPr>
      </w:pPr>
    </w:p>
    <w:p w14:paraId="394F4681" w14:textId="77777777" w:rsidR="00A24582" w:rsidRPr="00CB219A" w:rsidRDefault="00A24582" w:rsidP="00A24582">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References:</w:t>
      </w:r>
    </w:p>
    <w:p w14:paraId="31508FE4" w14:textId="77777777" w:rsidR="00A24582" w:rsidRPr="00CB219A" w:rsidRDefault="00A24582" w:rsidP="00A2458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 State Board of Community Colleges Code:</w:t>
      </w:r>
    </w:p>
    <w:p w14:paraId="7AACED2D" w14:textId="77777777" w:rsidR="00A24582" w:rsidRPr="00CB219A" w:rsidRDefault="00A24582" w:rsidP="00A24582">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1C SBCCC 200.94</w:t>
      </w:r>
    </w:p>
    <w:p w14:paraId="5713BEE6" w14:textId="77777777" w:rsidR="00A24582" w:rsidRPr="00CB219A" w:rsidRDefault="00A24582" w:rsidP="00A2458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N.C.G.S §135-48.40(b)(8)</w:t>
      </w:r>
    </w:p>
    <w:p w14:paraId="2B8F5898" w14:textId="77777777" w:rsidR="00A24582" w:rsidRPr="00CB219A" w:rsidRDefault="00A24582" w:rsidP="00A24582">
      <w:pPr>
        <w:spacing w:after="0" w:line="240" w:lineRule="auto"/>
        <w:rPr>
          <w:rFonts w:ascii="Arial" w:eastAsia="Times New Roman" w:hAnsi="Arial" w:cs="Arial"/>
          <w:color w:val="000000" w:themeColor="text1"/>
          <w:sz w:val="24"/>
          <w:szCs w:val="24"/>
        </w:rPr>
      </w:pPr>
    </w:p>
    <w:p w14:paraId="35468D4C" w14:textId="37F207AD" w:rsidR="00A24582" w:rsidRPr="00CB219A" w:rsidRDefault="00A24582" w:rsidP="00A24582">
      <w:pPr>
        <w:pStyle w:val="Heading3"/>
        <w:rPr>
          <w:rFonts w:ascii="Arial" w:eastAsia="Times New Roman" w:hAnsi="Arial" w:cs="Arial"/>
          <w:color w:val="000000" w:themeColor="text1"/>
          <w:sz w:val="24"/>
          <w:szCs w:val="24"/>
        </w:rPr>
      </w:pPr>
      <w:bookmarkStart w:id="240" w:name="_Toc233267914"/>
      <w:r w:rsidRPr="00CB219A">
        <w:rPr>
          <w:rFonts w:ascii="Arial" w:eastAsia="Times New Roman" w:hAnsi="Arial" w:cs="Arial"/>
          <w:color w:val="000000" w:themeColor="text1"/>
          <w:sz w:val="24"/>
          <w:szCs w:val="24"/>
        </w:rPr>
        <w:t>3.3.9</w:t>
      </w:r>
      <w:r w:rsidRPr="00CB219A">
        <w:rPr>
          <w:rFonts w:ascii="Arial" w:eastAsia="Times New Roman" w:hAnsi="Arial" w:cs="Arial"/>
          <w:color w:val="000000" w:themeColor="text1"/>
          <w:sz w:val="24"/>
          <w:szCs w:val="24"/>
        </w:rPr>
        <w:tab/>
        <w:t>Reduction-in-Force Procedure</w:t>
      </w:r>
      <w:bookmarkEnd w:id="240"/>
    </w:p>
    <w:p w14:paraId="6EA75A6C" w14:textId="77777777" w:rsidR="00A24582" w:rsidRPr="00CB219A" w:rsidRDefault="00A24582" w:rsidP="00A24582">
      <w:pPr>
        <w:spacing w:after="0" w:line="240" w:lineRule="auto"/>
        <w:rPr>
          <w:rFonts w:ascii="Arial" w:eastAsia="Times New Roman" w:hAnsi="Arial" w:cs="Arial"/>
          <w:color w:val="000000" w:themeColor="text1"/>
          <w:sz w:val="24"/>
          <w:szCs w:val="24"/>
        </w:rPr>
      </w:pPr>
    </w:p>
    <w:p w14:paraId="2544DBD2" w14:textId="77777777" w:rsidR="00A24582" w:rsidRPr="00CB219A" w:rsidRDefault="00A24582" w:rsidP="00A24582">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In the event a reduction-in-force becomes necessary, primary consideration will be to maintain sound and balanced programs and services consistent with the mission of the College.  </w:t>
      </w:r>
    </w:p>
    <w:p w14:paraId="5DB1C10F" w14:textId="77777777" w:rsidR="00A24582" w:rsidRPr="00CB219A" w:rsidRDefault="00A24582">
      <w:pPr>
        <w:numPr>
          <w:ilvl w:val="0"/>
          <w:numId w:val="27"/>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Executive Leadership Team (ELT) shall submit a written report to the President, within a period of time designated by the President, which identifies areas within each Team member’s jurisdiction that could be considered for a reduction-in-force. Job duties and functions will be reviewed in order to determine possible areas of elimination. </w:t>
      </w:r>
    </w:p>
    <w:p w14:paraId="07483804" w14:textId="77777777" w:rsidR="00A24582" w:rsidRPr="00CB219A" w:rsidRDefault="00A24582">
      <w:pPr>
        <w:numPr>
          <w:ilvl w:val="0"/>
          <w:numId w:val="27"/>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ELT will identify the specific area(s) where a reduction-in-force will be made and the number of employees to be released from each area. Termination of </w:t>
      </w:r>
      <w:r w:rsidRPr="00CB219A">
        <w:rPr>
          <w:rFonts w:ascii="Arial" w:eastAsia="Times New Roman" w:hAnsi="Arial" w:cs="Arial"/>
          <w:color w:val="000000" w:themeColor="text1"/>
          <w:sz w:val="24"/>
          <w:szCs w:val="24"/>
        </w:rPr>
        <w:lastRenderedPageBreak/>
        <w:t>part-time personnel will be considered prior to termination of full-time personnel in all cases where it is practical to do so. If necessary, overall operations of the college will be restructured.</w:t>
      </w:r>
    </w:p>
    <w:p w14:paraId="7899A394" w14:textId="77777777" w:rsidR="00A24582" w:rsidRPr="00CB219A" w:rsidRDefault="00A24582">
      <w:pPr>
        <w:numPr>
          <w:ilvl w:val="0"/>
          <w:numId w:val="27"/>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When pursuing a reduction in force, the President will prepare a report for the Board of Trustees that includes factual information that demonstrates the existence of a financial exigency or demonstrates that a proposed reorganization will result in more cost effective or efficient administrative unit(s).</w:t>
      </w:r>
    </w:p>
    <w:p w14:paraId="39255276" w14:textId="77777777" w:rsidR="00A24582" w:rsidRPr="00CB219A" w:rsidRDefault="00A24582">
      <w:pPr>
        <w:numPr>
          <w:ilvl w:val="0"/>
          <w:numId w:val="27"/>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employee who has been dismissed under the provisions of this policy will be offered the same position if it is reestablished within one (1) year of the dismissal provided the employee has retained the ability to perform the work.</w:t>
      </w:r>
    </w:p>
    <w:p w14:paraId="67D94FB5" w14:textId="77777777" w:rsidR="00A24582" w:rsidRPr="00CB219A" w:rsidRDefault="00A24582">
      <w:pPr>
        <w:numPr>
          <w:ilvl w:val="0"/>
          <w:numId w:val="27"/>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employee returned to work in the same position within one (1) year of dismissal under the provisions of this policy, will have their salary restored to the same level prior to dismissal.</w:t>
      </w:r>
    </w:p>
    <w:p w14:paraId="16D3C09A" w14:textId="77777777" w:rsidR="00A24582" w:rsidRPr="00CB219A" w:rsidRDefault="00A24582">
      <w:pPr>
        <w:numPr>
          <w:ilvl w:val="0"/>
          <w:numId w:val="27"/>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Those terminated under this policy will be given first consideration for re-hire for a period of one (1) year if there are openings for which they are qualified.</w:t>
      </w:r>
    </w:p>
    <w:p w14:paraId="5490925C" w14:textId="77777777" w:rsidR="00A24582" w:rsidRPr="00CB219A" w:rsidRDefault="00A24582">
      <w:pPr>
        <w:numPr>
          <w:ilvl w:val="1"/>
          <w:numId w:val="27"/>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administration will attempt to notify employees of an opportunity to interview for an open position, first by telephone, then by registered mail with return receipt requested at the employee’s last known address. </w:t>
      </w:r>
    </w:p>
    <w:p w14:paraId="494BB906" w14:textId="77777777" w:rsidR="00A24582" w:rsidRPr="00CB219A" w:rsidRDefault="00A24582">
      <w:pPr>
        <w:numPr>
          <w:ilvl w:val="1"/>
          <w:numId w:val="27"/>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employee will have fifteen (15) days after notice or attempted notice to respond to or they shall forfeit their rights under this provision.  </w:t>
      </w:r>
    </w:p>
    <w:p w14:paraId="790600B4" w14:textId="77777777" w:rsidR="00A24582" w:rsidRPr="00CB219A" w:rsidRDefault="00A24582">
      <w:pPr>
        <w:numPr>
          <w:ilvl w:val="1"/>
          <w:numId w:val="27"/>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order to preserve their eligibility for rehire, the employee has an obligation to notify human resources in writing of any changes in address or phone number during the twelve (12) month period following their dismissal.</w:t>
      </w:r>
    </w:p>
    <w:p w14:paraId="7655FE4F" w14:textId="77777777" w:rsidR="00A24582" w:rsidRPr="00CB219A" w:rsidRDefault="00A24582">
      <w:pPr>
        <w:numPr>
          <w:ilvl w:val="0"/>
          <w:numId w:val="27"/>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Seniority and sick leave do not accrue during a period of separation due to reduction-in-force. However, upon rehire within twelve (12) months of dismissal an employee dismissed under this policy shall have all sick leave and seniority restored if employed by the College in a benefits eligible position.</w:t>
      </w:r>
    </w:p>
    <w:p w14:paraId="5C0A25E4" w14:textId="77777777" w:rsidR="00A24582" w:rsidRPr="00CB219A" w:rsidRDefault="00A24582" w:rsidP="00A2458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0C5C8C26" w14:textId="77777777" w:rsidR="00A24582" w:rsidRPr="00CB219A" w:rsidRDefault="00A24582" w:rsidP="00A24582">
      <w:pPr>
        <w:spacing w:after="0" w:line="240" w:lineRule="auto"/>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Procedure Revisions</w:t>
      </w:r>
      <w:r w:rsidRPr="00CB219A">
        <w:rPr>
          <w:rFonts w:ascii="Arial" w:eastAsia="Calibri" w:hAnsi="Arial" w:cs="Arial"/>
          <w:color w:val="000000" w:themeColor="text1"/>
          <w:sz w:val="24"/>
          <w:szCs w:val="24"/>
        </w:rPr>
        <w:t>:</w:t>
      </w:r>
    </w:p>
    <w:p w14:paraId="55794BFF" w14:textId="4F96342D" w:rsidR="00A24582" w:rsidRPr="00CB219A" w:rsidRDefault="00A24582" w:rsidP="00A2458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14, 2025</w:t>
      </w:r>
    </w:p>
    <w:p w14:paraId="01347618" w14:textId="77777777" w:rsidR="006A722D" w:rsidRPr="00CB219A" w:rsidRDefault="006A722D" w:rsidP="006A722D">
      <w:pPr>
        <w:pStyle w:val="ListParagraph"/>
        <w:spacing w:after="0" w:line="240" w:lineRule="auto"/>
        <w:contextualSpacing w:val="0"/>
        <w:rPr>
          <w:rFonts w:ascii="Arial" w:hAnsi="Arial" w:cs="Arial"/>
          <w:color w:val="000000" w:themeColor="text1"/>
          <w:sz w:val="24"/>
          <w:szCs w:val="24"/>
        </w:rPr>
      </w:pPr>
    </w:p>
    <w:p w14:paraId="54A337FB" w14:textId="700BE6B5" w:rsidR="006A722D" w:rsidRPr="00CB219A" w:rsidRDefault="006A722D" w:rsidP="006A72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r w:rsidR="00A24582" w:rsidRPr="00CB219A">
        <w:rPr>
          <w:rFonts w:ascii="Arial" w:hAnsi="Arial" w:cs="Arial"/>
          <w:b/>
          <w:color w:val="000000" w:themeColor="text1"/>
          <w:sz w:val="24"/>
          <w:szCs w:val="24"/>
        </w:rPr>
        <w:t>:</w:t>
      </w:r>
    </w:p>
    <w:p w14:paraId="14A77A0B" w14:textId="45E28CC2" w:rsidR="006A722D" w:rsidRPr="00CB219A" w:rsidRDefault="006A722D" w:rsidP="006A72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Reduction in Force</w:t>
      </w:r>
    </w:p>
    <w:p w14:paraId="675C8C31" w14:textId="23DAC20C" w:rsidR="006A722D" w:rsidRPr="00CB219A" w:rsidRDefault="006A722D" w:rsidP="00877CF1">
      <w:pPr>
        <w:spacing w:after="0" w:line="240" w:lineRule="auto"/>
        <w:rPr>
          <w:rFonts w:ascii="Arial" w:hAnsi="Arial" w:cs="Arial"/>
          <w:color w:val="000000" w:themeColor="text1"/>
          <w:sz w:val="24"/>
          <w:szCs w:val="24"/>
        </w:rPr>
      </w:pPr>
    </w:p>
    <w:p w14:paraId="3FC3BDEA" w14:textId="77777777" w:rsidR="0080686E" w:rsidRPr="00CB219A" w:rsidRDefault="0080686E" w:rsidP="0080686E">
      <w:pPr>
        <w:pStyle w:val="Heading2"/>
        <w:spacing w:before="0" w:line="240" w:lineRule="auto"/>
        <w:rPr>
          <w:rFonts w:ascii="Arial" w:hAnsi="Arial" w:cs="Arial"/>
          <w:color w:val="000000" w:themeColor="text1"/>
          <w:sz w:val="24"/>
          <w:szCs w:val="24"/>
        </w:rPr>
      </w:pPr>
      <w:bookmarkStart w:id="241" w:name="_Toc444784521"/>
      <w:bookmarkStart w:id="242" w:name="_Toc449449973"/>
      <w:bookmarkStart w:id="243" w:name="_Toc233267915"/>
      <w:r w:rsidRPr="00CB219A">
        <w:rPr>
          <w:rFonts w:ascii="Arial" w:hAnsi="Arial" w:cs="Arial"/>
          <w:color w:val="000000" w:themeColor="text1"/>
          <w:sz w:val="24"/>
          <w:szCs w:val="24"/>
        </w:rPr>
        <w:t xml:space="preserve">3.3.10 </w:t>
      </w:r>
      <w:r w:rsidRPr="00CB219A">
        <w:rPr>
          <w:rFonts w:ascii="Arial" w:hAnsi="Arial" w:cs="Arial"/>
          <w:color w:val="000000" w:themeColor="text1"/>
          <w:sz w:val="24"/>
          <w:szCs w:val="24"/>
        </w:rPr>
        <w:tab/>
        <w:t>Probationary Plan</w:t>
      </w:r>
      <w:bookmarkEnd w:id="241"/>
      <w:bookmarkEnd w:id="242"/>
      <w:bookmarkEnd w:id="243"/>
    </w:p>
    <w:p w14:paraId="53598E14" w14:textId="77777777" w:rsidR="0080686E" w:rsidRPr="00CB219A" w:rsidRDefault="0080686E" w:rsidP="0080686E">
      <w:pPr>
        <w:spacing w:after="0" w:line="240" w:lineRule="auto"/>
        <w:rPr>
          <w:rFonts w:ascii="Arial" w:hAnsi="Arial" w:cs="Arial"/>
          <w:b/>
          <w:color w:val="000000" w:themeColor="text1"/>
          <w:sz w:val="24"/>
          <w:szCs w:val="24"/>
        </w:rPr>
      </w:pPr>
    </w:p>
    <w:p w14:paraId="2DAC6777"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 requires all employees to complete a probationary period upon beginning a new position. This applies to all new employees, as well as current and/or former employees who accept a new position or are re-employed with the College.</w:t>
      </w:r>
    </w:p>
    <w:p w14:paraId="4A09FDAC" w14:textId="77777777" w:rsidR="0080686E" w:rsidRPr="00CB219A" w:rsidRDefault="0080686E" w:rsidP="0080686E">
      <w:pPr>
        <w:spacing w:after="0" w:line="240" w:lineRule="auto"/>
        <w:rPr>
          <w:rFonts w:ascii="Arial" w:hAnsi="Arial" w:cs="Arial"/>
          <w:b/>
          <w:color w:val="000000" w:themeColor="text1"/>
          <w:sz w:val="24"/>
          <w:szCs w:val="24"/>
        </w:rPr>
      </w:pPr>
    </w:p>
    <w:p w14:paraId="7C558739" w14:textId="77777777" w:rsidR="0080686E" w:rsidRPr="00CB219A" w:rsidRDefault="0080686E" w:rsidP="0080686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8318A71"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9, 2007</w:t>
      </w:r>
    </w:p>
    <w:p w14:paraId="1F991141"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4E37BC5C"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4B41F5C7"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Revised August 13, 2013</w:t>
      </w:r>
    </w:p>
    <w:p w14:paraId="3C7EC3C3" w14:textId="77777777" w:rsidR="0080686E" w:rsidRPr="00CB219A" w:rsidRDefault="0080686E" w:rsidP="0080686E">
      <w:pPr>
        <w:spacing w:after="0" w:line="240" w:lineRule="auto"/>
        <w:rPr>
          <w:rFonts w:ascii="Arial" w:hAnsi="Arial" w:cs="Arial"/>
          <w:b/>
          <w:color w:val="000000" w:themeColor="text1"/>
          <w:sz w:val="24"/>
          <w:szCs w:val="24"/>
        </w:rPr>
      </w:pPr>
    </w:p>
    <w:p w14:paraId="6628DBF7" w14:textId="77777777" w:rsidR="0080686E" w:rsidRPr="00CB219A" w:rsidRDefault="0080686E" w:rsidP="0080686E">
      <w:pPr>
        <w:pStyle w:val="Heading3"/>
        <w:rPr>
          <w:rFonts w:ascii="Arial" w:hAnsi="Arial" w:cs="Arial"/>
          <w:color w:val="000000" w:themeColor="text1"/>
          <w:sz w:val="24"/>
          <w:szCs w:val="24"/>
        </w:rPr>
      </w:pPr>
      <w:bookmarkStart w:id="244" w:name="_Toc233267916"/>
      <w:r w:rsidRPr="00CB219A">
        <w:rPr>
          <w:rFonts w:ascii="Arial" w:hAnsi="Arial" w:cs="Arial"/>
          <w:color w:val="000000" w:themeColor="text1"/>
          <w:sz w:val="24"/>
          <w:szCs w:val="24"/>
        </w:rPr>
        <w:t>3.3.10.1 Probationary Procedure</w:t>
      </w:r>
      <w:bookmarkEnd w:id="244"/>
    </w:p>
    <w:p w14:paraId="488B818D" w14:textId="77777777" w:rsidR="0080686E" w:rsidRPr="00CB219A" w:rsidRDefault="0080686E" w:rsidP="0080686E">
      <w:pPr>
        <w:spacing w:after="0" w:line="240" w:lineRule="auto"/>
        <w:rPr>
          <w:rFonts w:ascii="Arial" w:hAnsi="Arial" w:cs="Arial"/>
          <w:b/>
          <w:color w:val="000000" w:themeColor="text1"/>
          <w:sz w:val="24"/>
          <w:szCs w:val="24"/>
        </w:rPr>
      </w:pPr>
    </w:p>
    <w:p w14:paraId="2AF5CA80" w14:textId="77777777" w:rsidR="0080686E" w:rsidRPr="00CB219A" w:rsidRDefault="0080686E" w:rsidP="0080686E">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Staff</w:t>
      </w:r>
    </w:p>
    <w:p w14:paraId="326666E5"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Satisfactory completion of a 90-day probationary period is required for continued employment for both full-time and permanent part-time staff employees. The 90-day probationary period may be extended if the employee takes leave with or without pay exceeding seven consecutive calendar days. The probationary period may be extended for performance-related issues. If an employee is transferred to another position, promoted, or demoted, an additional probationary period may be required after satisfactory completion of the initial probationary period.</w:t>
      </w:r>
    </w:p>
    <w:p w14:paraId="1D86233B" w14:textId="77777777" w:rsidR="0080686E" w:rsidRPr="00CB219A" w:rsidRDefault="0080686E" w:rsidP="0080686E">
      <w:pPr>
        <w:spacing w:after="0" w:line="240" w:lineRule="auto"/>
        <w:rPr>
          <w:rFonts w:ascii="Arial" w:hAnsi="Arial" w:cs="Arial"/>
          <w:color w:val="000000" w:themeColor="text1"/>
          <w:sz w:val="24"/>
          <w:szCs w:val="24"/>
        </w:rPr>
      </w:pPr>
    </w:p>
    <w:p w14:paraId="3E023F36"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Former employees who are re-employed must complete a new probationary period. Faculty members appointed as staff employees must complete a probationary period.</w:t>
      </w:r>
    </w:p>
    <w:p w14:paraId="773FDDF8"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b/>
      </w:r>
    </w:p>
    <w:p w14:paraId="68336DC0"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Upon hire, the Human Resources Office will send the supervisor a Probationary Performance Appraisal to use for evaluating the employee. The supervisor will meet with the employee to discuss progress and make recommendations for any needed improvements in work performance. This form will be reviewed by the appropriate Vice President before returning it to the Human Resources Office. Any changes made by the Vice President or supervisor to the employee’s job description must be reviewed with the employee before submitting to the Human Resources Office. </w:t>
      </w:r>
    </w:p>
    <w:p w14:paraId="180645EE" w14:textId="77777777" w:rsidR="0080686E" w:rsidRPr="00CB219A" w:rsidRDefault="0080686E" w:rsidP="0080686E">
      <w:pPr>
        <w:spacing w:after="0" w:line="240" w:lineRule="auto"/>
        <w:rPr>
          <w:rFonts w:ascii="Arial" w:hAnsi="Arial" w:cs="Arial"/>
          <w:color w:val="000000" w:themeColor="text1"/>
          <w:sz w:val="24"/>
          <w:szCs w:val="24"/>
        </w:rPr>
      </w:pPr>
    </w:p>
    <w:p w14:paraId="43B57382"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Probationary employees will receive a final probationary review approximately 10 business days prior to the completion of the probationary period. </w:t>
      </w:r>
    </w:p>
    <w:p w14:paraId="231D16F9"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2E0712A5"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Unsatisfactory performance following a satisfactory probationary review but prior to completion of the probationary period may be the basis for termination. A probationary employee whose work performance is rated “Below Standard” may be terminated at any time. If an employee is deemed not suited for the job, the employee should be terminated or allowed to resign before the end of the probationary period. A Performance Improvement Plan is not required during the probationary period.</w:t>
      </w:r>
    </w:p>
    <w:p w14:paraId="606302A8" w14:textId="77777777" w:rsidR="0080686E" w:rsidRPr="00CB219A" w:rsidRDefault="0080686E" w:rsidP="0080686E">
      <w:pPr>
        <w:spacing w:after="0" w:line="240" w:lineRule="auto"/>
        <w:rPr>
          <w:rFonts w:ascii="Arial" w:hAnsi="Arial" w:cs="Arial"/>
          <w:color w:val="000000" w:themeColor="text1"/>
          <w:sz w:val="24"/>
          <w:szCs w:val="24"/>
        </w:rPr>
      </w:pPr>
    </w:p>
    <w:p w14:paraId="5169C225"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 probationary employee is not eligible to participate in the South Piedmont Community College (SPCC) grievance procedure. However, any employee who claims that termination or any other disciplinary action was based on race, color, religion, national origin, political affiliation, sex, age, or disability may file a discrimination complaint with the Office of Equal Employment Opportunity Commission or SPCC’s Human Resources Office.</w:t>
      </w:r>
    </w:p>
    <w:p w14:paraId="6149DA7C" w14:textId="77777777" w:rsidR="0080686E" w:rsidRPr="00CB219A" w:rsidRDefault="0080686E" w:rsidP="0080686E">
      <w:pPr>
        <w:spacing w:after="0" w:line="240" w:lineRule="auto"/>
        <w:rPr>
          <w:rFonts w:ascii="Arial" w:hAnsi="Arial" w:cs="Arial"/>
          <w:color w:val="000000" w:themeColor="text1"/>
          <w:sz w:val="24"/>
          <w:szCs w:val="24"/>
        </w:rPr>
      </w:pPr>
    </w:p>
    <w:p w14:paraId="694FA71A" w14:textId="77777777" w:rsidR="0080686E" w:rsidRPr="00CB219A" w:rsidRDefault="0080686E" w:rsidP="0080686E">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Faculty</w:t>
      </w:r>
    </w:p>
    <w:p w14:paraId="2FCA8B67"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All new faculty members at SPCC, both full-time and permanent part-time, are required to satisfactorily complete a one-semester probationary period. The probationary period may be extended if the employee takes leave, with or without pay, exceeding seven </w:t>
      </w:r>
      <w:r w:rsidRPr="00CB219A">
        <w:rPr>
          <w:rFonts w:ascii="Arial" w:hAnsi="Arial" w:cs="Arial"/>
          <w:color w:val="000000" w:themeColor="text1"/>
          <w:sz w:val="24"/>
          <w:szCs w:val="24"/>
        </w:rPr>
        <w:lastRenderedPageBreak/>
        <w:t xml:space="preserve">consecutive calendar days. The probationary period may also be extended to a second semester by the faculty member’s supervisor for performance-related issues. Faculty members who are re-employed are required to complete a new probationary period. </w:t>
      </w:r>
    </w:p>
    <w:p w14:paraId="0852CB08" w14:textId="77777777" w:rsidR="0080686E" w:rsidRPr="00CB219A" w:rsidRDefault="0080686E" w:rsidP="0080686E">
      <w:pPr>
        <w:spacing w:after="0" w:line="240" w:lineRule="auto"/>
        <w:rPr>
          <w:rFonts w:ascii="Arial" w:hAnsi="Arial" w:cs="Arial"/>
          <w:color w:val="000000" w:themeColor="text1"/>
          <w:sz w:val="24"/>
          <w:szCs w:val="24"/>
        </w:rPr>
      </w:pPr>
    </w:p>
    <w:p w14:paraId="6B43B8DC" w14:textId="77777777" w:rsidR="0080686E" w:rsidRPr="00CB219A" w:rsidRDefault="0080686E" w:rsidP="0080686E">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The following guidelines should be followed for completing the probationary performance review:</w:t>
      </w:r>
    </w:p>
    <w:p w14:paraId="2017D0A7" w14:textId="77777777" w:rsidR="0080686E" w:rsidRPr="00CB219A" w:rsidRDefault="0080686E" w:rsidP="0080686E">
      <w:pPr>
        <w:spacing w:after="0" w:line="240" w:lineRule="auto"/>
        <w:ind w:left="360"/>
        <w:rPr>
          <w:rFonts w:ascii="Arial" w:hAnsi="Arial" w:cs="Arial"/>
          <w:i/>
          <w:color w:val="000000" w:themeColor="text1"/>
          <w:sz w:val="24"/>
          <w:szCs w:val="24"/>
        </w:rPr>
      </w:pPr>
      <w:r w:rsidRPr="00CB219A">
        <w:rPr>
          <w:rFonts w:ascii="Arial" w:hAnsi="Arial" w:cs="Arial"/>
          <w:i/>
          <w:color w:val="000000" w:themeColor="text1"/>
          <w:sz w:val="24"/>
          <w:szCs w:val="24"/>
        </w:rPr>
        <w:t xml:space="preserve">Day 1-30: </w:t>
      </w:r>
    </w:p>
    <w:p w14:paraId="4CAC4C8A" w14:textId="77777777" w:rsidR="0080686E" w:rsidRPr="00CB219A" w:rsidRDefault="0080686E" w:rsidP="0080686E">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Meet with the new faculty within 30 days of the beginning of the semester to establish 2-3 goals. These goals are to be listed on the first page of the Probationary Performance review form. The signature lines under the “First Meeting” section at the end of the form must be completed.</w:t>
      </w:r>
    </w:p>
    <w:p w14:paraId="09013AFA" w14:textId="77777777" w:rsidR="0080686E" w:rsidRPr="00CB219A" w:rsidRDefault="0080686E" w:rsidP="0080686E">
      <w:pPr>
        <w:spacing w:after="0" w:line="240" w:lineRule="auto"/>
        <w:ind w:left="360"/>
        <w:rPr>
          <w:rFonts w:ascii="Arial" w:hAnsi="Arial" w:cs="Arial"/>
          <w:color w:val="000000" w:themeColor="text1"/>
          <w:sz w:val="24"/>
          <w:szCs w:val="24"/>
        </w:rPr>
      </w:pPr>
    </w:p>
    <w:p w14:paraId="0F40516E" w14:textId="77777777" w:rsidR="0080686E" w:rsidRPr="00CB219A" w:rsidRDefault="0080686E" w:rsidP="0080686E">
      <w:pPr>
        <w:spacing w:after="0" w:line="240" w:lineRule="auto"/>
        <w:ind w:left="360"/>
        <w:rPr>
          <w:rFonts w:ascii="Arial" w:hAnsi="Arial" w:cs="Arial"/>
          <w:color w:val="000000" w:themeColor="text1"/>
          <w:sz w:val="24"/>
          <w:szCs w:val="24"/>
        </w:rPr>
      </w:pPr>
      <w:r w:rsidRPr="00CB219A">
        <w:rPr>
          <w:rFonts w:ascii="Arial" w:hAnsi="Arial" w:cs="Arial"/>
          <w:i/>
          <w:color w:val="000000" w:themeColor="text1"/>
          <w:sz w:val="24"/>
          <w:szCs w:val="24"/>
        </w:rPr>
        <w:t>Day 31-45</w:t>
      </w:r>
      <w:r w:rsidRPr="00CB219A">
        <w:rPr>
          <w:rFonts w:ascii="Arial" w:hAnsi="Arial" w:cs="Arial"/>
          <w:color w:val="000000" w:themeColor="text1"/>
          <w:sz w:val="24"/>
          <w:szCs w:val="24"/>
        </w:rPr>
        <w:t xml:space="preserve">: </w:t>
      </w:r>
    </w:p>
    <w:p w14:paraId="31809CD0" w14:textId="77777777" w:rsidR="0080686E" w:rsidRPr="00CB219A" w:rsidRDefault="0080686E" w:rsidP="0080686E">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xml:space="preserve">Schedule the next meeting </w:t>
      </w:r>
      <w:r w:rsidRPr="00CB219A">
        <w:rPr>
          <w:rFonts w:ascii="Arial" w:hAnsi="Arial" w:cs="Arial"/>
          <w:i/>
          <w:color w:val="000000" w:themeColor="text1"/>
          <w:sz w:val="24"/>
          <w:szCs w:val="24"/>
        </w:rPr>
        <w:t>after</w:t>
      </w:r>
      <w:r w:rsidRPr="00CB219A">
        <w:rPr>
          <w:rFonts w:ascii="Arial" w:hAnsi="Arial" w:cs="Arial"/>
          <w:color w:val="000000" w:themeColor="text1"/>
          <w:sz w:val="24"/>
          <w:szCs w:val="24"/>
        </w:rPr>
        <w:t xml:space="preserve"> a classroom observation has been completed and </w:t>
      </w:r>
      <w:r w:rsidRPr="00CB219A">
        <w:rPr>
          <w:rFonts w:ascii="Arial" w:hAnsi="Arial" w:cs="Arial"/>
          <w:i/>
          <w:color w:val="000000" w:themeColor="text1"/>
          <w:sz w:val="24"/>
          <w:szCs w:val="24"/>
        </w:rPr>
        <w:t>after</w:t>
      </w:r>
      <w:r w:rsidRPr="00CB219A">
        <w:rPr>
          <w:rFonts w:ascii="Arial" w:hAnsi="Arial" w:cs="Arial"/>
          <w:color w:val="000000" w:themeColor="text1"/>
          <w:sz w:val="24"/>
          <w:szCs w:val="24"/>
        </w:rPr>
        <w:t xml:space="preserve"> the results of the first set of student evaluations have been obtained. At this meeting, (1) progress toward accomplishment of goals will be reviewed, (2) the Probationary Performance review form will be completed using the column labeled “2nd Meeting,” (3) classroom observation will be discussed, and (4) results of the students evaluations will be reviewed and discussed. The signature lines under the “Second Meeting” section at the end of the form must be completed.</w:t>
      </w:r>
    </w:p>
    <w:p w14:paraId="2E0CA5B7" w14:textId="77777777" w:rsidR="0080686E" w:rsidRPr="00CB219A" w:rsidRDefault="0080686E" w:rsidP="0080686E">
      <w:pPr>
        <w:spacing w:after="0" w:line="240" w:lineRule="auto"/>
        <w:ind w:left="360"/>
        <w:rPr>
          <w:rFonts w:ascii="Arial" w:hAnsi="Arial" w:cs="Arial"/>
          <w:color w:val="000000" w:themeColor="text1"/>
          <w:sz w:val="24"/>
          <w:szCs w:val="24"/>
        </w:rPr>
      </w:pPr>
    </w:p>
    <w:p w14:paraId="363E2244" w14:textId="77777777" w:rsidR="0080686E" w:rsidRPr="00CB219A" w:rsidRDefault="0080686E" w:rsidP="0080686E">
      <w:pPr>
        <w:spacing w:after="0" w:line="240" w:lineRule="auto"/>
        <w:ind w:left="360"/>
        <w:rPr>
          <w:rFonts w:ascii="Arial" w:hAnsi="Arial" w:cs="Arial"/>
          <w:color w:val="000000" w:themeColor="text1"/>
          <w:sz w:val="24"/>
          <w:szCs w:val="24"/>
        </w:rPr>
      </w:pPr>
      <w:r w:rsidRPr="00CB219A">
        <w:rPr>
          <w:rFonts w:ascii="Arial" w:hAnsi="Arial" w:cs="Arial"/>
          <w:i/>
          <w:color w:val="000000" w:themeColor="text1"/>
          <w:sz w:val="24"/>
          <w:szCs w:val="24"/>
        </w:rPr>
        <w:t>Day 46-80</w:t>
      </w:r>
      <w:r w:rsidRPr="00CB219A">
        <w:rPr>
          <w:rFonts w:ascii="Arial" w:hAnsi="Arial" w:cs="Arial"/>
          <w:color w:val="000000" w:themeColor="text1"/>
          <w:sz w:val="24"/>
          <w:szCs w:val="24"/>
        </w:rPr>
        <w:t>:</w:t>
      </w:r>
    </w:p>
    <w:p w14:paraId="08B55ACE" w14:textId="77777777" w:rsidR="0080686E" w:rsidRPr="00CB219A" w:rsidRDefault="0080686E" w:rsidP="0080686E">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xml:space="preserve">Schedule the final meeting </w:t>
      </w:r>
      <w:r w:rsidRPr="00CB219A">
        <w:rPr>
          <w:rFonts w:ascii="Arial" w:hAnsi="Arial" w:cs="Arial"/>
          <w:i/>
          <w:color w:val="000000" w:themeColor="text1"/>
          <w:sz w:val="24"/>
          <w:szCs w:val="24"/>
        </w:rPr>
        <w:t>after</w:t>
      </w:r>
      <w:r w:rsidRPr="00CB219A">
        <w:rPr>
          <w:rFonts w:ascii="Arial" w:hAnsi="Arial" w:cs="Arial"/>
          <w:color w:val="000000" w:themeColor="text1"/>
          <w:sz w:val="24"/>
          <w:szCs w:val="24"/>
        </w:rPr>
        <w:t xml:space="preserve"> the second class observation and </w:t>
      </w:r>
      <w:r w:rsidRPr="00CB219A">
        <w:rPr>
          <w:rFonts w:ascii="Arial" w:hAnsi="Arial" w:cs="Arial"/>
          <w:i/>
          <w:color w:val="000000" w:themeColor="text1"/>
          <w:sz w:val="24"/>
          <w:szCs w:val="24"/>
        </w:rPr>
        <w:t>after</w:t>
      </w:r>
      <w:r w:rsidRPr="00CB219A">
        <w:rPr>
          <w:rFonts w:ascii="Arial" w:hAnsi="Arial" w:cs="Arial"/>
          <w:color w:val="000000" w:themeColor="text1"/>
          <w:sz w:val="24"/>
          <w:szCs w:val="24"/>
        </w:rPr>
        <w:t xml:space="preserve"> you have the results of the second round of student evaluations. At this meeting, (1) accomplishment of the goals will be reviewed, (2) the Probationary Performance review form will be completed using the column labeled “Final Eval,” (3) the classroom observation will be discussed, and (4) the results of student evaluations will be discussed. The signature lines under the “Final Evaluation” section at the end of the form must be completed.</w:t>
      </w:r>
    </w:p>
    <w:p w14:paraId="30694AFB" w14:textId="77777777" w:rsidR="0080686E" w:rsidRPr="00CB219A" w:rsidRDefault="0080686E" w:rsidP="0080686E">
      <w:pPr>
        <w:spacing w:after="0" w:line="240" w:lineRule="auto"/>
        <w:ind w:left="360"/>
        <w:rPr>
          <w:rFonts w:ascii="Arial" w:hAnsi="Arial" w:cs="Arial"/>
          <w:color w:val="000000" w:themeColor="text1"/>
          <w:sz w:val="24"/>
          <w:szCs w:val="24"/>
        </w:rPr>
      </w:pPr>
    </w:p>
    <w:p w14:paraId="526E5739" w14:textId="77777777" w:rsidR="0080686E" w:rsidRPr="00CB219A" w:rsidRDefault="0080686E" w:rsidP="0080686E">
      <w:pPr>
        <w:spacing w:after="0" w:line="240" w:lineRule="auto"/>
        <w:ind w:left="360"/>
        <w:rPr>
          <w:rFonts w:ascii="Arial" w:hAnsi="Arial" w:cs="Arial"/>
          <w:color w:val="000000" w:themeColor="text1"/>
          <w:sz w:val="24"/>
          <w:szCs w:val="24"/>
        </w:rPr>
      </w:pPr>
      <w:r w:rsidRPr="00CB219A">
        <w:rPr>
          <w:rFonts w:ascii="Arial" w:hAnsi="Arial" w:cs="Arial"/>
          <w:i/>
          <w:color w:val="000000" w:themeColor="text1"/>
          <w:sz w:val="24"/>
          <w:szCs w:val="24"/>
        </w:rPr>
        <w:t>Day 81 or before</w:t>
      </w:r>
      <w:r w:rsidRPr="00CB219A">
        <w:rPr>
          <w:rFonts w:ascii="Arial" w:hAnsi="Arial" w:cs="Arial"/>
          <w:color w:val="000000" w:themeColor="text1"/>
          <w:sz w:val="24"/>
          <w:szCs w:val="24"/>
        </w:rPr>
        <w:t xml:space="preserve">: </w:t>
      </w:r>
    </w:p>
    <w:p w14:paraId="6E150FF4" w14:textId="77777777" w:rsidR="0080686E" w:rsidRPr="00CB219A" w:rsidRDefault="0080686E" w:rsidP="0080686E">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xml:space="preserve">Send the </w:t>
      </w:r>
      <w:r w:rsidRPr="00CB219A">
        <w:rPr>
          <w:rFonts w:ascii="Arial" w:hAnsi="Arial" w:cs="Arial"/>
          <w:i/>
          <w:color w:val="000000" w:themeColor="text1"/>
          <w:sz w:val="24"/>
          <w:szCs w:val="24"/>
        </w:rPr>
        <w:t>original</w:t>
      </w:r>
      <w:r w:rsidRPr="00CB219A">
        <w:rPr>
          <w:rFonts w:ascii="Arial" w:hAnsi="Arial" w:cs="Arial"/>
          <w:color w:val="000000" w:themeColor="text1"/>
          <w:sz w:val="24"/>
          <w:szCs w:val="24"/>
        </w:rPr>
        <w:t xml:space="preserve"> Probationary Performance review form, </w:t>
      </w:r>
      <w:r w:rsidRPr="00CB219A">
        <w:rPr>
          <w:rFonts w:ascii="Arial" w:hAnsi="Arial" w:cs="Arial"/>
          <w:i/>
          <w:color w:val="000000" w:themeColor="text1"/>
          <w:sz w:val="24"/>
          <w:szCs w:val="24"/>
        </w:rPr>
        <w:t>original</w:t>
      </w:r>
      <w:r w:rsidRPr="00CB219A">
        <w:rPr>
          <w:rFonts w:ascii="Arial" w:hAnsi="Arial" w:cs="Arial"/>
          <w:color w:val="000000" w:themeColor="text1"/>
          <w:sz w:val="24"/>
          <w:szCs w:val="24"/>
        </w:rPr>
        <w:t xml:space="preserve"> Classroom Observation forms, and </w:t>
      </w:r>
      <w:r w:rsidRPr="00CB219A">
        <w:rPr>
          <w:rFonts w:ascii="Arial" w:hAnsi="Arial" w:cs="Arial"/>
          <w:i/>
          <w:color w:val="000000" w:themeColor="text1"/>
          <w:sz w:val="24"/>
          <w:szCs w:val="24"/>
        </w:rPr>
        <w:t>original</w:t>
      </w:r>
      <w:r w:rsidRPr="00CB219A">
        <w:rPr>
          <w:rFonts w:ascii="Arial" w:hAnsi="Arial" w:cs="Arial"/>
          <w:color w:val="000000" w:themeColor="text1"/>
          <w:sz w:val="24"/>
          <w:szCs w:val="24"/>
        </w:rPr>
        <w:t xml:space="preserve"> summary of Student Evaluation of Instruction forms to the Associate Vice President of Human Resources, Payroll, and Organizational Development. Send </w:t>
      </w:r>
      <w:r w:rsidRPr="00CB219A">
        <w:rPr>
          <w:rFonts w:ascii="Arial" w:hAnsi="Arial" w:cs="Arial"/>
          <w:i/>
          <w:color w:val="000000" w:themeColor="text1"/>
          <w:sz w:val="24"/>
          <w:szCs w:val="24"/>
        </w:rPr>
        <w:t>copies</w:t>
      </w:r>
      <w:r w:rsidRPr="00CB219A">
        <w:rPr>
          <w:rFonts w:ascii="Arial" w:hAnsi="Arial" w:cs="Arial"/>
          <w:color w:val="000000" w:themeColor="text1"/>
          <w:sz w:val="24"/>
          <w:szCs w:val="24"/>
        </w:rPr>
        <w:t xml:space="preserve"> of the above to the appropriate Vice President. </w:t>
      </w:r>
    </w:p>
    <w:p w14:paraId="3911F336" w14:textId="77777777" w:rsidR="0080686E" w:rsidRPr="00CB219A" w:rsidRDefault="0080686E" w:rsidP="0080686E">
      <w:pPr>
        <w:spacing w:after="0" w:line="240" w:lineRule="auto"/>
        <w:rPr>
          <w:rFonts w:ascii="Arial" w:hAnsi="Arial" w:cs="Arial"/>
          <w:color w:val="000000" w:themeColor="text1"/>
          <w:sz w:val="24"/>
          <w:szCs w:val="24"/>
        </w:rPr>
      </w:pPr>
    </w:p>
    <w:p w14:paraId="00AC23EE"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Ensure copies of all documents mentioned above are provided to the new faculty member.</w:t>
      </w:r>
    </w:p>
    <w:p w14:paraId="66EB159C" w14:textId="77777777" w:rsidR="0080686E" w:rsidRPr="00CB219A" w:rsidRDefault="0080686E" w:rsidP="0080686E">
      <w:pPr>
        <w:spacing w:after="0" w:line="240" w:lineRule="auto"/>
        <w:rPr>
          <w:rFonts w:ascii="Arial" w:hAnsi="Arial" w:cs="Arial"/>
          <w:color w:val="000000" w:themeColor="text1"/>
          <w:sz w:val="24"/>
          <w:szCs w:val="24"/>
        </w:rPr>
      </w:pPr>
    </w:p>
    <w:p w14:paraId="63A8EBB2"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 probationary faculty member is not eligible to participate in the SPCC </w:t>
      </w:r>
      <w:r w:rsidRPr="00CB219A">
        <w:rPr>
          <w:rFonts w:ascii="Arial" w:hAnsi="Arial" w:cs="Arial"/>
          <w:color w:val="000000" w:themeColor="text1"/>
          <w:sz w:val="24"/>
          <w:szCs w:val="24"/>
        </w:rPr>
        <w:tab/>
        <w:t xml:space="preserve">grievance procedure. However, any faculty member who claims that termination or any other disciplinary action was based on race, color, religion, national origin, political affiliation, sex, age, or disability may file a discrimination complaint with the Office of Equal Employment Opportunity Commission, or SPCC’s Human Resources Office. </w:t>
      </w:r>
    </w:p>
    <w:p w14:paraId="6266F1CA" w14:textId="77777777" w:rsidR="0080686E" w:rsidRPr="00CB219A" w:rsidRDefault="0080686E" w:rsidP="0080686E">
      <w:pPr>
        <w:spacing w:after="0" w:line="240" w:lineRule="auto"/>
        <w:rPr>
          <w:rFonts w:ascii="Arial" w:hAnsi="Arial" w:cs="Arial"/>
          <w:color w:val="000000" w:themeColor="text1"/>
          <w:sz w:val="24"/>
          <w:szCs w:val="24"/>
        </w:rPr>
      </w:pPr>
    </w:p>
    <w:p w14:paraId="2256C254" w14:textId="77777777" w:rsidR="0080686E" w:rsidRPr="00CB219A" w:rsidRDefault="0080686E" w:rsidP="0080686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569D23A" w14:textId="77777777" w:rsidR="0080686E" w:rsidRPr="00CB219A" w:rsidRDefault="0080686E" w:rsidP="0080686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Probationary Plan</w:t>
      </w:r>
    </w:p>
    <w:p w14:paraId="50CA19AE" w14:textId="77777777" w:rsidR="005A4224" w:rsidRPr="00CB219A" w:rsidRDefault="005A4224" w:rsidP="005A4224">
      <w:pPr>
        <w:spacing w:after="0" w:line="240" w:lineRule="auto"/>
        <w:rPr>
          <w:rFonts w:ascii="Arial" w:hAnsi="Arial" w:cs="Arial"/>
          <w:color w:val="000000" w:themeColor="text1"/>
          <w:sz w:val="24"/>
          <w:szCs w:val="24"/>
        </w:rPr>
      </w:pPr>
    </w:p>
    <w:p w14:paraId="744815C1" w14:textId="5A021433" w:rsidR="005A4224" w:rsidRPr="00CB219A" w:rsidRDefault="003534B3" w:rsidP="00BC6DB4">
      <w:pPr>
        <w:pStyle w:val="Heading2"/>
        <w:spacing w:before="0" w:line="240" w:lineRule="auto"/>
        <w:rPr>
          <w:rFonts w:ascii="Arial" w:hAnsi="Arial" w:cs="Arial"/>
          <w:color w:val="000000" w:themeColor="text1"/>
          <w:sz w:val="24"/>
          <w:szCs w:val="24"/>
        </w:rPr>
      </w:pPr>
      <w:bookmarkStart w:id="245" w:name="_Toc233267917"/>
      <w:r w:rsidRPr="00CB219A">
        <w:rPr>
          <w:rFonts w:ascii="Arial" w:hAnsi="Arial" w:cs="Arial"/>
          <w:color w:val="000000" w:themeColor="text1"/>
          <w:sz w:val="24"/>
          <w:szCs w:val="24"/>
        </w:rPr>
        <w:t>XR</w:t>
      </w:r>
      <w:r w:rsidR="00A3317A">
        <w:rPr>
          <w:rFonts w:ascii="Arial" w:hAnsi="Arial" w:cs="Arial"/>
          <w:color w:val="000000" w:themeColor="text1"/>
          <w:sz w:val="24"/>
          <w:szCs w:val="24"/>
        </w:rPr>
        <w:t xml:space="preserve"> </w:t>
      </w:r>
      <w:r w:rsidR="005956C3" w:rsidRPr="00CB219A">
        <w:rPr>
          <w:rFonts w:ascii="Arial" w:hAnsi="Arial" w:cs="Arial"/>
          <w:color w:val="000000" w:themeColor="text1"/>
          <w:sz w:val="24"/>
          <w:szCs w:val="24"/>
        </w:rPr>
        <w:fldChar w:fldCharType="begin"/>
      </w:r>
      <w:r w:rsidR="005956C3" w:rsidRPr="00CB219A">
        <w:rPr>
          <w:rFonts w:ascii="Arial" w:hAnsi="Arial" w:cs="Arial"/>
          <w:color w:val="000000" w:themeColor="text1"/>
          <w:sz w:val="24"/>
          <w:szCs w:val="24"/>
        </w:rPr>
        <w:instrText xml:space="preserve"> REF _Ref135234194 \h </w:instrText>
      </w:r>
      <w:r w:rsidR="006D659B" w:rsidRPr="00CB219A">
        <w:rPr>
          <w:rFonts w:ascii="Arial" w:hAnsi="Arial" w:cs="Arial"/>
          <w:color w:val="000000" w:themeColor="text1"/>
          <w:sz w:val="24"/>
          <w:szCs w:val="24"/>
        </w:rPr>
        <w:instrText xml:space="preserve"> \* MERGEFORMAT </w:instrText>
      </w:r>
      <w:r w:rsidR="005956C3" w:rsidRPr="00CB219A">
        <w:rPr>
          <w:rFonts w:ascii="Arial" w:hAnsi="Arial" w:cs="Arial"/>
          <w:color w:val="000000" w:themeColor="text1"/>
          <w:sz w:val="24"/>
          <w:szCs w:val="24"/>
        </w:rPr>
      </w:r>
      <w:r w:rsidR="005956C3" w:rsidRPr="00CB219A">
        <w:rPr>
          <w:rFonts w:ascii="Arial" w:hAnsi="Arial" w:cs="Arial"/>
          <w:color w:val="000000" w:themeColor="text1"/>
          <w:sz w:val="24"/>
          <w:szCs w:val="24"/>
        </w:rPr>
        <w:fldChar w:fldCharType="separate"/>
      </w:r>
      <w:r w:rsidR="00711785" w:rsidRPr="00CB219A">
        <w:rPr>
          <w:rFonts w:ascii="Arial" w:hAnsi="Arial" w:cs="Arial"/>
          <w:color w:val="000000" w:themeColor="text1"/>
          <w:sz w:val="24"/>
          <w:szCs w:val="24"/>
        </w:rPr>
        <w:t>1.4</w:t>
      </w:r>
      <w:r w:rsidR="00711785" w:rsidRPr="00CB219A">
        <w:rPr>
          <w:rFonts w:ascii="Arial" w:hAnsi="Arial" w:cs="Arial"/>
          <w:color w:val="000000" w:themeColor="text1"/>
          <w:sz w:val="24"/>
          <w:szCs w:val="24"/>
        </w:rPr>
        <w:tab/>
        <w:t>Conflict of Interest</w:t>
      </w:r>
      <w:bookmarkEnd w:id="245"/>
      <w:r w:rsidR="005956C3" w:rsidRPr="00CB219A">
        <w:rPr>
          <w:rFonts w:ascii="Arial" w:hAnsi="Arial" w:cs="Arial"/>
          <w:color w:val="000000" w:themeColor="text1"/>
          <w:sz w:val="24"/>
          <w:szCs w:val="24"/>
        </w:rPr>
        <w:fldChar w:fldCharType="end"/>
      </w:r>
    </w:p>
    <w:p w14:paraId="3B727003" w14:textId="2CD1E85E" w:rsidR="00BC6DB4" w:rsidRPr="00CB219A" w:rsidRDefault="00BC6DB4" w:rsidP="00BC6DB4">
      <w:pPr>
        <w:pStyle w:val="BodyTextJ"/>
        <w:contextualSpacing/>
        <w:jc w:val="left"/>
        <w:rPr>
          <w:rFonts w:ascii="Arial" w:eastAsiaTheme="minorHAnsi" w:hAnsi="Arial" w:cs="Arial"/>
          <w:color w:val="000000" w:themeColor="text1"/>
          <w:sz w:val="24"/>
          <w:szCs w:val="24"/>
        </w:rPr>
      </w:pPr>
      <w:r w:rsidRPr="00CB219A">
        <w:rPr>
          <w:rFonts w:ascii="Arial" w:eastAsiaTheme="minorHAnsi" w:hAnsi="Arial" w:cs="Arial"/>
          <w:color w:val="000000" w:themeColor="text1"/>
          <w:sz w:val="24"/>
          <w:szCs w:val="24"/>
        </w:rPr>
        <w:t>Hold down Ctrl key and click abov</w:t>
      </w:r>
      <w:r w:rsidR="005956C3" w:rsidRPr="00CB219A">
        <w:rPr>
          <w:rFonts w:ascii="Arial" w:eastAsiaTheme="minorHAnsi" w:hAnsi="Arial" w:cs="Arial"/>
          <w:color w:val="000000" w:themeColor="text1"/>
          <w:sz w:val="24"/>
          <w:szCs w:val="24"/>
        </w:rPr>
        <w:t xml:space="preserve">e heading </w:t>
      </w:r>
      <w:r w:rsidR="003534B3" w:rsidRPr="00CB219A">
        <w:rPr>
          <w:rFonts w:ascii="Arial" w:eastAsiaTheme="minorHAnsi" w:hAnsi="Arial" w:cs="Arial"/>
          <w:color w:val="000000" w:themeColor="text1"/>
          <w:sz w:val="24"/>
          <w:szCs w:val="24"/>
        </w:rPr>
        <w:t>for</w:t>
      </w:r>
      <w:r w:rsidR="005956C3" w:rsidRPr="00CB219A">
        <w:rPr>
          <w:rFonts w:ascii="Arial" w:eastAsiaTheme="minorHAnsi" w:hAnsi="Arial" w:cs="Arial"/>
          <w:color w:val="000000" w:themeColor="text1"/>
          <w:sz w:val="24"/>
          <w:szCs w:val="24"/>
        </w:rPr>
        <w:t xml:space="preserve"> cross-reference</w:t>
      </w:r>
    </w:p>
    <w:p w14:paraId="0BB05288" w14:textId="77777777" w:rsidR="0080686E" w:rsidRPr="00CB219A" w:rsidRDefault="0080686E" w:rsidP="00BC6DB4">
      <w:pPr>
        <w:pStyle w:val="BodyTextJ"/>
        <w:contextualSpacing/>
        <w:jc w:val="left"/>
        <w:rPr>
          <w:rFonts w:ascii="Arial" w:eastAsiaTheme="minorHAnsi" w:hAnsi="Arial" w:cs="Arial"/>
          <w:color w:val="000000" w:themeColor="text1"/>
          <w:sz w:val="24"/>
          <w:szCs w:val="24"/>
        </w:rPr>
      </w:pPr>
    </w:p>
    <w:p w14:paraId="472A1225" w14:textId="71F9BB34" w:rsidR="005A4224" w:rsidRPr="00CB219A" w:rsidRDefault="000236D0" w:rsidP="005A4224">
      <w:pPr>
        <w:pStyle w:val="Heading2"/>
        <w:spacing w:before="0" w:line="240" w:lineRule="auto"/>
        <w:rPr>
          <w:rFonts w:ascii="Arial" w:hAnsi="Arial" w:cs="Arial"/>
          <w:color w:val="000000" w:themeColor="text1"/>
          <w:sz w:val="24"/>
          <w:szCs w:val="24"/>
        </w:rPr>
      </w:pPr>
      <w:bookmarkStart w:id="246" w:name="_Toc444784520"/>
      <w:bookmarkStart w:id="247" w:name="_Toc449449972"/>
      <w:bookmarkStart w:id="248" w:name="_Toc233267918"/>
      <w:r w:rsidRPr="00CB219A">
        <w:rPr>
          <w:rFonts w:ascii="Arial" w:hAnsi="Arial" w:cs="Arial"/>
          <w:color w:val="000000" w:themeColor="text1"/>
          <w:sz w:val="24"/>
          <w:szCs w:val="24"/>
        </w:rPr>
        <w:t>3.4.2</w:t>
      </w:r>
      <w:r w:rsidR="005A4224"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Pr="00CB219A">
        <w:rPr>
          <w:rFonts w:ascii="Arial" w:hAnsi="Arial" w:cs="Arial"/>
          <w:color w:val="000000" w:themeColor="text1"/>
          <w:sz w:val="24"/>
          <w:szCs w:val="24"/>
        </w:rPr>
        <w:t xml:space="preserve">Employee </w:t>
      </w:r>
      <w:r w:rsidR="005A4224" w:rsidRPr="00CB219A">
        <w:rPr>
          <w:rFonts w:ascii="Arial" w:hAnsi="Arial" w:cs="Arial"/>
          <w:color w:val="000000" w:themeColor="text1"/>
          <w:sz w:val="24"/>
          <w:szCs w:val="24"/>
        </w:rPr>
        <w:t>Political Activities</w:t>
      </w:r>
      <w:bookmarkEnd w:id="246"/>
      <w:bookmarkEnd w:id="247"/>
      <w:bookmarkEnd w:id="248"/>
    </w:p>
    <w:p w14:paraId="3406EC49" w14:textId="62B9A123" w:rsidR="005A4224" w:rsidRPr="00CB219A" w:rsidRDefault="005A4224" w:rsidP="005A4224">
      <w:pPr>
        <w:spacing w:after="0" w:line="240" w:lineRule="auto"/>
        <w:rPr>
          <w:rFonts w:ascii="Arial" w:hAnsi="Arial" w:cs="Arial"/>
          <w:b/>
          <w:color w:val="000000" w:themeColor="text1"/>
          <w:sz w:val="24"/>
          <w:szCs w:val="24"/>
        </w:rPr>
      </w:pPr>
    </w:p>
    <w:p w14:paraId="2CC67E9D" w14:textId="77777777" w:rsidR="000236D0" w:rsidRPr="00CB219A" w:rsidRDefault="000236D0" w:rsidP="000236D0">
      <w:pPr>
        <w:spacing w:after="0" w:line="240" w:lineRule="auto"/>
        <w:jc w:val="both"/>
        <w:rPr>
          <w:rFonts w:ascii="Arial" w:eastAsia="Times New Roman" w:hAnsi="Arial" w:cs="Arial"/>
          <w:b/>
          <w:bCs/>
          <w:color w:val="000000" w:themeColor="text1"/>
          <w:sz w:val="24"/>
          <w:szCs w:val="24"/>
          <w:lang w:val="fr-FR"/>
        </w:rPr>
      </w:pPr>
      <w:r w:rsidRPr="00A3317A">
        <w:rPr>
          <w:rFonts w:ascii="Arial" w:eastAsia="Times New Roman" w:hAnsi="Arial" w:cs="Arial"/>
          <w:color w:val="000000" w:themeColor="text1"/>
          <w:sz w:val="24"/>
          <w:szCs w:val="24"/>
          <w:lang w:val="fr-FR"/>
        </w:rPr>
        <w:t>I.</w:t>
      </w:r>
      <w:r w:rsidRPr="00CB219A">
        <w:rPr>
          <w:rFonts w:ascii="Arial" w:eastAsia="Times New Roman" w:hAnsi="Arial" w:cs="Arial"/>
          <w:b/>
          <w:bCs/>
          <w:color w:val="000000" w:themeColor="text1"/>
          <w:sz w:val="24"/>
          <w:szCs w:val="24"/>
          <w:lang w:val="fr-FR"/>
        </w:rPr>
        <w:t xml:space="preserve"> </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lang w:val="fr-FR"/>
        </w:rPr>
        <w:t>POLITICAL ACTIVITY – NON-SOLICITATION</w:t>
      </w:r>
    </w:p>
    <w:p w14:paraId="55F4260D" w14:textId="77777777" w:rsidR="000236D0" w:rsidRPr="00CB219A" w:rsidRDefault="000236D0" w:rsidP="000236D0">
      <w:pPr>
        <w:spacing w:after="0" w:line="240" w:lineRule="auto"/>
        <w:jc w:val="both"/>
        <w:rPr>
          <w:rFonts w:ascii="Arial" w:eastAsia="Times New Roman" w:hAnsi="Arial" w:cs="Arial"/>
          <w:color w:val="000000" w:themeColor="text1"/>
          <w:sz w:val="24"/>
          <w:szCs w:val="24"/>
          <w:lang w:val="fr-FR"/>
        </w:rPr>
      </w:pPr>
    </w:p>
    <w:p w14:paraId="12649279" w14:textId="77777777" w:rsidR="000236D0" w:rsidRPr="00CB219A" w:rsidRDefault="000236D0" w:rsidP="000236D0">
      <w:pPr>
        <w:spacing w:after="0" w:line="240" w:lineRule="auto"/>
        <w:ind w:left="720"/>
        <w:jc w:val="both"/>
        <w:rPr>
          <w:rFonts w:ascii="Arial" w:eastAsia="Times New Roman" w:hAnsi="Arial" w:cs="Arial"/>
          <w:color w:val="000000" w:themeColor="text1"/>
          <w:sz w:val="24"/>
          <w:szCs w:val="24"/>
        </w:rPr>
      </w:pPr>
      <w:bookmarkStart w:id="249" w:name="_Int_2BYZeyzP"/>
      <w:r w:rsidRPr="00CB219A">
        <w:rPr>
          <w:rFonts w:ascii="Arial" w:eastAsia="Times New Roman" w:hAnsi="Arial" w:cs="Arial"/>
          <w:color w:val="000000" w:themeColor="text1"/>
          <w:sz w:val="24"/>
          <w:szCs w:val="24"/>
        </w:rPr>
        <w:t>No College employee shall solicit support for a political candidate or any issue on a referendum during regular College working hours, on College property, using College stationery or e-mail, or other College resources.  The Board of Trustees, however, may authorize the President or the President’s designee to solicit support during regular College working hours for referendums that directly support the College’s interest.</w:t>
      </w:r>
      <w:bookmarkEnd w:id="249"/>
    </w:p>
    <w:p w14:paraId="3753E5F4" w14:textId="77777777" w:rsidR="000236D0" w:rsidRPr="00CB219A" w:rsidRDefault="000236D0" w:rsidP="000236D0">
      <w:pPr>
        <w:spacing w:after="0" w:line="240" w:lineRule="auto"/>
        <w:jc w:val="both"/>
        <w:rPr>
          <w:rFonts w:ascii="Arial" w:eastAsia="Times New Roman" w:hAnsi="Arial" w:cs="Arial"/>
          <w:color w:val="000000" w:themeColor="text1"/>
          <w:sz w:val="24"/>
          <w:szCs w:val="24"/>
        </w:rPr>
      </w:pPr>
    </w:p>
    <w:p w14:paraId="28A98BBF" w14:textId="77777777" w:rsidR="000236D0" w:rsidRPr="00CB219A" w:rsidRDefault="000236D0" w:rsidP="000236D0">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Any employee who becomes a candidate for political office is prohibited from soliciting support while on duty and/or on College property. Any exceptions must have prior written approval from the President.</w:t>
      </w:r>
    </w:p>
    <w:p w14:paraId="0B62EA84" w14:textId="77777777" w:rsidR="000236D0" w:rsidRPr="00CB219A" w:rsidRDefault="000236D0" w:rsidP="000236D0">
      <w:pPr>
        <w:spacing w:after="0" w:line="240" w:lineRule="auto"/>
        <w:jc w:val="both"/>
        <w:rPr>
          <w:rFonts w:ascii="Arial" w:eastAsia="Times New Roman" w:hAnsi="Arial" w:cs="Arial"/>
          <w:color w:val="000000" w:themeColor="text1"/>
          <w:sz w:val="24"/>
          <w:szCs w:val="24"/>
        </w:rPr>
      </w:pPr>
    </w:p>
    <w:p w14:paraId="6CCB9268" w14:textId="77777777" w:rsidR="000236D0" w:rsidRPr="00CB219A" w:rsidRDefault="000236D0" w:rsidP="000236D0">
      <w:pPr>
        <w:spacing w:after="0" w:line="240" w:lineRule="auto"/>
        <w:jc w:val="both"/>
        <w:rPr>
          <w:rFonts w:ascii="Arial" w:eastAsia="Times New Roman" w:hAnsi="Arial" w:cs="Arial"/>
          <w:b/>
          <w:bCs/>
          <w:color w:val="000000" w:themeColor="text1"/>
          <w:sz w:val="24"/>
          <w:szCs w:val="24"/>
        </w:rPr>
      </w:pPr>
      <w:r w:rsidRPr="00A3317A">
        <w:rPr>
          <w:rFonts w:ascii="Arial" w:eastAsia="Times New Roman" w:hAnsi="Arial" w:cs="Arial"/>
          <w:color w:val="000000" w:themeColor="text1"/>
          <w:sz w:val="24"/>
          <w:szCs w:val="24"/>
        </w:rPr>
        <w:t>II.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POLITICAL ACTIVITIES BY COLLEGE EMPLOYEES</w:t>
      </w:r>
    </w:p>
    <w:p w14:paraId="58BC926C" w14:textId="77777777" w:rsidR="000236D0" w:rsidRPr="00CB219A" w:rsidRDefault="000236D0" w:rsidP="000236D0">
      <w:pPr>
        <w:spacing w:after="0" w:line="240" w:lineRule="auto"/>
        <w:jc w:val="both"/>
        <w:rPr>
          <w:rFonts w:ascii="Arial" w:eastAsia="Times New Roman" w:hAnsi="Arial" w:cs="Arial"/>
          <w:b/>
          <w:bCs/>
          <w:color w:val="000000" w:themeColor="text1"/>
          <w:sz w:val="24"/>
          <w:szCs w:val="24"/>
        </w:rPr>
      </w:pPr>
    </w:p>
    <w:p w14:paraId="554A0FC7" w14:textId="77777777" w:rsidR="000236D0" w:rsidRPr="00CB219A" w:rsidRDefault="000236D0" w:rsidP="000236D0">
      <w:pPr>
        <w:spacing w:after="0" w:line="240" w:lineRule="auto"/>
        <w:ind w:firstLine="720"/>
        <w:jc w:val="both"/>
        <w:rPr>
          <w:rFonts w:ascii="Arial" w:eastAsia="Times New Roman" w:hAnsi="Arial" w:cs="Arial"/>
          <w:b/>
          <w:bCs/>
          <w:color w:val="000000" w:themeColor="text1"/>
          <w:sz w:val="24"/>
          <w:szCs w:val="24"/>
        </w:rPr>
      </w:pPr>
      <w:r w:rsidRPr="00A3317A">
        <w:rPr>
          <w:rFonts w:ascii="Arial" w:eastAsia="Times New Roman" w:hAnsi="Arial" w:cs="Arial"/>
          <w:color w:val="000000" w:themeColor="text1"/>
          <w:sz w:val="24"/>
          <w:szCs w:val="24"/>
        </w:rPr>
        <w:t>A.</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COLLEGE EMPLOYEES</w:t>
      </w:r>
    </w:p>
    <w:p w14:paraId="154C1744" w14:textId="77777777" w:rsidR="000236D0" w:rsidRPr="00CB219A" w:rsidRDefault="000236D0" w:rsidP="000236D0">
      <w:pPr>
        <w:spacing w:after="0" w:line="240" w:lineRule="auto"/>
        <w:jc w:val="both"/>
        <w:rPr>
          <w:rFonts w:ascii="Arial" w:eastAsia="Times New Roman" w:hAnsi="Arial" w:cs="Arial"/>
          <w:b/>
          <w:bCs/>
          <w:color w:val="000000" w:themeColor="text1"/>
          <w:sz w:val="24"/>
          <w:szCs w:val="24"/>
        </w:rPr>
      </w:pPr>
    </w:p>
    <w:p w14:paraId="23255A9B" w14:textId="77777777" w:rsidR="000236D0" w:rsidRPr="00CB219A" w:rsidRDefault="000236D0" w:rsidP="000236D0">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As an individual, a College employee retains all rights and obligations of citizenship provided in the Constitution and laws of North Carolina and the Constitution and laws of the United States.  Therefore, the College encourages an employee to exercise their rights and obligations of citizenship.</w:t>
      </w:r>
    </w:p>
    <w:p w14:paraId="6B11AA0C" w14:textId="77777777" w:rsidR="000236D0" w:rsidRPr="00CB219A" w:rsidRDefault="000236D0" w:rsidP="000236D0">
      <w:pPr>
        <w:spacing w:after="0" w:line="240" w:lineRule="auto"/>
        <w:jc w:val="both"/>
        <w:rPr>
          <w:rFonts w:ascii="Arial" w:eastAsia="Times New Roman" w:hAnsi="Arial" w:cs="Arial"/>
          <w:color w:val="000000" w:themeColor="text1"/>
          <w:sz w:val="24"/>
          <w:szCs w:val="24"/>
        </w:rPr>
      </w:pPr>
    </w:p>
    <w:p w14:paraId="1FB581FA" w14:textId="77777777" w:rsidR="000236D0" w:rsidRPr="00CB219A" w:rsidRDefault="000236D0" w:rsidP="000236D0">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Any College employee who decides to run for a public office shall notify the President of their intention to run at least 30 days prior to filing for that office and shall, in writing, certify that they will not campaign or otherwise solicit support during regular work hours. Further, any employee who seeks a public office shall, in writing, certify that they will not involve the College in their political activities.   </w:t>
      </w:r>
    </w:p>
    <w:p w14:paraId="114811CA" w14:textId="77777777" w:rsidR="000236D0" w:rsidRPr="00CB219A" w:rsidRDefault="000236D0" w:rsidP="000236D0">
      <w:pPr>
        <w:spacing w:after="0" w:line="240" w:lineRule="auto"/>
        <w:jc w:val="both"/>
        <w:rPr>
          <w:rFonts w:ascii="Arial" w:eastAsia="Times New Roman" w:hAnsi="Arial" w:cs="Arial"/>
          <w:color w:val="000000" w:themeColor="text1"/>
          <w:sz w:val="24"/>
          <w:szCs w:val="24"/>
        </w:rPr>
      </w:pPr>
    </w:p>
    <w:p w14:paraId="14DF2E2E" w14:textId="77777777" w:rsidR="000236D0" w:rsidRPr="00CB219A" w:rsidRDefault="000236D0" w:rsidP="000236D0">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Any employee who wishes to participate in any political activity during the normal workday must take leave in accordance with College policy. Also, the employee shall obtain the permission of their supervisor in scheduling leave. </w:t>
      </w:r>
    </w:p>
    <w:p w14:paraId="50FB4C3D" w14:textId="77777777" w:rsidR="000236D0" w:rsidRPr="00CB219A" w:rsidRDefault="000236D0" w:rsidP="000236D0">
      <w:pPr>
        <w:spacing w:after="0" w:line="240" w:lineRule="auto"/>
        <w:jc w:val="both"/>
        <w:rPr>
          <w:rFonts w:ascii="Arial" w:eastAsia="Times New Roman" w:hAnsi="Arial" w:cs="Arial"/>
          <w:color w:val="000000" w:themeColor="text1"/>
          <w:sz w:val="24"/>
          <w:szCs w:val="24"/>
        </w:rPr>
      </w:pPr>
    </w:p>
    <w:p w14:paraId="53A89C79" w14:textId="77777777" w:rsidR="000236D0" w:rsidRPr="00CB219A" w:rsidRDefault="000236D0" w:rsidP="000236D0">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Any employee who is elected or appointed to a part-time public office shall certify, in writing within 10 days, through the President to the Board of Trustees that the duties of elected office will not interfere with the employee’s ability to carry out the duties of the employee’s position with the </w:t>
      </w:r>
      <w:r w:rsidRPr="00CB219A">
        <w:rPr>
          <w:rFonts w:ascii="Arial" w:eastAsia="Times New Roman" w:hAnsi="Arial" w:cs="Arial"/>
          <w:color w:val="000000" w:themeColor="text1"/>
          <w:sz w:val="24"/>
          <w:szCs w:val="24"/>
        </w:rPr>
        <w:lastRenderedPageBreak/>
        <w:t>College and that if those duties do interfere, as determined by the President or Board of Trustees, the employee will request leave.</w:t>
      </w:r>
    </w:p>
    <w:p w14:paraId="06879F68" w14:textId="77777777" w:rsidR="000236D0" w:rsidRPr="00CB219A" w:rsidRDefault="000236D0" w:rsidP="000236D0">
      <w:pPr>
        <w:spacing w:after="0" w:line="240" w:lineRule="auto"/>
        <w:jc w:val="both"/>
        <w:rPr>
          <w:rFonts w:ascii="Arial" w:eastAsia="Times New Roman" w:hAnsi="Arial" w:cs="Arial"/>
          <w:color w:val="000000" w:themeColor="text1"/>
          <w:sz w:val="24"/>
          <w:szCs w:val="24"/>
        </w:rPr>
      </w:pPr>
    </w:p>
    <w:p w14:paraId="1BFB1D45" w14:textId="77777777" w:rsidR="000236D0" w:rsidRPr="00CB219A" w:rsidRDefault="000236D0" w:rsidP="000236D0">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Any employee who is elected or appointed to a full-time office or the General Assembly shall take a leave of absence, without pay, upon assuming that office.  The President shall determine the length of the leave of absence.</w:t>
      </w:r>
    </w:p>
    <w:p w14:paraId="0B9E944C" w14:textId="77777777" w:rsidR="000236D0" w:rsidRPr="00CB219A" w:rsidRDefault="000236D0" w:rsidP="000236D0">
      <w:pPr>
        <w:spacing w:after="0" w:line="240" w:lineRule="auto"/>
        <w:ind w:left="1440"/>
        <w:jc w:val="both"/>
        <w:rPr>
          <w:rFonts w:ascii="Arial" w:eastAsia="Times New Roman" w:hAnsi="Arial" w:cs="Arial"/>
          <w:color w:val="000000" w:themeColor="text1"/>
          <w:sz w:val="24"/>
          <w:szCs w:val="24"/>
        </w:rPr>
      </w:pPr>
    </w:p>
    <w:p w14:paraId="5DABCBE0" w14:textId="77777777" w:rsidR="000236D0" w:rsidRPr="00CB219A" w:rsidRDefault="000236D0" w:rsidP="000236D0">
      <w:pPr>
        <w:spacing w:after="0" w:line="240" w:lineRule="auto"/>
        <w:ind w:firstLine="720"/>
        <w:jc w:val="both"/>
        <w:rPr>
          <w:rFonts w:ascii="Arial" w:eastAsia="Times New Roman" w:hAnsi="Arial" w:cs="Arial"/>
          <w:b/>
          <w:bCs/>
          <w:color w:val="000000" w:themeColor="text1"/>
          <w:sz w:val="24"/>
          <w:szCs w:val="24"/>
        </w:rPr>
      </w:pPr>
      <w:r w:rsidRPr="00A3317A">
        <w:rPr>
          <w:rFonts w:ascii="Arial" w:eastAsia="Times New Roman"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COLLEGE PRESIDENT</w:t>
      </w:r>
    </w:p>
    <w:p w14:paraId="22B926EB" w14:textId="77777777" w:rsidR="000236D0" w:rsidRPr="00CB219A" w:rsidRDefault="000236D0" w:rsidP="000236D0">
      <w:pPr>
        <w:spacing w:after="0" w:line="240" w:lineRule="auto"/>
        <w:jc w:val="both"/>
        <w:rPr>
          <w:rFonts w:ascii="Arial" w:eastAsia="Times New Roman" w:hAnsi="Arial" w:cs="Arial"/>
          <w:b/>
          <w:bCs/>
          <w:color w:val="000000" w:themeColor="text1"/>
          <w:sz w:val="24"/>
          <w:szCs w:val="24"/>
        </w:rPr>
      </w:pPr>
    </w:p>
    <w:p w14:paraId="3416D758" w14:textId="77777777" w:rsidR="000236D0" w:rsidRPr="00CB219A" w:rsidRDefault="000236D0" w:rsidP="000236D0">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the President decides to run for public office, they shall notify the Board of Trustees, at least 30 days prior to filing for that office, of their intention to run and certify, in writing, that no campaigning or political activities will be engaged in during regular work hours and that the College will not be involved in the President’s political activities.</w:t>
      </w:r>
    </w:p>
    <w:p w14:paraId="6B5019DE" w14:textId="77777777" w:rsidR="000236D0" w:rsidRPr="00CB219A" w:rsidRDefault="000236D0" w:rsidP="000236D0">
      <w:pPr>
        <w:spacing w:after="0" w:line="240" w:lineRule="auto"/>
        <w:jc w:val="both"/>
        <w:rPr>
          <w:rFonts w:ascii="Arial" w:eastAsia="Times New Roman" w:hAnsi="Arial" w:cs="Arial"/>
          <w:color w:val="000000" w:themeColor="text1"/>
          <w:sz w:val="24"/>
          <w:szCs w:val="24"/>
        </w:rPr>
      </w:pPr>
    </w:p>
    <w:p w14:paraId="7AFD3DC0" w14:textId="77777777" w:rsidR="000236D0" w:rsidRPr="00CB219A" w:rsidRDefault="000236D0" w:rsidP="000236D0">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the President wishes to participate in any political activity during the normal workday, they must take leave in accordance with College policy. If the President is elected or appointed to a part-time public office, they shall certify, in writing, to the Board of Trustees that the duties of the elected public office will not interfere with their ability to carry out the duties of the College presidency and that if those duties do interfere, as determined by the Board of Trustees, they will request leave.</w:t>
      </w:r>
    </w:p>
    <w:p w14:paraId="6036E25D" w14:textId="77777777" w:rsidR="000236D0" w:rsidRPr="00CB219A" w:rsidRDefault="000236D0" w:rsidP="000236D0">
      <w:pPr>
        <w:spacing w:after="0" w:line="240" w:lineRule="auto"/>
        <w:jc w:val="both"/>
        <w:rPr>
          <w:rFonts w:ascii="Arial" w:eastAsia="Times New Roman" w:hAnsi="Arial" w:cs="Arial"/>
          <w:color w:val="000000" w:themeColor="text1"/>
          <w:sz w:val="24"/>
          <w:szCs w:val="24"/>
        </w:rPr>
      </w:pPr>
    </w:p>
    <w:p w14:paraId="3496EE1D" w14:textId="77777777" w:rsidR="000236D0" w:rsidRPr="00CB219A" w:rsidRDefault="000236D0" w:rsidP="000236D0">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the President is elected or appointed to a full-time public office or to the General Assembly, they shall take a leave of absence, without pay, upon assuming that office. The Board of Trustees shall determine the length of the leave of absence.</w:t>
      </w:r>
    </w:p>
    <w:p w14:paraId="1D39B0B2" w14:textId="77777777" w:rsidR="000236D0" w:rsidRPr="00CB219A" w:rsidRDefault="000236D0" w:rsidP="000236D0">
      <w:pPr>
        <w:spacing w:after="0" w:line="240" w:lineRule="auto"/>
        <w:ind w:firstLine="1440"/>
        <w:jc w:val="both"/>
        <w:rPr>
          <w:rFonts w:ascii="Arial" w:eastAsia="Times New Roman" w:hAnsi="Arial" w:cs="Arial"/>
          <w:color w:val="000000" w:themeColor="text1"/>
          <w:sz w:val="24"/>
          <w:szCs w:val="24"/>
        </w:rPr>
      </w:pPr>
    </w:p>
    <w:p w14:paraId="493C4E31" w14:textId="77777777" w:rsidR="000236D0" w:rsidRPr="00CB219A" w:rsidRDefault="000236D0" w:rsidP="000236D0">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President is prohibited from soliciting support for election to public office during regular work hours. The President is also prohibited from soliciting support on College property unless otherwise authorized by the Board of Trustees. The authorization shall be determined on a case-by-case basis.  The Board of Trustees shall notify the State Board of Community Colleges if the President becomes a candidate for public office or if the President is elected or appointed to a public office.</w:t>
      </w:r>
    </w:p>
    <w:p w14:paraId="29908A1D" w14:textId="77777777" w:rsidR="000236D0" w:rsidRPr="00CB219A" w:rsidRDefault="000236D0" w:rsidP="000236D0">
      <w:pPr>
        <w:spacing w:after="0" w:line="240" w:lineRule="auto"/>
        <w:jc w:val="both"/>
        <w:rPr>
          <w:rFonts w:ascii="Arial" w:eastAsia="Times New Roman" w:hAnsi="Arial" w:cs="Arial"/>
          <w:color w:val="000000" w:themeColor="text1"/>
          <w:sz w:val="24"/>
          <w:szCs w:val="24"/>
        </w:rPr>
      </w:pPr>
    </w:p>
    <w:p w14:paraId="290F4BFC" w14:textId="77777777" w:rsidR="000236D0" w:rsidRPr="00CB219A" w:rsidRDefault="000236D0" w:rsidP="000236D0">
      <w:pPr>
        <w:spacing w:after="0" w:line="240" w:lineRule="auto"/>
        <w:ind w:firstLine="720"/>
        <w:jc w:val="both"/>
        <w:rPr>
          <w:rFonts w:ascii="Arial" w:eastAsia="Times New Roman" w:hAnsi="Arial" w:cs="Arial"/>
          <w:b/>
          <w:bCs/>
          <w:color w:val="000000" w:themeColor="text1"/>
          <w:sz w:val="24"/>
          <w:szCs w:val="24"/>
        </w:rPr>
      </w:pPr>
      <w:r w:rsidRPr="00A3317A">
        <w:rPr>
          <w:rFonts w:ascii="Arial" w:eastAsia="Times New Roman" w:hAnsi="Arial" w:cs="Arial"/>
          <w:color w:val="000000" w:themeColor="text1"/>
          <w:sz w:val="24"/>
          <w:szCs w:val="24"/>
        </w:rPr>
        <w:t>C.</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DEFINITIONS</w:t>
      </w:r>
    </w:p>
    <w:p w14:paraId="4AE2C708" w14:textId="77777777" w:rsidR="000236D0" w:rsidRPr="00CB219A" w:rsidRDefault="000236D0" w:rsidP="000236D0">
      <w:pPr>
        <w:spacing w:after="0" w:line="240" w:lineRule="auto"/>
        <w:jc w:val="both"/>
        <w:rPr>
          <w:rFonts w:ascii="Arial" w:eastAsia="Times New Roman" w:hAnsi="Arial" w:cs="Arial"/>
          <w:b/>
          <w:bCs/>
          <w:color w:val="000000" w:themeColor="text1"/>
          <w:sz w:val="24"/>
          <w:szCs w:val="24"/>
        </w:rPr>
      </w:pPr>
    </w:p>
    <w:p w14:paraId="78FA587E" w14:textId="77777777" w:rsidR="000236D0" w:rsidRPr="00CB219A" w:rsidRDefault="000236D0" w:rsidP="000236D0">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Public office means any national, state or local governmental position of public trust and responsibility, whether elective or appointive, which is created or prescribed or recognized by constitution, statute or ordinance.  Membership in the General Assembly is a full-time public office under this Policy.</w:t>
      </w:r>
    </w:p>
    <w:p w14:paraId="01A608C8" w14:textId="77777777" w:rsidR="005A4224" w:rsidRPr="00CB219A" w:rsidRDefault="005A4224" w:rsidP="005A4224">
      <w:pPr>
        <w:spacing w:after="0" w:line="240" w:lineRule="auto"/>
        <w:rPr>
          <w:rFonts w:ascii="Arial" w:hAnsi="Arial" w:cs="Arial"/>
          <w:color w:val="000000" w:themeColor="text1"/>
          <w:sz w:val="24"/>
          <w:szCs w:val="24"/>
        </w:rPr>
      </w:pPr>
    </w:p>
    <w:p w14:paraId="59AB9FE5" w14:textId="77777777" w:rsidR="005A4224" w:rsidRPr="00CB219A" w:rsidRDefault="005A4224" w:rsidP="005A422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821F9B9" w14:textId="77777777" w:rsidR="005A4224" w:rsidRPr="00CB219A" w:rsidRDefault="005A4224" w:rsidP="005A422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May 16, 1994</w:t>
      </w:r>
    </w:p>
    <w:p w14:paraId="3A75F1DE" w14:textId="77777777" w:rsidR="005A4224" w:rsidRPr="00CB219A" w:rsidRDefault="005A4224" w:rsidP="005A422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Revised October 9, 2007</w:t>
      </w:r>
    </w:p>
    <w:p w14:paraId="59CCAC4F" w14:textId="77777777" w:rsidR="005A4224" w:rsidRPr="00CB219A" w:rsidRDefault="005A4224" w:rsidP="005A422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72C99558" w14:textId="14AF5870" w:rsidR="000236D0" w:rsidRPr="00CB219A" w:rsidRDefault="000236D0" w:rsidP="005A422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11, 2024</w:t>
      </w:r>
    </w:p>
    <w:p w14:paraId="1BFB4AA9" w14:textId="77777777" w:rsidR="005A4224" w:rsidRPr="00CB219A" w:rsidRDefault="005A4224" w:rsidP="005A4224">
      <w:pPr>
        <w:spacing w:after="0" w:line="240" w:lineRule="auto"/>
        <w:rPr>
          <w:rFonts w:ascii="Arial" w:hAnsi="Arial" w:cs="Arial"/>
          <w:b/>
          <w:color w:val="000000" w:themeColor="text1"/>
          <w:sz w:val="24"/>
          <w:szCs w:val="24"/>
        </w:rPr>
      </w:pPr>
    </w:p>
    <w:p w14:paraId="126C07D2" w14:textId="77777777" w:rsidR="005A4224" w:rsidRPr="00CB219A" w:rsidRDefault="005A4224" w:rsidP="005A422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5574AF45" w14:textId="77777777" w:rsidR="005A4224" w:rsidRPr="00CB219A" w:rsidRDefault="005A4224" w:rsidP="005A422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7874DBCE" w14:textId="77777777" w:rsidR="005A4224" w:rsidRPr="00CB219A" w:rsidRDefault="005A4224" w:rsidP="005A4224">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200.99</w:t>
      </w:r>
    </w:p>
    <w:p w14:paraId="21C544D5" w14:textId="77777777" w:rsidR="005A4224" w:rsidRPr="00CB219A" w:rsidRDefault="005A4224" w:rsidP="005A4224">
      <w:pPr>
        <w:spacing w:after="0" w:line="240" w:lineRule="auto"/>
        <w:rPr>
          <w:rFonts w:ascii="Arial" w:hAnsi="Arial" w:cs="Arial"/>
          <w:color w:val="000000" w:themeColor="text1"/>
          <w:sz w:val="24"/>
          <w:szCs w:val="24"/>
        </w:rPr>
      </w:pPr>
    </w:p>
    <w:p w14:paraId="27EE71A7" w14:textId="77777777" w:rsidR="005A4224" w:rsidRPr="00CB219A" w:rsidRDefault="005A4224" w:rsidP="005A422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18AD815" w14:textId="5A7951E4" w:rsidR="005A4224" w:rsidRPr="00CB219A" w:rsidRDefault="000236D0" w:rsidP="005A422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Employee </w:t>
      </w:r>
      <w:r w:rsidR="005A4224" w:rsidRPr="00CB219A">
        <w:rPr>
          <w:rFonts w:ascii="Arial" w:hAnsi="Arial" w:cs="Arial"/>
          <w:color w:val="000000" w:themeColor="text1"/>
          <w:sz w:val="24"/>
          <w:szCs w:val="24"/>
        </w:rPr>
        <w:t>Political Activities</w:t>
      </w:r>
    </w:p>
    <w:p w14:paraId="765B9701" w14:textId="77777777" w:rsidR="002E47CE" w:rsidRPr="00CB219A" w:rsidRDefault="002E47CE" w:rsidP="00093DE7">
      <w:pPr>
        <w:spacing w:after="0" w:line="240" w:lineRule="auto"/>
        <w:rPr>
          <w:rFonts w:ascii="Arial" w:hAnsi="Arial" w:cs="Arial"/>
          <w:color w:val="000000" w:themeColor="text1"/>
          <w:sz w:val="24"/>
          <w:szCs w:val="24"/>
        </w:rPr>
      </w:pPr>
    </w:p>
    <w:p w14:paraId="3C7AB465" w14:textId="68338C66" w:rsidR="005956C3" w:rsidRPr="00CB219A" w:rsidRDefault="00491D07" w:rsidP="005956C3">
      <w:pPr>
        <w:pStyle w:val="Heading2"/>
        <w:spacing w:before="0" w:line="240" w:lineRule="auto"/>
        <w:rPr>
          <w:rFonts w:ascii="Arial" w:hAnsi="Arial" w:cs="Arial"/>
          <w:color w:val="000000" w:themeColor="text1"/>
          <w:sz w:val="24"/>
          <w:szCs w:val="24"/>
        </w:rPr>
      </w:pPr>
      <w:bookmarkStart w:id="250" w:name="_Toc233267919"/>
      <w:r w:rsidRPr="00CB219A">
        <w:rPr>
          <w:rFonts w:ascii="Arial" w:hAnsi="Arial" w:cs="Arial"/>
          <w:color w:val="000000" w:themeColor="text1"/>
          <w:sz w:val="24"/>
          <w:szCs w:val="24"/>
        </w:rPr>
        <w:t>XR</w:t>
      </w:r>
      <w:r w:rsidR="001F6E62">
        <w:rPr>
          <w:rFonts w:ascii="Arial" w:hAnsi="Arial" w:cs="Arial"/>
          <w:color w:val="000000" w:themeColor="text1"/>
          <w:sz w:val="24"/>
          <w:szCs w:val="24"/>
        </w:rPr>
        <w:t xml:space="preserve"> </w:t>
      </w:r>
      <w:r w:rsidR="005956C3" w:rsidRPr="00CB219A">
        <w:rPr>
          <w:rFonts w:ascii="Arial" w:hAnsi="Arial" w:cs="Arial"/>
          <w:color w:val="000000" w:themeColor="text1"/>
          <w:sz w:val="24"/>
          <w:szCs w:val="24"/>
        </w:rPr>
        <w:fldChar w:fldCharType="begin"/>
      </w:r>
      <w:r w:rsidR="005956C3" w:rsidRPr="00CB219A">
        <w:rPr>
          <w:rFonts w:ascii="Arial" w:hAnsi="Arial" w:cs="Arial"/>
          <w:color w:val="000000" w:themeColor="text1"/>
          <w:sz w:val="24"/>
          <w:szCs w:val="24"/>
        </w:rPr>
        <w:instrText xml:space="preserve"> REF _Ref135234247 \h </w:instrText>
      </w:r>
      <w:r w:rsidR="006D659B" w:rsidRPr="00CB219A">
        <w:rPr>
          <w:rFonts w:ascii="Arial" w:hAnsi="Arial" w:cs="Arial"/>
          <w:color w:val="000000" w:themeColor="text1"/>
          <w:sz w:val="24"/>
          <w:szCs w:val="24"/>
        </w:rPr>
        <w:instrText xml:space="preserve"> \* MERGEFORMAT </w:instrText>
      </w:r>
      <w:r w:rsidR="005956C3" w:rsidRPr="00CB219A">
        <w:rPr>
          <w:rFonts w:ascii="Arial" w:hAnsi="Arial" w:cs="Arial"/>
          <w:color w:val="000000" w:themeColor="text1"/>
          <w:sz w:val="24"/>
          <w:szCs w:val="24"/>
        </w:rPr>
      </w:r>
      <w:r w:rsidR="005956C3" w:rsidRPr="00CB219A">
        <w:rPr>
          <w:rFonts w:ascii="Arial" w:hAnsi="Arial" w:cs="Arial"/>
          <w:color w:val="000000" w:themeColor="text1"/>
          <w:sz w:val="24"/>
          <w:szCs w:val="24"/>
        </w:rPr>
        <w:fldChar w:fldCharType="separate"/>
      </w:r>
      <w:r w:rsidR="00711785" w:rsidRPr="00CB219A">
        <w:rPr>
          <w:rFonts w:ascii="Arial" w:hAnsi="Arial" w:cs="Arial"/>
          <w:color w:val="000000" w:themeColor="text1"/>
          <w:sz w:val="24"/>
          <w:szCs w:val="24"/>
        </w:rPr>
        <w:t xml:space="preserve">2.1.6 </w:t>
      </w:r>
      <w:r w:rsidR="00711785" w:rsidRPr="00CB219A">
        <w:rPr>
          <w:rFonts w:ascii="Arial" w:hAnsi="Arial" w:cs="Arial"/>
          <w:color w:val="000000" w:themeColor="text1"/>
          <w:sz w:val="24"/>
          <w:szCs w:val="24"/>
        </w:rPr>
        <w:tab/>
        <w:t>Firearms and Other Dangerous Weapons</w:t>
      </w:r>
      <w:bookmarkEnd w:id="250"/>
      <w:r w:rsidR="005956C3" w:rsidRPr="00CB219A">
        <w:rPr>
          <w:rFonts w:ascii="Arial" w:hAnsi="Arial" w:cs="Arial"/>
          <w:color w:val="000000" w:themeColor="text1"/>
          <w:sz w:val="24"/>
          <w:szCs w:val="24"/>
        </w:rPr>
        <w:fldChar w:fldCharType="end"/>
      </w:r>
    </w:p>
    <w:p w14:paraId="7B68D246" w14:textId="2D63477C" w:rsidR="00BC6DB4" w:rsidRPr="00CB219A" w:rsidRDefault="00BC6DB4" w:rsidP="005956C3">
      <w:pPr>
        <w:rPr>
          <w:rFonts w:ascii="Arial" w:hAnsi="Arial" w:cs="Arial"/>
          <w:color w:val="000000" w:themeColor="text1"/>
          <w:sz w:val="24"/>
          <w:szCs w:val="24"/>
        </w:rPr>
      </w:pPr>
      <w:r w:rsidRPr="00CB219A">
        <w:rPr>
          <w:rFonts w:ascii="Arial" w:hAnsi="Arial" w:cs="Arial"/>
          <w:color w:val="000000" w:themeColor="text1"/>
          <w:sz w:val="24"/>
          <w:szCs w:val="24"/>
        </w:rPr>
        <w:t xml:space="preserve">Hold down Ctrl key and click above heading </w:t>
      </w:r>
      <w:r w:rsidR="004A463E" w:rsidRPr="00CB219A">
        <w:rPr>
          <w:rFonts w:ascii="Arial" w:hAnsi="Arial" w:cs="Arial"/>
          <w:color w:val="000000" w:themeColor="text1"/>
          <w:sz w:val="24"/>
          <w:szCs w:val="24"/>
        </w:rPr>
        <w:t>for</w:t>
      </w:r>
      <w:r w:rsidRPr="00CB219A">
        <w:rPr>
          <w:rFonts w:ascii="Arial" w:hAnsi="Arial" w:cs="Arial"/>
          <w:color w:val="000000" w:themeColor="text1"/>
          <w:sz w:val="24"/>
          <w:szCs w:val="24"/>
        </w:rPr>
        <w:t xml:space="preserve"> cross-reference </w:t>
      </w:r>
    </w:p>
    <w:p w14:paraId="76E2F7E8" w14:textId="77777777" w:rsidR="00BC6DB4" w:rsidRPr="00CB219A" w:rsidRDefault="00BC6DB4" w:rsidP="005A4224">
      <w:pPr>
        <w:spacing w:after="0" w:line="240" w:lineRule="auto"/>
        <w:rPr>
          <w:rFonts w:ascii="Arial" w:hAnsi="Arial" w:cs="Arial"/>
          <w:color w:val="000000" w:themeColor="text1"/>
          <w:sz w:val="24"/>
          <w:szCs w:val="24"/>
        </w:rPr>
      </w:pPr>
    </w:p>
    <w:p w14:paraId="72B99637" w14:textId="1C9E1094" w:rsidR="00C152CD" w:rsidRPr="00CB219A" w:rsidRDefault="00491D07" w:rsidP="00491D07">
      <w:pPr>
        <w:pStyle w:val="Heading2"/>
        <w:rPr>
          <w:rFonts w:ascii="Arial" w:hAnsi="Arial" w:cs="Arial"/>
          <w:color w:val="000000" w:themeColor="text1"/>
          <w:sz w:val="24"/>
          <w:szCs w:val="24"/>
        </w:rPr>
      </w:pPr>
      <w:bookmarkStart w:id="251" w:name="_Toc233267920"/>
      <w:r w:rsidRPr="00CB219A">
        <w:rPr>
          <w:rFonts w:ascii="Arial" w:hAnsi="Arial" w:cs="Arial"/>
          <w:color w:val="000000" w:themeColor="text1"/>
          <w:sz w:val="24"/>
          <w:szCs w:val="24"/>
        </w:rPr>
        <w:t>XR</w:t>
      </w:r>
      <w:r w:rsidR="001F6E62">
        <w:rPr>
          <w:rFonts w:ascii="Arial" w:hAnsi="Arial" w:cs="Arial"/>
          <w:color w:val="000000" w:themeColor="text1"/>
          <w:sz w:val="24"/>
          <w:szCs w:val="24"/>
        </w:rPr>
        <w:t xml:space="preserve"> </w:t>
      </w:r>
      <w:r w:rsidR="00C152CD" w:rsidRPr="00CB219A">
        <w:rPr>
          <w:rFonts w:ascii="Arial" w:hAnsi="Arial" w:cs="Arial"/>
          <w:color w:val="000000" w:themeColor="text1"/>
          <w:sz w:val="24"/>
          <w:szCs w:val="24"/>
        </w:rPr>
        <w:fldChar w:fldCharType="begin"/>
      </w:r>
      <w:r w:rsidR="00C152CD" w:rsidRPr="00CB219A">
        <w:rPr>
          <w:rFonts w:ascii="Arial" w:eastAsiaTheme="minorHAnsi" w:hAnsi="Arial" w:cs="Arial"/>
          <w:color w:val="000000" w:themeColor="text1"/>
          <w:sz w:val="24"/>
          <w:szCs w:val="24"/>
        </w:rPr>
        <w:instrText xml:space="preserve"> REF _Ref135147465 \h </w:instrText>
      </w:r>
      <w:r w:rsidR="00C152CD" w:rsidRPr="00CB219A">
        <w:rPr>
          <w:rFonts w:ascii="Arial" w:hAnsi="Arial" w:cs="Arial"/>
          <w:color w:val="000000" w:themeColor="text1"/>
          <w:sz w:val="24"/>
          <w:szCs w:val="24"/>
        </w:rPr>
        <w:instrText xml:space="preserve"> \* MERGEFORMAT </w:instrText>
      </w:r>
      <w:r w:rsidR="00C152CD" w:rsidRPr="00CB219A">
        <w:rPr>
          <w:rFonts w:ascii="Arial" w:hAnsi="Arial" w:cs="Arial"/>
          <w:color w:val="000000" w:themeColor="text1"/>
          <w:sz w:val="24"/>
          <w:szCs w:val="24"/>
        </w:rPr>
      </w:r>
      <w:r w:rsidR="00C152CD" w:rsidRPr="00CB219A">
        <w:rPr>
          <w:rFonts w:ascii="Arial" w:hAnsi="Arial" w:cs="Arial"/>
          <w:color w:val="000000" w:themeColor="text1"/>
          <w:sz w:val="24"/>
          <w:szCs w:val="24"/>
        </w:rPr>
        <w:fldChar w:fldCharType="separate"/>
      </w:r>
      <w:r w:rsidR="00711785" w:rsidRPr="00CB219A">
        <w:rPr>
          <w:rFonts w:ascii="Arial" w:hAnsi="Arial" w:cs="Arial"/>
          <w:color w:val="000000" w:themeColor="text1"/>
          <w:sz w:val="24"/>
          <w:szCs w:val="24"/>
        </w:rPr>
        <w:t xml:space="preserve">2.1.7 </w:t>
      </w:r>
      <w:r w:rsidR="00711785" w:rsidRPr="00CB219A">
        <w:rPr>
          <w:rFonts w:ascii="Arial" w:hAnsi="Arial" w:cs="Arial"/>
          <w:color w:val="000000" w:themeColor="text1"/>
          <w:sz w:val="24"/>
          <w:szCs w:val="24"/>
        </w:rPr>
        <w:tab/>
        <w:t>Drugs and Alcohol</w:t>
      </w:r>
      <w:bookmarkEnd w:id="251"/>
      <w:r w:rsidR="00C152CD" w:rsidRPr="00CB219A">
        <w:rPr>
          <w:rFonts w:ascii="Arial" w:hAnsi="Arial" w:cs="Arial"/>
          <w:color w:val="000000" w:themeColor="text1"/>
          <w:sz w:val="24"/>
          <w:szCs w:val="24"/>
        </w:rPr>
        <w:fldChar w:fldCharType="end"/>
      </w:r>
    </w:p>
    <w:p w14:paraId="4C080471" w14:textId="1998F1A3" w:rsidR="00C152CD" w:rsidRPr="00CB219A" w:rsidRDefault="00C152CD" w:rsidP="00C152CD">
      <w:pPr>
        <w:pStyle w:val="BodyTextJ"/>
        <w:contextualSpacing/>
        <w:jc w:val="left"/>
        <w:rPr>
          <w:rFonts w:ascii="Arial" w:eastAsiaTheme="minorHAnsi" w:hAnsi="Arial" w:cs="Arial"/>
          <w:color w:val="000000" w:themeColor="text1"/>
          <w:sz w:val="24"/>
          <w:szCs w:val="24"/>
        </w:rPr>
      </w:pPr>
      <w:r w:rsidRPr="00CB219A">
        <w:rPr>
          <w:rFonts w:ascii="Arial" w:eastAsiaTheme="minorHAnsi" w:hAnsi="Arial" w:cs="Arial"/>
          <w:color w:val="000000" w:themeColor="text1"/>
          <w:sz w:val="24"/>
          <w:szCs w:val="24"/>
        </w:rPr>
        <w:t xml:space="preserve">Hold down Ctrl key and click above heading </w:t>
      </w:r>
      <w:r w:rsidR="004A463E" w:rsidRPr="00CB219A">
        <w:rPr>
          <w:rFonts w:ascii="Arial" w:eastAsiaTheme="minorHAnsi" w:hAnsi="Arial" w:cs="Arial"/>
          <w:color w:val="000000" w:themeColor="text1"/>
          <w:sz w:val="24"/>
          <w:szCs w:val="24"/>
        </w:rPr>
        <w:t>for</w:t>
      </w:r>
      <w:r w:rsidRPr="00CB219A">
        <w:rPr>
          <w:rFonts w:ascii="Arial" w:eastAsiaTheme="minorHAnsi" w:hAnsi="Arial" w:cs="Arial"/>
          <w:color w:val="000000" w:themeColor="text1"/>
          <w:sz w:val="24"/>
          <w:szCs w:val="24"/>
        </w:rPr>
        <w:t xml:space="preserve"> cross-reference</w:t>
      </w:r>
    </w:p>
    <w:p w14:paraId="6433AD3C" w14:textId="35EA9387" w:rsidR="005A4224" w:rsidRPr="00CB219A" w:rsidRDefault="005A4224" w:rsidP="00877CF1">
      <w:pPr>
        <w:spacing w:after="0" w:line="240" w:lineRule="auto"/>
        <w:rPr>
          <w:rFonts w:ascii="Arial" w:hAnsi="Arial" w:cs="Arial"/>
          <w:color w:val="000000" w:themeColor="text1"/>
          <w:sz w:val="24"/>
          <w:szCs w:val="24"/>
        </w:rPr>
      </w:pPr>
    </w:p>
    <w:p w14:paraId="15E64C3F" w14:textId="317F0E00" w:rsidR="00BC6DB4" w:rsidRPr="00CB219A" w:rsidRDefault="001F6E62" w:rsidP="00491D07">
      <w:pPr>
        <w:pStyle w:val="Heading2"/>
        <w:rPr>
          <w:rFonts w:ascii="Arial" w:hAnsi="Arial" w:cs="Arial"/>
          <w:color w:val="000000" w:themeColor="text1"/>
          <w:sz w:val="24"/>
          <w:szCs w:val="24"/>
        </w:rPr>
      </w:pPr>
      <w:bookmarkStart w:id="252" w:name="_Toc233267921"/>
      <w:r>
        <w:rPr>
          <w:rFonts w:ascii="Arial" w:hAnsi="Arial" w:cs="Arial"/>
          <w:color w:val="000000" w:themeColor="text1"/>
          <w:sz w:val="24"/>
          <w:szCs w:val="24"/>
        </w:rPr>
        <w:t xml:space="preserve">XR </w:t>
      </w:r>
      <w:r w:rsidR="00BC6DB4" w:rsidRPr="00CB219A">
        <w:rPr>
          <w:rFonts w:ascii="Arial" w:hAnsi="Arial" w:cs="Arial"/>
          <w:color w:val="000000" w:themeColor="text1"/>
          <w:sz w:val="24"/>
          <w:szCs w:val="24"/>
        </w:rPr>
        <w:fldChar w:fldCharType="begin"/>
      </w:r>
      <w:r w:rsidR="00BC6DB4" w:rsidRPr="00CB219A">
        <w:rPr>
          <w:rFonts w:ascii="Arial" w:eastAsiaTheme="minorHAnsi" w:hAnsi="Arial" w:cs="Arial"/>
          <w:color w:val="000000" w:themeColor="text1"/>
          <w:sz w:val="24"/>
          <w:szCs w:val="24"/>
        </w:rPr>
        <w:instrText xml:space="preserve"> REF _Ref135216828 \h </w:instrText>
      </w:r>
      <w:r w:rsidR="00BC6DB4" w:rsidRPr="00CB219A">
        <w:rPr>
          <w:rFonts w:ascii="Arial" w:hAnsi="Arial" w:cs="Arial"/>
          <w:color w:val="000000" w:themeColor="text1"/>
          <w:sz w:val="24"/>
          <w:szCs w:val="24"/>
        </w:rPr>
        <w:instrText xml:space="preserve"> \* MERGEFORMAT </w:instrText>
      </w:r>
      <w:r w:rsidR="00BC6DB4" w:rsidRPr="00CB219A">
        <w:rPr>
          <w:rFonts w:ascii="Arial" w:hAnsi="Arial" w:cs="Arial"/>
          <w:color w:val="000000" w:themeColor="text1"/>
          <w:sz w:val="24"/>
          <w:szCs w:val="24"/>
        </w:rPr>
      </w:r>
      <w:r w:rsidR="00BC6DB4" w:rsidRPr="00CB219A">
        <w:rPr>
          <w:rFonts w:ascii="Arial" w:hAnsi="Arial" w:cs="Arial"/>
          <w:color w:val="000000" w:themeColor="text1"/>
          <w:sz w:val="24"/>
          <w:szCs w:val="24"/>
        </w:rPr>
        <w:fldChar w:fldCharType="separate"/>
      </w:r>
      <w:r w:rsidR="00711785" w:rsidRPr="00CB219A">
        <w:rPr>
          <w:rFonts w:ascii="Arial" w:hAnsi="Arial" w:cs="Arial"/>
          <w:color w:val="000000" w:themeColor="text1"/>
          <w:sz w:val="24"/>
          <w:szCs w:val="24"/>
        </w:rPr>
        <w:t xml:space="preserve">2.1.10 </w:t>
      </w:r>
      <w:r w:rsidR="00711785" w:rsidRPr="00CB219A">
        <w:rPr>
          <w:rFonts w:ascii="Arial" w:hAnsi="Arial" w:cs="Arial"/>
          <w:color w:val="000000" w:themeColor="text1"/>
          <w:sz w:val="24"/>
          <w:szCs w:val="24"/>
        </w:rPr>
        <w:tab/>
        <w:t>Communicable Disease</w:t>
      </w:r>
      <w:bookmarkEnd w:id="252"/>
      <w:r w:rsidR="00BC6DB4" w:rsidRPr="00CB219A">
        <w:rPr>
          <w:rFonts w:ascii="Arial" w:hAnsi="Arial" w:cs="Arial"/>
          <w:color w:val="000000" w:themeColor="text1"/>
          <w:sz w:val="24"/>
          <w:szCs w:val="24"/>
        </w:rPr>
        <w:fldChar w:fldCharType="end"/>
      </w:r>
    </w:p>
    <w:p w14:paraId="7798B652" w14:textId="2795F71B" w:rsidR="00BC6DB4" w:rsidRPr="00CB219A" w:rsidRDefault="00BC6DB4" w:rsidP="00BC6DB4">
      <w:pPr>
        <w:pStyle w:val="BodyTextJ"/>
        <w:contextualSpacing/>
        <w:jc w:val="left"/>
        <w:rPr>
          <w:rFonts w:ascii="Arial" w:eastAsiaTheme="minorHAnsi" w:hAnsi="Arial" w:cs="Arial"/>
          <w:color w:val="000000" w:themeColor="text1"/>
          <w:sz w:val="24"/>
          <w:szCs w:val="24"/>
        </w:rPr>
      </w:pPr>
      <w:r w:rsidRPr="00CB219A">
        <w:rPr>
          <w:rFonts w:ascii="Arial" w:eastAsiaTheme="minorHAnsi" w:hAnsi="Arial" w:cs="Arial"/>
          <w:color w:val="000000" w:themeColor="text1"/>
          <w:sz w:val="24"/>
          <w:szCs w:val="24"/>
        </w:rPr>
        <w:t xml:space="preserve">Hold down Ctrl key and click above heading </w:t>
      </w:r>
      <w:r w:rsidR="004A463E" w:rsidRPr="00CB219A">
        <w:rPr>
          <w:rFonts w:ascii="Arial" w:eastAsiaTheme="minorHAnsi" w:hAnsi="Arial" w:cs="Arial"/>
          <w:color w:val="000000" w:themeColor="text1"/>
          <w:sz w:val="24"/>
          <w:szCs w:val="24"/>
        </w:rPr>
        <w:t>for</w:t>
      </w:r>
      <w:r w:rsidRPr="00CB219A">
        <w:rPr>
          <w:rFonts w:ascii="Arial" w:eastAsiaTheme="minorHAnsi" w:hAnsi="Arial" w:cs="Arial"/>
          <w:color w:val="000000" w:themeColor="text1"/>
          <w:sz w:val="24"/>
          <w:szCs w:val="24"/>
        </w:rPr>
        <w:t xml:space="preserve"> cross-reference</w:t>
      </w:r>
    </w:p>
    <w:p w14:paraId="0CC303DD" w14:textId="5D821036" w:rsidR="00D741AF" w:rsidRPr="00CB219A" w:rsidRDefault="00B82F1A" w:rsidP="00D741AF">
      <w:pPr>
        <w:pStyle w:val="Heading2"/>
        <w:spacing w:before="0" w:line="240" w:lineRule="auto"/>
        <w:rPr>
          <w:rFonts w:ascii="Arial" w:hAnsi="Arial" w:cs="Arial"/>
          <w:color w:val="000000" w:themeColor="text1"/>
          <w:sz w:val="24"/>
          <w:szCs w:val="24"/>
        </w:rPr>
      </w:pPr>
      <w:bookmarkStart w:id="253" w:name="_Toc233267922"/>
      <w:r w:rsidRPr="00CB219A">
        <w:rPr>
          <w:rFonts w:ascii="Arial" w:hAnsi="Arial" w:cs="Arial"/>
          <w:color w:val="000000" w:themeColor="text1"/>
          <w:sz w:val="24"/>
          <w:szCs w:val="24"/>
        </w:rPr>
        <w:t>3.4.6</w:t>
      </w:r>
      <w:r w:rsidR="00D741AF"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D741AF" w:rsidRPr="00CB219A">
        <w:rPr>
          <w:rFonts w:ascii="Arial" w:hAnsi="Arial" w:cs="Arial"/>
          <w:color w:val="000000" w:themeColor="text1"/>
          <w:sz w:val="24"/>
          <w:szCs w:val="24"/>
        </w:rPr>
        <w:t>Academic Freedom</w:t>
      </w:r>
      <w:bookmarkEnd w:id="253"/>
    </w:p>
    <w:p w14:paraId="3077E577" w14:textId="0BA62088" w:rsidR="00D741AF" w:rsidRPr="00CB219A" w:rsidRDefault="00D741AF" w:rsidP="00D741AF">
      <w:pPr>
        <w:spacing w:after="0" w:line="240" w:lineRule="auto"/>
        <w:rPr>
          <w:rFonts w:ascii="Arial" w:hAnsi="Arial" w:cs="Arial"/>
          <w:b/>
          <w:color w:val="000000" w:themeColor="text1"/>
          <w:sz w:val="24"/>
          <w:szCs w:val="24"/>
        </w:rPr>
      </w:pPr>
    </w:p>
    <w:p w14:paraId="47B2F843" w14:textId="427E99DF" w:rsidR="00B82F1A" w:rsidRPr="00CB219A" w:rsidRDefault="00B82F1A" w:rsidP="00B82F1A">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In accordance with </w:t>
      </w:r>
      <w:r w:rsidR="008427BD" w:rsidRPr="00CB219A">
        <w:rPr>
          <w:rFonts w:ascii="Arial" w:eastAsia="Calibri" w:hAnsi="Arial" w:cs="Arial"/>
          <w:color w:val="000000" w:themeColor="text1"/>
          <w:sz w:val="24"/>
          <w:szCs w:val="24"/>
        </w:rPr>
        <w:t xml:space="preserve">Institutional Accreditation standards, </w:t>
      </w:r>
      <w:r w:rsidRPr="00CB219A">
        <w:rPr>
          <w:rFonts w:ascii="Arial" w:eastAsia="Calibri" w:hAnsi="Arial" w:cs="Arial"/>
          <w:color w:val="000000" w:themeColor="text1"/>
          <w:sz w:val="24"/>
          <w:szCs w:val="24"/>
        </w:rPr>
        <w:t>the Board of Trustees shall guarantee and protect academic freedom for all faculty and students at the College.</w:t>
      </w:r>
    </w:p>
    <w:p w14:paraId="37EB0206" w14:textId="77777777" w:rsidR="00B82F1A" w:rsidRPr="00CB219A" w:rsidRDefault="00B82F1A" w:rsidP="00B82F1A">
      <w:pPr>
        <w:spacing w:after="0" w:line="240" w:lineRule="auto"/>
        <w:rPr>
          <w:rFonts w:ascii="Arial" w:hAnsi="Arial" w:cs="Arial"/>
          <w:color w:val="000000" w:themeColor="text1"/>
          <w:sz w:val="24"/>
          <w:szCs w:val="24"/>
        </w:rPr>
      </w:pPr>
    </w:p>
    <w:p w14:paraId="4DB9784B" w14:textId="77777777" w:rsidR="00B82F1A" w:rsidRPr="00CB219A" w:rsidRDefault="00B82F1A" w:rsidP="00B82F1A">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College recognizes the necessity for freedom in legitimate academic decisions that foster an environment where faculty and students can freely inquire, study and evaluate in order to gain greater understanding.  To that end, the College endeavors to give faculty members the freedom to conduct individual academic affairs in accordance with each person's best judgment. </w:t>
      </w:r>
      <w:r w:rsidRPr="00CB219A">
        <w:rPr>
          <w:rFonts w:ascii="Arial" w:eastAsia="Calibri" w:hAnsi="Arial" w:cs="Arial"/>
          <w:color w:val="000000" w:themeColor="text1"/>
          <w:sz w:val="24"/>
          <w:szCs w:val="24"/>
        </w:rPr>
        <w:t>College instructors are citizens and members of a learned profession. When writing or speaking as citizens, they should be free from institutional censorship or discipline, but their special position in the community imposes special obligations. As persons of learning, it should be remembered that the public may judge their profession and the institution by their utterances. Hence, they should at all times be accurate, exercise appropriate restraint, show respect for the opinions of others, and make every effort to indicate that they are not an institutional spokesperson.</w:t>
      </w:r>
    </w:p>
    <w:p w14:paraId="05F28851" w14:textId="77777777" w:rsidR="00B82F1A" w:rsidRPr="00CB219A" w:rsidRDefault="00B82F1A" w:rsidP="00B82F1A">
      <w:pPr>
        <w:autoSpaceDE w:val="0"/>
        <w:autoSpaceDN w:val="0"/>
        <w:adjustRightInd w:val="0"/>
        <w:spacing w:after="0" w:line="240" w:lineRule="auto"/>
        <w:jc w:val="both"/>
        <w:rPr>
          <w:rFonts w:ascii="Arial" w:hAnsi="Arial" w:cs="Arial"/>
          <w:color w:val="000000" w:themeColor="text1"/>
          <w:sz w:val="24"/>
          <w:szCs w:val="24"/>
        </w:rPr>
      </w:pPr>
    </w:p>
    <w:p w14:paraId="44645109" w14:textId="77777777" w:rsidR="00B82F1A" w:rsidRPr="00CB219A" w:rsidRDefault="00B82F1A">
      <w:pPr>
        <w:pStyle w:val="ListParagraph"/>
        <w:numPr>
          <w:ilvl w:val="0"/>
          <w:numId w:val="134"/>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Faculty members will conduct themselves within the boundaries of the law as established by the North Carolina General Statutes and the State Board Code of Community Colleges.</w:t>
      </w:r>
    </w:p>
    <w:p w14:paraId="5785964B" w14:textId="77777777" w:rsidR="00B82F1A" w:rsidRPr="00CB219A" w:rsidRDefault="00B82F1A" w:rsidP="00B82F1A">
      <w:pPr>
        <w:autoSpaceDE w:val="0"/>
        <w:autoSpaceDN w:val="0"/>
        <w:adjustRightInd w:val="0"/>
        <w:spacing w:after="0" w:line="240" w:lineRule="auto"/>
        <w:ind w:left="1440" w:hanging="720"/>
        <w:jc w:val="both"/>
        <w:rPr>
          <w:rFonts w:ascii="Arial" w:hAnsi="Arial" w:cs="Arial"/>
          <w:color w:val="000000" w:themeColor="text1"/>
          <w:sz w:val="24"/>
          <w:szCs w:val="24"/>
        </w:rPr>
      </w:pPr>
    </w:p>
    <w:p w14:paraId="3AE394C9" w14:textId="77777777" w:rsidR="00B82F1A" w:rsidRPr="00CB219A" w:rsidRDefault="00B82F1A">
      <w:pPr>
        <w:pStyle w:val="ListParagraph"/>
        <w:numPr>
          <w:ilvl w:val="0"/>
          <w:numId w:val="134"/>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Faculty members shall use their best judgment as to appropriate material in developing and implementing course material.  Faculty members shall </w:t>
      </w:r>
      <w:r w:rsidRPr="00CB219A">
        <w:rPr>
          <w:rFonts w:ascii="Arial" w:hAnsi="Arial" w:cs="Arial"/>
          <w:color w:val="000000" w:themeColor="text1"/>
          <w:sz w:val="24"/>
          <w:szCs w:val="24"/>
        </w:rPr>
        <w:lastRenderedPageBreak/>
        <w:t>refrain from introducing controversial materials and subject matters that have no bearing or academic relationship to that particular class or subject matter.  Faculty members shall encourage students to do likewise.</w:t>
      </w:r>
    </w:p>
    <w:p w14:paraId="47CFBF2E" w14:textId="77777777" w:rsidR="00B82F1A" w:rsidRPr="00CB219A" w:rsidRDefault="00B82F1A" w:rsidP="00B82F1A">
      <w:pPr>
        <w:autoSpaceDE w:val="0"/>
        <w:autoSpaceDN w:val="0"/>
        <w:adjustRightInd w:val="0"/>
        <w:spacing w:after="0" w:line="240" w:lineRule="auto"/>
        <w:ind w:left="1440" w:hanging="720"/>
        <w:jc w:val="both"/>
        <w:rPr>
          <w:rFonts w:ascii="Arial" w:hAnsi="Arial" w:cs="Arial"/>
          <w:color w:val="000000" w:themeColor="text1"/>
          <w:sz w:val="24"/>
          <w:szCs w:val="24"/>
        </w:rPr>
      </w:pPr>
    </w:p>
    <w:p w14:paraId="07E63197" w14:textId="77777777" w:rsidR="00B82F1A" w:rsidRPr="00CB219A" w:rsidRDefault="00B82F1A">
      <w:pPr>
        <w:pStyle w:val="ListParagraph"/>
        <w:numPr>
          <w:ilvl w:val="0"/>
          <w:numId w:val="134"/>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In the academic setting, faculty members shall refrain from insisting upon the adoption of any particular point of view as authoritative in controversial issues.  Engaging in personal attacks during any discussion should be avoided by faculty members and students.</w:t>
      </w:r>
    </w:p>
    <w:p w14:paraId="25091439" w14:textId="77777777" w:rsidR="00B82F1A" w:rsidRPr="00CB219A" w:rsidRDefault="00B82F1A" w:rsidP="00B82F1A">
      <w:pPr>
        <w:autoSpaceDE w:val="0"/>
        <w:autoSpaceDN w:val="0"/>
        <w:adjustRightInd w:val="0"/>
        <w:spacing w:after="0" w:line="240" w:lineRule="auto"/>
        <w:ind w:left="1440" w:hanging="720"/>
        <w:jc w:val="both"/>
        <w:rPr>
          <w:rFonts w:ascii="Arial" w:hAnsi="Arial" w:cs="Arial"/>
          <w:color w:val="000000" w:themeColor="text1"/>
          <w:sz w:val="24"/>
          <w:szCs w:val="24"/>
        </w:rPr>
      </w:pPr>
    </w:p>
    <w:p w14:paraId="6859822E" w14:textId="77777777" w:rsidR="00B82F1A" w:rsidRPr="00CB219A" w:rsidRDefault="00B82F1A">
      <w:pPr>
        <w:pStyle w:val="ListParagraph"/>
        <w:numPr>
          <w:ilvl w:val="0"/>
          <w:numId w:val="134"/>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Faculty members shall use their best judgment in conducting classes and in interactions with other members of the College community.</w:t>
      </w:r>
    </w:p>
    <w:p w14:paraId="4CE416BF" w14:textId="77777777" w:rsidR="00B82F1A" w:rsidRPr="00CB219A" w:rsidRDefault="00B82F1A" w:rsidP="00B82F1A">
      <w:pPr>
        <w:autoSpaceDE w:val="0"/>
        <w:autoSpaceDN w:val="0"/>
        <w:adjustRightInd w:val="0"/>
        <w:spacing w:after="0" w:line="240" w:lineRule="auto"/>
        <w:ind w:left="1440" w:hanging="720"/>
        <w:jc w:val="both"/>
        <w:rPr>
          <w:rFonts w:ascii="Arial" w:hAnsi="Arial" w:cs="Arial"/>
          <w:color w:val="000000" w:themeColor="text1"/>
          <w:sz w:val="24"/>
          <w:szCs w:val="24"/>
        </w:rPr>
      </w:pPr>
    </w:p>
    <w:p w14:paraId="654976C6" w14:textId="77777777" w:rsidR="00B82F1A" w:rsidRPr="00CB219A" w:rsidRDefault="00B82F1A">
      <w:pPr>
        <w:pStyle w:val="ListParagraph"/>
        <w:numPr>
          <w:ilvl w:val="0"/>
          <w:numId w:val="134"/>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Faculty members shall keep abreast of the main academic trends and themes in their respective fields and incorporate these into their scholarship and teaching.</w:t>
      </w:r>
    </w:p>
    <w:p w14:paraId="4E5E7E84" w14:textId="77777777" w:rsidR="00B82F1A" w:rsidRPr="00CB219A" w:rsidRDefault="00B82F1A" w:rsidP="00B82F1A">
      <w:pPr>
        <w:autoSpaceDE w:val="0"/>
        <w:autoSpaceDN w:val="0"/>
        <w:adjustRightInd w:val="0"/>
        <w:spacing w:after="0" w:line="240" w:lineRule="auto"/>
        <w:ind w:left="1440" w:hanging="720"/>
        <w:jc w:val="both"/>
        <w:rPr>
          <w:rFonts w:ascii="Arial" w:hAnsi="Arial" w:cs="Arial"/>
          <w:color w:val="000000" w:themeColor="text1"/>
          <w:sz w:val="24"/>
          <w:szCs w:val="24"/>
        </w:rPr>
      </w:pPr>
    </w:p>
    <w:p w14:paraId="1A288012" w14:textId="77777777" w:rsidR="00B82F1A" w:rsidRPr="00CB219A" w:rsidRDefault="00B82F1A">
      <w:pPr>
        <w:pStyle w:val="ListParagraph"/>
        <w:numPr>
          <w:ilvl w:val="0"/>
          <w:numId w:val="134"/>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Faculty members shall organize their subject matter and present it in ways that present the optimum value for their students, subject to reasonable guidelines reflected in College, departmental, and faculty policies and procedures.  Faculty members shall also require an amount and quality of work from their students which, under the College’s standards, justify the course.</w:t>
      </w:r>
    </w:p>
    <w:p w14:paraId="1EC5FE85" w14:textId="77777777" w:rsidR="00B82F1A" w:rsidRPr="00CB219A" w:rsidRDefault="00B82F1A" w:rsidP="00B82F1A">
      <w:pPr>
        <w:autoSpaceDE w:val="0"/>
        <w:autoSpaceDN w:val="0"/>
        <w:adjustRightInd w:val="0"/>
        <w:spacing w:after="0" w:line="240" w:lineRule="auto"/>
        <w:jc w:val="both"/>
        <w:rPr>
          <w:rFonts w:ascii="Arial" w:hAnsi="Arial" w:cs="Arial"/>
          <w:color w:val="000000" w:themeColor="text1"/>
          <w:sz w:val="24"/>
          <w:szCs w:val="24"/>
        </w:rPr>
      </w:pPr>
    </w:p>
    <w:p w14:paraId="2CC1EED6" w14:textId="77777777" w:rsidR="00B82F1A" w:rsidRPr="00CB219A" w:rsidRDefault="00B82F1A" w:rsidP="00B82F1A">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Any questions or issues concerning the parameters of academic freedom at this College should be addressed to the appropriate Vice President. In the event the faculty member cannot reach an informal resolution, they may file a grievance pursuant to the Grievance policy.  </w:t>
      </w:r>
    </w:p>
    <w:p w14:paraId="26F45C43" w14:textId="77777777" w:rsidR="00B82F1A" w:rsidRPr="00CB219A" w:rsidRDefault="00B82F1A" w:rsidP="00B82F1A">
      <w:pPr>
        <w:autoSpaceDE w:val="0"/>
        <w:autoSpaceDN w:val="0"/>
        <w:adjustRightInd w:val="0"/>
        <w:spacing w:after="0" w:line="240" w:lineRule="auto"/>
        <w:jc w:val="both"/>
        <w:rPr>
          <w:rFonts w:ascii="Arial" w:hAnsi="Arial" w:cs="Arial"/>
          <w:color w:val="000000" w:themeColor="text1"/>
          <w:sz w:val="24"/>
          <w:szCs w:val="24"/>
        </w:rPr>
      </w:pPr>
    </w:p>
    <w:p w14:paraId="07844BFD" w14:textId="77777777" w:rsidR="00B82F1A" w:rsidRPr="00CB219A" w:rsidRDefault="00B82F1A" w:rsidP="00B82F1A">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This Policy is not intended to limit the rights of faculty or students in discussing any matter outside of the academic setting.  However, no College employee or student shall purport to speak on behalf of the College unless specifically authorized to do so by an authorized College official.</w:t>
      </w:r>
    </w:p>
    <w:p w14:paraId="6F3511CA" w14:textId="77777777" w:rsidR="00D741AF" w:rsidRPr="00CB219A" w:rsidRDefault="00D741AF" w:rsidP="00D741AF">
      <w:pPr>
        <w:spacing w:after="0" w:line="240" w:lineRule="auto"/>
        <w:rPr>
          <w:rFonts w:ascii="Arial" w:hAnsi="Arial" w:cs="Arial"/>
          <w:color w:val="000000" w:themeColor="text1"/>
          <w:sz w:val="24"/>
          <w:szCs w:val="24"/>
        </w:rPr>
      </w:pPr>
    </w:p>
    <w:p w14:paraId="61F8567D"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0F1ADDBE" w14:textId="77777777" w:rsidR="00D741AF" w:rsidRPr="00CB219A" w:rsidRDefault="00D741AF" w:rsidP="00D741AF">
      <w:pPr>
        <w:pStyle w:val="ListParagraph"/>
        <w:spacing w:after="0" w:line="240" w:lineRule="auto"/>
        <w:ind w:left="0"/>
        <w:jc w:val="both"/>
        <w:rPr>
          <w:rFonts w:ascii="Arial" w:hAnsi="Arial" w:cs="Arial"/>
          <w:color w:val="000000" w:themeColor="text1"/>
          <w:sz w:val="24"/>
          <w:szCs w:val="24"/>
        </w:rPr>
      </w:pPr>
      <w:r w:rsidRPr="00CB219A">
        <w:rPr>
          <w:rFonts w:ascii="Arial" w:hAnsi="Arial" w:cs="Arial"/>
          <w:color w:val="000000" w:themeColor="text1"/>
          <w:sz w:val="24"/>
          <w:szCs w:val="24"/>
        </w:rPr>
        <w:t>Initially approved October 21, 1982</w:t>
      </w:r>
    </w:p>
    <w:p w14:paraId="14B97DD2" w14:textId="77777777" w:rsidR="00D741AF" w:rsidRPr="00CB219A" w:rsidRDefault="00D741AF" w:rsidP="00D741AF">
      <w:pPr>
        <w:pStyle w:val="ListParagraph"/>
        <w:spacing w:after="0" w:line="240" w:lineRule="auto"/>
        <w:ind w:left="0"/>
        <w:jc w:val="both"/>
        <w:rPr>
          <w:rFonts w:ascii="Arial" w:hAnsi="Arial" w:cs="Arial"/>
          <w:color w:val="000000" w:themeColor="text1"/>
          <w:sz w:val="24"/>
          <w:szCs w:val="24"/>
        </w:rPr>
      </w:pPr>
      <w:r w:rsidRPr="00CB219A">
        <w:rPr>
          <w:rFonts w:ascii="Arial" w:hAnsi="Arial" w:cs="Arial"/>
          <w:color w:val="000000" w:themeColor="text1"/>
          <w:sz w:val="24"/>
          <w:szCs w:val="24"/>
        </w:rPr>
        <w:t>Revised October 9, 2007</w:t>
      </w:r>
    </w:p>
    <w:p w14:paraId="2B1C92D1" w14:textId="77777777" w:rsidR="00D741AF" w:rsidRPr="00CB219A" w:rsidRDefault="00D741AF" w:rsidP="00D741AF">
      <w:pPr>
        <w:pStyle w:val="ListParagraph"/>
        <w:spacing w:after="0" w:line="240" w:lineRule="auto"/>
        <w:ind w:left="0"/>
        <w:jc w:val="both"/>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0239383E" w14:textId="78E5000B" w:rsidR="00D741AF" w:rsidRPr="00CB219A" w:rsidRDefault="00D741AF" w:rsidP="00D741AF">
      <w:pPr>
        <w:pStyle w:val="ListParagraph"/>
        <w:spacing w:after="0" w:line="240" w:lineRule="auto"/>
        <w:ind w:left="0"/>
        <w:jc w:val="both"/>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043F9199" w14:textId="48D9ED2F" w:rsidR="00B82F1A" w:rsidRPr="00CB219A" w:rsidRDefault="00B82F1A" w:rsidP="00D741AF">
      <w:pPr>
        <w:pStyle w:val="ListParagraph"/>
        <w:spacing w:after="0" w:line="240" w:lineRule="auto"/>
        <w:ind w:left="0"/>
        <w:jc w:val="both"/>
        <w:rPr>
          <w:rFonts w:ascii="Arial" w:hAnsi="Arial" w:cs="Arial"/>
          <w:color w:val="000000" w:themeColor="text1"/>
          <w:sz w:val="24"/>
          <w:szCs w:val="24"/>
        </w:rPr>
      </w:pPr>
      <w:r w:rsidRPr="00CB219A">
        <w:rPr>
          <w:rFonts w:ascii="Arial" w:hAnsi="Arial" w:cs="Arial"/>
          <w:color w:val="000000" w:themeColor="text1"/>
          <w:sz w:val="24"/>
          <w:szCs w:val="24"/>
        </w:rPr>
        <w:t>Revised October 10, 2023</w:t>
      </w:r>
    </w:p>
    <w:p w14:paraId="682F4D9B" w14:textId="77777777" w:rsidR="00D741AF" w:rsidRPr="00CB219A" w:rsidRDefault="00D741AF" w:rsidP="00D741AF">
      <w:pPr>
        <w:spacing w:after="0" w:line="240" w:lineRule="auto"/>
        <w:rPr>
          <w:rFonts w:ascii="Arial" w:hAnsi="Arial" w:cs="Arial"/>
          <w:b/>
          <w:color w:val="000000" w:themeColor="text1"/>
          <w:sz w:val="24"/>
          <w:szCs w:val="24"/>
        </w:rPr>
      </w:pPr>
    </w:p>
    <w:p w14:paraId="79C11E28"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r w:rsidRPr="00CB219A">
        <w:rPr>
          <w:rFonts w:ascii="Arial" w:hAnsi="Arial" w:cs="Arial"/>
          <w:color w:val="000000" w:themeColor="text1"/>
          <w:sz w:val="24"/>
          <w:szCs w:val="24"/>
        </w:rPr>
        <w:t xml:space="preserve"> </w:t>
      </w:r>
    </w:p>
    <w:p w14:paraId="00AED620" w14:textId="257FB295" w:rsidR="00D741AF" w:rsidRPr="00CB219A" w:rsidRDefault="00D741AF" w:rsidP="00D741AF">
      <w:pPr>
        <w:spacing w:after="0" w:line="240" w:lineRule="auto"/>
        <w:ind w:left="360" w:hanging="360"/>
        <w:rPr>
          <w:rFonts w:ascii="Arial" w:hAnsi="Arial" w:cs="Arial"/>
          <w:color w:val="000000" w:themeColor="text1"/>
          <w:sz w:val="24"/>
          <w:szCs w:val="24"/>
        </w:rPr>
      </w:pPr>
      <w:r w:rsidRPr="00CB219A">
        <w:rPr>
          <w:rFonts w:ascii="Arial" w:hAnsi="Arial" w:cs="Arial"/>
          <w:color w:val="000000" w:themeColor="text1"/>
          <w:sz w:val="24"/>
          <w:szCs w:val="24"/>
        </w:rPr>
        <w:t>Accreditation Standard</w:t>
      </w:r>
      <w:r w:rsidR="008427BD" w:rsidRPr="00CB219A">
        <w:rPr>
          <w:rFonts w:ascii="Arial" w:hAnsi="Arial" w:cs="Arial"/>
          <w:color w:val="000000" w:themeColor="text1"/>
          <w:sz w:val="24"/>
          <w:szCs w:val="24"/>
        </w:rPr>
        <w:t>:</w:t>
      </w:r>
      <w:r w:rsidRPr="00CB219A">
        <w:rPr>
          <w:rFonts w:ascii="Arial" w:hAnsi="Arial" w:cs="Arial"/>
          <w:color w:val="000000" w:themeColor="text1"/>
          <w:sz w:val="24"/>
          <w:szCs w:val="24"/>
        </w:rPr>
        <w:t xml:space="preserve"> 6.4</w:t>
      </w:r>
    </w:p>
    <w:p w14:paraId="664EA5CC" w14:textId="21564E21" w:rsidR="00B82F1A" w:rsidRPr="00CB219A" w:rsidRDefault="00862BB8" w:rsidP="00D741AF">
      <w:pPr>
        <w:spacing w:after="0" w:line="240" w:lineRule="auto"/>
        <w:ind w:left="360" w:hanging="360"/>
        <w:rPr>
          <w:rFonts w:ascii="Arial" w:hAnsi="Arial" w:cs="Arial"/>
          <w:color w:val="000000" w:themeColor="text1"/>
          <w:sz w:val="24"/>
          <w:szCs w:val="24"/>
        </w:rPr>
      </w:pPr>
      <w:r>
        <w:rPr>
          <w:rFonts w:ascii="Arial" w:hAnsi="Arial" w:cs="Arial"/>
          <w:color w:val="000000" w:themeColor="text1"/>
          <w:sz w:val="24"/>
          <w:szCs w:val="24"/>
        </w:rPr>
        <w:t>3.3.8</w:t>
      </w:r>
      <w:r w:rsidR="00933A89">
        <w:rPr>
          <w:rFonts w:ascii="Arial" w:hAnsi="Arial" w:cs="Arial"/>
          <w:color w:val="000000" w:themeColor="text1"/>
          <w:sz w:val="24"/>
          <w:szCs w:val="24"/>
        </w:rPr>
        <w:t xml:space="preserve"> Employee</w:t>
      </w:r>
      <w:r w:rsidR="00B82F1A" w:rsidRPr="00CB219A">
        <w:rPr>
          <w:rFonts w:ascii="Arial" w:hAnsi="Arial" w:cs="Arial"/>
          <w:color w:val="000000" w:themeColor="text1"/>
          <w:sz w:val="24"/>
          <w:szCs w:val="24"/>
        </w:rPr>
        <w:t xml:space="preserve"> Grievance</w:t>
      </w:r>
    </w:p>
    <w:p w14:paraId="573FE27E" w14:textId="77777777" w:rsidR="00D741AF" w:rsidRPr="00CB219A" w:rsidRDefault="00D741AF" w:rsidP="00D741AF">
      <w:pPr>
        <w:spacing w:after="0" w:line="240" w:lineRule="auto"/>
        <w:rPr>
          <w:rFonts w:ascii="Arial" w:hAnsi="Arial" w:cs="Arial"/>
          <w:color w:val="000000" w:themeColor="text1"/>
          <w:sz w:val="24"/>
          <w:szCs w:val="24"/>
        </w:rPr>
      </w:pPr>
    </w:p>
    <w:p w14:paraId="48E0DB28"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5447022" w14:textId="77777777" w:rsidR="00D741AF" w:rsidRPr="00CB219A" w:rsidRDefault="00D741AF" w:rsidP="002E47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Academic Freedom Policy</w:t>
      </w:r>
    </w:p>
    <w:p w14:paraId="4CE92BE6" w14:textId="77777777" w:rsidR="00D741AF" w:rsidRPr="00CB219A" w:rsidRDefault="00D741AF" w:rsidP="00877CF1">
      <w:pPr>
        <w:spacing w:after="0" w:line="240" w:lineRule="auto"/>
        <w:rPr>
          <w:rFonts w:ascii="Arial" w:hAnsi="Arial" w:cs="Arial"/>
          <w:color w:val="000000" w:themeColor="text1"/>
          <w:sz w:val="24"/>
          <w:szCs w:val="24"/>
        </w:rPr>
      </w:pPr>
    </w:p>
    <w:p w14:paraId="46D443D5" w14:textId="4FE9B29E" w:rsidR="005A4224" w:rsidRPr="00CB219A" w:rsidRDefault="00D01F11" w:rsidP="005A4224">
      <w:pPr>
        <w:pStyle w:val="Heading2"/>
        <w:spacing w:before="0" w:line="240" w:lineRule="auto"/>
        <w:rPr>
          <w:rFonts w:ascii="Arial" w:hAnsi="Arial" w:cs="Arial"/>
          <w:b w:val="0"/>
          <w:color w:val="000000" w:themeColor="text1"/>
          <w:sz w:val="24"/>
          <w:szCs w:val="24"/>
        </w:rPr>
      </w:pPr>
      <w:bookmarkStart w:id="254" w:name="_Toc233267923"/>
      <w:r w:rsidRPr="00CB219A">
        <w:rPr>
          <w:rFonts w:ascii="Arial" w:hAnsi="Arial" w:cs="Arial"/>
          <w:color w:val="000000" w:themeColor="text1"/>
          <w:sz w:val="24"/>
          <w:szCs w:val="24"/>
        </w:rPr>
        <w:t>3.4.7</w:t>
      </w:r>
      <w:r w:rsidR="005A4224"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5A4224" w:rsidRPr="00CB219A">
        <w:rPr>
          <w:rFonts w:ascii="Arial" w:hAnsi="Arial" w:cs="Arial"/>
          <w:color w:val="000000" w:themeColor="text1"/>
          <w:sz w:val="24"/>
          <w:szCs w:val="24"/>
        </w:rPr>
        <w:t>Flexible Work Arrangements</w:t>
      </w:r>
      <w:bookmarkEnd w:id="254"/>
      <w:r w:rsidR="005A4224" w:rsidRPr="00CB219A">
        <w:rPr>
          <w:rFonts w:ascii="Arial" w:hAnsi="Arial" w:cs="Arial"/>
          <w:color w:val="000000" w:themeColor="text1"/>
          <w:sz w:val="24"/>
          <w:szCs w:val="24"/>
        </w:rPr>
        <w:t xml:space="preserve"> </w:t>
      </w:r>
    </w:p>
    <w:p w14:paraId="583B2E93" w14:textId="0EBA7124" w:rsidR="005A4224" w:rsidRPr="00CB219A" w:rsidRDefault="005A4224" w:rsidP="005A4224">
      <w:pPr>
        <w:spacing w:after="0" w:line="240" w:lineRule="auto"/>
        <w:rPr>
          <w:rFonts w:ascii="Arial" w:hAnsi="Arial" w:cs="Arial"/>
          <w:b/>
          <w:color w:val="000000" w:themeColor="text1"/>
          <w:sz w:val="24"/>
          <w:szCs w:val="24"/>
        </w:rPr>
      </w:pPr>
    </w:p>
    <w:p w14:paraId="1F631195" w14:textId="77777777" w:rsidR="001A59A9" w:rsidRPr="00CB219A" w:rsidRDefault="001A59A9" w:rsidP="001A59A9">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South Piedmont Community College recognizes situations in which designated employees may benefit from variations to traditional work schedules as well as the ability of an employee to work from alternate work locations for all or part of the workweek. A flexible work arrangement is not a universal employee benefit; rather, it is an alternative method of meeting the business needs of the College while offering flexibility to employees. It is important to note that not every position at the College may lend itself to a flexible work arrangement nor may every proposed arrangement be granted. Additionally, supervisors and employees are responsible for establishing accountability to ensure that the operational needs of the position, work unit, and college are met; that the College is maintaining a high level of discretion related to maintaining public trust as state employees, and that special consideration is given to adhere to policies related to leave administration and applicable state and federal benefits associated with employment. Flexible work arrangements will be granted and executed according to established procedures. This policy applies to normal operating conditions and may be adjusted by the College President as deemed appropriate.</w:t>
      </w:r>
    </w:p>
    <w:p w14:paraId="36A64697" w14:textId="77777777" w:rsidR="001A59A9" w:rsidRPr="00CB219A" w:rsidRDefault="001A59A9" w:rsidP="001A59A9">
      <w:pPr>
        <w:spacing w:after="0" w:line="240" w:lineRule="auto"/>
        <w:rPr>
          <w:rFonts w:ascii="Arial" w:eastAsia="Times New Roman" w:hAnsi="Arial" w:cs="Arial"/>
          <w:b/>
          <w:bCs/>
          <w:color w:val="000000" w:themeColor="text1"/>
          <w:sz w:val="24"/>
          <w:szCs w:val="24"/>
        </w:rPr>
      </w:pPr>
    </w:p>
    <w:p w14:paraId="23EED0F2" w14:textId="77777777" w:rsidR="001A59A9" w:rsidRPr="00CB219A" w:rsidRDefault="001A59A9" w:rsidP="001A59A9">
      <w:pPr>
        <w:spacing w:after="0" w:line="240" w:lineRule="auto"/>
        <w:rPr>
          <w:rFonts w:ascii="Arial" w:eastAsia="Calibri" w:hAnsi="Arial" w:cs="Arial"/>
          <w:color w:val="000000" w:themeColor="text1"/>
          <w:sz w:val="24"/>
          <w:szCs w:val="24"/>
        </w:rPr>
      </w:pPr>
      <w:r w:rsidRPr="00CB219A">
        <w:rPr>
          <w:rFonts w:ascii="Arial" w:eastAsia="Times New Roman" w:hAnsi="Arial" w:cs="Arial"/>
          <w:b/>
          <w:bCs/>
          <w:color w:val="000000" w:themeColor="text1"/>
          <w:sz w:val="24"/>
          <w:szCs w:val="24"/>
        </w:rPr>
        <w:t>Revisions:</w:t>
      </w:r>
    </w:p>
    <w:p w14:paraId="1BD28F56" w14:textId="77777777" w:rsidR="001A59A9" w:rsidRPr="00CB219A" w:rsidRDefault="001A59A9" w:rsidP="001A59A9">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August 11, 2020</w:t>
      </w:r>
    </w:p>
    <w:p w14:paraId="77D18B4A" w14:textId="77777777" w:rsidR="001A59A9" w:rsidRPr="00CB219A" w:rsidRDefault="001A59A9" w:rsidP="001A59A9">
      <w:pPr>
        <w:spacing w:after="0" w:line="240" w:lineRule="auto"/>
        <w:jc w:val="both"/>
        <w:rPr>
          <w:rFonts w:ascii="Arial" w:eastAsia="Calibri" w:hAnsi="Arial" w:cs="Arial"/>
          <w:color w:val="000000" w:themeColor="text1"/>
          <w:sz w:val="24"/>
          <w:szCs w:val="24"/>
        </w:rPr>
      </w:pPr>
      <w:r w:rsidRPr="00CB219A">
        <w:rPr>
          <w:rFonts w:ascii="Arial" w:eastAsia="Times New Roman" w:hAnsi="Arial" w:cs="Arial"/>
          <w:color w:val="000000" w:themeColor="text1"/>
          <w:sz w:val="24"/>
          <w:szCs w:val="24"/>
        </w:rPr>
        <w:t>Revised October 14, 2025</w:t>
      </w:r>
    </w:p>
    <w:p w14:paraId="00153620" w14:textId="77777777" w:rsidR="001A59A9" w:rsidRPr="00CB219A" w:rsidRDefault="001A59A9" w:rsidP="001A59A9">
      <w:pPr>
        <w:spacing w:after="0" w:line="240" w:lineRule="auto"/>
        <w:jc w:val="both"/>
        <w:rPr>
          <w:rFonts w:ascii="Arial" w:eastAsia="Times New Roman" w:hAnsi="Arial" w:cs="Arial"/>
          <w:color w:val="000000" w:themeColor="text1"/>
          <w:sz w:val="24"/>
          <w:szCs w:val="24"/>
        </w:rPr>
      </w:pPr>
    </w:p>
    <w:p w14:paraId="48CA2053" w14:textId="597E521B" w:rsidR="001A59A9" w:rsidRPr="00CB219A" w:rsidRDefault="001A59A9" w:rsidP="001A59A9">
      <w:pPr>
        <w:pStyle w:val="Heading3"/>
        <w:rPr>
          <w:rFonts w:ascii="Arial" w:eastAsia="Times New Roman" w:hAnsi="Arial" w:cs="Arial"/>
          <w:color w:val="000000" w:themeColor="text1"/>
          <w:sz w:val="24"/>
          <w:szCs w:val="24"/>
        </w:rPr>
      </w:pPr>
      <w:bookmarkStart w:id="255" w:name="_Toc233267924"/>
      <w:r w:rsidRPr="00CB219A">
        <w:rPr>
          <w:rFonts w:ascii="Arial" w:eastAsia="Times New Roman" w:hAnsi="Arial" w:cs="Arial"/>
          <w:color w:val="000000" w:themeColor="text1"/>
          <w:sz w:val="24"/>
          <w:szCs w:val="24"/>
        </w:rPr>
        <w:t>3.4.7.1</w:t>
      </w:r>
      <w:r w:rsidRPr="00CB219A">
        <w:rPr>
          <w:rFonts w:ascii="Arial" w:eastAsia="Times New Roman" w:hAnsi="Arial" w:cs="Arial"/>
          <w:color w:val="000000" w:themeColor="text1"/>
          <w:sz w:val="24"/>
          <w:szCs w:val="24"/>
        </w:rPr>
        <w:tab/>
        <w:t>Flexible Work Arrangement Procedure</w:t>
      </w:r>
      <w:bookmarkEnd w:id="255"/>
    </w:p>
    <w:p w14:paraId="0D46DA90" w14:textId="77777777" w:rsidR="001A59A9" w:rsidRPr="00CB219A" w:rsidRDefault="001A59A9" w:rsidP="001A59A9">
      <w:pPr>
        <w:spacing w:after="0" w:line="240" w:lineRule="auto"/>
        <w:rPr>
          <w:rFonts w:ascii="Arial" w:eastAsia="Times New Roman" w:hAnsi="Arial" w:cs="Arial"/>
          <w:b/>
          <w:bCs/>
          <w:color w:val="000000" w:themeColor="text1"/>
          <w:sz w:val="24"/>
          <w:szCs w:val="24"/>
        </w:rPr>
      </w:pPr>
    </w:p>
    <w:p w14:paraId="723B6F38" w14:textId="77777777" w:rsidR="001A59A9" w:rsidRPr="00CB219A" w:rsidRDefault="001A59A9" w:rsidP="001A59A9">
      <w:pPr>
        <w:spacing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Flexible work arrangements may include a temporary change in work hours, a flexible work schedule, and/or flexible work locations (“teleworking”). </w:t>
      </w:r>
    </w:p>
    <w:p w14:paraId="6D26BE4A" w14:textId="77777777" w:rsidR="001A59A9" w:rsidRPr="00CB219A" w:rsidRDefault="001A59A9" w:rsidP="001A59A9">
      <w:pPr>
        <w:spacing w:after="12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Temporary Change in Work Hours</w:t>
      </w:r>
    </w:p>
    <w:p w14:paraId="025EFBF9" w14:textId="77777777" w:rsidR="001A59A9" w:rsidRPr="00CB219A" w:rsidRDefault="001A59A9" w:rsidP="001A59A9">
      <w:pPr>
        <w:spacing w:after="12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rPr>
        <w:t>Employees may request, and supervisors may grant, a change in an employee’s regular work schedule that is not permanent or ongoing in order to adjust for an unplanned short-notice or sporadic event. This change may include modifying normal work start and end times or allowing work missed on one day to be made up on another (special consideration should be made here regarding non-exempt employees and hours worked in relation to Fair Labor Standards Act overtime provisions and in accordance with Policy 3.1.4 Compensatory Time). The flexibility helps the employee to avoid taking leave or other paid time off that would otherwise have to be accounted for in a given week. Any made up work should be scheduled within the same week or the following week, if necessary. Supervisors have the discretion to grant temporary changes in work hours as long as the operational needs of the position, work unit, and the College are satisfied and to discontinue such arrangements when deemed necessary.</w:t>
      </w:r>
      <w:r w:rsidRPr="00CB219A">
        <w:rPr>
          <w:rFonts w:ascii="Arial" w:eastAsia="Calibri" w:hAnsi="Arial" w:cs="Arial"/>
          <w:color w:val="000000" w:themeColor="text1"/>
          <w:sz w:val="24"/>
          <w:szCs w:val="24"/>
        </w:rPr>
        <w:br/>
      </w:r>
      <w:r w:rsidRPr="00CB219A">
        <w:rPr>
          <w:rFonts w:ascii="Arial" w:eastAsia="Calibri" w:hAnsi="Arial" w:cs="Arial"/>
          <w:color w:val="000000" w:themeColor="text1"/>
          <w:sz w:val="24"/>
          <w:szCs w:val="24"/>
        </w:rPr>
        <w:br/>
      </w:r>
      <w:r w:rsidRPr="00CB219A">
        <w:rPr>
          <w:rFonts w:ascii="Arial" w:eastAsia="Times New Roman" w:hAnsi="Arial" w:cs="Arial"/>
          <w:color w:val="000000" w:themeColor="text1"/>
          <w:sz w:val="24"/>
          <w:szCs w:val="24"/>
          <w:u w:val="single"/>
        </w:rPr>
        <w:t>Flexible Work Schedules</w:t>
      </w:r>
    </w:p>
    <w:p w14:paraId="10F51FE7" w14:textId="77777777" w:rsidR="001A59A9" w:rsidRPr="00CB219A" w:rsidRDefault="001A59A9" w:rsidP="001A59A9">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Flexible work schedules allow for adjustments to the employee’s reporting or departure times on a regular or recurring basis to respond to the work/life needs of an employee. </w:t>
      </w:r>
      <w:r w:rsidRPr="00CB219A">
        <w:rPr>
          <w:rFonts w:ascii="Arial" w:eastAsia="Times New Roman" w:hAnsi="Arial" w:cs="Arial"/>
          <w:color w:val="000000" w:themeColor="text1"/>
          <w:sz w:val="24"/>
          <w:szCs w:val="24"/>
        </w:rPr>
        <w:lastRenderedPageBreak/>
        <w:t>The revised schedule must continue to support the operational needs of the College and allow for appropriate oversight of the employee’s work assignments. Supervisors are advised to be attentive to the need to ensure that adequate supervision is provided for situations where adjusted work schedules fall outside of normal work hours. Supervisors may revise or revoke flexible work schedules at any time; however, it is advised that supervisors provide as much reasonable notice as possible in the event of a revision or revocation of a flexible work schedule to permit the employee to make alternate arrangements. Ten (10) business days of notice is generally expected as a minimum unless employee conduct or safety issues necessitate otherwise at the discretion of management.</w:t>
      </w:r>
    </w:p>
    <w:p w14:paraId="26D5AD59" w14:textId="77777777" w:rsidR="001A59A9" w:rsidRPr="00CB219A" w:rsidRDefault="001A59A9" w:rsidP="001A59A9">
      <w:pPr>
        <w:spacing w:after="120" w:line="240" w:lineRule="auto"/>
        <w:rPr>
          <w:rFonts w:ascii="Arial" w:eastAsia="Times New Roman" w:hAnsi="Arial" w:cs="Arial"/>
          <w:color w:val="000000" w:themeColor="text1"/>
          <w:sz w:val="24"/>
          <w:szCs w:val="24"/>
          <w:u w:val="single"/>
        </w:rPr>
      </w:pPr>
      <w:r w:rsidRPr="00CB219A">
        <w:rPr>
          <w:rFonts w:ascii="Arial" w:eastAsia="Calibri" w:hAnsi="Arial" w:cs="Arial"/>
          <w:color w:val="000000" w:themeColor="text1"/>
          <w:sz w:val="24"/>
          <w:szCs w:val="24"/>
        </w:rPr>
        <w:br/>
      </w:r>
      <w:r w:rsidRPr="00CB219A">
        <w:rPr>
          <w:rFonts w:ascii="Arial" w:eastAsia="Times New Roman" w:hAnsi="Arial" w:cs="Arial"/>
          <w:color w:val="000000" w:themeColor="text1"/>
          <w:sz w:val="24"/>
          <w:szCs w:val="24"/>
          <w:u w:val="single"/>
        </w:rPr>
        <w:t>Flexible Work Locations (“Teleworking”)</w:t>
      </w:r>
    </w:p>
    <w:p w14:paraId="6E68044C" w14:textId="77777777" w:rsidR="001A59A9" w:rsidRPr="00CB219A" w:rsidRDefault="001A59A9" w:rsidP="001A59A9">
      <w:p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Employees, in appropriate situations, may be allowed to telework. </w:t>
      </w:r>
    </w:p>
    <w:p w14:paraId="2779D710" w14:textId="77777777" w:rsidR="001A59A9" w:rsidRPr="00CB219A" w:rsidRDefault="001A59A9" w:rsidP="001A59A9">
      <w:pPr>
        <w:spacing w:after="0" w:line="240" w:lineRule="auto"/>
        <w:rPr>
          <w:rFonts w:ascii="Arial" w:eastAsia="Times New Roman" w:hAnsi="Arial" w:cs="Arial"/>
          <w:color w:val="000000" w:themeColor="text1"/>
          <w:sz w:val="24"/>
          <w:szCs w:val="24"/>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314"/>
      </w:tblGrid>
      <w:tr w:rsidR="007C10CC" w:rsidRPr="00CB219A" w14:paraId="0E464C27" w14:textId="77777777" w:rsidTr="00626671">
        <w:trPr>
          <w:trHeight w:val="300"/>
        </w:trPr>
        <w:tc>
          <w:tcPr>
            <w:tcW w:w="9314" w:type="dxa"/>
            <w:tcBorders>
              <w:top w:val="single" w:sz="12" w:space="0" w:color="auto"/>
              <w:left w:val="outset" w:sz="6" w:space="0" w:color="auto"/>
              <w:bottom w:val="outset" w:sz="6" w:space="0" w:color="auto"/>
              <w:right w:val="outset" w:sz="6" w:space="0" w:color="auto"/>
            </w:tcBorders>
          </w:tcPr>
          <w:p w14:paraId="083C599B" w14:textId="77777777" w:rsidR="001A59A9" w:rsidRPr="00CB219A" w:rsidRDefault="001A59A9" w:rsidP="001A59A9">
            <w:pPr>
              <w:spacing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Alternate Work Location:</w:t>
            </w:r>
            <w:r w:rsidRPr="00CB219A">
              <w:rPr>
                <w:rFonts w:ascii="Arial" w:eastAsia="Times New Roman" w:hAnsi="Arial" w:cs="Arial"/>
                <w:color w:val="000000" w:themeColor="text1"/>
                <w:sz w:val="24"/>
                <w:szCs w:val="24"/>
              </w:rPr>
              <w:t xml:space="preserve"> a worksite other than a central workplace can include employees’ homes and satellite offices where official College business is performed.</w:t>
            </w:r>
          </w:p>
        </w:tc>
      </w:tr>
      <w:tr w:rsidR="007C10CC" w:rsidRPr="00CB219A" w14:paraId="03A61607" w14:textId="77777777" w:rsidTr="00626671">
        <w:trPr>
          <w:trHeight w:val="300"/>
        </w:trPr>
        <w:tc>
          <w:tcPr>
            <w:tcW w:w="9314" w:type="dxa"/>
            <w:tcBorders>
              <w:top w:val="single" w:sz="6" w:space="0" w:color="DEE2E6"/>
              <w:left w:val="outset" w:sz="6" w:space="0" w:color="auto"/>
              <w:bottom w:val="outset" w:sz="6" w:space="0" w:color="auto"/>
              <w:right w:val="outset" w:sz="6" w:space="0" w:color="auto"/>
            </w:tcBorders>
          </w:tcPr>
          <w:p w14:paraId="39E43A87" w14:textId="77777777" w:rsidR="001A59A9" w:rsidRPr="00CB219A" w:rsidRDefault="001A59A9" w:rsidP="001A59A9">
            <w:pPr>
              <w:spacing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xml:space="preserve">Central Workplace: </w:t>
            </w:r>
            <w:r w:rsidRPr="00CB219A">
              <w:rPr>
                <w:rFonts w:ascii="Arial" w:eastAsia="Times New Roman" w:hAnsi="Arial" w:cs="Arial"/>
                <w:color w:val="000000" w:themeColor="text1"/>
                <w:sz w:val="24"/>
                <w:szCs w:val="24"/>
              </w:rPr>
              <w:t>an employee’s assigned place of work or duty station owned or operated by the College or a site that is the primary workstation for field-based employees.  Typically, a central workplace is a duty station from which an employer, along with employees in the same work unit, perform the functions of their job.  However, an employee’s home, in instances in which it is the primary workstation for field-based employees, may be considered the central workplace.</w:t>
            </w:r>
          </w:p>
        </w:tc>
      </w:tr>
      <w:tr w:rsidR="007C10CC" w:rsidRPr="00CB219A" w14:paraId="5EB8DCEB" w14:textId="77777777" w:rsidTr="00626671">
        <w:trPr>
          <w:trHeight w:val="300"/>
        </w:trPr>
        <w:tc>
          <w:tcPr>
            <w:tcW w:w="9314" w:type="dxa"/>
            <w:tcBorders>
              <w:top w:val="single" w:sz="6" w:space="0" w:color="DEE2E6"/>
              <w:left w:val="outset" w:sz="6" w:space="0" w:color="auto"/>
              <w:bottom w:val="outset" w:sz="6" w:space="0" w:color="auto"/>
              <w:right w:val="outset" w:sz="6" w:space="0" w:color="auto"/>
            </w:tcBorders>
          </w:tcPr>
          <w:p w14:paraId="15A7BAE0" w14:textId="77777777" w:rsidR="001A59A9" w:rsidRPr="00CB219A" w:rsidRDefault="001A59A9" w:rsidP="001A59A9">
            <w:pPr>
              <w:spacing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xml:space="preserve">Telework/Teleworking: </w:t>
            </w:r>
            <w:r w:rsidRPr="00CB219A">
              <w:rPr>
                <w:rFonts w:ascii="Arial" w:eastAsia="Times New Roman" w:hAnsi="Arial" w:cs="Arial"/>
                <w:color w:val="000000" w:themeColor="text1"/>
                <w:sz w:val="24"/>
                <w:szCs w:val="24"/>
              </w:rPr>
              <w:t>flexible work arrangement in which supervisors direct or permit employees to perform their job duties away from their central workplace, in accordance with their same performance expectations and other approved or agreed-upon terms. It does not include work performed at a temporary worksite for limited duration.</w:t>
            </w:r>
          </w:p>
        </w:tc>
      </w:tr>
      <w:tr w:rsidR="007C10CC" w:rsidRPr="00CB219A" w14:paraId="1E81B12F" w14:textId="77777777" w:rsidTr="00626671">
        <w:trPr>
          <w:trHeight w:val="300"/>
        </w:trPr>
        <w:tc>
          <w:tcPr>
            <w:tcW w:w="9314" w:type="dxa"/>
            <w:tcBorders>
              <w:top w:val="single" w:sz="6" w:space="0" w:color="DEE2E6"/>
              <w:left w:val="outset" w:sz="6" w:space="0" w:color="auto"/>
              <w:bottom w:val="outset" w:sz="6" w:space="0" w:color="auto"/>
              <w:right w:val="outset" w:sz="6" w:space="0" w:color="auto"/>
            </w:tcBorders>
          </w:tcPr>
          <w:p w14:paraId="75001064" w14:textId="77777777" w:rsidR="001A59A9" w:rsidRPr="00CB219A" w:rsidRDefault="001A59A9" w:rsidP="001A59A9">
            <w:pPr>
              <w:spacing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xml:space="preserve">Teleworker: </w:t>
            </w:r>
            <w:r w:rsidRPr="00CB219A">
              <w:rPr>
                <w:rFonts w:ascii="Arial" w:eastAsia="Times New Roman" w:hAnsi="Arial" w:cs="Arial"/>
                <w:color w:val="000000" w:themeColor="text1"/>
                <w:sz w:val="24"/>
                <w:szCs w:val="24"/>
              </w:rPr>
              <w:t>an employee engaged in teleworking.</w:t>
            </w:r>
          </w:p>
        </w:tc>
      </w:tr>
      <w:tr w:rsidR="007C10CC" w:rsidRPr="00CB219A" w14:paraId="24D7514E" w14:textId="77777777" w:rsidTr="00626671">
        <w:trPr>
          <w:trHeight w:val="300"/>
        </w:trPr>
        <w:tc>
          <w:tcPr>
            <w:tcW w:w="9314" w:type="dxa"/>
            <w:tcBorders>
              <w:top w:val="single" w:sz="6" w:space="0" w:color="DEE2E6"/>
              <w:left w:val="outset" w:sz="6" w:space="0" w:color="auto"/>
              <w:bottom w:val="outset" w:sz="6" w:space="0" w:color="auto"/>
              <w:right w:val="outset" w:sz="6" w:space="0" w:color="auto"/>
            </w:tcBorders>
          </w:tcPr>
          <w:p w14:paraId="70771E6E" w14:textId="77777777" w:rsidR="001A59A9" w:rsidRPr="00CB219A" w:rsidRDefault="001A59A9" w:rsidP="001A59A9">
            <w:pPr>
              <w:spacing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Teleworking Agreement:</w:t>
            </w:r>
            <w:r w:rsidRPr="00CB219A">
              <w:rPr>
                <w:rFonts w:ascii="Arial" w:eastAsia="Times New Roman" w:hAnsi="Arial" w:cs="Arial"/>
                <w:color w:val="000000" w:themeColor="text1"/>
                <w:sz w:val="24"/>
                <w:szCs w:val="24"/>
              </w:rPr>
              <w:t xml:space="preserve"> a written agreement that details the terms and conditions by which an employee is allowed to engage in teleworking.</w:t>
            </w:r>
          </w:p>
        </w:tc>
      </w:tr>
      <w:tr w:rsidR="001A59A9" w:rsidRPr="00CB219A" w14:paraId="69E25031" w14:textId="77777777" w:rsidTr="00626671">
        <w:trPr>
          <w:trHeight w:val="300"/>
        </w:trPr>
        <w:tc>
          <w:tcPr>
            <w:tcW w:w="9314" w:type="dxa"/>
            <w:tcBorders>
              <w:top w:val="single" w:sz="6" w:space="0" w:color="DEE2E6"/>
              <w:left w:val="outset" w:sz="6" w:space="0" w:color="auto"/>
              <w:bottom w:val="outset" w:sz="6" w:space="0" w:color="auto"/>
              <w:right w:val="outset" w:sz="6" w:space="0" w:color="auto"/>
            </w:tcBorders>
          </w:tcPr>
          <w:p w14:paraId="7356F42D" w14:textId="77777777" w:rsidR="001A59A9" w:rsidRPr="00CB219A" w:rsidRDefault="001A59A9" w:rsidP="001A59A9">
            <w:pPr>
              <w:spacing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Work Schedule:</w:t>
            </w:r>
            <w:r w:rsidRPr="00CB219A">
              <w:rPr>
                <w:rFonts w:ascii="Arial" w:eastAsia="Times New Roman" w:hAnsi="Arial" w:cs="Arial"/>
                <w:color w:val="000000" w:themeColor="text1"/>
                <w:sz w:val="24"/>
                <w:szCs w:val="24"/>
              </w:rPr>
              <w:t xml:space="preserve"> the employee’s hours of work in the central workplace and/or in alternate work locations.</w:t>
            </w:r>
          </w:p>
        </w:tc>
      </w:tr>
    </w:tbl>
    <w:p w14:paraId="2A2B4CBB" w14:textId="77777777" w:rsidR="001A59A9" w:rsidRPr="00CB219A" w:rsidRDefault="001A59A9" w:rsidP="001A59A9">
      <w:pPr>
        <w:spacing w:before="120" w:after="0" w:line="240" w:lineRule="auto"/>
        <w:rPr>
          <w:rFonts w:ascii="Arial" w:eastAsia="Times New Roman" w:hAnsi="Arial" w:cs="Arial"/>
          <w:color w:val="000000" w:themeColor="text1"/>
          <w:sz w:val="24"/>
          <w:szCs w:val="24"/>
        </w:rPr>
      </w:pPr>
    </w:p>
    <w:p w14:paraId="5A2B6F1C" w14:textId="77777777" w:rsidR="001A59A9" w:rsidRPr="00CB219A" w:rsidRDefault="001A59A9">
      <w:pPr>
        <w:numPr>
          <w:ilvl w:val="0"/>
          <w:numId w:val="384"/>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Teleworking Request </w:t>
      </w:r>
    </w:p>
    <w:p w14:paraId="4F526275" w14:textId="77777777" w:rsidR="001A59A9" w:rsidRPr="00CB219A" w:rsidRDefault="001A59A9" w:rsidP="001A59A9">
      <w:pPr>
        <w:spacing w:after="0" w:line="240" w:lineRule="auto"/>
        <w:ind w:left="360"/>
        <w:jc w:val="both"/>
        <w:rPr>
          <w:rFonts w:ascii="Arial" w:eastAsia="Times New Roman" w:hAnsi="Arial" w:cs="Arial"/>
          <w:color w:val="000000" w:themeColor="text1"/>
          <w:sz w:val="24"/>
          <w:szCs w:val="24"/>
        </w:rPr>
      </w:pPr>
    </w:p>
    <w:p w14:paraId="269801D1" w14:textId="77777777" w:rsidR="001A59A9" w:rsidRPr="00CB219A" w:rsidRDefault="001A59A9" w:rsidP="001A59A9">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Requests for teleworking will require review and approval from an employee’s supervisor and division Vice President with notification to Human Resources prior to the start of the employee’s telework schedule. The decision to allow a position or an employee to work in a teleworking arrangement is wholly within management discretion. </w:t>
      </w:r>
    </w:p>
    <w:p w14:paraId="308A6433" w14:textId="77777777" w:rsidR="001A59A9" w:rsidRPr="00CB219A" w:rsidRDefault="001A59A9" w:rsidP="001A59A9">
      <w:pPr>
        <w:spacing w:after="0" w:line="240" w:lineRule="auto"/>
        <w:ind w:left="720"/>
        <w:jc w:val="both"/>
        <w:rPr>
          <w:rFonts w:ascii="Arial" w:eastAsia="Times New Roman" w:hAnsi="Arial" w:cs="Arial"/>
          <w:color w:val="000000" w:themeColor="text1"/>
          <w:sz w:val="24"/>
          <w:szCs w:val="24"/>
        </w:rPr>
      </w:pPr>
    </w:p>
    <w:p w14:paraId="4832D7FC" w14:textId="77777777" w:rsidR="001A59A9" w:rsidRPr="00CB219A" w:rsidRDefault="001A59A9">
      <w:pPr>
        <w:numPr>
          <w:ilvl w:val="0"/>
          <w:numId w:val="384"/>
        </w:numPr>
        <w:spacing w:after="12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Eligibility </w:t>
      </w:r>
    </w:p>
    <w:p w14:paraId="10EFAF3A" w14:textId="77777777" w:rsidR="007D4C2A" w:rsidRPr="00CB219A" w:rsidRDefault="007D4C2A" w:rsidP="001A59A9">
      <w:pPr>
        <w:spacing w:after="120" w:line="240" w:lineRule="auto"/>
        <w:ind w:left="720"/>
        <w:rPr>
          <w:rFonts w:ascii="Arial" w:eastAsia="Times New Roman" w:hAnsi="Arial" w:cs="Arial"/>
          <w:color w:val="000000" w:themeColor="text1"/>
          <w:sz w:val="24"/>
          <w:szCs w:val="24"/>
        </w:rPr>
      </w:pPr>
    </w:p>
    <w:p w14:paraId="6194C81E" w14:textId="6B4D562B" w:rsidR="001A59A9" w:rsidRPr="00CB219A" w:rsidRDefault="001A59A9" w:rsidP="001A59A9">
      <w:pPr>
        <w:spacing w:after="12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Telework may not be suitable for all employees or positions. Eligibility for teleworking will be determined based on the nature of the position and the business needs of the College. A job function acceptable for teleworking is one that can be performed at a remote site without diminishing the quality of the work or disrupting the productivity of an office. </w:t>
      </w:r>
    </w:p>
    <w:p w14:paraId="23CE247B" w14:textId="77777777" w:rsidR="001A59A9" w:rsidRPr="00CB219A" w:rsidRDefault="001A59A9" w:rsidP="001A59A9">
      <w:pPr>
        <w:spacing w:after="12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employee interested in teleworking must meet the following criteria:</w:t>
      </w:r>
    </w:p>
    <w:p w14:paraId="365A46A5" w14:textId="77777777" w:rsidR="001A59A9" w:rsidRPr="00CB219A" w:rsidRDefault="001A59A9">
      <w:pPr>
        <w:numPr>
          <w:ilvl w:val="0"/>
          <w:numId w:val="51"/>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Been employed by the College for a minimum of twelve (12) months of continuous, regular employment ;</w:t>
      </w:r>
    </w:p>
    <w:p w14:paraId="4054F81D" w14:textId="77777777" w:rsidR="001A59A9" w:rsidRPr="00CB219A" w:rsidRDefault="001A59A9">
      <w:pPr>
        <w:numPr>
          <w:ilvl w:val="0"/>
          <w:numId w:val="51"/>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Have a good work record prior to making their request to telework (e.g., no excessive or unexcused absences, no corrective action within the last twelve (12) months of employment, and no misuse or loss of</w:t>
      </w:r>
      <w:r w:rsidRPr="00CB219A">
        <w:rPr>
          <w:rFonts w:ascii="Arial" w:eastAsia="Calibri" w:hAnsi="Arial" w:cs="Arial"/>
          <w:color w:val="000000" w:themeColor="text1"/>
          <w:sz w:val="24"/>
          <w:szCs w:val="24"/>
        </w:rPr>
        <w:t xml:space="preserve"> equipment);</w:t>
      </w:r>
    </w:p>
    <w:p w14:paraId="16BF5804" w14:textId="77777777" w:rsidR="001A59A9" w:rsidRPr="00CB219A" w:rsidRDefault="001A59A9">
      <w:pPr>
        <w:numPr>
          <w:ilvl w:val="0"/>
          <w:numId w:val="51"/>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Have a demonstrated ability to work well with minimal supervision;</w:t>
      </w:r>
    </w:p>
    <w:p w14:paraId="45A03F02" w14:textId="77777777" w:rsidR="001A59A9" w:rsidRPr="00CB219A" w:rsidRDefault="001A59A9">
      <w:pPr>
        <w:numPr>
          <w:ilvl w:val="0"/>
          <w:numId w:val="51"/>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Have a thorough knowledge and understanding of the job tasks and operations for which they are responsible;</w:t>
      </w:r>
    </w:p>
    <w:p w14:paraId="2F9E1A5A" w14:textId="77777777" w:rsidR="001A59A9" w:rsidRPr="00CB219A" w:rsidRDefault="001A59A9">
      <w:pPr>
        <w:numPr>
          <w:ilvl w:val="0"/>
          <w:numId w:val="51"/>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Have a history of reliable and responsible accomplishment of work duties; and</w:t>
      </w:r>
    </w:p>
    <w:p w14:paraId="5F65B461" w14:textId="77777777" w:rsidR="001A59A9" w:rsidRPr="00CB219A" w:rsidRDefault="001A59A9">
      <w:pPr>
        <w:numPr>
          <w:ilvl w:val="0"/>
          <w:numId w:val="51"/>
        </w:numPr>
        <w:spacing w:after="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Have a demonstrated ability to independently establish priorities and manage their time.</w:t>
      </w:r>
    </w:p>
    <w:p w14:paraId="5BC5C43B" w14:textId="77777777" w:rsidR="001A59A9" w:rsidRPr="00CB219A" w:rsidRDefault="001A59A9" w:rsidP="001A59A9">
      <w:pPr>
        <w:spacing w:after="0" w:line="240" w:lineRule="auto"/>
        <w:rPr>
          <w:rFonts w:ascii="Arial" w:eastAsia="Times New Roman" w:hAnsi="Arial" w:cs="Arial"/>
          <w:color w:val="000000" w:themeColor="text1"/>
          <w:sz w:val="24"/>
          <w:szCs w:val="24"/>
        </w:rPr>
      </w:pPr>
    </w:p>
    <w:p w14:paraId="4D05E0DA" w14:textId="77777777" w:rsidR="001A59A9" w:rsidRPr="00CB219A" w:rsidRDefault="001A59A9">
      <w:pPr>
        <w:numPr>
          <w:ilvl w:val="0"/>
          <w:numId w:val="382"/>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Demonstration of Fit</w:t>
      </w:r>
    </w:p>
    <w:p w14:paraId="758FE7BB" w14:textId="77777777" w:rsidR="001A59A9" w:rsidRPr="00CB219A" w:rsidRDefault="001A59A9" w:rsidP="001A59A9">
      <w:pPr>
        <w:spacing w:after="0" w:line="240" w:lineRule="auto"/>
        <w:ind w:left="720"/>
        <w:rPr>
          <w:rFonts w:ascii="Arial" w:eastAsia="Times New Roman" w:hAnsi="Arial" w:cs="Arial"/>
          <w:color w:val="000000" w:themeColor="text1"/>
          <w:sz w:val="24"/>
          <w:szCs w:val="24"/>
        </w:rPr>
      </w:pPr>
    </w:p>
    <w:p w14:paraId="2CB9D74A" w14:textId="77777777" w:rsidR="001A59A9" w:rsidRPr="00CB219A" w:rsidRDefault="001A59A9" w:rsidP="001A59A9">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When considering teleworking, the supervisor and employee are responsible for demonstrating that the following conditions can be met:</w:t>
      </w:r>
    </w:p>
    <w:p w14:paraId="7084EA27" w14:textId="77777777" w:rsidR="001A59A9" w:rsidRPr="00CB219A" w:rsidRDefault="001A59A9" w:rsidP="001A59A9">
      <w:pPr>
        <w:spacing w:after="0" w:line="240" w:lineRule="auto"/>
        <w:ind w:left="720"/>
        <w:rPr>
          <w:rFonts w:ascii="Arial" w:eastAsia="Times New Roman" w:hAnsi="Arial" w:cs="Arial"/>
          <w:color w:val="000000" w:themeColor="text1"/>
          <w:sz w:val="24"/>
          <w:szCs w:val="24"/>
        </w:rPr>
      </w:pPr>
    </w:p>
    <w:p w14:paraId="3617C3D1" w14:textId="77777777" w:rsidR="001A59A9" w:rsidRPr="00CB219A" w:rsidRDefault="001A59A9">
      <w:pPr>
        <w:numPr>
          <w:ilvl w:val="0"/>
          <w:numId w:val="52"/>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employee can participate in departmental, division and campus-wide meetings appropriate to the position.</w:t>
      </w:r>
    </w:p>
    <w:p w14:paraId="48C00743" w14:textId="77777777" w:rsidR="001A59A9" w:rsidRPr="00CB219A" w:rsidRDefault="001A59A9">
      <w:pPr>
        <w:numPr>
          <w:ilvl w:val="0"/>
          <w:numId w:val="52"/>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Teleworking does not adversely affect the College, work unit assignments/projects, student advising and assistance, customer relations, employee’s completion of assigned duties, or the needs in other work areas.</w:t>
      </w:r>
    </w:p>
    <w:p w14:paraId="09E3631E" w14:textId="77777777" w:rsidR="001A59A9" w:rsidRPr="00CB219A" w:rsidRDefault="001A59A9">
      <w:pPr>
        <w:numPr>
          <w:ilvl w:val="0"/>
          <w:numId w:val="52"/>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There is adequate and suitable work available for the employee to perform away from campus.</w:t>
      </w:r>
    </w:p>
    <w:p w14:paraId="735E3E34" w14:textId="77777777" w:rsidR="001A59A9" w:rsidRPr="00CB219A" w:rsidRDefault="001A59A9">
      <w:pPr>
        <w:numPr>
          <w:ilvl w:val="0"/>
          <w:numId w:val="52"/>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Suitable equipment and technology services can be provided and/or maintained by the College and/or employee so that work can be effectively performed in a teleworking arrangement.</w:t>
      </w:r>
    </w:p>
    <w:p w14:paraId="01853599" w14:textId="77777777" w:rsidR="001A59A9" w:rsidRPr="00CB219A" w:rsidRDefault="001A59A9">
      <w:pPr>
        <w:numPr>
          <w:ilvl w:val="0"/>
          <w:numId w:val="52"/>
        </w:numPr>
        <w:spacing w:after="12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employee can be adequately supervised when teleworking.</w:t>
      </w:r>
    </w:p>
    <w:p w14:paraId="6E65E6DA" w14:textId="77777777" w:rsidR="001A59A9" w:rsidRPr="00CB219A" w:rsidRDefault="001A59A9" w:rsidP="001A59A9">
      <w:pPr>
        <w:spacing w:after="0" w:line="240" w:lineRule="auto"/>
        <w:rPr>
          <w:rFonts w:ascii="Arial" w:eastAsia="Times New Roman" w:hAnsi="Arial" w:cs="Arial"/>
          <w:color w:val="000000" w:themeColor="text1"/>
          <w:sz w:val="24"/>
          <w:szCs w:val="24"/>
        </w:rPr>
      </w:pPr>
    </w:p>
    <w:p w14:paraId="565622D8" w14:textId="77777777" w:rsidR="001A59A9" w:rsidRPr="00CB219A" w:rsidRDefault="001A59A9">
      <w:pPr>
        <w:numPr>
          <w:ilvl w:val="0"/>
          <w:numId w:val="381"/>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Employee Requirements</w:t>
      </w:r>
    </w:p>
    <w:p w14:paraId="4183A231" w14:textId="77777777" w:rsidR="001A59A9" w:rsidRPr="00CB219A" w:rsidRDefault="001A59A9" w:rsidP="001A59A9">
      <w:pPr>
        <w:spacing w:after="0" w:line="240" w:lineRule="auto"/>
        <w:ind w:left="345"/>
        <w:rPr>
          <w:rFonts w:ascii="Arial" w:eastAsia="Times New Roman" w:hAnsi="Arial" w:cs="Arial"/>
          <w:color w:val="000000" w:themeColor="text1"/>
          <w:sz w:val="24"/>
          <w:szCs w:val="24"/>
        </w:rPr>
      </w:pPr>
    </w:p>
    <w:p w14:paraId="71F216F4" w14:textId="77777777" w:rsidR="001A59A9" w:rsidRPr="00CB219A" w:rsidRDefault="001A59A9" w:rsidP="001A59A9">
      <w:pPr>
        <w:spacing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employees approved to telework must agree to the following:</w:t>
      </w:r>
    </w:p>
    <w:p w14:paraId="6F6770B8" w14:textId="77777777" w:rsidR="001A59A9" w:rsidRPr="00CB219A" w:rsidRDefault="001A59A9">
      <w:pPr>
        <w:numPr>
          <w:ilvl w:val="1"/>
          <w:numId w:val="53"/>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Campus meetings, events and student advising/assistance shall not be scheduled around an employee’s teleworking arrangement. All teleworking employees shall attend required campus meetings and events and provide student advising/assistance in fulfillment of their job duties.</w:t>
      </w:r>
    </w:p>
    <w:p w14:paraId="6E5C3A34" w14:textId="77777777" w:rsidR="001A59A9" w:rsidRPr="00CB219A" w:rsidRDefault="001A59A9">
      <w:pPr>
        <w:numPr>
          <w:ilvl w:val="1"/>
          <w:numId w:val="53"/>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Teleworking employees are responsible for all travel and per-diem to and from the employee’s home to the workplace regardless of distance.</w:t>
      </w:r>
    </w:p>
    <w:p w14:paraId="6331C45D" w14:textId="77777777" w:rsidR="001A59A9" w:rsidRPr="00CB219A" w:rsidRDefault="001A59A9">
      <w:pPr>
        <w:numPr>
          <w:ilvl w:val="1"/>
          <w:numId w:val="53"/>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Teleworking employees are required to respond in a timely manner to work related voicemail and email. Unless otherwise agreed upon with the employee’s supervisor, the employee is expected to work during the College’s normal hours of operation while teleworking, 8am until 5pm Monday through Thursday and 8am until 3pm Friday. </w:t>
      </w:r>
    </w:p>
    <w:p w14:paraId="07471E26" w14:textId="77777777" w:rsidR="001A59A9" w:rsidRPr="00CB219A" w:rsidRDefault="001A59A9">
      <w:pPr>
        <w:numPr>
          <w:ilvl w:val="1"/>
          <w:numId w:val="53"/>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Teleworking arrangements may be revised or discontinued at any time. </w:t>
      </w:r>
    </w:p>
    <w:p w14:paraId="4E5C3CAB" w14:textId="77777777" w:rsidR="001A59A9" w:rsidRPr="00CB219A" w:rsidRDefault="001A59A9">
      <w:pPr>
        <w:numPr>
          <w:ilvl w:val="1"/>
          <w:numId w:val="53"/>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Teleworking employees are responsible for maintaining a dedicated home office and technology environment that maintains the security and confidentiality of College and student information and is a safe working environment.</w:t>
      </w:r>
    </w:p>
    <w:p w14:paraId="4390540C" w14:textId="77777777" w:rsidR="001A59A9" w:rsidRPr="00CB219A" w:rsidRDefault="001A59A9">
      <w:pPr>
        <w:numPr>
          <w:ilvl w:val="1"/>
          <w:numId w:val="53"/>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and the teleworking employees shall agree on the equipment, if any, and the maintenance thereof to be provided by the College and/or the employee to enable the teleworking arrangement.</w:t>
      </w:r>
    </w:p>
    <w:p w14:paraId="12F527BB" w14:textId="77777777" w:rsidR="001A59A9" w:rsidRPr="00CB219A" w:rsidRDefault="001A59A9">
      <w:pPr>
        <w:numPr>
          <w:ilvl w:val="1"/>
          <w:numId w:val="53"/>
        </w:numPr>
        <w:spacing w:after="24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supervisor shall articulate how the employee’s performance will be measured and how the employee will participate in performance reviews.</w:t>
      </w:r>
    </w:p>
    <w:p w14:paraId="6201DC77" w14:textId="77777777" w:rsidR="001A59A9" w:rsidRPr="00CB219A" w:rsidRDefault="001A59A9">
      <w:pPr>
        <w:numPr>
          <w:ilvl w:val="1"/>
          <w:numId w:val="53"/>
        </w:numPr>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teleworking employee scheduled to work on a day in which the College is closed due to adverse weather is still expected to work as scheduled.</w:t>
      </w:r>
    </w:p>
    <w:p w14:paraId="7C73AF86" w14:textId="77777777" w:rsidR="001A59A9" w:rsidRPr="00CB219A" w:rsidRDefault="001A59A9" w:rsidP="001A59A9">
      <w:pPr>
        <w:spacing w:after="0" w:line="240" w:lineRule="auto"/>
        <w:ind w:left="1065"/>
        <w:contextualSpacing/>
        <w:rPr>
          <w:rFonts w:ascii="Arial" w:eastAsia="Times New Roman" w:hAnsi="Arial" w:cs="Arial"/>
          <w:color w:val="000000" w:themeColor="text1"/>
          <w:sz w:val="24"/>
          <w:szCs w:val="24"/>
        </w:rPr>
      </w:pPr>
    </w:p>
    <w:p w14:paraId="7D218FE7" w14:textId="77777777" w:rsidR="001A59A9" w:rsidRPr="00CB219A" w:rsidRDefault="001A59A9" w:rsidP="001A59A9">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Tax and other legal implications for the business use of the employee’s home is based on Internal Revenue Service (IRS) and State and local government </w:t>
      </w:r>
      <w:r w:rsidRPr="00CB219A">
        <w:rPr>
          <w:rFonts w:ascii="Arial" w:eastAsia="Times New Roman" w:hAnsi="Arial" w:cs="Arial"/>
          <w:color w:val="000000" w:themeColor="text1"/>
          <w:sz w:val="24"/>
          <w:szCs w:val="24"/>
        </w:rPr>
        <w:lastRenderedPageBreak/>
        <w:t>restrictions. Responsibility for fulfilling obligations in this area rests solely with the employee.</w:t>
      </w:r>
    </w:p>
    <w:p w14:paraId="0B9A843C" w14:textId="77777777" w:rsidR="001A59A9" w:rsidRPr="00CB219A" w:rsidRDefault="001A59A9" w:rsidP="001A59A9">
      <w:pPr>
        <w:spacing w:after="0" w:line="240" w:lineRule="auto"/>
        <w:ind w:left="720"/>
        <w:rPr>
          <w:rFonts w:ascii="Arial" w:eastAsia="Times New Roman" w:hAnsi="Arial" w:cs="Arial"/>
          <w:color w:val="000000" w:themeColor="text1"/>
          <w:sz w:val="24"/>
          <w:szCs w:val="24"/>
        </w:rPr>
      </w:pPr>
    </w:p>
    <w:p w14:paraId="41CFBA41" w14:textId="77777777" w:rsidR="001A59A9" w:rsidRPr="00CB219A" w:rsidRDefault="001A59A9">
      <w:pPr>
        <w:numPr>
          <w:ilvl w:val="0"/>
          <w:numId w:val="383"/>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Conditions of Employment</w:t>
      </w:r>
    </w:p>
    <w:p w14:paraId="59291BE4" w14:textId="77777777" w:rsidR="001A59A9" w:rsidRPr="00CB219A" w:rsidRDefault="001A59A9" w:rsidP="001A59A9">
      <w:pPr>
        <w:spacing w:after="0" w:line="240" w:lineRule="auto"/>
        <w:ind w:left="360"/>
        <w:rPr>
          <w:rFonts w:ascii="Arial" w:eastAsia="Times New Roman" w:hAnsi="Arial" w:cs="Arial"/>
          <w:color w:val="000000" w:themeColor="text1"/>
          <w:sz w:val="24"/>
          <w:szCs w:val="24"/>
        </w:rPr>
      </w:pPr>
    </w:p>
    <w:p w14:paraId="191FD039"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policies and procedures that normally apply to the central workplace shall remain the same for teleworking employees. This shall include but not be limited to performance management. Teleworking assignments do not change the conditions of employment or required compliance with policies and rules.</w:t>
      </w:r>
    </w:p>
    <w:p w14:paraId="7483DEBD" w14:textId="77777777" w:rsidR="001A59A9" w:rsidRPr="00CB219A" w:rsidRDefault="001A59A9" w:rsidP="001A59A9">
      <w:pPr>
        <w:spacing w:after="0" w:line="240" w:lineRule="auto"/>
        <w:ind w:left="720"/>
        <w:rPr>
          <w:rFonts w:ascii="Arial" w:eastAsia="Times New Roman" w:hAnsi="Arial" w:cs="Arial"/>
          <w:b/>
          <w:bCs/>
          <w:color w:val="000000" w:themeColor="text1"/>
          <w:sz w:val="24"/>
          <w:szCs w:val="24"/>
        </w:rPr>
      </w:pPr>
    </w:p>
    <w:p w14:paraId="0204F62B" w14:textId="77777777" w:rsidR="001A59A9" w:rsidRPr="00CB219A" w:rsidRDefault="001A59A9">
      <w:pPr>
        <w:numPr>
          <w:ilvl w:val="0"/>
          <w:numId w:val="383"/>
        </w:numPr>
        <w:spacing w:after="0" w:line="240" w:lineRule="auto"/>
        <w:rPr>
          <w:rFonts w:ascii="Arial" w:eastAsia="Times New Roman" w:hAnsi="Arial" w:cs="Arial"/>
          <w:color w:val="000000" w:themeColor="text1"/>
          <w:sz w:val="24"/>
          <w:szCs w:val="24"/>
          <w:lang w:eastAsia="ja-JP"/>
        </w:rPr>
      </w:pPr>
      <w:r w:rsidRPr="00CB219A">
        <w:rPr>
          <w:rFonts w:ascii="Arial" w:eastAsia="Times New Roman" w:hAnsi="Arial" w:cs="Arial"/>
          <w:color w:val="000000" w:themeColor="text1"/>
          <w:sz w:val="24"/>
          <w:szCs w:val="24"/>
          <w:lang w:eastAsia="ja-JP"/>
        </w:rPr>
        <w:t>Compensation, Hours, and Leave</w:t>
      </w:r>
    </w:p>
    <w:p w14:paraId="13648CB1" w14:textId="77777777" w:rsidR="001A59A9" w:rsidRPr="00CB219A" w:rsidRDefault="001A59A9" w:rsidP="001A59A9">
      <w:pPr>
        <w:spacing w:after="0" w:line="240" w:lineRule="auto"/>
        <w:ind w:left="360"/>
        <w:rPr>
          <w:rFonts w:ascii="Arial" w:eastAsia="Times New Roman" w:hAnsi="Arial" w:cs="Arial"/>
          <w:color w:val="000000" w:themeColor="text1"/>
          <w:sz w:val="24"/>
          <w:szCs w:val="24"/>
          <w:lang w:eastAsia="ja-JP"/>
        </w:rPr>
      </w:pPr>
    </w:p>
    <w:p w14:paraId="13761735" w14:textId="77777777" w:rsidR="001A59A9" w:rsidRPr="00CB219A" w:rsidRDefault="001A59A9" w:rsidP="007D4C2A">
      <w:pPr>
        <w:spacing w:after="0" w:line="240" w:lineRule="auto"/>
        <w:ind w:left="1080"/>
        <w:rPr>
          <w:rFonts w:ascii="Arial" w:eastAsia="Times New Roman" w:hAnsi="Arial" w:cs="Arial"/>
          <w:color w:val="000000" w:themeColor="text1"/>
          <w:sz w:val="24"/>
          <w:szCs w:val="24"/>
          <w:lang w:eastAsia="ja-JP"/>
        </w:rPr>
      </w:pPr>
      <w:r w:rsidRPr="00CB219A">
        <w:rPr>
          <w:rFonts w:ascii="Arial" w:eastAsia="Times New Roman" w:hAnsi="Arial" w:cs="Arial"/>
          <w:color w:val="000000" w:themeColor="text1"/>
          <w:sz w:val="24"/>
          <w:szCs w:val="24"/>
          <w:lang w:eastAsia="ja-JP"/>
        </w:rPr>
        <w:t xml:space="preserve">An employee’s compensation and benefits will not change when they telework. The total number of hours that employees are expected to work will also not change, whether they are worked at the central or at the alternate work location. This does not, however, restrict the use of alternative work schedules.  Requests to work overtime or use leave time must be approved in the same way for teleworking employees as those at the central workplace.  </w:t>
      </w:r>
    </w:p>
    <w:p w14:paraId="3464F983" w14:textId="77777777" w:rsidR="001A59A9" w:rsidRPr="00CB219A" w:rsidRDefault="001A59A9" w:rsidP="007D4C2A">
      <w:pPr>
        <w:spacing w:after="0" w:line="240" w:lineRule="auto"/>
        <w:ind w:left="1080"/>
        <w:rPr>
          <w:rFonts w:ascii="Arial" w:eastAsia="Times New Roman" w:hAnsi="Arial" w:cs="Arial"/>
          <w:color w:val="000000" w:themeColor="text1"/>
          <w:sz w:val="24"/>
          <w:szCs w:val="24"/>
          <w:lang w:eastAsia="ja-JP"/>
        </w:rPr>
      </w:pPr>
    </w:p>
    <w:p w14:paraId="20C4E557"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Teleworking employees who are not exempt from the overtime requirements of the Fair Labor Standards Act will be required to record all hours worked in a manner designated by the College. Non-exempt teleworkers must also take the full and required meal period. Supervisors are responsible for ensuring that employees who telework are recording time and submitting their timesheets in a timely manner. Teleworking employees will be held to a higher standard of compliance than office-based employees due to the nature of the work arrangement. Hours worked in excess of those specified per day and per workweek, in accordance with state and federal requirements, will require the advance approval of the supervisor. Failure to comply with this requirement can result in the immediate cessation of the teleworking agreement.</w:t>
      </w:r>
    </w:p>
    <w:p w14:paraId="3C9F10C6"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p>
    <w:p w14:paraId="3D53516C"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Teleworking is not designed to be a replacement for appropriate dependent care. Although an individual employee’s schedule may be modified to accommodate dependent care needs, the focus of the arrangement must remain on job performance and meeting business demands. Prospective teleworkers are encouraged to discuss expectations of teleworking with family members prior to entering into a teleworking arrangement.</w:t>
      </w:r>
    </w:p>
    <w:p w14:paraId="40677FBD" w14:textId="77777777" w:rsidR="001A59A9" w:rsidRPr="00CB219A" w:rsidRDefault="001A59A9" w:rsidP="001A59A9">
      <w:pPr>
        <w:spacing w:after="0" w:line="240" w:lineRule="auto"/>
        <w:ind w:left="720"/>
        <w:rPr>
          <w:rFonts w:ascii="Arial" w:eastAsia="Times New Roman" w:hAnsi="Arial" w:cs="Arial"/>
          <w:color w:val="000000" w:themeColor="text1"/>
          <w:sz w:val="24"/>
          <w:szCs w:val="24"/>
        </w:rPr>
      </w:pPr>
    </w:p>
    <w:p w14:paraId="5D9C57E4" w14:textId="77777777" w:rsidR="001A59A9" w:rsidRPr="00CB219A" w:rsidRDefault="001A59A9">
      <w:pPr>
        <w:numPr>
          <w:ilvl w:val="0"/>
          <w:numId w:val="383"/>
        </w:numPr>
        <w:spacing w:after="0" w:line="240" w:lineRule="auto"/>
        <w:rPr>
          <w:rFonts w:ascii="Arial" w:eastAsia="Times New Roman" w:hAnsi="Arial" w:cs="Arial"/>
          <w:color w:val="000000" w:themeColor="text1"/>
          <w:sz w:val="24"/>
          <w:szCs w:val="24"/>
          <w:lang w:eastAsia="ja-JP"/>
        </w:rPr>
      </w:pPr>
      <w:r w:rsidRPr="00CB219A">
        <w:rPr>
          <w:rFonts w:ascii="Arial" w:eastAsia="Times New Roman" w:hAnsi="Arial" w:cs="Arial"/>
          <w:color w:val="000000" w:themeColor="text1"/>
          <w:sz w:val="24"/>
          <w:szCs w:val="24"/>
          <w:lang w:eastAsia="ja-JP"/>
        </w:rPr>
        <w:t>Equipment and Software</w:t>
      </w:r>
    </w:p>
    <w:p w14:paraId="51E4A4B0" w14:textId="77777777" w:rsidR="001A59A9" w:rsidRPr="00CB219A" w:rsidRDefault="001A59A9" w:rsidP="001A59A9">
      <w:pPr>
        <w:spacing w:after="0" w:line="240" w:lineRule="auto"/>
        <w:rPr>
          <w:rFonts w:ascii="Arial" w:eastAsia="Times New Roman" w:hAnsi="Arial" w:cs="Arial"/>
          <w:color w:val="000000" w:themeColor="text1"/>
          <w:sz w:val="24"/>
          <w:szCs w:val="24"/>
          <w:lang w:eastAsia="ja-JP"/>
        </w:rPr>
      </w:pPr>
    </w:p>
    <w:p w14:paraId="4B8ECC21" w14:textId="77777777" w:rsidR="001A59A9" w:rsidRPr="00CB219A" w:rsidRDefault="001A59A9" w:rsidP="007D4C2A">
      <w:pPr>
        <w:spacing w:after="0" w:line="240" w:lineRule="auto"/>
        <w:ind w:left="1080"/>
        <w:rPr>
          <w:rFonts w:ascii="Arial" w:eastAsia="Times New Roman" w:hAnsi="Arial" w:cs="Arial"/>
          <w:color w:val="000000" w:themeColor="text1"/>
          <w:sz w:val="24"/>
          <w:szCs w:val="24"/>
          <w:lang w:eastAsia="ja-JP"/>
        </w:rPr>
      </w:pPr>
      <w:r w:rsidRPr="00CB219A">
        <w:rPr>
          <w:rFonts w:ascii="Arial" w:eastAsia="Times New Roman" w:hAnsi="Arial" w:cs="Arial"/>
          <w:color w:val="000000" w:themeColor="text1"/>
          <w:sz w:val="24"/>
          <w:szCs w:val="24"/>
          <w:lang w:eastAsia="ja-JP"/>
        </w:rPr>
        <w:t xml:space="preserve">Prior to the start, and at the termination of the teleworking arrangement, supervisors and employees are responsible for completing an inventory of equipment, software or other office or technology resources that are required for successful completion of work duties. If required, the College will set forth </w:t>
      </w:r>
      <w:r w:rsidRPr="00CB219A">
        <w:rPr>
          <w:rFonts w:ascii="Arial" w:eastAsia="Times New Roman" w:hAnsi="Arial" w:cs="Arial"/>
          <w:color w:val="000000" w:themeColor="text1"/>
          <w:sz w:val="24"/>
          <w:szCs w:val="24"/>
          <w:lang w:eastAsia="ja-JP"/>
        </w:rPr>
        <w:lastRenderedPageBreak/>
        <w:t>conditions by which the College will pay for telephone and services furnished to the employee engaged in the teleworking arrangement.</w:t>
      </w:r>
    </w:p>
    <w:p w14:paraId="4039DFCF" w14:textId="77777777" w:rsidR="001A59A9" w:rsidRPr="00CB219A" w:rsidRDefault="001A59A9" w:rsidP="007D4C2A">
      <w:pPr>
        <w:spacing w:after="0" w:line="240" w:lineRule="auto"/>
        <w:ind w:left="1080"/>
        <w:rPr>
          <w:rFonts w:ascii="Arial" w:eastAsia="Times New Roman" w:hAnsi="Arial" w:cs="Arial"/>
          <w:color w:val="000000" w:themeColor="text1"/>
          <w:sz w:val="24"/>
          <w:szCs w:val="24"/>
          <w:lang w:eastAsia="ja-JP"/>
        </w:rPr>
      </w:pPr>
    </w:p>
    <w:p w14:paraId="074BEF87"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Equipment supplied by the College will be maintained by the College. Equipment supplied by the employee, if deemed appropriate, will be maintained by the employee. </w:t>
      </w:r>
    </w:p>
    <w:p w14:paraId="0730D408"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p>
    <w:p w14:paraId="7742DD0B"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accepts no responsibility for damage or repairs to employee-owned equipment. The College reserves the right to make determinations as to appropriate equipment, subject to change at any time. </w:t>
      </w:r>
    </w:p>
    <w:p w14:paraId="5B26DA4B"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p>
    <w:p w14:paraId="7C914D47"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Equipment supplied by the College is to be used for business purposes only. The teleworker should sign an inventory of all office property and agree to take appropriate action to protect the items from damage or theft. </w:t>
      </w:r>
    </w:p>
    <w:p w14:paraId="6D4E9B6B"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p>
    <w:p w14:paraId="7BAD572C"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Upon termination of the teleworking arrangement or employment, all company property will be returned to the College. Supervisors and employees will sign off on conditional items related to the alternate work location, with employees being responsible for notification should any significant changes occur.</w:t>
      </w:r>
    </w:p>
    <w:p w14:paraId="43F62433" w14:textId="77777777" w:rsidR="001A59A9" w:rsidRPr="00CB219A" w:rsidRDefault="001A59A9" w:rsidP="001A59A9">
      <w:pPr>
        <w:spacing w:after="0" w:line="240" w:lineRule="auto"/>
        <w:ind w:left="360"/>
        <w:rPr>
          <w:rFonts w:ascii="Arial" w:eastAsia="Times New Roman" w:hAnsi="Arial" w:cs="Arial"/>
          <w:color w:val="000000" w:themeColor="text1"/>
          <w:sz w:val="24"/>
          <w:szCs w:val="24"/>
        </w:rPr>
      </w:pPr>
    </w:p>
    <w:p w14:paraId="54D7A40C" w14:textId="77777777" w:rsidR="001A59A9" w:rsidRPr="00CB219A" w:rsidRDefault="001A59A9">
      <w:pPr>
        <w:numPr>
          <w:ilvl w:val="0"/>
          <w:numId w:val="383"/>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Restricted-Access Materials</w:t>
      </w:r>
    </w:p>
    <w:p w14:paraId="6FBD534C" w14:textId="77777777" w:rsidR="001A59A9" w:rsidRPr="00CB219A" w:rsidRDefault="001A59A9" w:rsidP="001A59A9">
      <w:pPr>
        <w:spacing w:after="0" w:line="240" w:lineRule="auto"/>
        <w:rPr>
          <w:rFonts w:ascii="Arial" w:eastAsia="Times New Roman" w:hAnsi="Arial" w:cs="Arial"/>
          <w:color w:val="000000" w:themeColor="text1"/>
          <w:sz w:val="24"/>
          <w:szCs w:val="24"/>
        </w:rPr>
      </w:pPr>
    </w:p>
    <w:p w14:paraId="4D317CE0"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Teleworking employees will be expected to ensure the protection of proprietary organizational and student information accessible from the approved alternate work location.</w:t>
      </w:r>
    </w:p>
    <w:p w14:paraId="7E90775C"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br/>
      </w:r>
      <w:r w:rsidRPr="00CB219A">
        <w:rPr>
          <w:rFonts w:ascii="Arial" w:eastAsia="Times New Roman" w:hAnsi="Arial" w:cs="Arial"/>
          <w:color w:val="000000" w:themeColor="text1"/>
          <w:sz w:val="24"/>
          <w:szCs w:val="24"/>
        </w:rPr>
        <w:t>Supervisors must grant permission for teleworkers to work on restricted-access information or materials at alternate work locations. Teleworkers shall agree to follow agency-approved security procedures in order to ensure confidentiality and security of data.</w:t>
      </w:r>
    </w:p>
    <w:p w14:paraId="07400A66" w14:textId="77777777" w:rsidR="001A59A9" w:rsidRPr="00CB219A" w:rsidRDefault="001A59A9" w:rsidP="001A59A9">
      <w:pPr>
        <w:spacing w:after="0" w:line="240" w:lineRule="auto"/>
        <w:ind w:left="360"/>
        <w:rPr>
          <w:rFonts w:ascii="Arial" w:eastAsia="Times New Roman" w:hAnsi="Arial" w:cs="Arial"/>
          <w:color w:val="000000" w:themeColor="text1"/>
          <w:sz w:val="24"/>
          <w:szCs w:val="24"/>
        </w:rPr>
      </w:pPr>
    </w:p>
    <w:p w14:paraId="3EDB95D7" w14:textId="77777777" w:rsidR="001A59A9" w:rsidRPr="00CB219A" w:rsidRDefault="001A59A9">
      <w:pPr>
        <w:numPr>
          <w:ilvl w:val="0"/>
          <w:numId w:val="383"/>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Communication</w:t>
      </w:r>
    </w:p>
    <w:p w14:paraId="09102815" w14:textId="77777777" w:rsidR="001A59A9" w:rsidRPr="00CB219A" w:rsidRDefault="001A59A9" w:rsidP="001A59A9">
      <w:pPr>
        <w:spacing w:after="0" w:line="240" w:lineRule="auto"/>
        <w:rPr>
          <w:rFonts w:ascii="Arial" w:eastAsia="Times New Roman" w:hAnsi="Arial" w:cs="Arial"/>
          <w:color w:val="000000" w:themeColor="text1"/>
          <w:sz w:val="24"/>
          <w:szCs w:val="24"/>
        </w:rPr>
      </w:pPr>
    </w:p>
    <w:p w14:paraId="4BDE7256" w14:textId="77777777" w:rsidR="001A59A9" w:rsidRPr="00CB219A" w:rsidRDefault="001A59A9" w:rsidP="007D4C2A">
      <w:pPr>
        <w:spacing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While working away from the office, employees must be accessible for communication during their regularly scheduled hours (e.g., telephone, e-mail, etc.). This specifically includes sufficient and reliable internet access at the telework site and cell or landline telephone capacity. Absent extenuating circumstances, the installation and recurring costs and fees associated with internet and telephone capacity are the sole responsibility of the employee.  Specific requirements are subject to the needs of each department. </w:t>
      </w:r>
    </w:p>
    <w:p w14:paraId="2FD53CBD"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employee must forgo telework if needed in the office on a day previously scheduled as a telework day. The employee may be called in to the office when necessary to meet operational needs of the College.</w:t>
      </w:r>
    </w:p>
    <w:p w14:paraId="2287DCED" w14:textId="77777777" w:rsidR="001A59A9" w:rsidRPr="00CB219A" w:rsidRDefault="001A59A9" w:rsidP="001A59A9">
      <w:pPr>
        <w:spacing w:after="0" w:line="240" w:lineRule="auto"/>
        <w:ind w:left="360"/>
        <w:rPr>
          <w:rFonts w:ascii="Arial" w:eastAsia="Times New Roman" w:hAnsi="Arial" w:cs="Arial"/>
          <w:color w:val="000000" w:themeColor="text1"/>
          <w:sz w:val="24"/>
          <w:szCs w:val="24"/>
        </w:rPr>
      </w:pPr>
    </w:p>
    <w:p w14:paraId="513347C3" w14:textId="77777777" w:rsidR="001A59A9" w:rsidRPr="00CB219A" w:rsidRDefault="001A59A9">
      <w:pPr>
        <w:numPr>
          <w:ilvl w:val="0"/>
          <w:numId w:val="383"/>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Safety and Liability</w:t>
      </w:r>
    </w:p>
    <w:p w14:paraId="3754F19C" w14:textId="77777777" w:rsidR="001A59A9" w:rsidRPr="00CB219A" w:rsidRDefault="001A59A9" w:rsidP="001A59A9">
      <w:pPr>
        <w:spacing w:after="0" w:line="240" w:lineRule="auto"/>
        <w:rPr>
          <w:rFonts w:ascii="Arial" w:eastAsia="Times New Roman" w:hAnsi="Arial" w:cs="Arial"/>
          <w:color w:val="000000" w:themeColor="text1"/>
          <w:sz w:val="24"/>
          <w:szCs w:val="24"/>
        </w:rPr>
      </w:pPr>
    </w:p>
    <w:p w14:paraId="50C5CB7B"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employee shall designate a workspace within the remote work location for placement and installation of equipment to be used while teleworking as needed. Prior to the start of a teleworking arrangement, supervisors are responsible for reviewing the alternate work location with the employee and to provide reasonable assurance that materials, equipment, and furniture supplied to the employee at the Alternate Work Location allow for successful completion of assigned work responsibilities, comply with work related safety standards, and minimize distractions to the work environment. The employee shall maintain the designated workspace in a safe condition, free from hazards and other dangers to the employee and equipment.</w:t>
      </w:r>
      <w:r w:rsidRPr="00CB219A">
        <w:rPr>
          <w:rFonts w:ascii="Arial" w:eastAsia="Calibri" w:hAnsi="Arial" w:cs="Arial"/>
          <w:color w:val="000000" w:themeColor="text1"/>
          <w:sz w:val="24"/>
          <w:szCs w:val="24"/>
        </w:rPr>
        <w:br/>
      </w:r>
      <w:r w:rsidRPr="00CB219A">
        <w:rPr>
          <w:rFonts w:ascii="Arial" w:eastAsia="Calibri" w:hAnsi="Arial" w:cs="Arial"/>
          <w:color w:val="000000" w:themeColor="text1"/>
          <w:sz w:val="24"/>
          <w:szCs w:val="24"/>
        </w:rPr>
        <w:br/>
      </w:r>
      <w:r w:rsidRPr="00CB219A">
        <w:rPr>
          <w:rFonts w:ascii="Arial" w:eastAsia="Times New Roman" w:hAnsi="Arial" w:cs="Arial"/>
          <w:color w:val="000000" w:themeColor="text1"/>
          <w:sz w:val="24"/>
          <w:szCs w:val="24"/>
        </w:rPr>
        <w:t>The College remains responsible for any work-related injuries under the state’s Workers Compensation laws, but this liability is limited to injuries resulting directly from work and only if the injury occurs in the designated work area. Employees shall report all injuries occurring during telework worktime. Injuries must be reported to their immediate supervisor and Human Resources within 24 hours.</w:t>
      </w:r>
    </w:p>
    <w:p w14:paraId="4F1C1768" w14:textId="77777777" w:rsidR="001A59A9" w:rsidRPr="00CB219A" w:rsidRDefault="001A59A9" w:rsidP="001A59A9">
      <w:pPr>
        <w:spacing w:after="0" w:line="240" w:lineRule="auto"/>
        <w:ind w:left="720"/>
        <w:rPr>
          <w:rFonts w:ascii="Arial" w:eastAsia="Times New Roman" w:hAnsi="Arial" w:cs="Arial"/>
          <w:color w:val="000000" w:themeColor="text1"/>
          <w:sz w:val="24"/>
          <w:szCs w:val="24"/>
        </w:rPr>
      </w:pPr>
    </w:p>
    <w:p w14:paraId="03BAD5F0"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assumes no liability for injuries occurring in the employee’s teleworking site outside the agreed-upon work hours. The College is also not liable for injuries to third parties (including members of the employee’s family) at the teleworking site.</w:t>
      </w:r>
    </w:p>
    <w:p w14:paraId="31AE13E8"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p>
    <w:p w14:paraId="7E3E7C33" w14:textId="77777777" w:rsidR="001A59A9" w:rsidRPr="00CB219A" w:rsidRDefault="001A59A9" w:rsidP="007D4C2A">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reserves the right to inspect and audit the teleworking site to ensure that is safe and properly secured.</w:t>
      </w:r>
    </w:p>
    <w:p w14:paraId="3E2FB753" w14:textId="77777777" w:rsidR="001A59A9" w:rsidRPr="00CB219A" w:rsidRDefault="001A59A9" w:rsidP="001A59A9">
      <w:pPr>
        <w:spacing w:after="0" w:line="240" w:lineRule="auto"/>
        <w:ind w:left="270"/>
        <w:rPr>
          <w:rFonts w:ascii="Arial" w:eastAsia="Times New Roman" w:hAnsi="Arial" w:cs="Arial"/>
          <w:color w:val="000000" w:themeColor="text1"/>
          <w:sz w:val="24"/>
          <w:szCs w:val="24"/>
        </w:rPr>
      </w:pPr>
    </w:p>
    <w:p w14:paraId="4798BC4D" w14:textId="77777777" w:rsidR="001A59A9" w:rsidRPr="00CB219A" w:rsidRDefault="001A59A9">
      <w:pPr>
        <w:numPr>
          <w:ilvl w:val="0"/>
          <w:numId w:val="383"/>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Termination of Teleworking Arrangement </w:t>
      </w:r>
    </w:p>
    <w:p w14:paraId="497CA4F2" w14:textId="77777777" w:rsidR="001A59A9" w:rsidRPr="00CB219A" w:rsidRDefault="001A59A9" w:rsidP="001A59A9">
      <w:pPr>
        <w:spacing w:after="0" w:line="240" w:lineRule="auto"/>
        <w:ind w:left="720"/>
        <w:rPr>
          <w:rFonts w:ascii="Arial" w:eastAsia="Times New Roman" w:hAnsi="Arial" w:cs="Arial"/>
          <w:color w:val="000000" w:themeColor="text1"/>
          <w:sz w:val="24"/>
          <w:szCs w:val="24"/>
        </w:rPr>
      </w:pPr>
    </w:p>
    <w:p w14:paraId="4DD0C2FC" w14:textId="77777777" w:rsidR="001A59A9" w:rsidRPr="00CB219A" w:rsidRDefault="001A59A9" w:rsidP="001A59A9">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availability of teleworking as a teleworking arrangement for employees of the College can be discontinued at any time and for any reason at the sole discretion of management; however, it is strongly advised that supervisors provide as much reasonable notice as possible to permit the employee to make alternate arrangements. A minimum of ten (10) business days of notice is generally expected unless employee conduct or safety issues necessitate otherwise. </w:t>
      </w:r>
    </w:p>
    <w:p w14:paraId="5CD52D0A" w14:textId="77777777" w:rsidR="001A59A9" w:rsidRPr="00CB219A" w:rsidRDefault="001A59A9" w:rsidP="001A59A9">
      <w:pPr>
        <w:spacing w:after="0" w:line="240" w:lineRule="auto"/>
        <w:ind w:left="1080"/>
        <w:rPr>
          <w:rFonts w:ascii="Arial" w:eastAsia="Times New Roman" w:hAnsi="Arial" w:cs="Arial"/>
          <w:color w:val="000000" w:themeColor="text1"/>
          <w:sz w:val="24"/>
          <w:szCs w:val="24"/>
        </w:rPr>
      </w:pPr>
    </w:p>
    <w:p w14:paraId="792DBD42" w14:textId="77777777" w:rsidR="001A59A9" w:rsidRPr="00CB219A" w:rsidRDefault="001A59A9" w:rsidP="001A59A9">
      <w:pPr>
        <w:spacing w:after="0" w:line="240" w:lineRule="auto"/>
        <w:ind w:left="10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Termination of a teleworking arrangement by management is not appealable as part of South Piedmont’s </w:t>
      </w:r>
      <w:hyperlink r:id="rId37" w:anchor="5.46" w:history="1">
        <w:r w:rsidRPr="00CB219A">
          <w:rPr>
            <w:rFonts w:ascii="Arial" w:eastAsia="Calibri" w:hAnsi="Arial" w:cs="Arial"/>
            <w:color w:val="000000" w:themeColor="text1"/>
            <w:sz w:val="24"/>
            <w:szCs w:val="24"/>
          </w:rPr>
          <w:t>employee grievance process</w:t>
        </w:r>
      </w:hyperlink>
      <w:r w:rsidRPr="00CB219A">
        <w:rPr>
          <w:rFonts w:ascii="Arial" w:eastAsia="Times New Roman" w:hAnsi="Arial" w:cs="Arial"/>
          <w:color w:val="000000" w:themeColor="text1"/>
          <w:sz w:val="24"/>
          <w:szCs w:val="24"/>
        </w:rPr>
        <w:t>.</w:t>
      </w:r>
    </w:p>
    <w:p w14:paraId="6AC28B01" w14:textId="77777777" w:rsidR="001A59A9" w:rsidRPr="00CB219A" w:rsidRDefault="001A59A9" w:rsidP="001A59A9">
      <w:pPr>
        <w:spacing w:after="0" w:line="240" w:lineRule="auto"/>
        <w:ind w:left="720" w:hanging="360"/>
        <w:rPr>
          <w:rFonts w:ascii="Arial" w:eastAsia="Times New Roman" w:hAnsi="Arial" w:cs="Arial"/>
          <w:color w:val="000000" w:themeColor="text1"/>
          <w:sz w:val="24"/>
          <w:szCs w:val="24"/>
        </w:rPr>
      </w:pPr>
    </w:p>
    <w:p w14:paraId="445B9348" w14:textId="77777777" w:rsidR="001A59A9" w:rsidRPr="00CB219A" w:rsidRDefault="001A59A9">
      <w:pPr>
        <w:numPr>
          <w:ilvl w:val="0"/>
          <w:numId w:val="383"/>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Employees with Disabilities</w:t>
      </w:r>
    </w:p>
    <w:p w14:paraId="082E1CE8" w14:textId="77777777" w:rsidR="001A59A9" w:rsidRPr="00CB219A" w:rsidRDefault="001A59A9" w:rsidP="001A59A9">
      <w:pPr>
        <w:spacing w:after="0" w:line="240" w:lineRule="auto"/>
        <w:ind w:left="720"/>
        <w:rPr>
          <w:rFonts w:ascii="Arial" w:eastAsia="Times New Roman" w:hAnsi="Arial" w:cs="Arial"/>
          <w:b/>
          <w:bCs/>
          <w:color w:val="000000" w:themeColor="text1"/>
          <w:sz w:val="24"/>
          <w:szCs w:val="24"/>
        </w:rPr>
      </w:pPr>
    </w:p>
    <w:p w14:paraId="6C17AB66" w14:textId="77777777" w:rsidR="001A59A9" w:rsidRPr="00CB219A" w:rsidRDefault="001A59A9" w:rsidP="001A59A9">
      <w:pPr>
        <w:spacing w:after="0" w:line="240" w:lineRule="auto"/>
        <w:ind w:left="108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This policy does not apply to teleworking as an Americans with Disabilities Act (ADA) accommodation. If teleworking is considered a reasonable accommodation pursuant to the ADA, the College will follow its ADA process with respect to such accommodation.  In addition, employees with disabilities </w:t>
      </w:r>
      <w:r w:rsidRPr="00CB219A">
        <w:rPr>
          <w:rFonts w:ascii="Arial" w:eastAsia="Times New Roman" w:hAnsi="Arial" w:cs="Arial"/>
          <w:color w:val="000000" w:themeColor="text1"/>
          <w:sz w:val="24"/>
          <w:szCs w:val="24"/>
        </w:rPr>
        <w:lastRenderedPageBreak/>
        <w:t>who are required or permitted to telework by the College will be provided reasonable accommodations as necessary to fulfill their job duties while teleworking.</w:t>
      </w:r>
    </w:p>
    <w:p w14:paraId="63174DF5" w14:textId="77777777" w:rsidR="001A59A9" w:rsidRPr="00CB219A" w:rsidRDefault="001A59A9" w:rsidP="001A59A9">
      <w:pPr>
        <w:spacing w:after="0" w:line="240" w:lineRule="auto"/>
        <w:ind w:left="1080"/>
        <w:contextualSpacing/>
        <w:jc w:val="both"/>
        <w:rPr>
          <w:rFonts w:ascii="Arial" w:eastAsia="Times New Roman" w:hAnsi="Arial" w:cs="Arial"/>
          <w:color w:val="000000" w:themeColor="text1"/>
          <w:sz w:val="24"/>
          <w:szCs w:val="24"/>
        </w:rPr>
      </w:pPr>
    </w:p>
    <w:p w14:paraId="10168B0C" w14:textId="77777777" w:rsidR="001A59A9" w:rsidRPr="00CB219A" w:rsidRDefault="001A59A9" w:rsidP="001A59A9">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4BE0F312" w14:textId="77777777" w:rsidR="001A59A9" w:rsidRPr="00CB219A" w:rsidRDefault="001A59A9" w:rsidP="001A59A9">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14, 2025</w:t>
      </w:r>
    </w:p>
    <w:p w14:paraId="0471224A" w14:textId="2EB88D2E" w:rsidR="005A4224" w:rsidRPr="00CB219A" w:rsidRDefault="001A59A9" w:rsidP="005A4224">
      <w:pPr>
        <w:spacing w:after="0" w:line="240" w:lineRule="auto"/>
        <w:rPr>
          <w:rFonts w:ascii="Arial" w:hAnsi="Arial" w:cs="Arial"/>
          <w:b/>
          <w:color w:val="000000" w:themeColor="text1"/>
          <w:sz w:val="24"/>
          <w:szCs w:val="24"/>
        </w:rPr>
      </w:pPr>
      <w:r w:rsidRPr="00CB219A">
        <w:rPr>
          <w:rFonts w:ascii="Arial" w:eastAsia="Calibri" w:hAnsi="Arial" w:cs="Arial"/>
          <w:color w:val="000000" w:themeColor="text1"/>
          <w:sz w:val="24"/>
          <w:szCs w:val="24"/>
        </w:rPr>
        <w:br/>
      </w:r>
      <w:r w:rsidR="005A4224" w:rsidRPr="00CB219A">
        <w:rPr>
          <w:rFonts w:ascii="Arial" w:hAnsi="Arial" w:cs="Arial"/>
          <w:b/>
          <w:color w:val="000000" w:themeColor="text1"/>
          <w:sz w:val="24"/>
          <w:szCs w:val="24"/>
        </w:rPr>
        <w:t xml:space="preserve">SPCC Policy: </w:t>
      </w:r>
    </w:p>
    <w:p w14:paraId="76BC9A0B" w14:textId="418FF2CE" w:rsidR="005A4224" w:rsidRPr="00CB219A" w:rsidRDefault="005A4224" w:rsidP="002E47CE">
      <w:pPr>
        <w:rPr>
          <w:rFonts w:ascii="Arial" w:hAnsi="Arial" w:cs="Arial"/>
          <w:color w:val="000000" w:themeColor="text1"/>
          <w:sz w:val="24"/>
          <w:szCs w:val="24"/>
        </w:rPr>
      </w:pPr>
      <w:r w:rsidRPr="00CB219A">
        <w:rPr>
          <w:rFonts w:ascii="Arial" w:hAnsi="Arial" w:cs="Arial"/>
          <w:color w:val="000000" w:themeColor="text1"/>
          <w:sz w:val="24"/>
          <w:szCs w:val="24"/>
        </w:rPr>
        <w:t>Flexible Work Arrangements</w:t>
      </w:r>
    </w:p>
    <w:p w14:paraId="31224436" w14:textId="01A929FA" w:rsidR="005A4224" w:rsidRPr="00CB219A" w:rsidRDefault="00FB4C43" w:rsidP="005A4224">
      <w:pPr>
        <w:pStyle w:val="Heading2"/>
        <w:spacing w:before="0" w:line="240" w:lineRule="auto"/>
        <w:rPr>
          <w:rFonts w:ascii="Arial" w:hAnsi="Arial" w:cs="Arial"/>
          <w:color w:val="000000" w:themeColor="text1"/>
          <w:sz w:val="24"/>
          <w:szCs w:val="24"/>
        </w:rPr>
      </w:pPr>
      <w:bookmarkStart w:id="256" w:name="_Toc444784503"/>
      <w:bookmarkStart w:id="257" w:name="_Toc449449955"/>
      <w:bookmarkStart w:id="258" w:name="_Toc233267925"/>
      <w:r w:rsidRPr="00CB219A">
        <w:rPr>
          <w:rFonts w:ascii="Arial" w:hAnsi="Arial" w:cs="Arial"/>
          <w:color w:val="000000" w:themeColor="text1"/>
          <w:sz w:val="24"/>
          <w:szCs w:val="24"/>
        </w:rPr>
        <w:t>3.4.8</w:t>
      </w:r>
      <w:r w:rsidR="005A4224"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5A4224" w:rsidRPr="00CB219A">
        <w:rPr>
          <w:rFonts w:ascii="Arial" w:hAnsi="Arial" w:cs="Arial"/>
          <w:color w:val="000000" w:themeColor="text1"/>
          <w:sz w:val="24"/>
          <w:szCs w:val="24"/>
        </w:rPr>
        <w:t>Secondary Employment</w:t>
      </w:r>
      <w:bookmarkEnd w:id="256"/>
      <w:bookmarkEnd w:id="257"/>
      <w:bookmarkEnd w:id="258"/>
    </w:p>
    <w:p w14:paraId="0A9F9234" w14:textId="57C4375A" w:rsidR="005A4224" w:rsidRPr="00CB219A" w:rsidRDefault="005A4224" w:rsidP="005A4224">
      <w:pPr>
        <w:spacing w:after="0" w:line="240" w:lineRule="auto"/>
        <w:rPr>
          <w:rFonts w:ascii="Arial" w:hAnsi="Arial" w:cs="Arial"/>
          <w:b/>
          <w:bCs/>
          <w:color w:val="000000" w:themeColor="text1"/>
          <w:sz w:val="24"/>
          <w:szCs w:val="24"/>
        </w:rPr>
      </w:pPr>
    </w:p>
    <w:p w14:paraId="0E8A9CE2" w14:textId="77777777" w:rsidR="00FB4C43" w:rsidRPr="00CB219A" w:rsidRDefault="00FB4C43">
      <w:pPr>
        <w:numPr>
          <w:ilvl w:val="0"/>
          <w:numId w:val="390"/>
        </w:numPr>
        <w:spacing w:after="0" w:line="240" w:lineRule="auto"/>
        <w:ind w:left="36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Purpose - Full-time college employees’ primary professional obligation is to the College. Full-time and permanent part-time employees, including faculty members, who engage in secondary employment have the responsibility to ensure that any such employment does not interfere with their work at the College as outlined in the employee's position description and the College's policies and procedures. The employee shall not utilize college time, facilities, supplies or equipment in relation to any secondary employment.</w:t>
      </w:r>
    </w:p>
    <w:p w14:paraId="76B15567" w14:textId="77777777" w:rsidR="00FB4C43" w:rsidRPr="00CB219A" w:rsidRDefault="00FB4C43" w:rsidP="007D2DD7">
      <w:pPr>
        <w:spacing w:after="0" w:line="240" w:lineRule="auto"/>
        <w:ind w:left="360"/>
        <w:contextualSpacing/>
        <w:jc w:val="both"/>
        <w:rPr>
          <w:rFonts w:ascii="Arial" w:eastAsia="Times New Roman" w:hAnsi="Arial" w:cs="Arial"/>
          <w:color w:val="000000" w:themeColor="text1"/>
          <w:sz w:val="24"/>
          <w:szCs w:val="24"/>
        </w:rPr>
      </w:pPr>
    </w:p>
    <w:p w14:paraId="0C263F51" w14:textId="77777777" w:rsidR="00FB4C43" w:rsidRPr="00CB219A" w:rsidRDefault="00FB4C43">
      <w:pPr>
        <w:numPr>
          <w:ilvl w:val="0"/>
          <w:numId w:val="390"/>
        </w:numPr>
        <w:spacing w:after="0" w:line="240" w:lineRule="auto"/>
        <w:ind w:left="36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Approval/Termination - Prior to beginning any secondary employment, the employee must discuss with their supervisor and submit a Secondary Employment Request Form to obtain appropriate approvals. The form shall contain, at a minimum: </w:t>
      </w:r>
    </w:p>
    <w:p w14:paraId="3257B34F" w14:textId="77777777" w:rsidR="00FB4C43" w:rsidRPr="00CB219A" w:rsidRDefault="00FB4C43" w:rsidP="00FB4C43">
      <w:pPr>
        <w:tabs>
          <w:tab w:val="left" w:pos="1800"/>
        </w:tab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b/>
      </w:r>
    </w:p>
    <w:p w14:paraId="6986AFF8" w14:textId="77777777" w:rsidR="00FB4C43" w:rsidRPr="00CB219A" w:rsidRDefault="00FB4C43">
      <w:pPr>
        <w:numPr>
          <w:ilvl w:val="0"/>
          <w:numId w:val="389"/>
        </w:numPr>
        <w:spacing w:after="0" w:line="240" w:lineRule="auto"/>
        <w:ind w:left="108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name and contact information of the prospective secondary employer; </w:t>
      </w:r>
    </w:p>
    <w:p w14:paraId="6F19A7DD" w14:textId="77777777" w:rsidR="00FB4C43" w:rsidRPr="00CB219A" w:rsidRDefault="00FB4C43">
      <w:pPr>
        <w:numPr>
          <w:ilvl w:val="0"/>
          <w:numId w:val="389"/>
        </w:numPr>
        <w:spacing w:after="0" w:line="240" w:lineRule="auto"/>
        <w:ind w:left="108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proposed job duties; and </w:t>
      </w:r>
    </w:p>
    <w:p w14:paraId="4649C345" w14:textId="77777777" w:rsidR="00FB4C43" w:rsidRPr="00CB219A" w:rsidRDefault="00FB4C43">
      <w:pPr>
        <w:numPr>
          <w:ilvl w:val="0"/>
          <w:numId w:val="389"/>
        </w:numPr>
        <w:spacing w:after="0" w:line="240" w:lineRule="auto"/>
        <w:ind w:left="108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estimated hours per week devoted to the secondary employment. </w:t>
      </w:r>
    </w:p>
    <w:p w14:paraId="16D4FCD2" w14:textId="77777777" w:rsidR="00FB4C43" w:rsidRPr="00CB219A" w:rsidRDefault="00FB4C43" w:rsidP="00FB4C43">
      <w:pPr>
        <w:spacing w:after="0" w:line="240" w:lineRule="auto"/>
        <w:ind w:left="1440"/>
        <w:contextualSpacing/>
        <w:jc w:val="both"/>
        <w:rPr>
          <w:rFonts w:ascii="Arial" w:eastAsia="Times New Roman" w:hAnsi="Arial" w:cs="Arial"/>
          <w:color w:val="000000" w:themeColor="text1"/>
          <w:sz w:val="24"/>
          <w:szCs w:val="24"/>
        </w:rPr>
      </w:pPr>
    </w:p>
    <w:p w14:paraId="03F3B419" w14:textId="77777777" w:rsidR="00FB4C43" w:rsidRPr="00CB219A" w:rsidRDefault="00FB4C43" w:rsidP="007D2DD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employee’s Vice President shall approve or disapprove of any secondary employment. Appeals should be made to the President and their decision is final.</w:t>
      </w:r>
    </w:p>
    <w:p w14:paraId="3750D236" w14:textId="77777777" w:rsidR="00FB4C43" w:rsidRPr="00CB219A" w:rsidRDefault="00FB4C43" w:rsidP="007D2DD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329D4520" w14:textId="77777777" w:rsidR="00FB4C43" w:rsidRPr="00CB219A" w:rsidRDefault="00FB4C43" w:rsidP="007D2DD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Board of Trustees shall approve or disapprove any secondary employment of the President.</w:t>
      </w:r>
    </w:p>
    <w:p w14:paraId="5671987E" w14:textId="77777777" w:rsidR="00FB4C43" w:rsidRPr="00CB219A" w:rsidRDefault="00FB4C43" w:rsidP="007D2DD7">
      <w:pPr>
        <w:spacing w:after="0" w:line="240" w:lineRule="auto"/>
        <w:jc w:val="both"/>
        <w:rPr>
          <w:rFonts w:ascii="Arial" w:eastAsia="Times New Roman" w:hAnsi="Arial" w:cs="Arial"/>
          <w:color w:val="000000" w:themeColor="text1"/>
          <w:sz w:val="24"/>
          <w:szCs w:val="24"/>
        </w:rPr>
      </w:pPr>
    </w:p>
    <w:p w14:paraId="5EF3F8A2" w14:textId="77777777" w:rsidR="00FB4C43" w:rsidRPr="00CB219A" w:rsidRDefault="00FB4C43" w:rsidP="007D2DD7">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Secondary employment shall not be permitted when it would:</w:t>
      </w:r>
    </w:p>
    <w:p w14:paraId="5096370B" w14:textId="77777777" w:rsidR="00FB4C43" w:rsidRPr="00CB219A" w:rsidRDefault="00FB4C43" w:rsidP="00FB4C43">
      <w:pPr>
        <w:shd w:val="clear" w:color="auto" w:fill="FFFFFF"/>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2DCA72D2" w14:textId="77777777" w:rsidR="00FB4C43" w:rsidRPr="00CB219A" w:rsidRDefault="00FB4C43">
      <w:pPr>
        <w:numPr>
          <w:ilvl w:val="0"/>
          <w:numId w:val="391"/>
        </w:numPr>
        <w:shd w:val="clear" w:color="auto" w:fill="FFFFFF"/>
        <w:spacing w:after="12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Impair in any way the employee's ability to perform all expected duties or to make decisions and carry out in an objective fashion the responsibilities of the employee's full-time position.</w:t>
      </w:r>
    </w:p>
    <w:p w14:paraId="4AA3A340" w14:textId="77777777" w:rsidR="00FB4C43" w:rsidRPr="00CB219A" w:rsidRDefault="00FB4C43">
      <w:pPr>
        <w:numPr>
          <w:ilvl w:val="0"/>
          <w:numId w:val="391"/>
        </w:numPr>
        <w:shd w:val="clear" w:color="auto" w:fill="FFFFFF"/>
        <w:spacing w:after="12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Create, whether directly or indirectly, a conflict of interest with the primary employment.</w:t>
      </w:r>
    </w:p>
    <w:p w14:paraId="02BABA9A" w14:textId="77777777" w:rsidR="00FB4C43" w:rsidRPr="00CB219A" w:rsidRDefault="00FB4C43">
      <w:pPr>
        <w:numPr>
          <w:ilvl w:val="0"/>
          <w:numId w:val="391"/>
        </w:numPr>
        <w:shd w:val="clear" w:color="auto" w:fill="FFFFFF"/>
        <w:spacing w:after="0" w:line="240" w:lineRule="auto"/>
        <w:ind w:left="72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Reflect in a discrediting manner on the College.</w:t>
      </w:r>
    </w:p>
    <w:p w14:paraId="50954C15" w14:textId="77777777" w:rsidR="00FB4C43" w:rsidRPr="00CB219A" w:rsidRDefault="00FB4C43" w:rsidP="00FB4C43">
      <w:pPr>
        <w:shd w:val="clear" w:color="auto" w:fill="FFFFFF"/>
        <w:spacing w:after="0" w:line="240" w:lineRule="auto"/>
        <w:rPr>
          <w:rFonts w:ascii="Arial" w:eastAsia="Times New Roman" w:hAnsi="Arial" w:cs="Arial"/>
          <w:color w:val="000000" w:themeColor="text1"/>
          <w:sz w:val="24"/>
          <w:szCs w:val="24"/>
        </w:rPr>
      </w:pPr>
    </w:p>
    <w:p w14:paraId="0A94ACEF" w14:textId="77777777" w:rsidR="00FB4C43" w:rsidRPr="00CB219A" w:rsidRDefault="00FB4C43" w:rsidP="007D2DD7">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Employees must complete the Secondary Employment Request Form for continued secondary employment each fiscal year after initial approval. If any changes to the </w:t>
      </w:r>
      <w:r w:rsidRPr="00CB219A">
        <w:rPr>
          <w:rFonts w:ascii="Arial" w:eastAsia="Times New Roman" w:hAnsi="Arial" w:cs="Arial"/>
          <w:color w:val="000000" w:themeColor="text1"/>
          <w:sz w:val="24"/>
          <w:szCs w:val="24"/>
        </w:rPr>
        <w:lastRenderedPageBreak/>
        <w:t>secondary employment occur throughout the year, a new form must be submitted. For full-time and permanent part-time faculty members, the form must be completed and approved prior to the beginning of each semester. The form must be accompanied by all supporting documentation, information and the necessary approvals. The request will be treated confidentially for all purposes other than review and action by appropriate officials.</w:t>
      </w:r>
    </w:p>
    <w:p w14:paraId="04BAF524" w14:textId="77777777" w:rsidR="00FB4C43" w:rsidRPr="00CB219A" w:rsidRDefault="00FB4C43" w:rsidP="007D2DD7">
      <w:pPr>
        <w:shd w:val="clear" w:color="auto" w:fill="FFFFFF"/>
        <w:spacing w:after="0" w:line="240" w:lineRule="auto"/>
        <w:rPr>
          <w:rFonts w:ascii="Arial" w:eastAsia="Times New Roman" w:hAnsi="Arial" w:cs="Arial"/>
          <w:color w:val="000000" w:themeColor="text1"/>
          <w:sz w:val="24"/>
          <w:szCs w:val="24"/>
        </w:rPr>
      </w:pPr>
    </w:p>
    <w:p w14:paraId="135B0EEB" w14:textId="77777777" w:rsidR="00FB4C43" w:rsidRPr="00CB219A" w:rsidRDefault="00FB4C43" w:rsidP="007D2DD7">
      <w:pPr>
        <w:shd w:val="clear" w:color="auto" w:fill="FFFFFF"/>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Approval for secondary employment may be revoked at any time if it is determined that secondary employment is adversely affecting primary employment.</w:t>
      </w:r>
    </w:p>
    <w:p w14:paraId="275800A0" w14:textId="77777777" w:rsidR="00FB4C43" w:rsidRPr="00CB219A" w:rsidRDefault="00FB4C43" w:rsidP="007D2DD7">
      <w:pPr>
        <w:shd w:val="clear" w:color="auto" w:fill="FFFFFF"/>
        <w:spacing w:after="0" w:line="240" w:lineRule="auto"/>
        <w:rPr>
          <w:rFonts w:ascii="Arial" w:eastAsia="Times New Roman" w:hAnsi="Arial" w:cs="Arial"/>
          <w:color w:val="000000" w:themeColor="text1"/>
          <w:sz w:val="24"/>
          <w:szCs w:val="24"/>
        </w:rPr>
      </w:pPr>
    </w:p>
    <w:p w14:paraId="761CB6E4" w14:textId="77777777" w:rsidR="00FB4C43" w:rsidRPr="00CB219A" w:rsidRDefault="00FB4C43" w:rsidP="007D2DD7">
      <w:pPr>
        <w:shd w:val="clear" w:color="auto" w:fill="FFFFFF"/>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Personnel employed by other state agencies must abide by the policy on secondary employment as detailed in the Uniform Statewide Policy on Secondary Employment.</w:t>
      </w:r>
    </w:p>
    <w:p w14:paraId="46A12E95" w14:textId="77777777" w:rsidR="00FB4C43" w:rsidRPr="00CB219A" w:rsidRDefault="00FB4C43" w:rsidP="00FB4C43">
      <w:pPr>
        <w:spacing w:after="0" w:line="240" w:lineRule="auto"/>
        <w:jc w:val="both"/>
        <w:rPr>
          <w:rFonts w:ascii="Arial" w:eastAsia="Times New Roman" w:hAnsi="Arial" w:cs="Arial"/>
          <w:color w:val="000000" w:themeColor="text1"/>
          <w:sz w:val="24"/>
          <w:szCs w:val="24"/>
        </w:rPr>
      </w:pPr>
    </w:p>
    <w:p w14:paraId="3084D762" w14:textId="77777777" w:rsidR="00FB4C43" w:rsidRPr="00CB219A" w:rsidRDefault="00FB4C43" w:rsidP="00FB4C43">
      <w:pPr>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 </w:t>
      </w:r>
    </w:p>
    <w:p w14:paraId="7347887D" w14:textId="77777777" w:rsidR="00FB4C43" w:rsidRPr="00CB219A" w:rsidRDefault="00FB4C43">
      <w:pPr>
        <w:numPr>
          <w:ilvl w:val="0"/>
          <w:numId w:val="390"/>
        </w:numPr>
        <w:spacing w:after="0" w:line="240" w:lineRule="auto"/>
        <w:ind w:left="36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Outside Compensation - College employees are encouraged to provide leadership and professional expertise to various constituencies or organizations whether locally, regionally or nationally who may request their services as a result of their college employment provided that the outside activity does not interfere or compete with their full-time duties at the College. A college employee must receive the approval of their immediate supervisor prior to committing to any outside activity which occurs during the normal workday. College employees may accept outside compensation for services rendered during annual leave, holidays, semester breaks or other such times when classes are not in session or if the services provided take place outside the scheduled or the normal workday. Outside compensation does not include nominal honorariums that staff or faculty members receive as a representative of the College for services provided for workshops, seminars, accreditation visits or state or regional committee involvement. Exceptions to this section of the Policy must be approved by the President.</w:t>
      </w:r>
    </w:p>
    <w:p w14:paraId="1A4C24F7" w14:textId="77777777" w:rsidR="00FB4C43" w:rsidRPr="00CB219A" w:rsidRDefault="00FB4C43" w:rsidP="00FB4C43">
      <w:pPr>
        <w:spacing w:after="0" w:line="240" w:lineRule="auto"/>
        <w:rPr>
          <w:rFonts w:ascii="Arial" w:eastAsia="Times New Roman" w:hAnsi="Arial" w:cs="Arial"/>
          <w:color w:val="000000" w:themeColor="text1"/>
          <w:sz w:val="24"/>
          <w:szCs w:val="24"/>
        </w:rPr>
      </w:pPr>
    </w:p>
    <w:p w14:paraId="7632CD73" w14:textId="77777777" w:rsidR="00FB4C43" w:rsidRPr="00CB219A" w:rsidRDefault="00FB4C43" w:rsidP="00FB4C43">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Revisions: </w:t>
      </w:r>
    </w:p>
    <w:p w14:paraId="1600BE0D" w14:textId="77777777" w:rsidR="00FB4C43" w:rsidRPr="00CB219A" w:rsidRDefault="00FB4C43" w:rsidP="00FB4C4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Initially approved September 15, 1997 </w:t>
      </w:r>
    </w:p>
    <w:p w14:paraId="3587A335" w14:textId="77777777" w:rsidR="00FB4C43" w:rsidRPr="00CB219A" w:rsidRDefault="00FB4C43" w:rsidP="00FB4C4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Revised June 14, 2005 </w:t>
      </w:r>
    </w:p>
    <w:p w14:paraId="2F8D01B8" w14:textId="77777777" w:rsidR="00FB4C43" w:rsidRPr="00CB219A" w:rsidRDefault="00FB4C43" w:rsidP="00FB4C4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Revised October 9, 2007 </w:t>
      </w:r>
    </w:p>
    <w:p w14:paraId="4F87C509" w14:textId="77777777" w:rsidR="00FB4C43" w:rsidRPr="00CB219A" w:rsidRDefault="00FB4C43" w:rsidP="00FB4C4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Revised October 11, 2011 </w:t>
      </w:r>
    </w:p>
    <w:p w14:paraId="269ED844" w14:textId="77777777" w:rsidR="00FB4C43" w:rsidRPr="00CB219A" w:rsidRDefault="00FB4C43" w:rsidP="00FB4C4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Revised August 13, 2013 </w:t>
      </w:r>
    </w:p>
    <w:p w14:paraId="36DB750E" w14:textId="77777777" w:rsidR="00FB4C43" w:rsidRPr="00CB219A" w:rsidRDefault="00FB4C43" w:rsidP="00FB4C4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August 8, 2017</w:t>
      </w:r>
    </w:p>
    <w:p w14:paraId="1C267773" w14:textId="77777777" w:rsidR="00FB4C43" w:rsidRPr="00CB219A" w:rsidRDefault="00FB4C43" w:rsidP="00FB4C4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October 14, 2025</w:t>
      </w:r>
    </w:p>
    <w:p w14:paraId="0AC136B2" w14:textId="77777777" w:rsidR="00FB4C43" w:rsidRPr="00CB219A" w:rsidRDefault="00FB4C43" w:rsidP="00FB4C43">
      <w:pPr>
        <w:spacing w:after="0" w:line="240" w:lineRule="auto"/>
        <w:rPr>
          <w:rFonts w:ascii="Arial" w:eastAsia="Times New Roman" w:hAnsi="Arial" w:cs="Arial"/>
          <w:color w:val="000000" w:themeColor="text1"/>
          <w:sz w:val="24"/>
          <w:szCs w:val="24"/>
        </w:rPr>
      </w:pPr>
    </w:p>
    <w:p w14:paraId="315BFBD1" w14:textId="77777777" w:rsidR="00FB4C43" w:rsidRPr="00CB219A" w:rsidRDefault="00FB4C43" w:rsidP="00FB4C43">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References: </w:t>
      </w:r>
    </w:p>
    <w:p w14:paraId="30D860C3" w14:textId="77777777" w:rsidR="00FB4C43" w:rsidRPr="00CB219A" w:rsidRDefault="00FB4C43" w:rsidP="00FB4C4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 State Board of Community Colleges Code:</w:t>
      </w:r>
    </w:p>
    <w:p w14:paraId="7804D887" w14:textId="77777777" w:rsidR="00FB4C43" w:rsidRPr="00CB219A" w:rsidRDefault="00FB4C43" w:rsidP="00FB4C43">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1C SBCCC 200.94 </w:t>
      </w:r>
    </w:p>
    <w:p w14:paraId="3ABBA5ED" w14:textId="77777777" w:rsidR="005A4224" w:rsidRPr="00CB219A" w:rsidRDefault="005A4224" w:rsidP="005A422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4BD9365C" w14:textId="77777777" w:rsidR="005A4224" w:rsidRPr="00CB219A" w:rsidRDefault="005A4224" w:rsidP="005A4224">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SPCC Policy: </w:t>
      </w:r>
    </w:p>
    <w:p w14:paraId="67074947" w14:textId="74A059D9" w:rsidR="005A4224" w:rsidRPr="00CB219A" w:rsidRDefault="005A4224" w:rsidP="005A422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Secondary Employment</w:t>
      </w:r>
    </w:p>
    <w:p w14:paraId="103EFAB2" w14:textId="1C6063B1" w:rsidR="00C152CD" w:rsidRPr="00CB219A" w:rsidRDefault="00E81199" w:rsidP="00E16F2B">
      <w:pPr>
        <w:pStyle w:val="Heading2"/>
        <w:rPr>
          <w:rFonts w:ascii="Arial" w:hAnsi="Arial" w:cs="Arial"/>
          <w:color w:val="000000" w:themeColor="text1"/>
          <w:sz w:val="24"/>
          <w:szCs w:val="24"/>
        </w:rPr>
      </w:pPr>
      <w:bookmarkStart w:id="259" w:name="_Toc233267926"/>
      <w:r>
        <w:rPr>
          <w:rFonts w:ascii="Arial" w:hAnsi="Arial" w:cs="Arial"/>
          <w:color w:val="000000" w:themeColor="text1"/>
          <w:sz w:val="24"/>
          <w:szCs w:val="24"/>
        </w:rPr>
        <w:t xml:space="preserve">XR </w:t>
      </w:r>
      <w:r w:rsidR="00C152CD" w:rsidRPr="00CB219A">
        <w:rPr>
          <w:rFonts w:ascii="Arial" w:hAnsi="Arial" w:cs="Arial"/>
          <w:color w:val="000000" w:themeColor="text1"/>
          <w:sz w:val="24"/>
          <w:szCs w:val="24"/>
        </w:rPr>
        <w:fldChar w:fldCharType="begin"/>
      </w:r>
      <w:r w:rsidR="00C152CD" w:rsidRPr="00CB219A">
        <w:rPr>
          <w:rFonts w:ascii="Arial" w:eastAsiaTheme="minorHAnsi" w:hAnsi="Arial" w:cs="Arial"/>
          <w:color w:val="000000" w:themeColor="text1"/>
          <w:sz w:val="24"/>
          <w:szCs w:val="24"/>
        </w:rPr>
        <w:instrText xml:space="preserve"> REF _Ref135147048 \h </w:instrText>
      </w:r>
      <w:r w:rsidR="00C152CD" w:rsidRPr="00CB219A">
        <w:rPr>
          <w:rFonts w:ascii="Arial" w:hAnsi="Arial" w:cs="Arial"/>
          <w:color w:val="000000" w:themeColor="text1"/>
          <w:sz w:val="24"/>
          <w:szCs w:val="24"/>
        </w:rPr>
        <w:instrText xml:space="preserve"> \* MERGEFORMAT </w:instrText>
      </w:r>
      <w:r w:rsidR="00C152CD" w:rsidRPr="00CB219A">
        <w:rPr>
          <w:rFonts w:ascii="Arial" w:hAnsi="Arial" w:cs="Arial"/>
          <w:color w:val="000000" w:themeColor="text1"/>
          <w:sz w:val="24"/>
          <w:szCs w:val="24"/>
        </w:rPr>
      </w:r>
      <w:r w:rsidR="00C152CD" w:rsidRPr="00CB219A">
        <w:rPr>
          <w:rFonts w:ascii="Arial" w:hAnsi="Arial" w:cs="Arial"/>
          <w:color w:val="000000" w:themeColor="text1"/>
          <w:sz w:val="24"/>
          <w:szCs w:val="24"/>
        </w:rPr>
        <w:fldChar w:fldCharType="separate"/>
      </w:r>
      <w:r w:rsidR="00711785" w:rsidRPr="00CB219A">
        <w:rPr>
          <w:rFonts w:ascii="Arial" w:hAnsi="Arial" w:cs="Arial"/>
          <w:color w:val="000000" w:themeColor="text1"/>
          <w:sz w:val="24"/>
          <w:szCs w:val="24"/>
        </w:rPr>
        <w:t xml:space="preserve">2.2.9 </w:t>
      </w:r>
      <w:r w:rsidR="00711785" w:rsidRPr="00CB219A">
        <w:rPr>
          <w:rFonts w:ascii="Arial" w:hAnsi="Arial" w:cs="Arial"/>
          <w:color w:val="000000" w:themeColor="text1"/>
          <w:sz w:val="24"/>
          <w:szCs w:val="24"/>
        </w:rPr>
        <w:tab/>
        <w:t>Service and Other Animals on Campus</w:t>
      </w:r>
      <w:bookmarkEnd w:id="259"/>
      <w:r w:rsidR="00C152CD" w:rsidRPr="00CB219A">
        <w:rPr>
          <w:rFonts w:ascii="Arial" w:hAnsi="Arial" w:cs="Arial"/>
          <w:color w:val="000000" w:themeColor="text1"/>
          <w:sz w:val="24"/>
          <w:szCs w:val="24"/>
        </w:rPr>
        <w:fldChar w:fldCharType="end"/>
      </w:r>
    </w:p>
    <w:p w14:paraId="32284D65" w14:textId="7B805172" w:rsidR="00241429" w:rsidRPr="00CB219A" w:rsidRDefault="00241429" w:rsidP="00241429">
      <w:pPr>
        <w:pStyle w:val="BodyTextJ"/>
        <w:contextualSpacing/>
        <w:jc w:val="left"/>
        <w:rPr>
          <w:rFonts w:ascii="Arial" w:eastAsiaTheme="minorHAnsi" w:hAnsi="Arial" w:cs="Arial"/>
          <w:color w:val="000000" w:themeColor="text1"/>
          <w:sz w:val="24"/>
          <w:szCs w:val="24"/>
        </w:rPr>
      </w:pPr>
      <w:r w:rsidRPr="00CB219A">
        <w:rPr>
          <w:rFonts w:ascii="Arial" w:eastAsiaTheme="minorHAnsi" w:hAnsi="Arial" w:cs="Arial"/>
          <w:color w:val="000000" w:themeColor="text1"/>
          <w:sz w:val="24"/>
          <w:szCs w:val="24"/>
        </w:rPr>
        <w:t xml:space="preserve">Hold down Ctrl key and click above heading </w:t>
      </w:r>
      <w:r w:rsidR="00E16F2B" w:rsidRPr="00CB219A">
        <w:rPr>
          <w:rFonts w:ascii="Arial" w:eastAsiaTheme="minorHAnsi" w:hAnsi="Arial" w:cs="Arial"/>
          <w:color w:val="000000" w:themeColor="text1"/>
          <w:sz w:val="24"/>
          <w:szCs w:val="24"/>
        </w:rPr>
        <w:t>for</w:t>
      </w:r>
      <w:r w:rsidRPr="00CB219A">
        <w:rPr>
          <w:rFonts w:ascii="Arial" w:eastAsiaTheme="minorHAnsi" w:hAnsi="Arial" w:cs="Arial"/>
          <w:color w:val="000000" w:themeColor="text1"/>
          <w:sz w:val="24"/>
          <w:szCs w:val="24"/>
        </w:rPr>
        <w:t xml:space="preserve"> cross-reference</w:t>
      </w:r>
    </w:p>
    <w:p w14:paraId="3CFD535F" w14:textId="67079569" w:rsidR="00FB4A8F" w:rsidRPr="00CB219A" w:rsidRDefault="007D2F01" w:rsidP="00FB4A8F">
      <w:pPr>
        <w:pStyle w:val="Heading2"/>
        <w:spacing w:before="0" w:line="240" w:lineRule="auto"/>
        <w:rPr>
          <w:rFonts w:ascii="Arial" w:hAnsi="Arial" w:cs="Arial"/>
          <w:color w:val="000000" w:themeColor="text1"/>
          <w:sz w:val="24"/>
          <w:szCs w:val="24"/>
        </w:rPr>
      </w:pPr>
      <w:bookmarkStart w:id="260" w:name="_Toc449449976"/>
      <w:bookmarkStart w:id="261" w:name="_Toc233267927"/>
      <w:r w:rsidRPr="00CB219A">
        <w:rPr>
          <w:rFonts w:ascii="Arial" w:hAnsi="Arial" w:cs="Arial"/>
          <w:color w:val="000000" w:themeColor="text1"/>
          <w:sz w:val="24"/>
          <w:szCs w:val="24"/>
        </w:rPr>
        <w:lastRenderedPageBreak/>
        <w:t>3.8.</w:t>
      </w:r>
      <w:r w:rsidR="00F377DB" w:rsidRPr="00CB219A">
        <w:rPr>
          <w:rFonts w:ascii="Arial" w:hAnsi="Arial" w:cs="Arial"/>
          <w:color w:val="000000" w:themeColor="text1"/>
          <w:sz w:val="24"/>
          <w:szCs w:val="24"/>
        </w:rPr>
        <w:t>1</w:t>
      </w:r>
      <w:r w:rsidR="00FB4A8F"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FB4A8F" w:rsidRPr="00CB219A">
        <w:rPr>
          <w:rFonts w:ascii="Arial" w:hAnsi="Arial" w:cs="Arial"/>
          <w:color w:val="000000" w:themeColor="text1"/>
          <w:sz w:val="24"/>
          <w:szCs w:val="24"/>
        </w:rPr>
        <w:t>Residency</w:t>
      </w:r>
      <w:bookmarkEnd w:id="260"/>
      <w:bookmarkEnd w:id="261"/>
    </w:p>
    <w:p w14:paraId="5D744524" w14:textId="3CB08644" w:rsidR="00FB4A8F" w:rsidRPr="00CB219A" w:rsidRDefault="00FB4A8F" w:rsidP="00FB4A8F">
      <w:pPr>
        <w:spacing w:after="0" w:line="240" w:lineRule="auto"/>
        <w:rPr>
          <w:rFonts w:ascii="Arial" w:hAnsi="Arial" w:cs="Arial"/>
          <w:b/>
          <w:color w:val="000000" w:themeColor="text1"/>
          <w:sz w:val="24"/>
          <w:szCs w:val="24"/>
        </w:rPr>
      </w:pPr>
    </w:p>
    <w:p w14:paraId="508D69EB"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South Piedmont Community College Board of Trustees requires that the President reside in the College’s service area. Members of the Senior Leadership Team are strongly encouraged to live in the service area and must be directly involved with a community organization in the service area (i.e. civic club, non-profit, church, or other such related organization).</w:t>
      </w:r>
    </w:p>
    <w:p w14:paraId="5C252F2A" w14:textId="77777777" w:rsidR="00FB4A8F" w:rsidRPr="00CB219A" w:rsidRDefault="00FB4A8F" w:rsidP="00FB4A8F">
      <w:pPr>
        <w:spacing w:after="0" w:line="240" w:lineRule="auto"/>
        <w:rPr>
          <w:rFonts w:ascii="Arial" w:hAnsi="Arial" w:cs="Arial"/>
          <w:color w:val="000000" w:themeColor="text1"/>
          <w:sz w:val="24"/>
          <w:szCs w:val="24"/>
        </w:rPr>
      </w:pPr>
    </w:p>
    <w:p w14:paraId="198F5373"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A81198D"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June 23, 1986</w:t>
      </w:r>
    </w:p>
    <w:p w14:paraId="35BE0799"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27, 1992</w:t>
      </w:r>
    </w:p>
    <w:p w14:paraId="56363619"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9, 2007</w:t>
      </w:r>
    </w:p>
    <w:p w14:paraId="78C63BCA"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12, 2010</w:t>
      </w:r>
    </w:p>
    <w:p w14:paraId="67F0A4FF"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bookmarkStart w:id="262" w:name="_Toc444784525"/>
      <w:bookmarkStart w:id="263" w:name="_Toc449449977"/>
    </w:p>
    <w:p w14:paraId="15F6CB24" w14:textId="77777777" w:rsidR="00FB4A8F" w:rsidRPr="00CB219A" w:rsidRDefault="00FB4A8F" w:rsidP="00FB4A8F">
      <w:pPr>
        <w:spacing w:after="0" w:line="240" w:lineRule="auto"/>
        <w:rPr>
          <w:rFonts w:ascii="Arial" w:hAnsi="Arial" w:cs="Arial"/>
          <w:color w:val="000000" w:themeColor="text1"/>
          <w:sz w:val="24"/>
          <w:szCs w:val="24"/>
        </w:rPr>
      </w:pPr>
    </w:p>
    <w:p w14:paraId="37DBEB43" w14:textId="28FBD269"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r w:rsidR="00F377DB" w:rsidRPr="00CB219A">
        <w:rPr>
          <w:rFonts w:ascii="Arial" w:hAnsi="Arial" w:cs="Arial"/>
          <w:b/>
          <w:color w:val="000000" w:themeColor="text1"/>
          <w:sz w:val="24"/>
          <w:szCs w:val="24"/>
        </w:rPr>
        <w:t>:</w:t>
      </w:r>
    </w:p>
    <w:p w14:paraId="0ADD3240"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Residency</w:t>
      </w:r>
    </w:p>
    <w:bookmarkEnd w:id="262"/>
    <w:bookmarkEnd w:id="263"/>
    <w:p w14:paraId="634FC6B3" w14:textId="77777777" w:rsidR="00FB4A8F" w:rsidRPr="00CB219A" w:rsidRDefault="00FB4A8F" w:rsidP="00FB4A8F">
      <w:pPr>
        <w:spacing w:after="0" w:line="240" w:lineRule="auto"/>
        <w:ind w:left="360"/>
        <w:rPr>
          <w:rFonts w:ascii="Arial" w:hAnsi="Arial" w:cs="Arial"/>
          <w:b/>
          <w:color w:val="000000" w:themeColor="text1"/>
          <w:sz w:val="24"/>
          <w:szCs w:val="24"/>
        </w:rPr>
      </w:pPr>
    </w:p>
    <w:p w14:paraId="0686ADAD" w14:textId="6638332A" w:rsidR="00FB4A8F" w:rsidRPr="00CB219A" w:rsidRDefault="00F377DB" w:rsidP="00FB4A8F">
      <w:pPr>
        <w:pStyle w:val="Heading2"/>
        <w:spacing w:before="0" w:line="240" w:lineRule="auto"/>
        <w:rPr>
          <w:rFonts w:ascii="Arial" w:hAnsi="Arial" w:cs="Arial"/>
          <w:color w:val="000000" w:themeColor="text1"/>
          <w:sz w:val="24"/>
          <w:szCs w:val="24"/>
        </w:rPr>
      </w:pPr>
      <w:bookmarkStart w:id="264" w:name="_Toc444784526"/>
      <w:bookmarkStart w:id="265" w:name="_Toc449449978"/>
      <w:bookmarkStart w:id="266" w:name="_Toc233267928"/>
      <w:r w:rsidRPr="00CB219A">
        <w:rPr>
          <w:rFonts w:ascii="Arial" w:hAnsi="Arial" w:cs="Arial"/>
          <w:color w:val="000000" w:themeColor="text1"/>
          <w:sz w:val="24"/>
          <w:szCs w:val="24"/>
        </w:rPr>
        <w:t>3.8.2</w:t>
      </w:r>
      <w:r w:rsidR="00FB4A8F"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FB4A8F" w:rsidRPr="00CB219A">
        <w:rPr>
          <w:rFonts w:ascii="Arial" w:hAnsi="Arial" w:cs="Arial"/>
          <w:color w:val="000000" w:themeColor="text1"/>
          <w:sz w:val="24"/>
          <w:szCs w:val="24"/>
        </w:rPr>
        <w:t>Sending Flowers, Cards, or Other Remembrances</w:t>
      </w:r>
      <w:bookmarkEnd w:id="264"/>
      <w:bookmarkEnd w:id="265"/>
      <w:bookmarkEnd w:id="266"/>
    </w:p>
    <w:p w14:paraId="77C187DB" w14:textId="244B9F31" w:rsidR="00FB4A8F" w:rsidRPr="00CB219A" w:rsidRDefault="00FB4A8F" w:rsidP="00FB4A8F">
      <w:pPr>
        <w:spacing w:after="0" w:line="240" w:lineRule="auto"/>
        <w:rPr>
          <w:rFonts w:ascii="Arial" w:hAnsi="Arial" w:cs="Arial"/>
          <w:b/>
          <w:color w:val="000000" w:themeColor="text1"/>
          <w:sz w:val="24"/>
          <w:szCs w:val="24"/>
        </w:rPr>
      </w:pPr>
    </w:p>
    <w:p w14:paraId="5685DDBC"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 (SPCC) shows concern for all employees, members of the SPCC Board of Trustees, and directors of the SPCC Foundation in times of illness and bereavement. All personnel are encouraged to express support, sympathy, or condolences to fellow employees. In addition, the College will send a suitable expression of concern under specified conditions.</w:t>
      </w:r>
    </w:p>
    <w:p w14:paraId="689854D4" w14:textId="77777777" w:rsidR="00FB4A8F" w:rsidRPr="00CB219A" w:rsidRDefault="00FB4A8F" w:rsidP="00FB4A8F">
      <w:pPr>
        <w:spacing w:after="0" w:line="240" w:lineRule="auto"/>
        <w:rPr>
          <w:rFonts w:ascii="Arial" w:hAnsi="Arial" w:cs="Arial"/>
          <w:color w:val="000000" w:themeColor="text1"/>
          <w:sz w:val="24"/>
          <w:szCs w:val="24"/>
        </w:rPr>
      </w:pPr>
    </w:p>
    <w:p w14:paraId="36FB398F"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5EDBF60B"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9, 2007</w:t>
      </w:r>
    </w:p>
    <w:p w14:paraId="377AEEB2"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0223EF52"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1EEC7155" w14:textId="6FDFC9E6" w:rsidR="00FB4A8F" w:rsidRPr="00CB219A" w:rsidRDefault="00464DE0" w:rsidP="00546353">
      <w:pPr>
        <w:pStyle w:val="Heading3"/>
        <w:rPr>
          <w:rFonts w:ascii="Arial" w:hAnsi="Arial" w:cs="Arial"/>
          <w:color w:val="000000" w:themeColor="text1"/>
          <w:sz w:val="24"/>
          <w:szCs w:val="24"/>
        </w:rPr>
      </w:pPr>
      <w:bookmarkStart w:id="267" w:name="_Toc233267929"/>
      <w:r w:rsidRPr="00CB219A">
        <w:rPr>
          <w:rFonts w:ascii="Arial" w:hAnsi="Arial" w:cs="Arial"/>
          <w:color w:val="000000" w:themeColor="text1"/>
          <w:sz w:val="24"/>
          <w:szCs w:val="24"/>
        </w:rPr>
        <w:t>3.8.2</w:t>
      </w:r>
      <w:r w:rsidR="009815C7" w:rsidRPr="00CB219A">
        <w:rPr>
          <w:rFonts w:ascii="Arial" w:hAnsi="Arial" w:cs="Arial"/>
          <w:color w:val="000000" w:themeColor="text1"/>
          <w:sz w:val="24"/>
          <w:szCs w:val="24"/>
        </w:rPr>
        <w:t>.1 Sending Flowers, Cards, or Other Remembrances Procedure</w:t>
      </w:r>
      <w:bookmarkEnd w:id="267"/>
    </w:p>
    <w:p w14:paraId="3C7A2189" w14:textId="77777777" w:rsidR="009815C7" w:rsidRPr="00CB219A" w:rsidRDefault="009815C7" w:rsidP="00FB4A8F">
      <w:pPr>
        <w:spacing w:after="0" w:line="240" w:lineRule="auto"/>
        <w:rPr>
          <w:rFonts w:ascii="Arial" w:hAnsi="Arial" w:cs="Arial"/>
          <w:b/>
          <w:color w:val="000000" w:themeColor="text1"/>
          <w:sz w:val="24"/>
          <w:szCs w:val="24"/>
        </w:rPr>
      </w:pPr>
    </w:p>
    <w:p w14:paraId="2A470B9C" w14:textId="0040F756" w:rsidR="009815C7" w:rsidRPr="00CB219A" w:rsidRDefault="009815C7" w:rsidP="009815C7">
      <w:pPr>
        <w:rPr>
          <w:rFonts w:ascii="Arial" w:hAnsi="Arial" w:cs="Arial"/>
          <w:color w:val="000000" w:themeColor="text1"/>
          <w:sz w:val="24"/>
          <w:szCs w:val="24"/>
        </w:rPr>
      </w:pPr>
      <w:r w:rsidRPr="00CB219A">
        <w:rPr>
          <w:rFonts w:ascii="Arial" w:hAnsi="Arial" w:cs="Arial"/>
          <w:color w:val="000000" w:themeColor="text1"/>
          <w:sz w:val="24"/>
          <w:szCs w:val="24"/>
        </w:rPr>
        <w:t>For Full-time and Permanent Part-time Employees and Trustees</w:t>
      </w:r>
    </w:p>
    <w:p w14:paraId="02951FF7" w14:textId="031F8493" w:rsidR="009815C7" w:rsidRPr="00CB219A" w:rsidRDefault="009815C7" w:rsidP="009815C7">
      <w:pPr>
        <w:rPr>
          <w:rFonts w:ascii="Arial" w:hAnsi="Arial" w:cs="Arial"/>
          <w:color w:val="000000" w:themeColor="text1"/>
          <w:sz w:val="24"/>
          <w:szCs w:val="24"/>
        </w:rPr>
      </w:pPr>
      <w:r w:rsidRPr="00CB219A">
        <w:rPr>
          <w:rFonts w:ascii="Arial" w:hAnsi="Arial" w:cs="Arial"/>
          <w:color w:val="000000" w:themeColor="text1"/>
          <w:sz w:val="24"/>
          <w:szCs w:val="24"/>
        </w:rPr>
        <w:t xml:space="preserve">In case of serious illness or extended recuperation, the employee’s respective department may use monies from </w:t>
      </w:r>
      <w:r w:rsidR="00560DB0" w:rsidRPr="00CB219A">
        <w:rPr>
          <w:rFonts w:ascii="Arial" w:hAnsi="Arial" w:cs="Arial"/>
          <w:color w:val="000000" w:themeColor="text1"/>
          <w:sz w:val="24"/>
          <w:szCs w:val="24"/>
        </w:rPr>
        <w:t>a college designated account</w:t>
      </w:r>
      <w:r w:rsidRPr="00CB219A">
        <w:rPr>
          <w:rFonts w:ascii="Arial" w:hAnsi="Arial" w:cs="Arial"/>
          <w:color w:val="000000" w:themeColor="text1"/>
          <w:sz w:val="24"/>
          <w:szCs w:val="24"/>
        </w:rPr>
        <w:t xml:space="preserve"> to send a flower, care package, or some other appropriate item to the employee. The designated amount may vary from year to year and should be confirmed with Human Resources.</w:t>
      </w:r>
    </w:p>
    <w:p w14:paraId="2DF7F45D" w14:textId="77777777" w:rsidR="009815C7" w:rsidRPr="00CB219A" w:rsidRDefault="009815C7" w:rsidP="009815C7">
      <w:pPr>
        <w:rPr>
          <w:rFonts w:ascii="Arial" w:hAnsi="Arial" w:cs="Arial"/>
          <w:color w:val="000000" w:themeColor="text1"/>
          <w:sz w:val="24"/>
          <w:szCs w:val="24"/>
        </w:rPr>
      </w:pPr>
      <w:r w:rsidRPr="00CB219A">
        <w:rPr>
          <w:rFonts w:ascii="Arial" w:hAnsi="Arial" w:cs="Arial"/>
          <w:color w:val="000000" w:themeColor="text1"/>
          <w:sz w:val="24"/>
          <w:szCs w:val="24"/>
        </w:rPr>
        <w:t>In case of death of an employee or trustee, the college may send flowers or a memorial, if designated, to the employee's family.</w:t>
      </w:r>
    </w:p>
    <w:p w14:paraId="1C665F05" w14:textId="77777777" w:rsidR="009815C7" w:rsidRPr="00CB219A" w:rsidRDefault="009815C7" w:rsidP="009815C7">
      <w:pPr>
        <w:rPr>
          <w:rFonts w:ascii="Arial" w:hAnsi="Arial" w:cs="Arial"/>
          <w:color w:val="000000" w:themeColor="text1"/>
          <w:sz w:val="24"/>
          <w:szCs w:val="24"/>
        </w:rPr>
      </w:pPr>
      <w:r w:rsidRPr="00CB219A">
        <w:rPr>
          <w:rFonts w:ascii="Arial" w:hAnsi="Arial" w:cs="Arial"/>
          <w:color w:val="000000" w:themeColor="text1"/>
          <w:sz w:val="24"/>
          <w:szCs w:val="24"/>
        </w:rPr>
        <w:t>In case of death of an employee or trustee’s immediate family (to include spouse, parent, children, mother-in-law and father-in-law), the college may send flowers or a memorial, if designated, to the employee or trustee.</w:t>
      </w:r>
    </w:p>
    <w:p w14:paraId="6C6BC5DB" w14:textId="77777777" w:rsidR="00546353" w:rsidRPr="00CB219A" w:rsidRDefault="009815C7">
      <w:pPr>
        <w:pStyle w:val="ListParagraph"/>
        <w:numPr>
          <w:ilvl w:val="3"/>
          <w:numId w:val="53"/>
        </w:numPr>
        <w:ind w:left="0" w:firstLine="0"/>
        <w:rPr>
          <w:rFonts w:ascii="Arial" w:hAnsi="Arial" w:cs="Arial"/>
          <w:color w:val="000000" w:themeColor="text1"/>
          <w:sz w:val="24"/>
          <w:szCs w:val="24"/>
        </w:rPr>
      </w:pPr>
      <w:r w:rsidRPr="00CB219A">
        <w:rPr>
          <w:rFonts w:ascii="Arial" w:hAnsi="Arial" w:cs="Arial"/>
          <w:b/>
          <w:color w:val="000000" w:themeColor="text1"/>
          <w:sz w:val="24"/>
          <w:szCs w:val="24"/>
        </w:rPr>
        <w:lastRenderedPageBreak/>
        <w:t>Implementation</w:t>
      </w:r>
    </w:p>
    <w:p w14:paraId="1E57F505" w14:textId="2BD6D9BC" w:rsidR="009815C7" w:rsidRPr="00CB219A" w:rsidRDefault="009815C7" w:rsidP="005C1C99">
      <w:pPr>
        <w:pStyle w:val="ListParagraph"/>
        <w:rPr>
          <w:rFonts w:ascii="Arial" w:hAnsi="Arial" w:cs="Arial"/>
          <w:color w:val="000000" w:themeColor="text1"/>
          <w:sz w:val="24"/>
          <w:szCs w:val="24"/>
        </w:rPr>
      </w:pPr>
      <w:r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br/>
        <w:t>In case of illness, the respective department is charged with the responsibility of sending an appropriate item to the employee. The next point of contact is the Human Resources Office.</w:t>
      </w:r>
    </w:p>
    <w:p w14:paraId="2F5F8F1E" w14:textId="77777777" w:rsidR="009815C7" w:rsidRPr="00CB219A" w:rsidRDefault="009815C7" w:rsidP="005C1C99">
      <w:pPr>
        <w:ind w:left="720"/>
        <w:rPr>
          <w:rFonts w:ascii="Arial" w:hAnsi="Arial" w:cs="Arial"/>
          <w:color w:val="000000" w:themeColor="text1"/>
          <w:sz w:val="24"/>
          <w:szCs w:val="24"/>
        </w:rPr>
      </w:pPr>
      <w:r w:rsidRPr="00CB219A">
        <w:rPr>
          <w:rFonts w:ascii="Arial" w:hAnsi="Arial" w:cs="Arial"/>
          <w:color w:val="000000" w:themeColor="text1"/>
          <w:sz w:val="24"/>
          <w:szCs w:val="24"/>
        </w:rPr>
        <w:t>In case of death, the Human Resources Office is charged with the responsibility of sending an appropriate item. The next point of contact is the President’s Office. Personnel having knowledge of situations where expressions should be sent are requested to immediately inform the Human Resources Office or the President's Office.</w:t>
      </w:r>
    </w:p>
    <w:p w14:paraId="6DCB2257" w14:textId="1C5AD411" w:rsidR="009815C7" w:rsidRPr="00CB219A" w:rsidRDefault="009815C7" w:rsidP="005C1C99">
      <w:pPr>
        <w:ind w:left="1080"/>
        <w:rPr>
          <w:rFonts w:ascii="Arial" w:hAnsi="Arial" w:cs="Arial"/>
          <w:color w:val="000000" w:themeColor="text1"/>
          <w:sz w:val="24"/>
          <w:szCs w:val="24"/>
        </w:rPr>
      </w:pPr>
      <w:r w:rsidRPr="00CB219A">
        <w:rPr>
          <w:rFonts w:ascii="Arial" w:hAnsi="Arial" w:cs="Arial"/>
          <w:color w:val="000000" w:themeColor="text1"/>
          <w:sz w:val="24"/>
          <w:szCs w:val="24"/>
        </w:rPr>
        <w:t>Definitions</w:t>
      </w:r>
      <w:r w:rsidR="00546353" w:rsidRPr="00CB219A">
        <w:rPr>
          <w:rFonts w:ascii="Arial" w:hAnsi="Arial" w:cs="Arial"/>
          <w:color w:val="000000" w:themeColor="text1"/>
          <w:sz w:val="24"/>
          <w:szCs w:val="24"/>
        </w:rPr>
        <w:t>:</w:t>
      </w:r>
    </w:p>
    <w:p w14:paraId="7EB25365" w14:textId="77777777" w:rsidR="009815C7" w:rsidRPr="00CB219A" w:rsidRDefault="009815C7">
      <w:pPr>
        <w:pStyle w:val="ListParagraph"/>
        <w:numPr>
          <w:ilvl w:val="0"/>
          <w:numId w:val="128"/>
        </w:numPr>
        <w:rPr>
          <w:rFonts w:ascii="Arial" w:hAnsi="Arial" w:cs="Arial"/>
          <w:color w:val="000000" w:themeColor="text1"/>
          <w:sz w:val="24"/>
          <w:szCs w:val="24"/>
        </w:rPr>
      </w:pPr>
      <w:r w:rsidRPr="00CB219A">
        <w:rPr>
          <w:rFonts w:ascii="Arial" w:hAnsi="Arial" w:cs="Arial"/>
          <w:color w:val="000000" w:themeColor="text1"/>
          <w:sz w:val="24"/>
          <w:szCs w:val="24"/>
        </w:rPr>
        <w:t>Serious Illness – Illness requiring three or more days of hospital care.</w:t>
      </w:r>
    </w:p>
    <w:p w14:paraId="000244A0" w14:textId="543B8CA9" w:rsidR="009815C7" w:rsidRPr="00CB219A" w:rsidRDefault="009815C7">
      <w:pPr>
        <w:pStyle w:val="ListParagraph"/>
        <w:numPr>
          <w:ilvl w:val="0"/>
          <w:numId w:val="128"/>
        </w:numPr>
        <w:rPr>
          <w:rFonts w:ascii="Arial" w:hAnsi="Arial" w:cs="Arial"/>
          <w:color w:val="000000" w:themeColor="text1"/>
          <w:sz w:val="24"/>
          <w:szCs w:val="24"/>
        </w:rPr>
      </w:pPr>
      <w:r w:rsidRPr="00CB219A">
        <w:rPr>
          <w:rFonts w:ascii="Arial" w:hAnsi="Arial" w:cs="Arial"/>
          <w:color w:val="000000" w:themeColor="text1"/>
          <w:sz w:val="24"/>
          <w:szCs w:val="24"/>
        </w:rPr>
        <w:t>Extended Recuperation – Illness requiring two weeks or more at home as advised by a</w:t>
      </w:r>
      <w:r w:rsidR="00560DB0"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physician.</w:t>
      </w:r>
    </w:p>
    <w:p w14:paraId="0A3CB557" w14:textId="11BCF078" w:rsidR="00546353" w:rsidRPr="00CB219A" w:rsidRDefault="00546353" w:rsidP="00546353">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5D7BB3FA" w14:textId="31297E32" w:rsidR="00546353" w:rsidRPr="00CB219A" w:rsidRDefault="00546353" w:rsidP="00546353">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January 13, 2023</w:t>
      </w:r>
    </w:p>
    <w:p w14:paraId="2FD053B2" w14:textId="43DE0B01" w:rsidR="00560DB0" w:rsidRPr="00CB219A" w:rsidRDefault="00560DB0" w:rsidP="00546353">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July 21, 2025</w:t>
      </w:r>
    </w:p>
    <w:p w14:paraId="742D0B69" w14:textId="77777777" w:rsidR="00546353" w:rsidRPr="00CB219A" w:rsidRDefault="00546353" w:rsidP="00FB4A8F">
      <w:pPr>
        <w:spacing w:after="0" w:line="240" w:lineRule="auto"/>
        <w:rPr>
          <w:rFonts w:ascii="Arial" w:hAnsi="Arial" w:cs="Arial"/>
          <w:b/>
          <w:color w:val="000000" w:themeColor="text1"/>
          <w:sz w:val="24"/>
          <w:szCs w:val="24"/>
        </w:rPr>
      </w:pPr>
    </w:p>
    <w:p w14:paraId="1D777915" w14:textId="4D7748B4"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B6CDE84" w14:textId="21975245"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Sending Flowers, Cards, or Other Remembrances</w:t>
      </w:r>
    </w:p>
    <w:p w14:paraId="6AA13728" w14:textId="77777777" w:rsidR="00FB4A8F" w:rsidRPr="00CB219A" w:rsidRDefault="00FB4A8F" w:rsidP="00FB4A8F">
      <w:pPr>
        <w:spacing w:after="0" w:line="240" w:lineRule="auto"/>
        <w:rPr>
          <w:rFonts w:ascii="Arial" w:hAnsi="Arial" w:cs="Arial"/>
          <w:color w:val="000000" w:themeColor="text1"/>
          <w:sz w:val="24"/>
          <w:szCs w:val="24"/>
        </w:rPr>
      </w:pPr>
    </w:p>
    <w:p w14:paraId="45CDE521" w14:textId="5589457A" w:rsidR="00FB4A8F" w:rsidRPr="00CB219A" w:rsidRDefault="00464DE0" w:rsidP="00FB4A8F">
      <w:pPr>
        <w:pStyle w:val="Heading2"/>
        <w:spacing w:before="0" w:line="240" w:lineRule="auto"/>
        <w:rPr>
          <w:rFonts w:ascii="Arial" w:hAnsi="Arial" w:cs="Arial"/>
          <w:color w:val="000000" w:themeColor="text1"/>
          <w:sz w:val="24"/>
          <w:szCs w:val="24"/>
        </w:rPr>
      </w:pPr>
      <w:bookmarkStart w:id="268" w:name="_Toc444784532"/>
      <w:bookmarkStart w:id="269" w:name="_Toc449449984"/>
      <w:bookmarkStart w:id="270" w:name="_Toc233267930"/>
      <w:r w:rsidRPr="00CB219A">
        <w:rPr>
          <w:rFonts w:ascii="Arial" w:hAnsi="Arial" w:cs="Arial"/>
          <w:color w:val="000000" w:themeColor="text1"/>
          <w:sz w:val="24"/>
          <w:szCs w:val="24"/>
        </w:rPr>
        <w:t>3.8.3</w:t>
      </w:r>
      <w:r w:rsidR="00FB4A8F"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FB4A8F" w:rsidRPr="00CB219A">
        <w:rPr>
          <w:rFonts w:ascii="Arial" w:hAnsi="Arial" w:cs="Arial"/>
          <w:color w:val="000000" w:themeColor="text1"/>
          <w:sz w:val="24"/>
          <w:szCs w:val="24"/>
        </w:rPr>
        <w:t>Veterans Hiring Preference</w:t>
      </w:r>
      <w:bookmarkEnd w:id="268"/>
      <w:bookmarkEnd w:id="269"/>
      <w:bookmarkEnd w:id="270"/>
    </w:p>
    <w:p w14:paraId="06DBF68A" w14:textId="648E6636" w:rsidR="00FB4A8F" w:rsidRPr="00CB219A" w:rsidRDefault="00FB4A8F" w:rsidP="00FB4A8F">
      <w:pPr>
        <w:spacing w:after="0" w:line="240" w:lineRule="auto"/>
        <w:rPr>
          <w:rFonts w:ascii="Arial" w:hAnsi="Arial" w:cs="Arial"/>
          <w:b/>
          <w:color w:val="000000" w:themeColor="text1"/>
          <w:sz w:val="24"/>
          <w:szCs w:val="24"/>
        </w:rPr>
      </w:pPr>
    </w:p>
    <w:p w14:paraId="3F8DAD8D"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South Piedmont Community College complies with the North Carolina Veteran’s Employment Preference Act and provides preference in employment to eligible veterans, disabled veterans, and certain eligible relatives as specified in the Act. </w:t>
      </w:r>
    </w:p>
    <w:p w14:paraId="3947D483" w14:textId="77777777" w:rsidR="00FB4A8F" w:rsidRPr="00CB219A" w:rsidRDefault="00FB4A8F" w:rsidP="00FB4A8F">
      <w:pPr>
        <w:spacing w:after="0" w:line="240" w:lineRule="auto"/>
        <w:rPr>
          <w:rFonts w:ascii="Arial" w:hAnsi="Arial" w:cs="Arial"/>
          <w:b/>
          <w:color w:val="000000" w:themeColor="text1"/>
          <w:sz w:val="24"/>
          <w:szCs w:val="24"/>
        </w:rPr>
      </w:pPr>
    </w:p>
    <w:p w14:paraId="13B07AB6"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46058C7"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9, 2007</w:t>
      </w:r>
    </w:p>
    <w:p w14:paraId="2F3AC121"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7C0FEC1F" w14:textId="77777777" w:rsidR="00FB4A8F" w:rsidRPr="00CB219A" w:rsidRDefault="00FB4A8F" w:rsidP="00FB4A8F">
      <w:pPr>
        <w:spacing w:after="0" w:line="240" w:lineRule="auto"/>
        <w:rPr>
          <w:rFonts w:ascii="Arial" w:hAnsi="Arial" w:cs="Arial"/>
          <w:b/>
          <w:color w:val="000000" w:themeColor="text1"/>
          <w:sz w:val="24"/>
          <w:szCs w:val="24"/>
        </w:rPr>
      </w:pPr>
    </w:p>
    <w:p w14:paraId="09E25900"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4B7D12AA"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1841F068" w14:textId="77777777" w:rsidR="00FB4A8F" w:rsidRPr="00CB219A" w:rsidRDefault="00FB4A8F" w:rsidP="00FB4A8F">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34B087CB" w14:textId="64307D2F"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w:t>
      </w:r>
      <w:r w:rsidR="002D12C5" w:rsidRPr="00CB219A">
        <w:rPr>
          <w:rFonts w:ascii="Arial" w:hAnsi="Arial" w:cs="Arial"/>
          <w:color w:val="000000" w:themeColor="text1"/>
          <w:sz w:val="24"/>
          <w:szCs w:val="24"/>
        </w:rPr>
        <w:t>orth Carolina</w:t>
      </w:r>
      <w:r w:rsidRPr="00CB219A">
        <w:rPr>
          <w:rFonts w:ascii="Arial" w:hAnsi="Arial" w:cs="Arial"/>
          <w:color w:val="000000" w:themeColor="text1"/>
          <w:sz w:val="24"/>
          <w:szCs w:val="24"/>
        </w:rPr>
        <w:t xml:space="preserve"> General Statute</w:t>
      </w:r>
      <w:r w:rsidR="002D12C5" w:rsidRPr="00CB219A">
        <w:rPr>
          <w:rFonts w:ascii="Arial" w:hAnsi="Arial" w:cs="Arial"/>
          <w:color w:val="000000" w:themeColor="text1"/>
          <w:sz w:val="24"/>
          <w:szCs w:val="24"/>
        </w:rPr>
        <w:t xml:space="preserve"> </w:t>
      </w:r>
      <w:r w:rsidR="002D12C5" w:rsidRPr="00CB219A">
        <w:rPr>
          <w:rFonts w:ascii="Arial" w:eastAsia="Calibri" w:hAnsi="Arial" w:cs="Arial"/>
          <w:color w:val="000000" w:themeColor="text1"/>
          <w:sz w:val="24"/>
          <w:szCs w:val="24"/>
        </w:rPr>
        <w:t>§</w:t>
      </w:r>
      <w:r w:rsidRPr="00CB219A">
        <w:rPr>
          <w:rFonts w:ascii="Arial" w:hAnsi="Arial" w:cs="Arial"/>
          <w:color w:val="000000" w:themeColor="text1"/>
          <w:sz w:val="24"/>
          <w:szCs w:val="24"/>
        </w:rPr>
        <w:t xml:space="preserve"> 128-15</w:t>
      </w:r>
    </w:p>
    <w:p w14:paraId="4595F14D" w14:textId="7C015FDB" w:rsidR="00FB4A8F" w:rsidRPr="00CB219A" w:rsidRDefault="008029B7" w:rsidP="00065BF8">
      <w:pPr>
        <w:pStyle w:val="Heading3"/>
        <w:rPr>
          <w:rFonts w:ascii="Arial" w:hAnsi="Arial" w:cs="Arial"/>
          <w:color w:val="000000" w:themeColor="text1"/>
          <w:sz w:val="24"/>
          <w:szCs w:val="24"/>
        </w:rPr>
      </w:pPr>
      <w:bookmarkStart w:id="271" w:name="_Toc233267931"/>
      <w:r w:rsidRPr="00CB219A">
        <w:rPr>
          <w:rFonts w:ascii="Arial" w:hAnsi="Arial" w:cs="Arial"/>
          <w:color w:val="000000" w:themeColor="text1"/>
          <w:sz w:val="24"/>
          <w:szCs w:val="24"/>
        </w:rPr>
        <w:t xml:space="preserve">3.8.3.1 Veterans Hiring Preference </w:t>
      </w:r>
      <w:r w:rsidR="00FB4A8F" w:rsidRPr="00CB219A">
        <w:rPr>
          <w:rFonts w:ascii="Arial" w:hAnsi="Arial" w:cs="Arial"/>
          <w:color w:val="000000" w:themeColor="text1"/>
          <w:sz w:val="24"/>
          <w:szCs w:val="24"/>
        </w:rPr>
        <w:t>Procedure</w:t>
      </w:r>
      <w:bookmarkEnd w:id="271"/>
    </w:p>
    <w:p w14:paraId="073CC37D" w14:textId="77777777" w:rsidR="008029B7" w:rsidRPr="00CB219A" w:rsidRDefault="008029B7" w:rsidP="00FB4A8F">
      <w:pPr>
        <w:spacing w:after="0" w:line="240" w:lineRule="auto"/>
        <w:rPr>
          <w:rFonts w:ascii="Arial" w:hAnsi="Arial" w:cs="Arial"/>
          <w:b/>
          <w:color w:val="000000" w:themeColor="text1"/>
          <w:sz w:val="24"/>
          <w:szCs w:val="24"/>
        </w:rPr>
      </w:pPr>
    </w:p>
    <w:p w14:paraId="2456F10A"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South Piedmont Community College complies with the North Carolina Veteran’s Employment Preference Act and provides preference in employment to eligible veterans, disabled veterans, and certain eligible relatives as specified in the Act. </w:t>
      </w:r>
    </w:p>
    <w:p w14:paraId="3669CCD9" w14:textId="77777777" w:rsidR="00FB4A8F" w:rsidRPr="00CB219A" w:rsidRDefault="00FB4A8F" w:rsidP="00FB4A8F">
      <w:pPr>
        <w:spacing w:after="0" w:line="240" w:lineRule="auto"/>
        <w:rPr>
          <w:rFonts w:ascii="Arial" w:hAnsi="Arial" w:cs="Arial"/>
          <w:color w:val="000000" w:themeColor="text1"/>
          <w:sz w:val="24"/>
          <w:szCs w:val="24"/>
        </w:rPr>
      </w:pPr>
    </w:p>
    <w:p w14:paraId="13E46DDD" w14:textId="66B570C4"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An applicant seeking to claim this preference must provide substantiating documentation of veteran’s status with </w:t>
      </w:r>
      <w:r w:rsidR="003D3593" w:rsidRPr="00CB219A">
        <w:rPr>
          <w:rFonts w:ascii="Arial" w:hAnsi="Arial" w:cs="Arial"/>
          <w:color w:val="000000" w:themeColor="text1"/>
          <w:sz w:val="24"/>
          <w:szCs w:val="24"/>
        </w:rPr>
        <w:t>their</w:t>
      </w:r>
      <w:r w:rsidRPr="00CB219A">
        <w:rPr>
          <w:rFonts w:ascii="Arial" w:hAnsi="Arial" w:cs="Arial"/>
          <w:color w:val="000000" w:themeColor="text1"/>
          <w:sz w:val="24"/>
          <w:szCs w:val="24"/>
        </w:rPr>
        <w:t xml:space="preserve"> employment application.</w:t>
      </w:r>
    </w:p>
    <w:p w14:paraId="3D576045" w14:textId="77777777" w:rsidR="00FB4A8F" w:rsidRPr="00CB219A" w:rsidRDefault="00FB4A8F" w:rsidP="00FB4A8F">
      <w:pPr>
        <w:spacing w:after="0" w:line="240" w:lineRule="auto"/>
        <w:rPr>
          <w:rFonts w:ascii="Arial" w:hAnsi="Arial" w:cs="Arial"/>
          <w:color w:val="000000" w:themeColor="text1"/>
          <w:sz w:val="24"/>
          <w:szCs w:val="24"/>
        </w:rPr>
      </w:pPr>
    </w:p>
    <w:p w14:paraId="5C151E9E" w14:textId="77777777" w:rsidR="00FB4A8F" w:rsidRPr="00CB219A" w:rsidRDefault="00FB4A8F" w:rsidP="00FB4A8F">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Eligible veteran means:</w:t>
      </w:r>
    </w:p>
    <w:p w14:paraId="31446E4A" w14:textId="77777777" w:rsidR="00FB4A8F" w:rsidRPr="00CB219A" w:rsidRDefault="00FB4A8F" w:rsidP="0099738F">
      <w:pPr>
        <w:pStyle w:val="ListParagraph"/>
        <w:numPr>
          <w:ilvl w:val="0"/>
          <w:numId w:val="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 veteran who served during a period of war, any other campaign, expedition, or engagement for which a campaign badge or medal is authorized by the United States Department of Defense or a person who served in the Armed Forces of the United States on active duty, for reasons other than training and has been discharged under other than dishonorable conditions; or</w:t>
      </w:r>
    </w:p>
    <w:p w14:paraId="2947CD06" w14:textId="77777777" w:rsidR="00FB4A8F" w:rsidRPr="00CB219A" w:rsidRDefault="00FB4A8F" w:rsidP="0099738F">
      <w:pPr>
        <w:pStyle w:val="ListParagraph"/>
        <w:numPr>
          <w:ilvl w:val="0"/>
          <w:numId w:val="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spouse of a disabled veteran, the surviving spouse, or dependent of a veteran who dies on active duty during a period of war either directly or indirectly as a result of such service; or</w:t>
      </w:r>
    </w:p>
    <w:p w14:paraId="4291253D" w14:textId="77777777" w:rsidR="00FB4A8F" w:rsidRPr="00CB219A" w:rsidRDefault="00FB4A8F" w:rsidP="0099738F">
      <w:pPr>
        <w:pStyle w:val="ListParagraph"/>
        <w:numPr>
          <w:ilvl w:val="0"/>
          <w:numId w:val="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 veteran who suffered a disabling injury for service-related reasons during peacetime; or</w:t>
      </w:r>
    </w:p>
    <w:p w14:paraId="554E68A1" w14:textId="77777777" w:rsidR="00FB4A8F" w:rsidRPr="00CB219A" w:rsidRDefault="00FB4A8F" w:rsidP="0099738F">
      <w:pPr>
        <w:pStyle w:val="ListParagraph"/>
        <w:numPr>
          <w:ilvl w:val="0"/>
          <w:numId w:val="8"/>
        </w:numPr>
        <w:spacing w:after="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The spouse of a veteran, the surviving spouse, dependent of a person who served in the Armed Forces of the United States on active duty, for reasons other than training, who died for service-related reasons during peacetime.</w:t>
      </w:r>
    </w:p>
    <w:p w14:paraId="3C10CFAA" w14:textId="77777777" w:rsidR="00FB4A8F" w:rsidRPr="00CB219A" w:rsidRDefault="00FB4A8F" w:rsidP="00FB4A8F">
      <w:pPr>
        <w:spacing w:after="0" w:line="240" w:lineRule="auto"/>
        <w:rPr>
          <w:rFonts w:ascii="Arial" w:hAnsi="Arial" w:cs="Arial"/>
          <w:color w:val="000000" w:themeColor="text1"/>
          <w:sz w:val="24"/>
          <w:szCs w:val="24"/>
        </w:rPr>
      </w:pPr>
    </w:p>
    <w:p w14:paraId="6BFB8B2A"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C16C55E" w14:textId="1CFBFC7F"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Veterans Hiring Preference</w:t>
      </w:r>
    </w:p>
    <w:p w14:paraId="009E6B6A" w14:textId="77777777" w:rsidR="00FB4A8F" w:rsidRPr="00CB219A" w:rsidRDefault="00FB4A8F" w:rsidP="00FB4A8F">
      <w:pPr>
        <w:pStyle w:val="NoSpacing"/>
        <w:contextualSpacing/>
        <w:rPr>
          <w:rFonts w:ascii="Arial" w:hAnsi="Arial" w:cs="Arial"/>
          <w:color w:val="000000" w:themeColor="text1"/>
          <w:sz w:val="24"/>
          <w:szCs w:val="24"/>
        </w:rPr>
      </w:pPr>
      <w:bookmarkStart w:id="272" w:name="_Toc173660361"/>
    </w:p>
    <w:p w14:paraId="588B60D4" w14:textId="68AE3684" w:rsidR="00FB4A8F" w:rsidRPr="00CB219A" w:rsidRDefault="00065BF8" w:rsidP="00FB4A8F">
      <w:pPr>
        <w:pStyle w:val="Heading2"/>
        <w:spacing w:before="0" w:line="240" w:lineRule="auto"/>
        <w:rPr>
          <w:rFonts w:ascii="Arial" w:hAnsi="Arial" w:cs="Arial"/>
          <w:color w:val="000000" w:themeColor="text1"/>
          <w:sz w:val="24"/>
          <w:szCs w:val="24"/>
        </w:rPr>
      </w:pPr>
      <w:bookmarkStart w:id="273" w:name="_Toc233267932"/>
      <w:bookmarkEnd w:id="272"/>
      <w:r w:rsidRPr="00CB219A">
        <w:rPr>
          <w:rFonts w:ascii="Arial" w:hAnsi="Arial" w:cs="Arial"/>
          <w:color w:val="000000" w:themeColor="text1"/>
          <w:sz w:val="24"/>
          <w:szCs w:val="24"/>
        </w:rPr>
        <w:t>3.8.4</w:t>
      </w:r>
      <w:r w:rsidR="00FB4A8F"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FB4A8F" w:rsidRPr="00CB219A">
        <w:rPr>
          <w:rFonts w:ascii="Arial" w:hAnsi="Arial" w:cs="Arial"/>
          <w:color w:val="000000" w:themeColor="text1"/>
          <w:sz w:val="24"/>
          <w:szCs w:val="24"/>
        </w:rPr>
        <w:t>Criminal Background/Credit Checks Policy</w:t>
      </w:r>
      <w:bookmarkEnd w:id="273"/>
    </w:p>
    <w:p w14:paraId="760E7C01" w14:textId="1844CEA2" w:rsidR="00FB4A8F" w:rsidRPr="00CB219A" w:rsidRDefault="00FB4A8F" w:rsidP="00FB4A8F">
      <w:pPr>
        <w:spacing w:after="0" w:line="240" w:lineRule="auto"/>
        <w:rPr>
          <w:rFonts w:ascii="Arial" w:hAnsi="Arial" w:cs="Arial"/>
          <w:b/>
          <w:color w:val="000000" w:themeColor="text1"/>
          <w:sz w:val="24"/>
          <w:szCs w:val="24"/>
        </w:rPr>
      </w:pPr>
    </w:p>
    <w:p w14:paraId="24B8399C"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South Piedmont Community College (SPCC) will conduct criminal background checks on all candidates recommended for employment who are not currently employed full-time by the College. SPCC reserves the right to conduct criminal background checks on existing employees at any time. </w:t>
      </w:r>
    </w:p>
    <w:p w14:paraId="4A86EA44"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34D60F51"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SPCC may conduct credit checks on candidates recommended for employment for positions which are subject to bonding and have access to cash, checks, credit card transactions, or bank account information. SPCC reserves the right to conduct credit checks on existing employees in these positions at any time.</w:t>
      </w:r>
    </w:p>
    <w:p w14:paraId="13165D63" w14:textId="77777777" w:rsidR="00FB4A8F" w:rsidRPr="00CB219A" w:rsidRDefault="00FB4A8F" w:rsidP="00FB4A8F">
      <w:pPr>
        <w:spacing w:after="0" w:line="240" w:lineRule="auto"/>
        <w:jc w:val="both"/>
        <w:rPr>
          <w:rFonts w:ascii="Arial" w:hAnsi="Arial" w:cs="Arial"/>
          <w:color w:val="000000" w:themeColor="text1"/>
          <w:sz w:val="24"/>
          <w:szCs w:val="24"/>
        </w:rPr>
      </w:pPr>
    </w:p>
    <w:p w14:paraId="5C0952F7"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An employee who refuses to consent to a criminal background/credit check may be subject to disciplinary action, up to and including termination.</w:t>
      </w:r>
    </w:p>
    <w:p w14:paraId="6CC0A9D1" w14:textId="77777777" w:rsidR="00FB4A8F" w:rsidRPr="00CB219A" w:rsidRDefault="00FB4A8F" w:rsidP="00FB4A8F">
      <w:pPr>
        <w:spacing w:after="0" w:line="240" w:lineRule="auto"/>
        <w:rPr>
          <w:rFonts w:ascii="Arial" w:hAnsi="Arial" w:cs="Arial"/>
          <w:color w:val="000000" w:themeColor="text1"/>
          <w:sz w:val="24"/>
          <w:szCs w:val="24"/>
        </w:rPr>
      </w:pPr>
    </w:p>
    <w:p w14:paraId="363F99D5"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40FD513A"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13, 2015</w:t>
      </w:r>
    </w:p>
    <w:p w14:paraId="5121F789"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9, 2016</w:t>
      </w:r>
    </w:p>
    <w:p w14:paraId="2B3F250D" w14:textId="783C7855" w:rsidR="00FB4A8F" w:rsidRPr="00CB219A" w:rsidRDefault="00065BF8" w:rsidP="00363ABC">
      <w:pPr>
        <w:pStyle w:val="Heading3"/>
        <w:rPr>
          <w:rFonts w:ascii="Arial" w:hAnsi="Arial" w:cs="Arial"/>
          <w:color w:val="000000" w:themeColor="text1"/>
          <w:sz w:val="24"/>
          <w:szCs w:val="24"/>
        </w:rPr>
      </w:pPr>
      <w:bookmarkStart w:id="274" w:name="_Toc233267933"/>
      <w:r w:rsidRPr="00CB219A">
        <w:rPr>
          <w:rFonts w:ascii="Arial" w:hAnsi="Arial" w:cs="Arial"/>
          <w:color w:val="000000" w:themeColor="text1"/>
          <w:sz w:val="24"/>
          <w:szCs w:val="24"/>
        </w:rPr>
        <w:t>3.8.4.1</w:t>
      </w:r>
      <w:r w:rsidR="00363ABC" w:rsidRPr="00CB219A">
        <w:rPr>
          <w:rFonts w:ascii="Arial" w:hAnsi="Arial" w:cs="Arial"/>
          <w:color w:val="000000" w:themeColor="text1"/>
          <w:sz w:val="24"/>
          <w:szCs w:val="24"/>
        </w:rPr>
        <w:tab/>
        <w:t xml:space="preserve">Criminal Background/Credit Check </w:t>
      </w:r>
      <w:r w:rsidR="00FB4A8F" w:rsidRPr="00CB219A">
        <w:rPr>
          <w:rFonts w:ascii="Arial" w:hAnsi="Arial" w:cs="Arial"/>
          <w:color w:val="000000" w:themeColor="text1"/>
          <w:sz w:val="24"/>
          <w:szCs w:val="24"/>
        </w:rPr>
        <w:t>Procedure</w:t>
      </w:r>
      <w:bookmarkEnd w:id="274"/>
      <w:r w:rsidR="00FB4A8F" w:rsidRPr="00CB219A">
        <w:rPr>
          <w:rFonts w:ascii="Arial" w:hAnsi="Arial" w:cs="Arial"/>
          <w:color w:val="000000" w:themeColor="text1"/>
          <w:sz w:val="24"/>
          <w:szCs w:val="24"/>
        </w:rPr>
        <w:t xml:space="preserve"> </w:t>
      </w:r>
    </w:p>
    <w:p w14:paraId="58958371" w14:textId="77777777" w:rsidR="00363ABC" w:rsidRPr="00CB219A" w:rsidRDefault="00363ABC" w:rsidP="00FB4A8F">
      <w:pPr>
        <w:spacing w:after="0" w:line="240" w:lineRule="auto"/>
        <w:rPr>
          <w:rFonts w:ascii="Arial" w:hAnsi="Arial" w:cs="Arial"/>
          <w:b/>
          <w:color w:val="000000" w:themeColor="text1"/>
          <w:sz w:val="24"/>
          <w:szCs w:val="24"/>
        </w:rPr>
      </w:pPr>
    </w:p>
    <w:p w14:paraId="307D371E"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As part of the application process, the candidate will be required to sign a form authorizing a criminal background check; failure to do so will result in the application being denied. If an applicant for employment omits information or gives false or misleading information </w:t>
      </w:r>
      <w:r w:rsidRPr="00CB219A">
        <w:rPr>
          <w:rFonts w:ascii="Arial" w:hAnsi="Arial" w:cs="Arial"/>
          <w:color w:val="000000" w:themeColor="text1"/>
          <w:sz w:val="24"/>
          <w:szCs w:val="24"/>
        </w:rPr>
        <w:lastRenderedPageBreak/>
        <w:t xml:space="preserve">about his or her criminal history on any application-related document, that applicant may not be offered employment. If an applicant who has omitted information or given false or misleading information about his or her criminal history has been hired or offered employment based on the results of a criminal background check, he or she will be subject to disciplinary action, up to and including dismissal or the offer of employment will be withdrawn, as applicable. </w:t>
      </w:r>
    </w:p>
    <w:p w14:paraId="4EB85A1B" w14:textId="77777777" w:rsidR="00FB4A8F" w:rsidRPr="00CB219A" w:rsidRDefault="00FB4A8F" w:rsidP="00FB4A8F">
      <w:pPr>
        <w:spacing w:after="0" w:line="240" w:lineRule="auto"/>
        <w:jc w:val="both"/>
        <w:rPr>
          <w:rFonts w:ascii="Arial" w:hAnsi="Arial" w:cs="Arial"/>
          <w:color w:val="000000" w:themeColor="text1"/>
          <w:sz w:val="24"/>
          <w:szCs w:val="24"/>
        </w:rPr>
      </w:pPr>
    </w:p>
    <w:p w14:paraId="1165A058"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Current full-time South Piedmont Community College (SPCC) employees may be subject to criminal background checks. SPCC reserves the right to request a criminal background check on a current employee at any given time. An employee who refuses to consent to a criminal background/credit check may be subject to disciplinary action, up to and including termination.</w:t>
      </w:r>
    </w:p>
    <w:p w14:paraId="02C4FDFB" w14:textId="77777777" w:rsidR="00FB4A8F" w:rsidRPr="00CB219A" w:rsidRDefault="00FB4A8F" w:rsidP="00FB4A8F">
      <w:pPr>
        <w:spacing w:after="0" w:line="240" w:lineRule="auto"/>
        <w:jc w:val="both"/>
        <w:rPr>
          <w:rFonts w:ascii="Arial" w:hAnsi="Arial" w:cs="Arial"/>
          <w:color w:val="000000" w:themeColor="text1"/>
          <w:sz w:val="24"/>
          <w:szCs w:val="24"/>
        </w:rPr>
      </w:pPr>
    </w:p>
    <w:p w14:paraId="5A502787"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Should an employee be transferred to another position within the College, either due to promotion or organizational changes, he/she may be subject to a criminal background check.</w:t>
      </w:r>
    </w:p>
    <w:p w14:paraId="5009395D" w14:textId="77777777" w:rsidR="00FB4A8F" w:rsidRPr="00CB219A" w:rsidRDefault="00FB4A8F" w:rsidP="00FB4A8F">
      <w:pPr>
        <w:spacing w:after="0" w:line="240" w:lineRule="auto"/>
        <w:jc w:val="both"/>
        <w:rPr>
          <w:rFonts w:ascii="Arial" w:hAnsi="Arial" w:cs="Arial"/>
          <w:color w:val="000000" w:themeColor="text1"/>
          <w:sz w:val="24"/>
          <w:szCs w:val="24"/>
        </w:rPr>
      </w:pPr>
    </w:p>
    <w:p w14:paraId="0CEA9508"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Should an employee have a lapse in employment for any amount of time, upon the employee’s rehire at the College, he/she may be subject to a criminal background check.</w:t>
      </w:r>
    </w:p>
    <w:p w14:paraId="1E640B21" w14:textId="77777777" w:rsidR="00FB4A8F" w:rsidRPr="00CB219A" w:rsidRDefault="00FB4A8F" w:rsidP="00FB4A8F">
      <w:pPr>
        <w:spacing w:after="0" w:line="240" w:lineRule="auto"/>
        <w:jc w:val="both"/>
        <w:rPr>
          <w:rFonts w:ascii="Arial" w:hAnsi="Arial" w:cs="Arial"/>
          <w:color w:val="000000" w:themeColor="text1"/>
          <w:sz w:val="24"/>
          <w:szCs w:val="24"/>
        </w:rPr>
      </w:pPr>
    </w:p>
    <w:p w14:paraId="7F0BC5CE"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The results of criminal convictions will be considered in hiring, dismissal, disciplinary, and other personnel decisions. If an applicant’s or employee’s history indicates that he or she poses a threat to the physical safety of students or personnel, or that he or she has demonstrated insufficient integrity, honesty, ethics, or other traits to fulfill his or her duties as an employee, the offer of employment will be withdrawn or the employment will be terminated. All employees are hired conditionally, pending review of the criminal background check or of the criminal background check report.</w:t>
      </w:r>
    </w:p>
    <w:p w14:paraId="01B0615B"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In addition, the College may require an applicant to agree to credit checks for positions which are subject to bonding and have access to cash, checks, credit card transactions, or bank account information. The College will obtain a written consent separate from an application to obtain applicant’s authorization to perform a credit check. When applying for such a position, the refusal to consent to a credit check may result in the applicant not being offered employment, or if a conditional offer has been made, the offer may be withdrawn or the employee’s employment may be terminated, as applicable.</w:t>
      </w:r>
    </w:p>
    <w:p w14:paraId="66939ABA" w14:textId="77777777" w:rsidR="00FB4A8F" w:rsidRPr="00CB219A" w:rsidRDefault="00FB4A8F" w:rsidP="00FB4A8F">
      <w:pPr>
        <w:spacing w:after="0" w:line="240" w:lineRule="auto"/>
        <w:jc w:val="both"/>
        <w:rPr>
          <w:rFonts w:ascii="Arial" w:hAnsi="Arial" w:cs="Arial"/>
          <w:color w:val="000000" w:themeColor="text1"/>
          <w:sz w:val="24"/>
          <w:szCs w:val="24"/>
        </w:rPr>
      </w:pPr>
    </w:p>
    <w:p w14:paraId="47A3B407"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If there is information included in the background check (this includes the credit report, criminal records, and/or driver records) that causes the College not to hire the applicant, the College must, prior to informing the applicant of the decision, provide a separate notice stating the College plans to take this “adverse action”. With this notice the College must include two additional documents: (1) a copy of the document containing the information; i.e. credit report, driver record, and/or criminal record; and (2) a copy of the notice from the Federal Trade Commission entitled “A Summary of Your Rights Under the Fair Credit Reporting Act” which informs the applicant as to how to challenge any incorrect information.</w:t>
      </w:r>
    </w:p>
    <w:p w14:paraId="6E3E54F2" w14:textId="77777777" w:rsidR="00FB4A8F" w:rsidRPr="00CB219A" w:rsidRDefault="00FB4A8F" w:rsidP="00FB4A8F">
      <w:pPr>
        <w:spacing w:after="0" w:line="240" w:lineRule="auto"/>
        <w:jc w:val="both"/>
        <w:rPr>
          <w:rFonts w:ascii="Arial" w:hAnsi="Arial" w:cs="Arial"/>
          <w:color w:val="000000" w:themeColor="text1"/>
          <w:sz w:val="24"/>
          <w:szCs w:val="24"/>
        </w:rPr>
      </w:pPr>
    </w:p>
    <w:p w14:paraId="684DB109" w14:textId="77777777" w:rsidR="00FB4A8F" w:rsidRPr="00CB219A" w:rsidRDefault="00FB4A8F" w:rsidP="00FB4A8F">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lastRenderedPageBreak/>
        <w:t>As a result of the requirement to send a pre-adverse action disclosure, the College must wait five (5) days to allow the applicant to challenge any incorrect information upon which the decision was based. Once the College has allowed a reasonable amount of time to pass and made a final decision regarding a particular applicant based upon his or her background check, the College must provide the applicant another document called “The Adverse Action Notice”. Specifically, the notice explains that the College is not hiring the applicant and provides information on the applicant’s rights including his or her right to dispute the background check information and the right to obtain an additional copy.</w:t>
      </w:r>
    </w:p>
    <w:p w14:paraId="078DA07B" w14:textId="77777777" w:rsidR="00FB4A8F" w:rsidRPr="00CB219A" w:rsidRDefault="00FB4A8F" w:rsidP="00FB4A8F">
      <w:pPr>
        <w:spacing w:after="0" w:line="240" w:lineRule="auto"/>
        <w:rPr>
          <w:rFonts w:ascii="Arial" w:hAnsi="Arial" w:cs="Arial"/>
          <w:color w:val="000000" w:themeColor="text1"/>
          <w:sz w:val="24"/>
          <w:szCs w:val="24"/>
        </w:rPr>
      </w:pPr>
    </w:p>
    <w:p w14:paraId="5F524BF9"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3397F9F" w14:textId="193A208E"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Criminal Background/Credit Checks</w:t>
      </w:r>
    </w:p>
    <w:p w14:paraId="7FE1F3BD" w14:textId="77777777" w:rsidR="00FB4A8F" w:rsidRPr="00CB219A" w:rsidRDefault="00FB4A8F" w:rsidP="00FB4A8F">
      <w:pPr>
        <w:spacing w:after="0" w:line="240" w:lineRule="auto"/>
        <w:rPr>
          <w:rFonts w:ascii="Arial" w:hAnsi="Arial" w:cs="Arial"/>
          <w:color w:val="000000" w:themeColor="text1"/>
          <w:sz w:val="24"/>
          <w:szCs w:val="24"/>
        </w:rPr>
      </w:pPr>
    </w:p>
    <w:p w14:paraId="1A5098F7" w14:textId="4D5E949E" w:rsidR="00FB4A8F" w:rsidRPr="00CB219A" w:rsidRDefault="004C4EAB" w:rsidP="00FB4A8F">
      <w:pPr>
        <w:pStyle w:val="Heading2"/>
        <w:spacing w:before="0" w:line="240" w:lineRule="auto"/>
        <w:rPr>
          <w:rFonts w:ascii="Arial" w:hAnsi="Arial" w:cs="Arial"/>
          <w:color w:val="000000" w:themeColor="text1"/>
          <w:sz w:val="24"/>
          <w:szCs w:val="24"/>
        </w:rPr>
      </w:pPr>
      <w:bookmarkStart w:id="275" w:name="_Toc233267934"/>
      <w:r w:rsidRPr="00CB219A">
        <w:rPr>
          <w:rFonts w:ascii="Arial" w:hAnsi="Arial" w:cs="Arial"/>
          <w:color w:val="000000" w:themeColor="text1"/>
          <w:sz w:val="24"/>
          <w:szCs w:val="24"/>
        </w:rPr>
        <w:t>3</w:t>
      </w:r>
      <w:r w:rsidR="006C58A7" w:rsidRPr="00CB219A">
        <w:rPr>
          <w:rFonts w:ascii="Arial" w:hAnsi="Arial" w:cs="Arial"/>
          <w:color w:val="000000" w:themeColor="text1"/>
          <w:sz w:val="24"/>
          <w:szCs w:val="24"/>
        </w:rPr>
        <w:t>.8.5</w:t>
      </w:r>
      <w:r w:rsidR="00FB4A8F"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FB4A8F" w:rsidRPr="00CB219A">
        <w:rPr>
          <w:rFonts w:ascii="Arial" w:hAnsi="Arial" w:cs="Arial"/>
          <w:color w:val="000000" w:themeColor="text1"/>
          <w:sz w:val="24"/>
          <w:szCs w:val="24"/>
        </w:rPr>
        <w:t>Personal Observance Leave</w:t>
      </w:r>
      <w:bookmarkEnd w:id="275"/>
      <w:r w:rsidR="00FB4A8F" w:rsidRPr="00CB219A">
        <w:rPr>
          <w:rFonts w:ascii="Arial" w:hAnsi="Arial" w:cs="Arial"/>
          <w:color w:val="000000" w:themeColor="text1"/>
          <w:sz w:val="24"/>
          <w:szCs w:val="24"/>
        </w:rPr>
        <w:t xml:space="preserve"> </w:t>
      </w:r>
    </w:p>
    <w:p w14:paraId="21090696" w14:textId="61C71869" w:rsidR="00FB4A8F" w:rsidRPr="00CB219A" w:rsidRDefault="00FB4A8F" w:rsidP="00FB4A8F">
      <w:pPr>
        <w:autoSpaceDE w:val="0"/>
        <w:autoSpaceDN w:val="0"/>
        <w:adjustRightInd w:val="0"/>
        <w:spacing w:after="0" w:line="240" w:lineRule="auto"/>
        <w:jc w:val="both"/>
        <w:rPr>
          <w:rFonts w:ascii="Arial" w:hAnsi="Arial" w:cs="Arial"/>
          <w:b/>
          <w:color w:val="000000" w:themeColor="text1"/>
          <w:sz w:val="24"/>
          <w:szCs w:val="24"/>
        </w:rPr>
      </w:pPr>
    </w:p>
    <w:p w14:paraId="724E6D93"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All full-time and permanent part-time employees of South Piedmont Community College are eligible for personal observance leave under approved guidelines. </w:t>
      </w:r>
    </w:p>
    <w:p w14:paraId="45CE8C60" w14:textId="77777777" w:rsidR="00FB4A8F" w:rsidRPr="00CB219A" w:rsidRDefault="00FB4A8F" w:rsidP="00FB4A8F">
      <w:pPr>
        <w:spacing w:after="0" w:line="240" w:lineRule="auto"/>
        <w:rPr>
          <w:rFonts w:ascii="Arial" w:hAnsi="Arial" w:cs="Arial"/>
          <w:color w:val="000000" w:themeColor="text1"/>
          <w:sz w:val="24"/>
          <w:szCs w:val="24"/>
        </w:rPr>
      </w:pPr>
    </w:p>
    <w:p w14:paraId="1FEC0EFA" w14:textId="77777777" w:rsidR="00FB4A8F" w:rsidRPr="00CB219A" w:rsidRDefault="00FB4A8F" w:rsidP="00FB4A8F">
      <w:pPr>
        <w:autoSpaceDE w:val="0"/>
        <w:autoSpaceDN w:val="0"/>
        <w:adjustRightInd w:val="0"/>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3E0746F7" w14:textId="77777777" w:rsidR="00FB4A8F" w:rsidRPr="00CB219A" w:rsidRDefault="00FB4A8F" w:rsidP="00FB4A8F">
      <w:pPr>
        <w:autoSpaceDE w:val="0"/>
        <w:autoSpaceDN w:val="0"/>
        <w:adjustRightInd w:val="0"/>
        <w:spacing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Initially approved August 9, 2022 </w:t>
      </w:r>
    </w:p>
    <w:p w14:paraId="383A49C6" w14:textId="77777777" w:rsidR="00FB4A8F" w:rsidRPr="00CB219A" w:rsidRDefault="00FB4A8F" w:rsidP="00FB4A8F">
      <w:pPr>
        <w:autoSpaceDE w:val="0"/>
        <w:autoSpaceDN w:val="0"/>
        <w:adjustRightInd w:val="0"/>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2F2CF4D1"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NC Executive Order #262 </w:t>
      </w:r>
    </w:p>
    <w:p w14:paraId="6AB8BF21"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4C894096" w14:textId="77777777" w:rsidR="00FB4A8F" w:rsidRPr="00CB219A" w:rsidRDefault="00FB4A8F" w:rsidP="00FB4A8F">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6078DD6A" w14:textId="77777777" w:rsidR="00FB4A8F" w:rsidRPr="00CB219A" w:rsidRDefault="00FB4A8F" w:rsidP="00FB4A8F">
      <w:pPr>
        <w:spacing w:after="0" w:line="240" w:lineRule="auto"/>
        <w:rPr>
          <w:rFonts w:ascii="Arial" w:hAnsi="Arial" w:cs="Arial"/>
          <w:color w:val="000000" w:themeColor="text1"/>
          <w:sz w:val="24"/>
          <w:szCs w:val="24"/>
        </w:rPr>
      </w:pPr>
    </w:p>
    <w:p w14:paraId="78C5439D" w14:textId="629A8CF1" w:rsidR="00EB414A" w:rsidRPr="00CB219A" w:rsidRDefault="004C4EAB" w:rsidP="00EB414A">
      <w:pPr>
        <w:pStyle w:val="Heading3"/>
        <w:rPr>
          <w:rFonts w:ascii="Arial" w:hAnsi="Arial" w:cs="Arial"/>
          <w:color w:val="000000" w:themeColor="text1"/>
          <w:sz w:val="24"/>
          <w:szCs w:val="24"/>
        </w:rPr>
      </w:pPr>
      <w:bookmarkStart w:id="276" w:name="_Toc233267935"/>
      <w:r w:rsidRPr="00CB219A">
        <w:rPr>
          <w:rFonts w:ascii="Arial" w:hAnsi="Arial" w:cs="Arial"/>
          <w:color w:val="000000" w:themeColor="text1"/>
          <w:sz w:val="24"/>
          <w:szCs w:val="24"/>
        </w:rPr>
        <w:t>3</w:t>
      </w:r>
      <w:r w:rsidR="00A258CF" w:rsidRPr="00CB219A">
        <w:rPr>
          <w:rFonts w:ascii="Arial" w:hAnsi="Arial" w:cs="Arial"/>
          <w:color w:val="000000" w:themeColor="text1"/>
          <w:sz w:val="24"/>
          <w:szCs w:val="24"/>
        </w:rPr>
        <w:t>.8.5.1</w:t>
      </w:r>
      <w:r w:rsidR="00EB414A" w:rsidRPr="00CB219A">
        <w:rPr>
          <w:rFonts w:ascii="Arial" w:hAnsi="Arial" w:cs="Arial"/>
          <w:color w:val="000000" w:themeColor="text1"/>
          <w:sz w:val="24"/>
          <w:szCs w:val="24"/>
        </w:rPr>
        <w:tab/>
        <w:t xml:space="preserve">Personal Observance Leave </w:t>
      </w:r>
      <w:r w:rsidR="00FB4A8F" w:rsidRPr="00CB219A">
        <w:rPr>
          <w:rFonts w:ascii="Arial" w:hAnsi="Arial" w:cs="Arial"/>
          <w:color w:val="000000" w:themeColor="text1"/>
          <w:sz w:val="24"/>
          <w:szCs w:val="24"/>
        </w:rPr>
        <w:t>Procedure</w:t>
      </w:r>
      <w:bookmarkEnd w:id="276"/>
    </w:p>
    <w:p w14:paraId="17D305CD" w14:textId="3651BCD0" w:rsidR="00FB4A8F" w:rsidRPr="00CB219A" w:rsidRDefault="00FB4A8F" w:rsidP="00FB4A8F">
      <w:pPr>
        <w:pStyle w:val="Default"/>
        <w:rPr>
          <w:rFonts w:ascii="Arial" w:hAnsi="Arial" w:cs="Arial"/>
          <w:color w:val="000000" w:themeColor="text1"/>
        </w:rPr>
      </w:pPr>
      <w:r w:rsidRPr="00CB219A">
        <w:rPr>
          <w:rFonts w:ascii="Arial" w:hAnsi="Arial" w:cs="Arial"/>
          <w:b/>
          <w:bCs/>
          <w:color w:val="000000" w:themeColor="text1"/>
        </w:rPr>
        <w:t xml:space="preserve"> </w:t>
      </w:r>
    </w:p>
    <w:p w14:paraId="1592383B" w14:textId="77777777" w:rsidR="00FB4A8F" w:rsidRPr="00CB219A" w:rsidRDefault="00FB4A8F" w:rsidP="00FB4A8F">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All full-time and permanent part-time employees of South Piedmont Community College are eligible for personal observance leave under the following conditions:</w:t>
      </w:r>
    </w:p>
    <w:p w14:paraId="2583F019" w14:textId="77777777" w:rsidR="00FB4A8F" w:rsidRPr="00CB219A" w:rsidRDefault="00FB4A8F">
      <w:pPr>
        <w:numPr>
          <w:ilvl w:val="0"/>
          <w:numId w:val="92"/>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Full-time and permanent part-time employees may receive up to eight hours (pro-rated for permanent part-time employees) of personal observance leave each calendar year and must be used on a single day.</w:t>
      </w:r>
      <w:r w:rsidRPr="00CB219A">
        <w:rPr>
          <w:rFonts w:ascii="Arial" w:hAnsi="Arial" w:cs="Arial"/>
          <w:color w:val="000000" w:themeColor="text1"/>
          <w:sz w:val="24"/>
          <w:szCs w:val="24"/>
        </w:rPr>
        <w:t xml:space="preserve"> </w:t>
      </w:r>
    </w:p>
    <w:p w14:paraId="519EBF8E" w14:textId="77777777" w:rsidR="00FB4A8F" w:rsidRPr="00CB219A" w:rsidRDefault="00FB4A8F">
      <w:pPr>
        <w:numPr>
          <w:ilvl w:val="0"/>
          <w:numId w:val="92"/>
        </w:numPr>
        <w:spacing w:before="100" w:beforeAutospacing="1" w:after="100" w:afterAutospacing="1"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Eligible employees may use the leave for any single day of personal significance. This includes, but is not limited to, days of cultural or religious importance. </w:t>
      </w:r>
    </w:p>
    <w:p w14:paraId="52278792" w14:textId="77777777" w:rsidR="00FB4A8F" w:rsidRPr="00CB219A" w:rsidRDefault="00FB4A8F">
      <w:pPr>
        <w:numPr>
          <w:ilvl w:val="0"/>
          <w:numId w:val="92"/>
        </w:numPr>
        <w:spacing w:before="100" w:beforeAutospacing="1" w:after="100" w:afterAutospacing="1"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Regardless of the employee’s religious or cultural background, any day that the employee identifies as significant for cultural, religious, or personal reasons qualifies.</w:t>
      </w:r>
    </w:p>
    <w:p w14:paraId="5188D5D6" w14:textId="77777777" w:rsidR="00FB4A8F" w:rsidRPr="00CB219A" w:rsidRDefault="00FB4A8F">
      <w:pPr>
        <w:numPr>
          <w:ilvl w:val="0"/>
          <w:numId w:val="92"/>
        </w:numPr>
        <w:spacing w:before="100" w:beforeAutospacing="1" w:after="100" w:afterAutospacing="1"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Employees may use personal observance leave prior to exhausting any accumulated compensatory time.</w:t>
      </w:r>
    </w:p>
    <w:p w14:paraId="09805EDE" w14:textId="77777777" w:rsidR="00FB4A8F" w:rsidRPr="00CB219A" w:rsidRDefault="00FB4A8F">
      <w:pPr>
        <w:numPr>
          <w:ilvl w:val="0"/>
          <w:numId w:val="92"/>
        </w:numPr>
        <w:spacing w:before="100" w:beforeAutospacing="1" w:after="100" w:afterAutospacing="1"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This leave should not be used as a substitute for sick leave.</w:t>
      </w:r>
    </w:p>
    <w:p w14:paraId="1CC4223F" w14:textId="77777777" w:rsidR="00FB4A8F" w:rsidRPr="00CB219A" w:rsidRDefault="00FB4A8F">
      <w:pPr>
        <w:numPr>
          <w:ilvl w:val="0"/>
          <w:numId w:val="92"/>
        </w:numPr>
        <w:spacing w:before="100" w:beforeAutospacing="1" w:after="100" w:afterAutospacing="1"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Supervisor approval is required in advance of using this leave, but employees do not need to provide a reason for using this leave. As with other forms of leave, employees should request the use of leave by providing reasonable notice unless such notice is impractical. </w:t>
      </w:r>
    </w:p>
    <w:p w14:paraId="2B629C2F" w14:textId="77777777" w:rsidR="00FB4A8F" w:rsidRPr="00CB219A" w:rsidRDefault="00FB4A8F">
      <w:pPr>
        <w:numPr>
          <w:ilvl w:val="0"/>
          <w:numId w:val="92"/>
        </w:numPr>
        <w:spacing w:before="100" w:beforeAutospacing="1" w:after="100" w:afterAutospacing="1"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Supervisors should, to the greatest extent possible, allow employees to use the leave at the time requested. However, the supervisor may require that the personal observance leave be taken at a time other than the one requested, based on the needs of the College. Supervisors are encouraged to accommodate employees who may want to recognize the same day for personal observance leave. However, when necessary to avoid impact on College services, supervisors may ask employees to take their leave on different days.</w:t>
      </w:r>
    </w:p>
    <w:p w14:paraId="010E93FD" w14:textId="77777777" w:rsidR="00FB4A8F" w:rsidRPr="00CB219A" w:rsidRDefault="00FB4A8F">
      <w:pPr>
        <w:numPr>
          <w:ilvl w:val="0"/>
          <w:numId w:val="92"/>
        </w:numPr>
        <w:spacing w:before="100" w:beforeAutospacing="1" w:after="100" w:afterAutospacing="1"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This leave expires if not used by the end of the calendar year. It will not be carried into the next calendar year, has no cash value, and cannot be converted into retirement credit.</w:t>
      </w:r>
    </w:p>
    <w:p w14:paraId="27500D61" w14:textId="77777777" w:rsidR="00FB4A8F" w:rsidRPr="00CB219A" w:rsidRDefault="00FB4A8F">
      <w:pPr>
        <w:pStyle w:val="ListParagraph"/>
        <w:numPr>
          <w:ilvl w:val="0"/>
          <w:numId w:val="92"/>
        </w:numPr>
        <w:spacing w:after="0" w:line="240" w:lineRule="auto"/>
        <w:jc w:val="both"/>
        <w:rPr>
          <w:rFonts w:ascii="Arial" w:eastAsia="Times New Roman" w:hAnsi="Arial" w:cs="Arial"/>
          <w:color w:val="000000" w:themeColor="text1"/>
          <w:sz w:val="24"/>
          <w:szCs w:val="24"/>
        </w:rPr>
      </w:pPr>
      <w:r w:rsidRPr="00CB219A">
        <w:rPr>
          <w:rFonts w:ascii="Arial" w:hAnsi="Arial" w:cs="Arial"/>
          <w:color w:val="000000" w:themeColor="text1"/>
          <w:sz w:val="24"/>
          <w:szCs w:val="24"/>
        </w:rPr>
        <w:t xml:space="preserve">If </w:t>
      </w:r>
      <w:r w:rsidRPr="00CB219A">
        <w:rPr>
          <w:rFonts w:ascii="Arial" w:eastAsia="Times New Roman" w:hAnsi="Arial" w:cs="Arial"/>
          <w:color w:val="000000" w:themeColor="text1"/>
          <w:sz w:val="24"/>
          <w:szCs w:val="24"/>
        </w:rPr>
        <w:t xml:space="preserve">an employee separates from the College and moves to another State agency within the calendar year, unused leave may be transferred if the new agency accepts the leave.  </w:t>
      </w:r>
    </w:p>
    <w:p w14:paraId="451E0C1E" w14:textId="77777777" w:rsidR="00FB4A8F" w:rsidRPr="00CB219A" w:rsidRDefault="00FB4A8F" w:rsidP="00FB4A8F">
      <w:pPr>
        <w:spacing w:after="0" w:line="240" w:lineRule="auto"/>
        <w:rPr>
          <w:rFonts w:ascii="Arial" w:hAnsi="Arial" w:cs="Arial"/>
          <w:color w:val="000000" w:themeColor="text1"/>
          <w:sz w:val="24"/>
          <w:szCs w:val="24"/>
        </w:rPr>
      </w:pPr>
    </w:p>
    <w:p w14:paraId="2CC3C3FD" w14:textId="77777777" w:rsidR="00FB4A8F" w:rsidRPr="00CB219A" w:rsidRDefault="00FB4A8F" w:rsidP="00FB4A8F">
      <w:pPr>
        <w:autoSpaceDE w:val="0"/>
        <w:autoSpaceDN w:val="0"/>
        <w:adjustRightInd w:val="0"/>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6D427E0D" w14:textId="77777777" w:rsidR="00FB4A8F" w:rsidRPr="00CB219A" w:rsidRDefault="00FB4A8F" w:rsidP="00FB4A8F">
      <w:pPr>
        <w:autoSpaceDE w:val="0"/>
        <w:autoSpaceDN w:val="0"/>
        <w:adjustRightInd w:val="0"/>
        <w:spacing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Initially approved August 9, 2022 </w:t>
      </w:r>
    </w:p>
    <w:p w14:paraId="2AEA9AF5" w14:textId="77777777" w:rsidR="00FB4A8F" w:rsidRPr="00CB219A" w:rsidRDefault="00FB4A8F" w:rsidP="00FB4A8F">
      <w:pPr>
        <w:autoSpaceDE w:val="0"/>
        <w:autoSpaceDN w:val="0"/>
        <w:adjustRightInd w:val="0"/>
        <w:spacing w:after="0" w:line="240" w:lineRule="auto"/>
        <w:jc w:val="both"/>
        <w:rPr>
          <w:rFonts w:ascii="Arial" w:hAnsi="Arial" w:cs="Arial"/>
          <w:b/>
          <w:color w:val="000000" w:themeColor="text1"/>
          <w:sz w:val="24"/>
          <w:szCs w:val="24"/>
        </w:rPr>
      </w:pPr>
      <w:r w:rsidRPr="00CB219A">
        <w:rPr>
          <w:rFonts w:ascii="Arial" w:hAnsi="Arial" w:cs="Arial"/>
          <w:b/>
          <w:color w:val="000000" w:themeColor="text1"/>
          <w:sz w:val="24"/>
          <w:szCs w:val="24"/>
        </w:rPr>
        <w:t>Procedure References:</w:t>
      </w:r>
    </w:p>
    <w:p w14:paraId="05476194"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NC Executive Order #262 </w:t>
      </w:r>
    </w:p>
    <w:p w14:paraId="1E772390" w14:textId="77777777"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5B9C1903" w14:textId="77777777" w:rsidR="00FB4A8F" w:rsidRPr="00CB219A" w:rsidRDefault="00FB4A8F" w:rsidP="00FB4A8F">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0E786FCB" w14:textId="77777777" w:rsidR="00FB4A8F" w:rsidRPr="00CB219A" w:rsidRDefault="00FB4A8F" w:rsidP="00FB4A8F">
      <w:pPr>
        <w:spacing w:after="0" w:line="240" w:lineRule="auto"/>
        <w:rPr>
          <w:rFonts w:ascii="Arial" w:hAnsi="Arial" w:cs="Arial"/>
          <w:b/>
          <w:color w:val="000000" w:themeColor="text1"/>
          <w:sz w:val="24"/>
          <w:szCs w:val="24"/>
        </w:rPr>
      </w:pPr>
    </w:p>
    <w:p w14:paraId="3D658135"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A1AAC83" w14:textId="71BBEF1F"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Personal Observance Leave</w:t>
      </w:r>
    </w:p>
    <w:p w14:paraId="16D3F24A" w14:textId="3BC47829" w:rsidR="00FB4A8F" w:rsidRPr="00CB219A" w:rsidRDefault="004C4EAB" w:rsidP="00FB4A8F">
      <w:pPr>
        <w:pStyle w:val="Heading2"/>
        <w:rPr>
          <w:rFonts w:ascii="Arial" w:hAnsi="Arial" w:cs="Arial"/>
          <w:color w:val="000000" w:themeColor="text1"/>
          <w:sz w:val="24"/>
          <w:szCs w:val="24"/>
        </w:rPr>
      </w:pPr>
      <w:bookmarkStart w:id="277" w:name="_Ref135235154"/>
      <w:bookmarkStart w:id="278" w:name="_Toc233267936"/>
      <w:r w:rsidRPr="00CB219A">
        <w:rPr>
          <w:rFonts w:ascii="Arial" w:hAnsi="Arial" w:cs="Arial"/>
          <w:color w:val="000000" w:themeColor="text1"/>
          <w:sz w:val="24"/>
          <w:szCs w:val="24"/>
        </w:rPr>
        <w:t>3</w:t>
      </w:r>
      <w:r w:rsidR="006C58A7" w:rsidRPr="00CB219A">
        <w:rPr>
          <w:rFonts w:ascii="Arial" w:hAnsi="Arial" w:cs="Arial"/>
          <w:color w:val="000000" w:themeColor="text1"/>
          <w:sz w:val="24"/>
          <w:szCs w:val="24"/>
        </w:rPr>
        <w:t>.8.6</w:t>
      </w:r>
      <w:r w:rsidR="00FB4A8F" w:rsidRPr="00CB219A">
        <w:rPr>
          <w:rFonts w:ascii="Arial" w:hAnsi="Arial" w:cs="Arial"/>
          <w:color w:val="000000" w:themeColor="text1"/>
          <w:sz w:val="24"/>
          <w:szCs w:val="24"/>
        </w:rPr>
        <w:t xml:space="preserve"> </w:t>
      </w:r>
      <w:r w:rsidR="00877CF1" w:rsidRPr="00CB219A">
        <w:rPr>
          <w:rFonts w:ascii="Arial" w:hAnsi="Arial" w:cs="Arial"/>
          <w:color w:val="000000" w:themeColor="text1"/>
          <w:sz w:val="24"/>
          <w:szCs w:val="24"/>
        </w:rPr>
        <w:tab/>
      </w:r>
      <w:r w:rsidR="00FB4A8F" w:rsidRPr="00CB219A">
        <w:rPr>
          <w:rFonts w:ascii="Arial" w:hAnsi="Arial" w:cs="Arial"/>
          <w:color w:val="000000" w:themeColor="text1"/>
          <w:sz w:val="24"/>
          <w:szCs w:val="24"/>
        </w:rPr>
        <w:t>Chosen First Name</w:t>
      </w:r>
      <w:bookmarkEnd w:id="277"/>
      <w:bookmarkEnd w:id="278"/>
    </w:p>
    <w:p w14:paraId="4932668A" w14:textId="77777777" w:rsidR="00877CF1" w:rsidRPr="00CB219A" w:rsidRDefault="00877CF1" w:rsidP="00FB4A8F">
      <w:pPr>
        <w:spacing w:line="240" w:lineRule="auto"/>
        <w:contextualSpacing/>
        <w:rPr>
          <w:rFonts w:ascii="Arial" w:hAnsi="Arial" w:cs="Arial"/>
          <w:color w:val="000000" w:themeColor="text1"/>
          <w:sz w:val="24"/>
          <w:szCs w:val="24"/>
        </w:rPr>
      </w:pPr>
    </w:p>
    <w:p w14:paraId="731AED8F" w14:textId="2331D12D" w:rsidR="00FB4A8F" w:rsidRPr="00CB219A" w:rsidRDefault="00FB4A8F" w:rsidP="00FB4A8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To foster a campus environment that is inclusive and that encourages self-expression, South Piedmont Community College recognizes that students and employees may choose to use a first name other than their legal first name. The college will permit individuals who choose to identify themselves within the college’s information system with a chosen first name, in addition to their legal name. A nickname is not permitted. The College makes every effort to use this chosen first name wherever a legal name is not required. </w:t>
      </w:r>
    </w:p>
    <w:p w14:paraId="6B18813B" w14:textId="77777777" w:rsidR="00FB4A8F" w:rsidRPr="00CB219A" w:rsidRDefault="00FB4A8F" w:rsidP="00FB4A8F">
      <w:pPr>
        <w:spacing w:line="240" w:lineRule="auto"/>
        <w:contextualSpacing/>
        <w:rPr>
          <w:rFonts w:ascii="Arial" w:hAnsi="Arial" w:cs="Arial"/>
          <w:color w:val="000000" w:themeColor="text1"/>
          <w:sz w:val="24"/>
          <w:szCs w:val="24"/>
        </w:rPr>
      </w:pPr>
    </w:p>
    <w:p w14:paraId="26229F0F" w14:textId="77777777" w:rsidR="00FB4A8F" w:rsidRPr="00CB219A" w:rsidRDefault="00FB4A8F" w:rsidP="00FB4A8F">
      <w:pPr>
        <w:spacing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93CC836" w14:textId="77777777" w:rsidR="00FB4A8F" w:rsidRPr="00CB219A" w:rsidRDefault="00FB4A8F" w:rsidP="00FB4A8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Initially approved June 14, 2022</w:t>
      </w:r>
    </w:p>
    <w:p w14:paraId="25B832AA" w14:textId="44CE59C5" w:rsidR="00FB4A8F" w:rsidRPr="00CB219A" w:rsidRDefault="004C4EAB" w:rsidP="00A258CF">
      <w:pPr>
        <w:pStyle w:val="Heading3"/>
        <w:spacing w:line="240" w:lineRule="auto"/>
        <w:rPr>
          <w:rFonts w:ascii="Arial" w:hAnsi="Arial" w:cs="Arial"/>
          <w:color w:val="000000" w:themeColor="text1"/>
          <w:sz w:val="24"/>
          <w:szCs w:val="24"/>
        </w:rPr>
      </w:pPr>
      <w:bookmarkStart w:id="279" w:name="_Toc233267937"/>
      <w:r w:rsidRPr="00CB219A">
        <w:rPr>
          <w:rFonts w:ascii="Arial" w:hAnsi="Arial" w:cs="Arial"/>
          <w:color w:val="000000" w:themeColor="text1"/>
          <w:sz w:val="24"/>
          <w:szCs w:val="24"/>
        </w:rPr>
        <w:t>3</w:t>
      </w:r>
      <w:r w:rsidR="006C58A7" w:rsidRPr="00CB219A">
        <w:rPr>
          <w:rFonts w:ascii="Arial" w:hAnsi="Arial" w:cs="Arial"/>
          <w:color w:val="000000" w:themeColor="text1"/>
          <w:sz w:val="24"/>
          <w:szCs w:val="24"/>
        </w:rPr>
        <w:t>.8.6.1</w:t>
      </w:r>
      <w:r w:rsidR="004115EA" w:rsidRPr="00CB219A">
        <w:rPr>
          <w:rFonts w:ascii="Arial" w:hAnsi="Arial" w:cs="Arial"/>
          <w:color w:val="000000" w:themeColor="text1"/>
          <w:sz w:val="24"/>
          <w:szCs w:val="24"/>
        </w:rPr>
        <w:tab/>
      </w:r>
      <w:r w:rsidR="006C58A7" w:rsidRPr="00CB219A">
        <w:rPr>
          <w:rFonts w:ascii="Arial" w:hAnsi="Arial" w:cs="Arial"/>
          <w:color w:val="000000" w:themeColor="text1"/>
          <w:sz w:val="24"/>
          <w:szCs w:val="24"/>
        </w:rPr>
        <w:t xml:space="preserve">Chosen First Name </w:t>
      </w:r>
      <w:r w:rsidR="00FB4A8F" w:rsidRPr="00CB219A">
        <w:rPr>
          <w:rFonts w:ascii="Arial" w:hAnsi="Arial" w:cs="Arial"/>
          <w:color w:val="000000" w:themeColor="text1"/>
          <w:sz w:val="24"/>
          <w:szCs w:val="24"/>
        </w:rPr>
        <w:t>Procedure</w:t>
      </w:r>
      <w:bookmarkEnd w:id="279"/>
    </w:p>
    <w:p w14:paraId="32DDCB31" w14:textId="77777777" w:rsidR="00A258CF" w:rsidRPr="00CB219A" w:rsidRDefault="00A258CF" w:rsidP="00A258CF">
      <w:pPr>
        <w:spacing w:after="0" w:line="240" w:lineRule="auto"/>
        <w:rPr>
          <w:rFonts w:ascii="Arial" w:hAnsi="Arial" w:cs="Arial"/>
          <w:color w:val="000000" w:themeColor="text1"/>
          <w:sz w:val="24"/>
          <w:szCs w:val="24"/>
        </w:rPr>
      </w:pPr>
    </w:p>
    <w:p w14:paraId="267C61F3" w14:textId="3BC5EB39" w:rsidR="00FB4A8F" w:rsidRPr="00CB219A" w:rsidRDefault="00FB4A8F" w:rsidP="00FB4A8F">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 recognizes that students and employees may use a chosen first name other than their legal first name to identify themselves. The chosen name may include, but is not limited to:</w:t>
      </w:r>
    </w:p>
    <w:p w14:paraId="0CC677FB" w14:textId="77777777" w:rsidR="00FB4A8F" w:rsidRPr="00CB219A" w:rsidRDefault="00FB4A8F">
      <w:pPr>
        <w:pStyle w:val="ListParagraph"/>
        <w:numPr>
          <w:ilvl w:val="0"/>
          <w:numId w:val="73"/>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A version of the first name instead of the legal first name</w:t>
      </w:r>
    </w:p>
    <w:p w14:paraId="34F57D59" w14:textId="77777777" w:rsidR="00FB4A8F" w:rsidRPr="00CB219A" w:rsidRDefault="00FB4A8F">
      <w:pPr>
        <w:pStyle w:val="ListParagraph"/>
        <w:numPr>
          <w:ilvl w:val="0"/>
          <w:numId w:val="73"/>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A legal middle name</w:t>
      </w:r>
    </w:p>
    <w:p w14:paraId="48D69CC4" w14:textId="77777777" w:rsidR="00FB4A8F" w:rsidRPr="00CB219A" w:rsidRDefault="00FB4A8F">
      <w:pPr>
        <w:pStyle w:val="ListParagraph"/>
        <w:numPr>
          <w:ilvl w:val="0"/>
          <w:numId w:val="73"/>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A first name that an individual is in the process of legally changing</w:t>
      </w:r>
    </w:p>
    <w:p w14:paraId="6C48F872" w14:textId="77777777" w:rsidR="00FB4A8F" w:rsidRPr="00CB219A" w:rsidRDefault="00FB4A8F">
      <w:pPr>
        <w:pStyle w:val="ListParagraph"/>
        <w:numPr>
          <w:ilvl w:val="0"/>
          <w:numId w:val="73"/>
        </w:numPr>
        <w:spacing w:after="120" w:line="240" w:lineRule="auto"/>
        <w:ind w:left="763"/>
        <w:rPr>
          <w:rFonts w:ascii="Arial" w:hAnsi="Arial" w:cs="Arial"/>
          <w:color w:val="000000" w:themeColor="text1"/>
          <w:sz w:val="24"/>
          <w:szCs w:val="24"/>
        </w:rPr>
      </w:pPr>
      <w:r w:rsidRPr="00CB219A">
        <w:rPr>
          <w:rFonts w:ascii="Arial" w:hAnsi="Arial" w:cs="Arial"/>
          <w:color w:val="000000" w:themeColor="text1"/>
          <w:sz w:val="24"/>
          <w:szCs w:val="24"/>
        </w:rPr>
        <w:lastRenderedPageBreak/>
        <w:t>A first name that better represents an individual’s gender identity or expression</w:t>
      </w:r>
    </w:p>
    <w:p w14:paraId="4670272C" w14:textId="77777777" w:rsidR="00FB4A8F" w:rsidRPr="00CB219A" w:rsidRDefault="00FB4A8F" w:rsidP="00FB4A8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It is the practice of South Piedmont Community College that students and employees may use a chosen first name, regardless of whether they have legally changed their name, except where their legal names are required by law, industry standard, or strong business need.</w:t>
      </w:r>
    </w:p>
    <w:p w14:paraId="579BA344" w14:textId="77777777" w:rsidR="00FB4A8F" w:rsidRPr="00CB219A" w:rsidRDefault="00FB4A8F" w:rsidP="00FB4A8F">
      <w:pPr>
        <w:spacing w:line="240" w:lineRule="auto"/>
        <w:contextualSpacing/>
        <w:rPr>
          <w:rFonts w:ascii="Arial" w:hAnsi="Arial" w:cs="Arial"/>
          <w:color w:val="000000" w:themeColor="text1"/>
          <w:sz w:val="24"/>
          <w:szCs w:val="24"/>
        </w:rPr>
      </w:pPr>
    </w:p>
    <w:p w14:paraId="08D35135" w14:textId="6326EC03" w:rsidR="00FB4A8F" w:rsidRPr="00CB219A" w:rsidRDefault="00FB4A8F" w:rsidP="00FB4A8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Students and employees may request a chosen first name that they choose to be known by in College systems for Email (display), SPCC IDs, Canvas, Aviso, and on class rosters. </w:t>
      </w:r>
    </w:p>
    <w:p w14:paraId="2DDF0824" w14:textId="77777777" w:rsidR="00FB4A8F" w:rsidRPr="00CB219A" w:rsidRDefault="00FB4A8F" w:rsidP="00FB4A8F">
      <w:pPr>
        <w:spacing w:line="240" w:lineRule="auto"/>
        <w:contextualSpacing/>
        <w:rPr>
          <w:rFonts w:ascii="Arial" w:hAnsi="Arial" w:cs="Arial"/>
          <w:color w:val="000000" w:themeColor="text1"/>
          <w:sz w:val="24"/>
          <w:szCs w:val="24"/>
        </w:rPr>
      </w:pPr>
    </w:p>
    <w:p w14:paraId="60481528" w14:textId="77777777" w:rsidR="00FB4A8F" w:rsidRPr="00CB219A" w:rsidRDefault="00FB4A8F" w:rsidP="00FB4A8F">
      <w:pPr>
        <w:spacing w:after="120"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The College reserves the right to disapprove a chosen first name change request due to misuse or abuse of the chosen first name, including, but not limited to:</w:t>
      </w:r>
    </w:p>
    <w:p w14:paraId="486095B1" w14:textId="77777777" w:rsidR="00FB4A8F" w:rsidRPr="00CB219A" w:rsidRDefault="00FB4A8F">
      <w:pPr>
        <w:pStyle w:val="ListParagraph"/>
        <w:numPr>
          <w:ilvl w:val="0"/>
          <w:numId w:val="78"/>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misrepresentation, </w:t>
      </w:r>
    </w:p>
    <w:p w14:paraId="3C5B924D" w14:textId="77777777" w:rsidR="00FB4A8F" w:rsidRPr="00CB219A" w:rsidRDefault="00FB4A8F">
      <w:pPr>
        <w:pStyle w:val="ListParagraph"/>
        <w:numPr>
          <w:ilvl w:val="0"/>
          <w:numId w:val="78"/>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attempting to avoid legal obligations, </w:t>
      </w:r>
    </w:p>
    <w:p w14:paraId="20085623" w14:textId="77777777" w:rsidR="00FB4A8F" w:rsidRPr="00CB219A" w:rsidRDefault="00FB4A8F">
      <w:pPr>
        <w:pStyle w:val="ListParagraph"/>
        <w:numPr>
          <w:ilvl w:val="0"/>
          <w:numId w:val="78"/>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use of highly offensive or derogatory names,  </w:t>
      </w:r>
    </w:p>
    <w:p w14:paraId="7ADD3F19" w14:textId="77777777" w:rsidR="00FB4A8F" w:rsidRPr="00CB219A" w:rsidRDefault="00FB4A8F">
      <w:pPr>
        <w:pStyle w:val="ListParagraph"/>
        <w:numPr>
          <w:ilvl w:val="0"/>
          <w:numId w:val="78"/>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 any manner that violates College policies, or </w:t>
      </w:r>
    </w:p>
    <w:p w14:paraId="14CA9FBD" w14:textId="77777777" w:rsidR="00FB4A8F" w:rsidRPr="00CB219A" w:rsidRDefault="00FB4A8F">
      <w:pPr>
        <w:pStyle w:val="ListParagraph"/>
        <w:numPr>
          <w:ilvl w:val="0"/>
          <w:numId w:val="78"/>
        </w:num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 any manner that violates federal, state, or local laws. </w:t>
      </w:r>
    </w:p>
    <w:p w14:paraId="3C5EE0AA" w14:textId="77777777" w:rsidR="00FB4A8F" w:rsidRPr="00CB219A" w:rsidRDefault="00FB4A8F" w:rsidP="00FB4A8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The College reserves the right to deny a chosen first name change request if the name exceeds any technical software limitations and/or is not administratively possible to implement, including, without limitation, symbols, and/or images.</w:t>
      </w:r>
    </w:p>
    <w:p w14:paraId="1EDDACC8" w14:textId="77777777" w:rsidR="00FB4A8F" w:rsidRPr="00CB219A" w:rsidRDefault="00FB4A8F" w:rsidP="00FB4A8F">
      <w:pPr>
        <w:spacing w:line="240" w:lineRule="auto"/>
        <w:contextualSpacing/>
        <w:rPr>
          <w:rFonts w:ascii="Arial" w:hAnsi="Arial" w:cs="Arial"/>
          <w:color w:val="000000" w:themeColor="text1"/>
          <w:sz w:val="24"/>
          <w:szCs w:val="24"/>
        </w:rPr>
      </w:pPr>
    </w:p>
    <w:p w14:paraId="393A3206" w14:textId="77777777" w:rsidR="00FB4A8F" w:rsidRPr="00CB219A" w:rsidRDefault="00FB4A8F" w:rsidP="00FB4A8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The use of a chosen first name is not the same as changing one’s legal name. Changing a person’s legal name requires a court order. Once an individual legally changes their name, the individual may submit the proper legal documentation to the College and their name will be changed on all College records. A legal name may be changed in college records by completing the Student Information Change form in Etrieve for students or the SPCC Contact Information Update form in SharePoint for employees.</w:t>
      </w:r>
    </w:p>
    <w:p w14:paraId="089DE0F5" w14:textId="77777777" w:rsidR="00FB4A8F" w:rsidRPr="00CB219A" w:rsidRDefault="00FB4A8F" w:rsidP="00FB4A8F">
      <w:pPr>
        <w:spacing w:line="240" w:lineRule="auto"/>
        <w:contextualSpacing/>
        <w:rPr>
          <w:rFonts w:ascii="Arial" w:hAnsi="Arial" w:cs="Arial"/>
          <w:color w:val="000000" w:themeColor="text1"/>
          <w:sz w:val="24"/>
          <w:szCs w:val="24"/>
        </w:rPr>
      </w:pPr>
    </w:p>
    <w:p w14:paraId="2BCBC323" w14:textId="77777777" w:rsidR="00FB4A8F" w:rsidRPr="00CB219A" w:rsidRDefault="00FB4A8F" w:rsidP="00FB4A8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Students and employees are reminded that their legal name is used for directory information requests, email/username generation in Active Directory, and official documents. Although Active Directory information will remain as is, displayed names may change once the Chosen First Name Request form is submitted. </w:t>
      </w:r>
    </w:p>
    <w:p w14:paraId="4309EF08" w14:textId="77777777" w:rsidR="00FB4A8F" w:rsidRPr="00CB219A" w:rsidRDefault="00FB4A8F" w:rsidP="00FB4A8F">
      <w:pPr>
        <w:spacing w:line="240" w:lineRule="auto"/>
        <w:contextualSpacing/>
        <w:rPr>
          <w:rFonts w:ascii="Arial" w:hAnsi="Arial" w:cs="Arial"/>
          <w:b/>
          <w:color w:val="000000" w:themeColor="text1"/>
          <w:sz w:val="24"/>
          <w:szCs w:val="24"/>
        </w:rPr>
      </w:pPr>
    </w:p>
    <w:p w14:paraId="6F23CD29" w14:textId="77777777" w:rsidR="00FB4A8F" w:rsidRPr="00CB219A" w:rsidRDefault="00FB4A8F" w:rsidP="00FB4A8F">
      <w:pPr>
        <w:spacing w:line="240" w:lineRule="auto"/>
        <w:contextualSpacing/>
        <w:rPr>
          <w:rFonts w:ascii="Arial" w:hAnsi="Arial" w:cs="Arial"/>
          <w:color w:val="000000" w:themeColor="text1"/>
          <w:sz w:val="24"/>
          <w:szCs w:val="24"/>
          <w:u w:val="single"/>
        </w:rPr>
      </w:pPr>
      <w:r w:rsidRPr="00CB219A">
        <w:rPr>
          <w:rFonts w:ascii="Arial" w:hAnsi="Arial" w:cs="Arial"/>
          <w:color w:val="000000" w:themeColor="text1"/>
          <w:sz w:val="24"/>
          <w:szCs w:val="24"/>
          <w:u w:val="single"/>
        </w:rPr>
        <w:t>Definitions:</w:t>
      </w:r>
    </w:p>
    <w:p w14:paraId="4B829422" w14:textId="77777777" w:rsidR="00FB4A8F" w:rsidRPr="00CB219A" w:rsidRDefault="00FB4A8F" w:rsidP="00FB4A8F">
      <w:pPr>
        <w:spacing w:after="120" w:line="240" w:lineRule="auto"/>
        <w:contextualSpacing/>
        <w:rPr>
          <w:rFonts w:ascii="Arial" w:hAnsi="Arial" w:cs="Arial"/>
          <w:color w:val="000000" w:themeColor="text1"/>
          <w:sz w:val="24"/>
          <w:szCs w:val="24"/>
        </w:rPr>
      </w:pPr>
      <w:r w:rsidRPr="00CB219A">
        <w:rPr>
          <w:rFonts w:ascii="Arial" w:hAnsi="Arial" w:cs="Arial"/>
          <w:i/>
          <w:color w:val="000000" w:themeColor="text1"/>
          <w:sz w:val="24"/>
          <w:szCs w:val="24"/>
        </w:rPr>
        <w:t>Chosen First Name</w:t>
      </w:r>
      <w:r w:rsidRPr="00CB219A">
        <w:rPr>
          <w:rFonts w:ascii="Arial" w:hAnsi="Arial" w:cs="Arial"/>
          <w:color w:val="000000" w:themeColor="text1"/>
          <w:sz w:val="24"/>
          <w:szCs w:val="24"/>
        </w:rPr>
        <w:t>: A first name other than the individual’s legal first name by which the individual chooses to be identified. Chosen first names will be used or made available in the following systems and records:</w:t>
      </w:r>
    </w:p>
    <w:p w14:paraId="6B79A81A" w14:textId="77777777" w:rsidR="00FB4A8F" w:rsidRPr="00CB219A" w:rsidRDefault="00FB4A8F">
      <w:pPr>
        <w:pStyle w:val="ListParagraph"/>
        <w:numPr>
          <w:ilvl w:val="0"/>
          <w:numId w:val="74"/>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Grade rosters</w:t>
      </w:r>
    </w:p>
    <w:p w14:paraId="3532DFC9" w14:textId="77777777" w:rsidR="00FB4A8F" w:rsidRPr="00CB219A" w:rsidRDefault="00FB4A8F">
      <w:pPr>
        <w:pStyle w:val="ListParagraph"/>
        <w:numPr>
          <w:ilvl w:val="0"/>
          <w:numId w:val="74"/>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Grade reports</w:t>
      </w:r>
    </w:p>
    <w:p w14:paraId="7BC0030C" w14:textId="77777777" w:rsidR="00FB4A8F" w:rsidRPr="00CB219A" w:rsidRDefault="00FB4A8F">
      <w:pPr>
        <w:pStyle w:val="ListParagraph"/>
        <w:numPr>
          <w:ilvl w:val="0"/>
          <w:numId w:val="74"/>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Advisee lists</w:t>
      </w:r>
    </w:p>
    <w:p w14:paraId="1041EC2F" w14:textId="77777777" w:rsidR="00FB4A8F" w:rsidRPr="00CB219A" w:rsidRDefault="00FB4A8F">
      <w:pPr>
        <w:pStyle w:val="ListParagraph"/>
        <w:numPr>
          <w:ilvl w:val="0"/>
          <w:numId w:val="74"/>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Learning Management System (such as Moodle or Canvas)</w:t>
      </w:r>
    </w:p>
    <w:p w14:paraId="4C0E6E43" w14:textId="77777777" w:rsidR="00FB4A8F" w:rsidRPr="00CB219A" w:rsidRDefault="00FB4A8F">
      <w:pPr>
        <w:pStyle w:val="ListParagraph"/>
        <w:numPr>
          <w:ilvl w:val="0"/>
          <w:numId w:val="74"/>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Taskstream</w:t>
      </w:r>
    </w:p>
    <w:p w14:paraId="60A8DA1A" w14:textId="77777777" w:rsidR="00FB4A8F" w:rsidRPr="00CB219A" w:rsidRDefault="00FB4A8F">
      <w:pPr>
        <w:pStyle w:val="ListParagraph"/>
        <w:numPr>
          <w:ilvl w:val="0"/>
          <w:numId w:val="74"/>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Aviso</w:t>
      </w:r>
    </w:p>
    <w:p w14:paraId="48C40883" w14:textId="77777777" w:rsidR="00FB4A8F" w:rsidRPr="00CB219A" w:rsidRDefault="00FB4A8F">
      <w:pPr>
        <w:pStyle w:val="ListParagraph"/>
        <w:numPr>
          <w:ilvl w:val="0"/>
          <w:numId w:val="74"/>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SPCC ID cards (Once the SPCC ID is created and printed, any changes will incur a cost based on the current SPCC fee schedule)</w:t>
      </w:r>
    </w:p>
    <w:p w14:paraId="2387671A" w14:textId="77777777" w:rsidR="00FB4A8F" w:rsidRPr="00CB219A" w:rsidRDefault="00FB4A8F">
      <w:pPr>
        <w:pStyle w:val="ListParagraph"/>
        <w:numPr>
          <w:ilvl w:val="0"/>
          <w:numId w:val="74"/>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Email (display only) </w:t>
      </w:r>
    </w:p>
    <w:p w14:paraId="1C8B1E4C" w14:textId="77777777" w:rsidR="00FB4A8F" w:rsidRPr="00CB219A" w:rsidRDefault="00FB4A8F">
      <w:pPr>
        <w:pStyle w:val="ListParagraph"/>
        <w:numPr>
          <w:ilvl w:val="0"/>
          <w:numId w:val="74"/>
        </w:num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Library account</w:t>
      </w:r>
    </w:p>
    <w:p w14:paraId="201618E3" w14:textId="77777777" w:rsidR="00FB4A8F" w:rsidRPr="00CB219A" w:rsidRDefault="00FB4A8F" w:rsidP="00FB4A8F">
      <w:pPr>
        <w:spacing w:after="120" w:line="240" w:lineRule="auto"/>
        <w:contextualSpacing/>
        <w:rPr>
          <w:rFonts w:ascii="Arial" w:hAnsi="Arial" w:cs="Arial"/>
          <w:color w:val="000000" w:themeColor="text1"/>
          <w:sz w:val="24"/>
          <w:szCs w:val="24"/>
        </w:rPr>
      </w:pPr>
      <w:r w:rsidRPr="00CB219A">
        <w:rPr>
          <w:rFonts w:ascii="Arial" w:hAnsi="Arial" w:cs="Arial"/>
          <w:i/>
          <w:color w:val="000000" w:themeColor="text1"/>
          <w:sz w:val="24"/>
          <w:szCs w:val="24"/>
        </w:rPr>
        <w:t>Legal Name</w:t>
      </w:r>
      <w:r w:rsidRPr="00CB219A">
        <w:rPr>
          <w:rFonts w:ascii="Arial" w:hAnsi="Arial" w:cs="Arial"/>
          <w:color w:val="000000" w:themeColor="text1"/>
          <w:sz w:val="24"/>
          <w:szCs w:val="24"/>
        </w:rPr>
        <w:t>: The name an individual is given at birth and which appears on a birth certificate recognized by a government or other legal entity, or the name on a marriage certificate or government issued document (e.g., court order, Social Security card) on which a legal name change is recorded. Legal names will be used in official College records, including, but not limited to:</w:t>
      </w:r>
    </w:p>
    <w:p w14:paraId="0AC576B0"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Legal documents and reports produced by the College</w:t>
      </w:r>
    </w:p>
    <w:p w14:paraId="5466F695"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Admission application documents</w:t>
      </w:r>
    </w:p>
    <w:p w14:paraId="0D0E9842"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Federal and State Tax forms and reporting, including W2, W4, 1099, 1095C, and 1098T</w:t>
      </w:r>
    </w:p>
    <w:p w14:paraId="03F3E58F"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Paychecks and other payroll documents</w:t>
      </w:r>
    </w:p>
    <w:p w14:paraId="3EBA60A9"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Student accounts, billing, and cashiering records</w:t>
      </w:r>
    </w:p>
    <w:p w14:paraId="0F1B18B3"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Medical and health records</w:t>
      </w:r>
    </w:p>
    <w:p w14:paraId="1D8F54AF"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Financial Aid and Scholarship documents</w:t>
      </w:r>
    </w:p>
    <w:p w14:paraId="1EB08642"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Transcripts (Official and Unofficial)</w:t>
      </w:r>
    </w:p>
    <w:p w14:paraId="751B4CCB"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Diplomas</w:t>
      </w:r>
    </w:p>
    <w:p w14:paraId="335DF824"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Certification or licensure documents</w:t>
      </w:r>
    </w:p>
    <w:p w14:paraId="3705423D"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Enrollment verifications</w:t>
      </w:r>
    </w:p>
    <w:p w14:paraId="5FCAEABC"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Employment documents</w:t>
      </w:r>
    </w:p>
    <w:p w14:paraId="069C2091"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Retirement documents</w:t>
      </w:r>
    </w:p>
    <w:p w14:paraId="2E9A0E3A"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Benefits enrollment </w:t>
      </w:r>
    </w:p>
    <w:p w14:paraId="67209FB5"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Student and Employee conduct records</w:t>
      </w:r>
    </w:p>
    <w:p w14:paraId="699BDE62"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Campus safety and security records</w:t>
      </w:r>
    </w:p>
    <w:p w14:paraId="1BAF4A91" w14:textId="77777777" w:rsidR="00FB4A8F" w:rsidRPr="00CB219A" w:rsidRDefault="00FB4A8F">
      <w:pPr>
        <w:pStyle w:val="ListParagraph"/>
        <w:numPr>
          <w:ilvl w:val="0"/>
          <w:numId w:val="75"/>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Response to requests made under the Solomon Agreement</w:t>
      </w:r>
    </w:p>
    <w:p w14:paraId="2ECC64E8" w14:textId="77777777" w:rsidR="00FB4A8F" w:rsidRPr="00CB219A" w:rsidRDefault="00FB4A8F">
      <w:pPr>
        <w:pStyle w:val="ListParagraph"/>
        <w:numPr>
          <w:ilvl w:val="0"/>
          <w:numId w:val="7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Formal Human Resources correspondence</w:t>
      </w:r>
    </w:p>
    <w:p w14:paraId="7247F604" w14:textId="77777777" w:rsidR="00FB4A8F" w:rsidRPr="00CB219A" w:rsidRDefault="00FB4A8F" w:rsidP="00FB4A8F">
      <w:pPr>
        <w:spacing w:line="240" w:lineRule="auto"/>
        <w:contextualSpacing/>
        <w:rPr>
          <w:rFonts w:ascii="Arial" w:hAnsi="Arial" w:cs="Arial"/>
          <w:color w:val="000000" w:themeColor="text1"/>
          <w:sz w:val="24"/>
          <w:szCs w:val="24"/>
        </w:rPr>
      </w:pPr>
    </w:p>
    <w:p w14:paraId="4DB5DA35" w14:textId="77777777" w:rsidR="00FB4A8F" w:rsidRPr="00CB219A" w:rsidRDefault="00FB4A8F" w:rsidP="00FB4A8F">
      <w:pPr>
        <w:spacing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 xml:space="preserve">To request a chosen first name change, please follow the steps below: </w:t>
      </w:r>
    </w:p>
    <w:p w14:paraId="54810CAD" w14:textId="77777777" w:rsidR="00FB4A8F" w:rsidRPr="00CB219A" w:rsidRDefault="00FB4A8F" w:rsidP="00FB4A8F">
      <w:pPr>
        <w:spacing w:line="240" w:lineRule="auto"/>
        <w:contextualSpacing/>
        <w:rPr>
          <w:rFonts w:ascii="Arial" w:hAnsi="Arial" w:cs="Arial"/>
          <w:b/>
          <w:color w:val="000000" w:themeColor="text1"/>
          <w:sz w:val="24"/>
          <w:szCs w:val="24"/>
        </w:rPr>
      </w:pPr>
    </w:p>
    <w:p w14:paraId="75D0387D" w14:textId="77777777" w:rsidR="00FB4A8F" w:rsidRPr="00CB219A" w:rsidRDefault="00FB4A8F" w:rsidP="00FB4A8F">
      <w:pPr>
        <w:spacing w:line="240" w:lineRule="auto"/>
        <w:contextualSpacing/>
        <w:rPr>
          <w:rFonts w:ascii="Arial" w:hAnsi="Arial" w:cs="Arial"/>
          <w:color w:val="000000" w:themeColor="text1"/>
          <w:sz w:val="24"/>
          <w:szCs w:val="24"/>
          <w:u w:val="single"/>
        </w:rPr>
      </w:pPr>
      <w:r w:rsidRPr="00CB219A">
        <w:rPr>
          <w:rFonts w:ascii="Arial" w:hAnsi="Arial" w:cs="Arial"/>
          <w:color w:val="000000" w:themeColor="text1"/>
          <w:sz w:val="24"/>
          <w:szCs w:val="24"/>
          <w:u w:val="single"/>
        </w:rPr>
        <w:t xml:space="preserve">For Students:  </w:t>
      </w:r>
    </w:p>
    <w:p w14:paraId="501405FA" w14:textId="77777777" w:rsidR="00FB4A8F" w:rsidRPr="00CB219A" w:rsidRDefault="00FB4A8F">
      <w:pPr>
        <w:pStyle w:val="ListParagraph"/>
        <w:numPr>
          <w:ilvl w:val="0"/>
          <w:numId w:val="76"/>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Complete the Chosen First Name Request form in Etrieve to change your first name</w:t>
      </w:r>
    </w:p>
    <w:p w14:paraId="2B361752" w14:textId="77777777" w:rsidR="00FB4A8F" w:rsidRPr="00CB219A" w:rsidRDefault="00FB4A8F">
      <w:pPr>
        <w:pStyle w:val="ListParagraph"/>
        <w:numPr>
          <w:ilvl w:val="0"/>
          <w:numId w:val="76"/>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The Registrar’s Office will approve or deny student requests. An approved request will be entered into the system and will remain in effect until the requestor asks that it be changed.*</w:t>
      </w:r>
    </w:p>
    <w:p w14:paraId="552973EA" w14:textId="77777777" w:rsidR="00FB4A8F" w:rsidRPr="00CB219A" w:rsidRDefault="00FB4A8F" w:rsidP="00FB4A8F">
      <w:pPr>
        <w:spacing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For Employees:</w:t>
      </w:r>
    </w:p>
    <w:p w14:paraId="3250AAA8" w14:textId="77777777" w:rsidR="00FB4A8F" w:rsidRPr="00CB219A" w:rsidRDefault="00FB4A8F">
      <w:pPr>
        <w:pStyle w:val="ListParagraph"/>
        <w:numPr>
          <w:ilvl w:val="0"/>
          <w:numId w:val="77"/>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Complete the Chosen First Name Request form in SharePoint to change your first name</w:t>
      </w:r>
    </w:p>
    <w:p w14:paraId="5BAFAFEB" w14:textId="77777777" w:rsidR="00FB4A8F" w:rsidRPr="00CB219A" w:rsidRDefault="00FB4A8F">
      <w:pPr>
        <w:pStyle w:val="ListParagraph"/>
        <w:numPr>
          <w:ilvl w:val="0"/>
          <w:numId w:val="77"/>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The Human Resources Office will approve or deny the employee requests. An approved request will be entered into the system and will remain in effect until the requestor asks that it be changed.*</w:t>
      </w:r>
    </w:p>
    <w:p w14:paraId="7DFCAFBF" w14:textId="77777777" w:rsidR="00FB4A8F" w:rsidRPr="00CB219A" w:rsidRDefault="00FB4A8F" w:rsidP="00FB4A8F">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t>The requestor will be notified upon approval or denial of the chosen first name request. If denied, a notification will include the reason for the denial and will be sent via the SPCC email address to the requestor. Chosen First Name Request forms are retained as part of a student’s education file and the employee’s personnel file indefinitely.</w:t>
      </w:r>
    </w:p>
    <w:p w14:paraId="61EF295F" w14:textId="77777777" w:rsidR="00FB4A8F" w:rsidRPr="00CB219A" w:rsidRDefault="00FB4A8F" w:rsidP="00FB4A8F">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*A chosen first name change request is processed at the beginning or the end of a semester. Chosen first names are not changed during the middle of a semester. The College will allow the Chosen First Name Request form to be submitted at a maximum of two times while at South Piedmont Community College.</w:t>
      </w:r>
    </w:p>
    <w:p w14:paraId="2F130C70" w14:textId="77777777" w:rsidR="00FB4A8F" w:rsidRPr="00CB219A" w:rsidRDefault="00FB4A8F" w:rsidP="00FB4A8F">
      <w:pPr>
        <w:spacing w:line="240" w:lineRule="auto"/>
        <w:contextualSpacing/>
        <w:rPr>
          <w:rFonts w:ascii="Arial" w:hAnsi="Arial" w:cs="Arial"/>
          <w:color w:val="000000" w:themeColor="text1"/>
          <w:sz w:val="24"/>
          <w:szCs w:val="24"/>
        </w:rPr>
      </w:pPr>
    </w:p>
    <w:p w14:paraId="08D0DFE2"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Procedure Revisions: </w:t>
      </w:r>
    </w:p>
    <w:p w14:paraId="5029A79C" w14:textId="77777777" w:rsidR="00FB4A8F" w:rsidRPr="00CB219A" w:rsidRDefault="00FB4A8F" w:rsidP="00FB4A8F">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June 14, 2022</w:t>
      </w:r>
    </w:p>
    <w:p w14:paraId="690FE296" w14:textId="77777777" w:rsidR="00FB4A8F" w:rsidRPr="00CB219A" w:rsidRDefault="00FB4A8F" w:rsidP="00FB4A8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174894F" w14:textId="33E26B3F" w:rsidR="00FB4A8F" w:rsidRPr="00CB219A" w:rsidRDefault="00FB4A8F" w:rsidP="00FB4A8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Chosen First Name</w:t>
      </w:r>
    </w:p>
    <w:p w14:paraId="1039138D" w14:textId="409EA24E" w:rsidR="00546353" w:rsidRPr="00CB219A" w:rsidRDefault="00546353" w:rsidP="00FB4A8F">
      <w:pPr>
        <w:spacing w:after="0" w:line="240" w:lineRule="auto"/>
        <w:rPr>
          <w:rFonts w:ascii="Arial" w:hAnsi="Arial" w:cs="Arial"/>
          <w:color w:val="000000" w:themeColor="text1"/>
          <w:sz w:val="24"/>
          <w:szCs w:val="24"/>
        </w:rPr>
      </w:pPr>
    </w:p>
    <w:p w14:paraId="72619AC8" w14:textId="415B4D6D" w:rsidR="00925C63" w:rsidRPr="00CB219A" w:rsidRDefault="004C4EAB" w:rsidP="00925C63">
      <w:pPr>
        <w:pStyle w:val="Heading2"/>
        <w:rPr>
          <w:rFonts w:ascii="Arial" w:hAnsi="Arial" w:cs="Arial"/>
          <w:color w:val="000000" w:themeColor="text1"/>
          <w:sz w:val="24"/>
          <w:szCs w:val="24"/>
        </w:rPr>
      </w:pPr>
      <w:bookmarkStart w:id="280" w:name="_Toc233267938"/>
      <w:r w:rsidRPr="00CB219A">
        <w:rPr>
          <w:rFonts w:ascii="Arial" w:hAnsi="Arial" w:cs="Arial"/>
          <w:color w:val="000000" w:themeColor="text1"/>
          <w:sz w:val="24"/>
          <w:szCs w:val="24"/>
        </w:rPr>
        <w:t>3.8.7</w:t>
      </w:r>
      <w:r w:rsidR="00E61095" w:rsidRPr="00CB219A">
        <w:rPr>
          <w:rFonts w:ascii="Arial" w:hAnsi="Arial" w:cs="Arial"/>
          <w:color w:val="000000" w:themeColor="text1"/>
          <w:sz w:val="24"/>
          <w:szCs w:val="24"/>
        </w:rPr>
        <w:tab/>
      </w:r>
      <w:r w:rsidR="00925C63" w:rsidRPr="00CB219A">
        <w:rPr>
          <w:rFonts w:ascii="Arial" w:hAnsi="Arial" w:cs="Arial"/>
          <w:color w:val="000000" w:themeColor="text1"/>
          <w:sz w:val="24"/>
          <w:szCs w:val="24"/>
        </w:rPr>
        <w:t>Community Service Leave</w:t>
      </w:r>
      <w:bookmarkEnd w:id="280"/>
    </w:p>
    <w:p w14:paraId="38824E0B" w14:textId="77777777" w:rsidR="00925C63" w:rsidRPr="00CB219A" w:rsidRDefault="00925C63" w:rsidP="00925C63">
      <w:pPr>
        <w:spacing w:after="0" w:line="240" w:lineRule="auto"/>
        <w:rPr>
          <w:rFonts w:ascii="Arial" w:hAnsi="Arial" w:cs="Arial"/>
          <w:color w:val="000000" w:themeColor="text1"/>
          <w:sz w:val="24"/>
          <w:szCs w:val="24"/>
        </w:rPr>
      </w:pPr>
    </w:p>
    <w:p w14:paraId="29178996" w14:textId="04902D34" w:rsidR="00925C63" w:rsidRPr="00CB219A" w:rsidRDefault="00925C63">
      <w:pPr>
        <w:pStyle w:val="ListParagraph"/>
        <w:numPr>
          <w:ilvl w:val="0"/>
          <w:numId w:val="291"/>
        </w:numPr>
        <w:ind w:left="540" w:hanging="450"/>
        <w:rPr>
          <w:rFonts w:ascii="Arial" w:hAnsi="Arial" w:cs="Arial"/>
          <w:b/>
          <w:bCs/>
          <w:color w:val="000000" w:themeColor="text1"/>
          <w:sz w:val="24"/>
          <w:szCs w:val="24"/>
        </w:rPr>
      </w:pPr>
      <w:r w:rsidRPr="00CB219A">
        <w:rPr>
          <w:rFonts w:ascii="Arial" w:hAnsi="Arial" w:cs="Arial"/>
          <w:b/>
          <w:bCs/>
          <w:color w:val="000000" w:themeColor="text1"/>
          <w:sz w:val="24"/>
          <w:szCs w:val="24"/>
        </w:rPr>
        <w:t>Purpose</w:t>
      </w:r>
    </w:p>
    <w:p w14:paraId="5A4A1EAF" w14:textId="6B6005E3" w:rsidR="00925C63" w:rsidRPr="00CB219A" w:rsidRDefault="00925C63" w:rsidP="009A1A36">
      <w:pPr>
        <w:ind w:left="540"/>
        <w:rPr>
          <w:rFonts w:ascii="Arial" w:hAnsi="Arial" w:cs="Arial"/>
          <w:b/>
          <w:bCs/>
          <w:color w:val="000000" w:themeColor="text1"/>
          <w:sz w:val="24"/>
          <w:szCs w:val="24"/>
        </w:rPr>
      </w:pPr>
      <w:r w:rsidRPr="00CB219A">
        <w:rPr>
          <w:rFonts w:ascii="Arial" w:hAnsi="Arial" w:cs="Arial"/>
          <w:color w:val="000000" w:themeColor="text1"/>
          <w:sz w:val="24"/>
          <w:szCs w:val="24"/>
        </w:rPr>
        <w:t>The purpose of this policy is to provide uniform guidance for the issuance, use, and disposition of community service leave.</w:t>
      </w:r>
    </w:p>
    <w:p w14:paraId="13BBB932" w14:textId="6E4E6F87" w:rsidR="00925C63" w:rsidRPr="00CB219A" w:rsidRDefault="00925C63">
      <w:pPr>
        <w:pStyle w:val="ListParagraph"/>
        <w:numPr>
          <w:ilvl w:val="0"/>
          <w:numId w:val="291"/>
        </w:numPr>
        <w:ind w:left="540" w:hanging="450"/>
        <w:rPr>
          <w:rFonts w:ascii="Arial" w:hAnsi="Arial" w:cs="Arial"/>
          <w:b/>
          <w:bCs/>
          <w:color w:val="000000" w:themeColor="text1"/>
          <w:sz w:val="24"/>
          <w:szCs w:val="24"/>
        </w:rPr>
      </w:pPr>
      <w:r w:rsidRPr="00CB219A">
        <w:rPr>
          <w:rFonts w:ascii="Arial" w:hAnsi="Arial" w:cs="Arial"/>
          <w:b/>
          <w:bCs/>
          <w:color w:val="000000" w:themeColor="text1"/>
          <w:sz w:val="24"/>
          <w:szCs w:val="24"/>
        </w:rPr>
        <w:t>Scope</w:t>
      </w:r>
    </w:p>
    <w:p w14:paraId="5117EE4B" w14:textId="77777777" w:rsidR="00925C63" w:rsidRPr="00CB219A" w:rsidRDefault="00925C63" w:rsidP="009A4AFE">
      <w:pPr>
        <w:pStyle w:val="ListParagraph"/>
        <w:ind w:left="540" w:hanging="450"/>
        <w:rPr>
          <w:rFonts w:ascii="Arial" w:hAnsi="Arial" w:cs="Arial"/>
          <w:color w:val="000000" w:themeColor="text1"/>
          <w:sz w:val="24"/>
          <w:szCs w:val="24"/>
        </w:rPr>
      </w:pPr>
    </w:p>
    <w:p w14:paraId="612634B5" w14:textId="604BA579" w:rsidR="00925C63" w:rsidRPr="00CB219A" w:rsidRDefault="00925C63" w:rsidP="009A1A36">
      <w:pPr>
        <w:pStyle w:val="ListParagraph"/>
        <w:ind w:left="540"/>
        <w:rPr>
          <w:rFonts w:ascii="Arial" w:hAnsi="Arial" w:cs="Arial"/>
          <w:color w:val="000000" w:themeColor="text1"/>
          <w:sz w:val="24"/>
          <w:szCs w:val="24"/>
        </w:rPr>
      </w:pPr>
      <w:r w:rsidRPr="00CB219A">
        <w:rPr>
          <w:rFonts w:ascii="Arial" w:hAnsi="Arial" w:cs="Arial"/>
          <w:color w:val="000000" w:themeColor="text1"/>
          <w:sz w:val="24"/>
          <w:szCs w:val="24"/>
        </w:rPr>
        <w:t>In recognition of South Piedmont’s interest in supporting its employees who wish to volunteer in communities and non-profit organizations, all full-time or permanent part-time employees may be granted community service leave annually on January 1 of each year for volunteer activity in a non-profit community service organization. With advanced supervisor approval, all full-time and permanent part-time employees are eligible for up to 16 hours (pro-rated for permanent part-time employees) per calendar year of community service leave.</w:t>
      </w:r>
    </w:p>
    <w:p w14:paraId="26C84538" w14:textId="77777777" w:rsidR="00925C63" w:rsidRPr="00CB219A" w:rsidRDefault="00925C63" w:rsidP="009A4AFE">
      <w:pPr>
        <w:pStyle w:val="ListParagraph"/>
        <w:ind w:left="540" w:hanging="450"/>
        <w:rPr>
          <w:rFonts w:ascii="Arial" w:hAnsi="Arial" w:cs="Arial"/>
          <w:b/>
          <w:bCs/>
          <w:color w:val="000000" w:themeColor="text1"/>
          <w:sz w:val="24"/>
          <w:szCs w:val="24"/>
        </w:rPr>
      </w:pPr>
    </w:p>
    <w:p w14:paraId="39111D08" w14:textId="50A740AF" w:rsidR="00925C63" w:rsidRPr="00CB219A" w:rsidRDefault="00925C63">
      <w:pPr>
        <w:pStyle w:val="ListParagraph"/>
        <w:numPr>
          <w:ilvl w:val="0"/>
          <w:numId w:val="291"/>
        </w:numPr>
        <w:spacing w:after="240" w:line="240" w:lineRule="auto"/>
        <w:ind w:left="540" w:hanging="450"/>
        <w:contextualSpacing w:val="0"/>
        <w:rPr>
          <w:rFonts w:ascii="Arial" w:hAnsi="Arial" w:cs="Arial"/>
          <w:b/>
          <w:bCs/>
          <w:color w:val="000000" w:themeColor="text1"/>
          <w:sz w:val="24"/>
          <w:szCs w:val="24"/>
        </w:rPr>
      </w:pPr>
      <w:r w:rsidRPr="00CB219A">
        <w:rPr>
          <w:rFonts w:ascii="Arial" w:hAnsi="Arial" w:cs="Arial"/>
          <w:b/>
          <w:bCs/>
          <w:color w:val="000000" w:themeColor="text1"/>
          <w:sz w:val="24"/>
          <w:szCs w:val="24"/>
        </w:rPr>
        <w:t>Definitions</w:t>
      </w:r>
    </w:p>
    <w:p w14:paraId="7A073BA0" w14:textId="02875015" w:rsidR="00925C63" w:rsidRPr="00CB219A" w:rsidRDefault="00925C63">
      <w:pPr>
        <w:pStyle w:val="ListParagraph"/>
        <w:numPr>
          <w:ilvl w:val="2"/>
          <w:numId w:val="292"/>
        </w:numPr>
        <w:spacing w:after="240" w:line="240" w:lineRule="auto"/>
        <w:ind w:left="1080"/>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Community Service: The act of supporting citizens of North Carolina through volunteer service. </w:t>
      </w:r>
    </w:p>
    <w:p w14:paraId="0045AD36" w14:textId="77777777" w:rsidR="00925C63" w:rsidRPr="00CB219A" w:rsidRDefault="00925C63">
      <w:pPr>
        <w:pStyle w:val="ListParagraph"/>
        <w:numPr>
          <w:ilvl w:val="2"/>
          <w:numId w:val="292"/>
        </w:numPr>
        <w:spacing w:after="240" w:line="240" w:lineRule="auto"/>
        <w:ind w:left="1080"/>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Volunteer: A person who willingly chooses to perform hours of service for civic, charitable or humanitarian reasons without promise or expectation of compensation for services provided. </w:t>
      </w:r>
    </w:p>
    <w:p w14:paraId="3EFDA31F" w14:textId="77777777" w:rsidR="00925C63" w:rsidRPr="00CB219A" w:rsidRDefault="00925C63">
      <w:pPr>
        <w:pStyle w:val="ListParagraph"/>
        <w:numPr>
          <w:ilvl w:val="2"/>
          <w:numId w:val="292"/>
        </w:numPr>
        <w:spacing w:after="240" w:line="240" w:lineRule="auto"/>
        <w:ind w:left="1080"/>
        <w:contextualSpacing w:val="0"/>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 Community Service Organization: A non-profit, non-partisan community organization designated as an IRS Code 501(c)(3) agency, or a human service organization licensed or accredited to serve citizens with needs including children, youth, and the elderly. </w:t>
      </w:r>
    </w:p>
    <w:p w14:paraId="09757AFF" w14:textId="77777777" w:rsidR="00925C63" w:rsidRPr="00CB219A" w:rsidRDefault="00925C63" w:rsidP="00925C63">
      <w:pPr>
        <w:rPr>
          <w:rFonts w:ascii="Arial" w:hAnsi="Arial" w:cs="Arial"/>
          <w:color w:val="000000" w:themeColor="text1"/>
          <w:sz w:val="24"/>
          <w:szCs w:val="24"/>
        </w:rPr>
      </w:pPr>
      <w:r w:rsidRPr="00CB219A">
        <w:rPr>
          <w:rFonts w:ascii="Arial" w:hAnsi="Arial" w:cs="Arial"/>
          <w:color w:val="000000" w:themeColor="text1"/>
          <w:sz w:val="24"/>
          <w:szCs w:val="24"/>
        </w:rPr>
        <w:t xml:space="preserve">The President is authorized to adopt procedures consistent with this policy. </w:t>
      </w:r>
    </w:p>
    <w:p w14:paraId="415EA7D9" w14:textId="17288B52" w:rsidR="00925C63" w:rsidRPr="00CB219A" w:rsidRDefault="00925C63" w:rsidP="00925C63">
      <w:pPr>
        <w:rPr>
          <w:rFonts w:ascii="Arial" w:hAnsi="Arial" w:cs="Arial"/>
          <w:color w:val="000000" w:themeColor="text1"/>
          <w:sz w:val="24"/>
          <w:szCs w:val="24"/>
        </w:rPr>
      </w:pPr>
      <w:r w:rsidRPr="00CB219A">
        <w:rPr>
          <w:rFonts w:ascii="Arial" w:hAnsi="Arial" w:cs="Arial"/>
          <w:color w:val="000000" w:themeColor="text1"/>
          <w:sz w:val="24"/>
          <w:szCs w:val="24"/>
        </w:rPr>
        <w:t>This policy is effective retroactive to September 26, 2024.</w:t>
      </w:r>
    </w:p>
    <w:p w14:paraId="41785D0C" w14:textId="77777777" w:rsidR="00C54738" w:rsidRPr="00CB219A" w:rsidRDefault="00C54738" w:rsidP="00C54738">
      <w:pPr>
        <w:widowControl w:val="0"/>
        <w:spacing w:after="0" w:line="240" w:lineRule="auto"/>
        <w:rPr>
          <w:rFonts w:ascii="Arial" w:eastAsia="Arial" w:hAnsi="Arial" w:cs="Arial"/>
          <w:b/>
          <w:bCs/>
          <w:color w:val="000000" w:themeColor="text1"/>
          <w:sz w:val="24"/>
          <w:szCs w:val="24"/>
          <w:lang w:eastAsia="ja-JP"/>
        </w:rPr>
      </w:pPr>
      <w:r w:rsidRPr="00CB219A">
        <w:rPr>
          <w:rFonts w:ascii="Arial" w:eastAsia="Arial" w:hAnsi="Arial" w:cs="Arial"/>
          <w:b/>
          <w:bCs/>
          <w:color w:val="000000" w:themeColor="text1"/>
          <w:sz w:val="24"/>
          <w:szCs w:val="24"/>
          <w:lang w:eastAsia="ja-JP"/>
        </w:rPr>
        <w:t>Revisions:</w:t>
      </w:r>
    </w:p>
    <w:p w14:paraId="4196727F" w14:textId="3B0F88F6" w:rsidR="00C54738" w:rsidRPr="00CB219A" w:rsidRDefault="00C54738" w:rsidP="00C54738">
      <w:pPr>
        <w:widowControl w:val="0"/>
        <w:spacing w:after="0" w:line="240" w:lineRule="auto"/>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Initially approved December 10, 2024</w:t>
      </w:r>
    </w:p>
    <w:p w14:paraId="43B34382" w14:textId="77777777" w:rsidR="00C54738" w:rsidRPr="00CB219A" w:rsidRDefault="00C54738" w:rsidP="00C54738">
      <w:pPr>
        <w:widowControl w:val="0"/>
        <w:spacing w:after="0" w:line="240" w:lineRule="auto"/>
        <w:rPr>
          <w:rFonts w:ascii="Arial" w:eastAsia="Arial" w:hAnsi="Arial" w:cs="Arial"/>
          <w:color w:val="000000" w:themeColor="text1"/>
          <w:sz w:val="24"/>
          <w:szCs w:val="24"/>
          <w:lang w:eastAsia="ja-JP"/>
        </w:rPr>
      </w:pPr>
    </w:p>
    <w:p w14:paraId="4F31B61B" w14:textId="77777777" w:rsidR="00C54738" w:rsidRPr="00CB219A" w:rsidRDefault="00C54738" w:rsidP="00C54738">
      <w:pPr>
        <w:widowControl w:val="0"/>
        <w:spacing w:after="0" w:line="240" w:lineRule="auto"/>
        <w:rPr>
          <w:rFonts w:ascii="Arial" w:eastAsia="Arial" w:hAnsi="Arial" w:cs="Arial"/>
          <w:b/>
          <w:bCs/>
          <w:color w:val="000000" w:themeColor="text1"/>
          <w:sz w:val="24"/>
          <w:szCs w:val="24"/>
          <w:lang w:eastAsia="ja-JP"/>
        </w:rPr>
      </w:pPr>
      <w:r w:rsidRPr="00CB219A">
        <w:rPr>
          <w:rFonts w:ascii="Arial" w:eastAsia="Arial" w:hAnsi="Arial" w:cs="Arial"/>
          <w:b/>
          <w:bCs/>
          <w:color w:val="000000" w:themeColor="text1"/>
          <w:sz w:val="24"/>
          <w:szCs w:val="24"/>
          <w:lang w:eastAsia="ja-JP"/>
        </w:rPr>
        <w:t>References:</w:t>
      </w:r>
    </w:p>
    <w:p w14:paraId="41240885" w14:textId="77777777" w:rsidR="00C54738" w:rsidRPr="00CB219A" w:rsidRDefault="00C54738" w:rsidP="00C54738">
      <w:pPr>
        <w:widowControl w:val="0"/>
        <w:spacing w:after="0" w:line="240" w:lineRule="auto"/>
        <w:rPr>
          <w:rFonts w:ascii="Arial" w:eastAsia="Arial" w:hAnsi="Arial" w:cs="Arial"/>
          <w:color w:val="000000" w:themeColor="text1"/>
          <w:sz w:val="24"/>
          <w:szCs w:val="24"/>
          <w:lang w:eastAsia="ja-JP"/>
        </w:rPr>
      </w:pPr>
      <w:hyperlink r:id="rId38" w:history="1">
        <w:r w:rsidRPr="00CB219A">
          <w:rPr>
            <w:rFonts w:ascii="Arial" w:eastAsia="Arial" w:hAnsi="Arial" w:cs="Arial"/>
            <w:color w:val="000000" w:themeColor="text1"/>
            <w:sz w:val="24"/>
            <w:szCs w:val="24"/>
            <w:u w:val="single"/>
            <w:lang w:eastAsia="ja-JP"/>
          </w:rPr>
          <w:t>N.C.G.S  126-4(5); (5b), (10)</w:t>
        </w:r>
      </w:hyperlink>
    </w:p>
    <w:p w14:paraId="1E67A093" w14:textId="77777777" w:rsidR="00C54738" w:rsidRPr="00CB219A" w:rsidRDefault="00C54738" w:rsidP="00C54738">
      <w:pPr>
        <w:widowControl w:val="0"/>
        <w:spacing w:after="0" w:line="240" w:lineRule="auto"/>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N.C.G.S. 166A-30-32 – Allowance for disaster assistance</w:t>
      </w:r>
    </w:p>
    <w:p w14:paraId="0887DB1B" w14:textId="77777777" w:rsidR="00C54738" w:rsidRPr="00CB219A" w:rsidRDefault="00C54738" w:rsidP="00C54738">
      <w:pPr>
        <w:widowControl w:val="0"/>
        <w:spacing w:after="0" w:line="240" w:lineRule="auto"/>
        <w:rPr>
          <w:rFonts w:ascii="Arial" w:eastAsia="Arial" w:hAnsi="Arial" w:cs="Arial"/>
          <w:color w:val="000000" w:themeColor="text1"/>
          <w:sz w:val="24"/>
          <w:szCs w:val="24"/>
          <w:lang w:eastAsia="ja-JP"/>
        </w:rPr>
      </w:pPr>
      <w:hyperlink r:id="rId39" w:history="1">
        <w:r w:rsidRPr="00CB219A">
          <w:rPr>
            <w:rFonts w:ascii="Arial" w:eastAsia="Arial" w:hAnsi="Arial" w:cs="Arial"/>
            <w:color w:val="000000" w:themeColor="text1"/>
            <w:sz w:val="24"/>
            <w:szCs w:val="24"/>
            <w:u w:val="single"/>
            <w:lang w:eastAsia="ja-JP"/>
          </w:rPr>
          <w:t>25 NCAC 01E.1600</w:t>
        </w:r>
      </w:hyperlink>
    </w:p>
    <w:p w14:paraId="5EED5B05" w14:textId="77777777" w:rsidR="00C54738" w:rsidRPr="00CB219A" w:rsidRDefault="00C54738" w:rsidP="00C54738">
      <w:pPr>
        <w:spacing w:after="0" w:line="240" w:lineRule="auto"/>
        <w:ind w:left="187"/>
        <w:rPr>
          <w:rFonts w:ascii="Arial" w:eastAsia="Times New Roman" w:hAnsi="Arial" w:cs="Arial"/>
          <w:color w:val="000000" w:themeColor="text1"/>
          <w:sz w:val="24"/>
          <w:szCs w:val="24"/>
          <w:lang w:eastAsia="ja-JP"/>
        </w:rPr>
      </w:pPr>
    </w:p>
    <w:p w14:paraId="52C9C235" w14:textId="5711C817" w:rsidR="00C54738" w:rsidRPr="00CB219A" w:rsidRDefault="004C4EAB" w:rsidP="00C54738">
      <w:pPr>
        <w:pStyle w:val="Heading3"/>
        <w:rPr>
          <w:rFonts w:ascii="Arial" w:eastAsia="Arial" w:hAnsi="Arial" w:cs="Arial"/>
          <w:color w:val="000000" w:themeColor="text1"/>
          <w:sz w:val="24"/>
          <w:szCs w:val="24"/>
          <w:lang w:eastAsia="ja-JP"/>
        </w:rPr>
      </w:pPr>
      <w:bookmarkStart w:id="281" w:name="_Toc233267939"/>
      <w:r w:rsidRPr="00CB219A">
        <w:rPr>
          <w:rFonts w:ascii="Arial" w:eastAsia="Arial" w:hAnsi="Arial" w:cs="Arial"/>
          <w:color w:val="000000" w:themeColor="text1"/>
          <w:sz w:val="24"/>
          <w:szCs w:val="24"/>
          <w:lang w:eastAsia="ja-JP"/>
        </w:rPr>
        <w:t>3.8.7.1</w:t>
      </w:r>
      <w:r w:rsidR="007612B9" w:rsidRPr="00CB219A">
        <w:rPr>
          <w:rFonts w:ascii="Arial" w:eastAsia="Arial" w:hAnsi="Arial" w:cs="Arial"/>
          <w:color w:val="000000" w:themeColor="text1"/>
          <w:sz w:val="24"/>
          <w:szCs w:val="24"/>
          <w:lang w:eastAsia="ja-JP"/>
        </w:rPr>
        <w:tab/>
      </w:r>
      <w:r w:rsidR="00C54738" w:rsidRPr="00CB219A">
        <w:rPr>
          <w:rFonts w:ascii="Arial" w:eastAsia="Arial" w:hAnsi="Arial" w:cs="Arial"/>
          <w:color w:val="000000" w:themeColor="text1"/>
          <w:sz w:val="24"/>
          <w:szCs w:val="24"/>
          <w:lang w:eastAsia="ja-JP"/>
        </w:rPr>
        <w:t>Community Service Leave Procedure</w:t>
      </w:r>
      <w:bookmarkEnd w:id="281"/>
    </w:p>
    <w:p w14:paraId="212C3A9B" w14:textId="77777777" w:rsidR="00C54738" w:rsidRPr="00CB219A" w:rsidRDefault="00C54738">
      <w:pPr>
        <w:widowControl w:val="0"/>
        <w:numPr>
          <w:ilvl w:val="0"/>
          <w:numId w:val="293"/>
        </w:numPr>
        <w:spacing w:after="160" w:line="279" w:lineRule="auto"/>
        <w:ind w:left="360"/>
        <w:contextualSpacing/>
        <w:rPr>
          <w:rFonts w:ascii="Arial" w:eastAsia="Arial" w:hAnsi="Arial" w:cs="Arial"/>
          <w:b/>
          <w:bCs/>
          <w:color w:val="000000" w:themeColor="text1"/>
          <w:sz w:val="24"/>
          <w:szCs w:val="24"/>
          <w:lang w:eastAsia="ja-JP"/>
        </w:rPr>
      </w:pPr>
      <w:r w:rsidRPr="00CB219A">
        <w:rPr>
          <w:rFonts w:ascii="Arial" w:eastAsia="Arial" w:hAnsi="Arial" w:cs="Arial"/>
          <w:b/>
          <w:bCs/>
          <w:color w:val="000000" w:themeColor="text1"/>
          <w:sz w:val="24"/>
          <w:szCs w:val="24"/>
          <w:lang w:eastAsia="ja-JP"/>
        </w:rPr>
        <w:t>Approval and Usage</w:t>
      </w:r>
    </w:p>
    <w:p w14:paraId="7E50492E" w14:textId="77777777" w:rsidR="00C54738" w:rsidRPr="00CB219A" w:rsidRDefault="00C54738" w:rsidP="00C54738">
      <w:pPr>
        <w:widowControl w:val="0"/>
        <w:spacing w:after="0" w:line="240" w:lineRule="auto"/>
        <w:ind w:left="360"/>
        <w:contextualSpacing/>
        <w:rPr>
          <w:rFonts w:ascii="Arial" w:eastAsia="Arial" w:hAnsi="Arial" w:cs="Arial"/>
          <w:b/>
          <w:bCs/>
          <w:color w:val="000000" w:themeColor="text1"/>
          <w:sz w:val="24"/>
          <w:szCs w:val="24"/>
          <w:lang w:eastAsia="ja-JP"/>
        </w:rPr>
      </w:pPr>
    </w:p>
    <w:p w14:paraId="38D10D7F" w14:textId="77777777" w:rsidR="00C54738" w:rsidRPr="00CB219A" w:rsidRDefault="00C54738" w:rsidP="0082636F">
      <w:pPr>
        <w:widowControl w:val="0"/>
        <w:spacing w:after="160" w:line="279" w:lineRule="auto"/>
        <w:ind w:left="360"/>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 xml:space="preserve">With advanced supervisor approval, all full-time and permanent part-time employees are eligible for up to 16 hours (pro-rated for permanent part-time employees) per calendar year of Community Service Leave. Supervisors are encouraged to accommodate employees who wish to engage in community service, however supervisors may require that the leave be taken at a time other than the one requested to avoid impact on college services. </w:t>
      </w:r>
    </w:p>
    <w:p w14:paraId="46FF9C06" w14:textId="77777777" w:rsidR="00C54738" w:rsidRPr="00CB219A" w:rsidRDefault="00C54738" w:rsidP="0082636F">
      <w:pPr>
        <w:widowControl w:val="0"/>
        <w:spacing w:after="160" w:line="279" w:lineRule="auto"/>
        <w:ind w:left="360"/>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 xml:space="preserve">The College may require acceptable proof that leave is being utilized in accordance with the purpose of this policy. Community Service Leave for volunteer service is meant to be used for actual service time. Reasonable travel time may be included in approved time for community service, but only for the time that intersects the employee’s regular work schedule. Time spent training to be a volunteer is not covered by Community Service Leave. Also, time spent in administrative duties such as attending organization meetings, electing officials, or attending social events sponsored by an organization shall not be covered by Community Service Leave. </w:t>
      </w:r>
    </w:p>
    <w:p w14:paraId="571178AE" w14:textId="77777777" w:rsidR="00C54738" w:rsidRPr="00CB219A" w:rsidRDefault="00C54738" w:rsidP="0082636F">
      <w:pPr>
        <w:widowControl w:val="0"/>
        <w:spacing w:after="160" w:line="279" w:lineRule="auto"/>
        <w:ind w:left="360"/>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 xml:space="preserve">Employees may use Community Service Leave prior to exhausting any accumulated compensatory time. </w:t>
      </w:r>
    </w:p>
    <w:p w14:paraId="544F97A2" w14:textId="77777777" w:rsidR="00C54738" w:rsidRPr="00CB219A" w:rsidRDefault="00C54738">
      <w:pPr>
        <w:widowControl w:val="0"/>
        <w:numPr>
          <w:ilvl w:val="0"/>
          <w:numId w:val="293"/>
        </w:numPr>
        <w:spacing w:after="160" w:line="279" w:lineRule="auto"/>
        <w:ind w:left="360"/>
        <w:contextualSpacing/>
        <w:rPr>
          <w:rFonts w:ascii="Arial" w:eastAsia="Arial" w:hAnsi="Arial" w:cs="Arial"/>
          <w:b/>
          <w:bCs/>
          <w:color w:val="000000" w:themeColor="text1"/>
          <w:sz w:val="24"/>
          <w:szCs w:val="24"/>
          <w:lang w:eastAsia="ja-JP"/>
        </w:rPr>
      </w:pPr>
      <w:r w:rsidRPr="00CB219A">
        <w:rPr>
          <w:rFonts w:ascii="Arial" w:eastAsia="Arial" w:hAnsi="Arial" w:cs="Arial"/>
          <w:b/>
          <w:bCs/>
          <w:color w:val="000000" w:themeColor="text1"/>
          <w:sz w:val="24"/>
          <w:szCs w:val="24"/>
          <w:lang w:eastAsia="ja-JP"/>
        </w:rPr>
        <w:t>No Carry Over</w:t>
      </w:r>
    </w:p>
    <w:p w14:paraId="0C78F553" w14:textId="77777777" w:rsidR="00C54738" w:rsidRPr="00CB219A" w:rsidRDefault="00C54738" w:rsidP="00FF41AB">
      <w:pPr>
        <w:widowControl w:val="0"/>
        <w:spacing w:after="160" w:line="279" w:lineRule="auto"/>
        <w:ind w:left="360"/>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 xml:space="preserve">Leave not taken by the end of the calendar year is forfeited and shall not be carried into the next calendar year. </w:t>
      </w:r>
    </w:p>
    <w:p w14:paraId="176831F8" w14:textId="77777777" w:rsidR="00C54738" w:rsidRPr="00CB219A" w:rsidRDefault="00C54738">
      <w:pPr>
        <w:widowControl w:val="0"/>
        <w:numPr>
          <w:ilvl w:val="0"/>
          <w:numId w:val="293"/>
        </w:numPr>
        <w:spacing w:after="160" w:line="279" w:lineRule="auto"/>
        <w:ind w:left="360"/>
        <w:contextualSpacing/>
        <w:rPr>
          <w:rFonts w:ascii="Arial" w:eastAsia="Arial" w:hAnsi="Arial" w:cs="Arial"/>
          <w:b/>
          <w:bCs/>
          <w:color w:val="000000" w:themeColor="text1"/>
          <w:sz w:val="24"/>
          <w:szCs w:val="24"/>
          <w:lang w:eastAsia="ja-JP"/>
        </w:rPr>
      </w:pPr>
      <w:r w:rsidRPr="00CB219A">
        <w:rPr>
          <w:rFonts w:ascii="Arial" w:eastAsia="Arial" w:hAnsi="Arial" w:cs="Arial"/>
          <w:b/>
          <w:bCs/>
          <w:color w:val="000000" w:themeColor="text1"/>
          <w:sz w:val="24"/>
          <w:szCs w:val="24"/>
          <w:lang w:eastAsia="ja-JP"/>
        </w:rPr>
        <w:t>Transfers and Separation from Employment</w:t>
      </w:r>
    </w:p>
    <w:p w14:paraId="1351AF25" w14:textId="77777777" w:rsidR="00C54738" w:rsidRPr="00CB219A" w:rsidRDefault="00C54738" w:rsidP="00FF41AB">
      <w:pPr>
        <w:widowControl w:val="0"/>
        <w:spacing w:after="160" w:line="279" w:lineRule="auto"/>
        <w:ind w:left="360"/>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lastRenderedPageBreak/>
        <w:t xml:space="preserve">Employees shall not be paid for such unused leave at separation. If an employee transfers to another State agency, any balance of community service leave not used shall be transferred to the new agency. </w:t>
      </w:r>
    </w:p>
    <w:p w14:paraId="3FB8CCD3" w14:textId="77777777" w:rsidR="00C54738" w:rsidRPr="00CB219A" w:rsidRDefault="00C54738">
      <w:pPr>
        <w:widowControl w:val="0"/>
        <w:numPr>
          <w:ilvl w:val="0"/>
          <w:numId w:val="293"/>
        </w:numPr>
        <w:spacing w:after="160" w:line="279" w:lineRule="auto"/>
        <w:ind w:left="360"/>
        <w:contextualSpacing/>
        <w:rPr>
          <w:rFonts w:ascii="Arial" w:eastAsia="Arial" w:hAnsi="Arial" w:cs="Arial"/>
          <w:b/>
          <w:bCs/>
          <w:color w:val="000000" w:themeColor="text1"/>
          <w:sz w:val="24"/>
          <w:szCs w:val="24"/>
          <w:lang w:eastAsia="ja-JP"/>
        </w:rPr>
      </w:pPr>
      <w:r w:rsidRPr="00CB219A">
        <w:rPr>
          <w:rFonts w:ascii="Arial" w:eastAsia="Arial" w:hAnsi="Arial" w:cs="Arial"/>
          <w:b/>
          <w:bCs/>
          <w:color w:val="000000" w:themeColor="text1"/>
          <w:sz w:val="24"/>
          <w:szCs w:val="24"/>
          <w:lang w:eastAsia="ja-JP"/>
        </w:rPr>
        <w:t>Record Keeping</w:t>
      </w:r>
    </w:p>
    <w:p w14:paraId="5F98C1CD" w14:textId="77777777" w:rsidR="00C54738" w:rsidRPr="00CB219A" w:rsidRDefault="00C54738" w:rsidP="00FF41AB">
      <w:pPr>
        <w:widowControl w:val="0"/>
        <w:spacing w:after="160" w:line="279" w:lineRule="auto"/>
        <w:ind w:left="360"/>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 xml:space="preserve">Employees must submit a Leave Request Form indicating the type of service to be performed, day, time, and amount of hours to be used. </w:t>
      </w:r>
    </w:p>
    <w:p w14:paraId="2F967ED7" w14:textId="37FF7E30" w:rsidR="00C54738" w:rsidRPr="00CB219A" w:rsidRDefault="00C54738">
      <w:pPr>
        <w:pStyle w:val="ListParagraph"/>
        <w:widowControl w:val="0"/>
        <w:numPr>
          <w:ilvl w:val="0"/>
          <w:numId w:val="293"/>
        </w:numPr>
        <w:spacing w:after="160" w:line="279" w:lineRule="auto"/>
        <w:ind w:left="360"/>
        <w:rPr>
          <w:rFonts w:ascii="Arial" w:eastAsia="Arial" w:hAnsi="Arial" w:cs="Arial"/>
          <w:b/>
          <w:bCs/>
          <w:color w:val="000000" w:themeColor="text1"/>
          <w:sz w:val="24"/>
          <w:szCs w:val="24"/>
          <w:lang w:eastAsia="ja-JP"/>
        </w:rPr>
      </w:pPr>
      <w:r w:rsidRPr="00CB219A">
        <w:rPr>
          <w:rFonts w:ascii="Arial" w:eastAsia="Arial" w:hAnsi="Arial" w:cs="Arial"/>
          <w:b/>
          <w:bCs/>
          <w:color w:val="000000" w:themeColor="text1"/>
          <w:sz w:val="24"/>
          <w:szCs w:val="24"/>
          <w:lang w:eastAsia="ja-JP"/>
        </w:rPr>
        <w:t xml:space="preserve">Service Distinctions </w:t>
      </w:r>
    </w:p>
    <w:p w14:paraId="3B8CBCD2" w14:textId="77777777" w:rsidR="00C54738" w:rsidRPr="00CB219A" w:rsidRDefault="00C54738">
      <w:pPr>
        <w:widowControl w:val="0"/>
        <w:numPr>
          <w:ilvl w:val="0"/>
          <w:numId w:val="294"/>
        </w:numPr>
        <w:spacing w:after="160" w:line="279" w:lineRule="auto"/>
        <w:ind w:left="1080"/>
        <w:contextualSpacing/>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 xml:space="preserve">Religious Service </w:t>
      </w:r>
    </w:p>
    <w:p w14:paraId="21349F67" w14:textId="77777777" w:rsidR="00C54738" w:rsidRPr="00CB219A" w:rsidRDefault="00C54738" w:rsidP="00FF41AB">
      <w:pPr>
        <w:widowControl w:val="0"/>
        <w:spacing w:after="160" w:line="279" w:lineRule="auto"/>
        <w:ind w:left="1080"/>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Community Service Leave does not include activities designed to promote religious beliefs such as teaching or leading religious assemblies or in raising funds to support religious activities. Community Service Leave would include activities supported by religious organizations such as volunteering in soup kitchens, homeless shelters or other community activities.</w:t>
      </w:r>
    </w:p>
    <w:p w14:paraId="7AD40775" w14:textId="77777777" w:rsidR="00C54738" w:rsidRPr="00CB219A" w:rsidRDefault="00C54738" w:rsidP="00FF41AB">
      <w:pPr>
        <w:widowControl w:val="0"/>
        <w:spacing w:after="0" w:line="240" w:lineRule="auto"/>
        <w:ind w:left="1080"/>
        <w:rPr>
          <w:rFonts w:ascii="Arial" w:eastAsia="Arial" w:hAnsi="Arial" w:cs="Arial"/>
          <w:color w:val="000000" w:themeColor="text1"/>
          <w:sz w:val="24"/>
          <w:szCs w:val="24"/>
          <w:lang w:eastAsia="ja-JP"/>
        </w:rPr>
      </w:pPr>
    </w:p>
    <w:p w14:paraId="332F19ED" w14:textId="77777777" w:rsidR="00C54738" w:rsidRPr="00CB219A" w:rsidRDefault="00C54738">
      <w:pPr>
        <w:widowControl w:val="0"/>
        <w:numPr>
          <w:ilvl w:val="0"/>
          <w:numId w:val="294"/>
        </w:numPr>
        <w:spacing w:after="160" w:line="279" w:lineRule="auto"/>
        <w:ind w:left="1080"/>
        <w:contextualSpacing/>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 xml:space="preserve">Political Service </w:t>
      </w:r>
    </w:p>
    <w:p w14:paraId="31026DD8" w14:textId="77777777" w:rsidR="00C54738" w:rsidRPr="00CB219A" w:rsidRDefault="00C54738" w:rsidP="00FF41AB">
      <w:pPr>
        <w:widowControl w:val="0"/>
        <w:spacing w:after="160" w:line="279" w:lineRule="auto"/>
        <w:ind w:left="1080"/>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Community Service Leave may include serving inside a polling facility to assist voters with the voting process as long as the employee is not receiving pay for the service and so long as the employee is not engaging in partisan political activity. Employees should refer to Policy 3.4.2 for guidance regarding political activities. Vacation leave rather than Community Service Leave must be used if the employee is receiving pay for the "inside" poll work or if the employee is distributing brochures, transporting voters or other partisan campaigning outside of the polls.</w:t>
      </w:r>
    </w:p>
    <w:p w14:paraId="453CBBA7" w14:textId="77777777" w:rsidR="00C54738" w:rsidRPr="00CB219A" w:rsidRDefault="00C54738" w:rsidP="00FF41AB">
      <w:pPr>
        <w:widowControl w:val="0"/>
        <w:spacing w:after="0" w:line="240" w:lineRule="auto"/>
        <w:ind w:left="1080"/>
        <w:rPr>
          <w:rFonts w:ascii="Arial" w:eastAsia="Arial" w:hAnsi="Arial" w:cs="Arial"/>
          <w:color w:val="000000" w:themeColor="text1"/>
          <w:sz w:val="24"/>
          <w:szCs w:val="24"/>
          <w:lang w:eastAsia="ja-JP"/>
        </w:rPr>
      </w:pPr>
    </w:p>
    <w:p w14:paraId="45F7DABF" w14:textId="77777777" w:rsidR="00C54738" w:rsidRPr="00CB219A" w:rsidRDefault="00C54738">
      <w:pPr>
        <w:widowControl w:val="0"/>
        <w:numPr>
          <w:ilvl w:val="0"/>
          <w:numId w:val="294"/>
        </w:numPr>
        <w:spacing w:after="160" w:line="279" w:lineRule="auto"/>
        <w:ind w:left="1080"/>
        <w:contextualSpacing/>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 xml:space="preserve">Fundraising Service </w:t>
      </w:r>
    </w:p>
    <w:p w14:paraId="508FAC80" w14:textId="77777777" w:rsidR="00C54738" w:rsidRPr="00CB219A" w:rsidRDefault="00C54738" w:rsidP="00FF41AB">
      <w:pPr>
        <w:widowControl w:val="0"/>
        <w:spacing w:after="160" w:line="279" w:lineRule="auto"/>
        <w:ind w:left="1080"/>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Service for a fundraising event is eligible for Community Service Leave if there is a bona-fide volunteer relationship and the fundraising event is directly sponsored and supported by an eligible community service organization. For example, playing in a golf tournament that is raising money for the American Cancer Society is not considered a volunteer activity that would be eligible for Community Service Leave; however, setting up tents, handling parking and registration, or serving at the food tent at the fundraising golf event would be considered a volunteer activity and would be eligible for community service leave. Volunteering at a fundraising event for an individual citizen or political party is not eligible for Community Service Leave.</w:t>
      </w:r>
    </w:p>
    <w:p w14:paraId="32D97F8B" w14:textId="77777777" w:rsidR="00C54738" w:rsidRPr="00CB219A" w:rsidRDefault="00C54738" w:rsidP="00C54738">
      <w:pPr>
        <w:widowControl w:val="0"/>
        <w:spacing w:after="0" w:line="240" w:lineRule="auto"/>
        <w:rPr>
          <w:rFonts w:ascii="Arial" w:eastAsia="Arial" w:hAnsi="Arial" w:cs="Arial"/>
          <w:b/>
          <w:bCs/>
          <w:color w:val="000000" w:themeColor="text1"/>
          <w:sz w:val="24"/>
          <w:szCs w:val="24"/>
          <w:lang w:eastAsia="ja-JP"/>
        </w:rPr>
      </w:pPr>
      <w:bookmarkStart w:id="282" w:name="_Hlk179960821"/>
      <w:r w:rsidRPr="00CB219A">
        <w:rPr>
          <w:rFonts w:ascii="Arial" w:eastAsia="Arial" w:hAnsi="Arial" w:cs="Arial"/>
          <w:b/>
          <w:bCs/>
          <w:color w:val="000000" w:themeColor="text1"/>
          <w:sz w:val="24"/>
          <w:szCs w:val="24"/>
          <w:lang w:eastAsia="ja-JP"/>
        </w:rPr>
        <w:t>Procedure Revisions:</w:t>
      </w:r>
    </w:p>
    <w:p w14:paraId="5CFED78D" w14:textId="0DBB4764" w:rsidR="00C54738" w:rsidRPr="00CB219A" w:rsidRDefault="00C54738" w:rsidP="00C54738">
      <w:pPr>
        <w:widowControl w:val="0"/>
        <w:spacing w:after="160" w:line="279" w:lineRule="auto"/>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Initially approved December 10, 2024</w:t>
      </w:r>
    </w:p>
    <w:p w14:paraId="1871BC53" w14:textId="77777777" w:rsidR="00C54738" w:rsidRPr="00CB219A" w:rsidRDefault="00C54738" w:rsidP="00C54738">
      <w:pPr>
        <w:widowControl w:val="0"/>
        <w:spacing w:after="0" w:line="240" w:lineRule="auto"/>
        <w:rPr>
          <w:rFonts w:ascii="Arial" w:eastAsia="Arial" w:hAnsi="Arial" w:cs="Arial"/>
          <w:b/>
          <w:bCs/>
          <w:color w:val="000000" w:themeColor="text1"/>
          <w:sz w:val="24"/>
          <w:szCs w:val="24"/>
          <w:lang w:eastAsia="ja-JP"/>
        </w:rPr>
      </w:pPr>
      <w:r w:rsidRPr="00CB219A">
        <w:rPr>
          <w:rFonts w:ascii="Arial" w:eastAsia="Arial" w:hAnsi="Arial" w:cs="Arial"/>
          <w:b/>
          <w:bCs/>
          <w:color w:val="000000" w:themeColor="text1"/>
          <w:sz w:val="24"/>
          <w:szCs w:val="24"/>
          <w:lang w:eastAsia="ja-JP"/>
        </w:rPr>
        <w:lastRenderedPageBreak/>
        <w:t>Procedure References:</w:t>
      </w:r>
    </w:p>
    <w:p w14:paraId="5E52831C" w14:textId="77777777" w:rsidR="00C54738" w:rsidRPr="00CB219A" w:rsidRDefault="00C54738" w:rsidP="00C54738">
      <w:pPr>
        <w:widowControl w:val="0"/>
        <w:spacing w:after="0" w:line="240" w:lineRule="auto"/>
        <w:rPr>
          <w:rFonts w:ascii="Arial" w:eastAsia="Arial" w:hAnsi="Arial" w:cs="Arial"/>
          <w:color w:val="000000" w:themeColor="text1"/>
          <w:sz w:val="24"/>
          <w:szCs w:val="24"/>
          <w:lang w:eastAsia="ja-JP"/>
        </w:rPr>
      </w:pPr>
      <w:hyperlink r:id="rId40" w:history="1">
        <w:r w:rsidRPr="00CB219A">
          <w:rPr>
            <w:rFonts w:ascii="Arial" w:eastAsia="Arial" w:hAnsi="Arial" w:cs="Arial"/>
            <w:color w:val="000000" w:themeColor="text1"/>
            <w:sz w:val="24"/>
            <w:szCs w:val="24"/>
            <w:u w:val="single"/>
            <w:lang w:eastAsia="ja-JP"/>
          </w:rPr>
          <w:t>N.C.G.S  126-4(5); (5b), (10)</w:t>
        </w:r>
      </w:hyperlink>
    </w:p>
    <w:p w14:paraId="1E7CA38A" w14:textId="77777777" w:rsidR="00C54738" w:rsidRPr="00CB219A" w:rsidRDefault="00C54738" w:rsidP="00C54738">
      <w:pPr>
        <w:widowControl w:val="0"/>
        <w:spacing w:after="0" w:line="240" w:lineRule="auto"/>
        <w:rPr>
          <w:rFonts w:ascii="Arial" w:eastAsia="Arial" w:hAnsi="Arial" w:cs="Arial"/>
          <w:color w:val="000000" w:themeColor="text1"/>
          <w:sz w:val="24"/>
          <w:szCs w:val="24"/>
          <w:lang w:eastAsia="ja-JP"/>
        </w:rPr>
      </w:pPr>
      <w:r w:rsidRPr="00CB219A">
        <w:rPr>
          <w:rFonts w:ascii="Arial" w:eastAsia="Arial" w:hAnsi="Arial" w:cs="Arial"/>
          <w:color w:val="000000" w:themeColor="text1"/>
          <w:sz w:val="24"/>
          <w:szCs w:val="24"/>
          <w:lang w:eastAsia="ja-JP"/>
        </w:rPr>
        <w:t>N.C.G.S. 166A-30-32 – Allowance for disaster assistance</w:t>
      </w:r>
    </w:p>
    <w:p w14:paraId="2E9A9ADC" w14:textId="77777777" w:rsidR="00C54738" w:rsidRPr="00CB219A" w:rsidRDefault="00C54738" w:rsidP="00C54738">
      <w:pPr>
        <w:widowControl w:val="0"/>
        <w:spacing w:after="0" w:line="240" w:lineRule="auto"/>
        <w:rPr>
          <w:rFonts w:ascii="Arial" w:eastAsia="Arial" w:hAnsi="Arial" w:cs="Arial"/>
          <w:color w:val="000000" w:themeColor="text1"/>
          <w:sz w:val="24"/>
          <w:szCs w:val="24"/>
          <w:lang w:eastAsia="ja-JP"/>
        </w:rPr>
      </w:pPr>
      <w:hyperlink r:id="rId41" w:history="1">
        <w:r w:rsidRPr="00CB219A">
          <w:rPr>
            <w:rFonts w:ascii="Arial" w:eastAsia="Arial" w:hAnsi="Arial" w:cs="Arial"/>
            <w:color w:val="000000" w:themeColor="text1"/>
            <w:sz w:val="24"/>
            <w:szCs w:val="24"/>
            <w:u w:val="single"/>
            <w:lang w:eastAsia="ja-JP"/>
          </w:rPr>
          <w:t>25 NCAC 01E.1600</w:t>
        </w:r>
      </w:hyperlink>
    </w:p>
    <w:bookmarkEnd w:id="282"/>
    <w:p w14:paraId="0C746563" w14:textId="77777777" w:rsidR="00C54738" w:rsidRPr="00CB219A" w:rsidRDefault="00C54738" w:rsidP="00C54738">
      <w:pPr>
        <w:spacing w:after="0" w:line="240" w:lineRule="auto"/>
        <w:rPr>
          <w:rFonts w:ascii="Arial" w:hAnsi="Arial" w:cs="Arial"/>
          <w:b/>
          <w:color w:val="000000" w:themeColor="text1"/>
          <w:sz w:val="24"/>
          <w:szCs w:val="24"/>
        </w:rPr>
      </w:pPr>
    </w:p>
    <w:p w14:paraId="41A619E2" w14:textId="3F03B646" w:rsidR="00C54738" w:rsidRPr="00CB219A" w:rsidRDefault="00C54738" w:rsidP="00C54738">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1C3BD915" w14:textId="23DABBFC" w:rsidR="00C54738" w:rsidRPr="00CB219A" w:rsidRDefault="00C54738" w:rsidP="00C5473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Community Service Leave</w:t>
      </w:r>
    </w:p>
    <w:p w14:paraId="0D61CE6B" w14:textId="77777777" w:rsidR="00834596" w:rsidRPr="00CB219A" w:rsidRDefault="00834596" w:rsidP="00C54738">
      <w:pPr>
        <w:spacing w:after="0" w:line="240" w:lineRule="auto"/>
        <w:rPr>
          <w:rFonts w:ascii="Arial" w:hAnsi="Arial" w:cs="Arial"/>
          <w:color w:val="000000" w:themeColor="text1"/>
          <w:sz w:val="24"/>
          <w:szCs w:val="24"/>
        </w:rPr>
      </w:pPr>
    </w:p>
    <w:p w14:paraId="17688A48" w14:textId="77777777" w:rsidR="00834596" w:rsidRPr="00CB219A" w:rsidRDefault="00834596" w:rsidP="00834596">
      <w:pPr>
        <w:pStyle w:val="Heading2"/>
        <w:spacing w:before="0" w:line="240" w:lineRule="auto"/>
        <w:rPr>
          <w:rFonts w:ascii="Arial" w:hAnsi="Arial" w:cs="Arial"/>
          <w:color w:val="000000" w:themeColor="text1"/>
          <w:sz w:val="24"/>
          <w:szCs w:val="24"/>
        </w:rPr>
      </w:pPr>
      <w:bookmarkStart w:id="283" w:name="_Toc444784516"/>
      <w:bookmarkStart w:id="284" w:name="_Toc449449968"/>
      <w:bookmarkStart w:id="285" w:name="_Toc233267940"/>
      <w:r w:rsidRPr="00CB219A">
        <w:rPr>
          <w:rFonts w:ascii="Arial" w:hAnsi="Arial" w:cs="Arial"/>
          <w:color w:val="000000" w:themeColor="text1"/>
          <w:sz w:val="24"/>
          <w:szCs w:val="24"/>
        </w:rPr>
        <w:t xml:space="preserve">3.8.8 </w:t>
      </w:r>
      <w:r w:rsidRPr="00CB219A">
        <w:rPr>
          <w:rFonts w:ascii="Arial" w:hAnsi="Arial" w:cs="Arial"/>
          <w:color w:val="000000" w:themeColor="text1"/>
          <w:sz w:val="24"/>
          <w:szCs w:val="24"/>
        </w:rPr>
        <w:tab/>
        <w:t>Personal Leave</w:t>
      </w:r>
      <w:bookmarkEnd w:id="283"/>
      <w:bookmarkEnd w:id="284"/>
      <w:bookmarkEnd w:id="285"/>
    </w:p>
    <w:p w14:paraId="208DBB48" w14:textId="77777777" w:rsidR="00834596" w:rsidRPr="00CB219A" w:rsidRDefault="00834596" w:rsidP="00834596">
      <w:pPr>
        <w:spacing w:after="0" w:line="240" w:lineRule="auto"/>
        <w:rPr>
          <w:rFonts w:ascii="Arial" w:hAnsi="Arial" w:cs="Arial"/>
          <w:b/>
          <w:color w:val="000000" w:themeColor="text1"/>
          <w:sz w:val="24"/>
          <w:szCs w:val="24"/>
        </w:rPr>
      </w:pPr>
    </w:p>
    <w:p w14:paraId="78568BCD"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All full-time and permanent part-time employees of South Piedmont Community College are eligible for personal leave under approved guidelines.</w:t>
      </w:r>
    </w:p>
    <w:p w14:paraId="2B3E1EBA" w14:textId="77777777" w:rsidR="00834596" w:rsidRPr="00CB219A" w:rsidRDefault="00834596" w:rsidP="00834596">
      <w:pPr>
        <w:spacing w:after="0" w:line="240" w:lineRule="auto"/>
        <w:rPr>
          <w:rFonts w:ascii="Arial" w:hAnsi="Arial" w:cs="Arial"/>
          <w:color w:val="000000" w:themeColor="text1"/>
          <w:sz w:val="24"/>
          <w:szCs w:val="24"/>
        </w:rPr>
      </w:pPr>
    </w:p>
    <w:p w14:paraId="092D84BD" w14:textId="77777777" w:rsidR="00834596" w:rsidRPr="00CB219A" w:rsidRDefault="00834596" w:rsidP="00834596">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3249FEDC"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21, 1982</w:t>
      </w:r>
    </w:p>
    <w:p w14:paraId="5BC2FA3D"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14, 1983</w:t>
      </w:r>
    </w:p>
    <w:p w14:paraId="6206D877"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11, 1984</w:t>
      </w:r>
    </w:p>
    <w:p w14:paraId="3BAB330F"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31D29A85"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9, 2009</w:t>
      </w:r>
    </w:p>
    <w:p w14:paraId="777EB282"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10, 2012</w:t>
      </w:r>
    </w:p>
    <w:p w14:paraId="52932F65"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738E0D6E" w14:textId="77777777" w:rsidR="00834596" w:rsidRPr="00CB219A" w:rsidRDefault="00834596" w:rsidP="00834596">
      <w:pPr>
        <w:spacing w:after="0" w:line="240" w:lineRule="auto"/>
        <w:rPr>
          <w:rFonts w:ascii="Arial" w:hAnsi="Arial" w:cs="Arial"/>
          <w:b/>
          <w:color w:val="000000" w:themeColor="text1"/>
          <w:sz w:val="24"/>
          <w:szCs w:val="24"/>
        </w:rPr>
      </w:pPr>
    </w:p>
    <w:p w14:paraId="2BA629B3" w14:textId="77777777" w:rsidR="00834596" w:rsidRPr="00CB219A" w:rsidRDefault="00834596" w:rsidP="00834596">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209A91DE"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64DAC351" w14:textId="77777777" w:rsidR="00834596" w:rsidRPr="00CB219A" w:rsidRDefault="00834596" w:rsidP="00834596">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200.94</w:t>
      </w:r>
    </w:p>
    <w:p w14:paraId="69F5B6F0" w14:textId="0CFDE87C" w:rsidR="00834596" w:rsidRPr="00CB219A" w:rsidRDefault="0097115C" w:rsidP="0097115C">
      <w:pPr>
        <w:pStyle w:val="Heading3"/>
        <w:rPr>
          <w:rFonts w:ascii="Arial" w:hAnsi="Arial" w:cs="Arial"/>
          <w:color w:val="000000" w:themeColor="text1"/>
          <w:sz w:val="24"/>
          <w:szCs w:val="24"/>
        </w:rPr>
      </w:pPr>
      <w:bookmarkStart w:id="286" w:name="_Toc233267941"/>
      <w:r w:rsidRPr="00CB219A">
        <w:rPr>
          <w:rFonts w:ascii="Arial" w:hAnsi="Arial" w:cs="Arial"/>
          <w:color w:val="000000" w:themeColor="text1"/>
          <w:sz w:val="24"/>
          <w:szCs w:val="24"/>
        </w:rPr>
        <w:t xml:space="preserve">3.8.8 Personal Leave </w:t>
      </w:r>
      <w:r w:rsidR="00834596" w:rsidRPr="00CB219A">
        <w:rPr>
          <w:rFonts w:ascii="Arial" w:hAnsi="Arial" w:cs="Arial"/>
          <w:color w:val="000000" w:themeColor="text1"/>
          <w:sz w:val="24"/>
          <w:szCs w:val="24"/>
        </w:rPr>
        <w:t>Procedure</w:t>
      </w:r>
      <w:bookmarkEnd w:id="286"/>
    </w:p>
    <w:p w14:paraId="12780788"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All full-time and permanent part-time employees of South Piedmont Community College are eligible for personal leave under the following conditions:</w:t>
      </w:r>
    </w:p>
    <w:p w14:paraId="21C5A6ED" w14:textId="77777777" w:rsidR="00834596" w:rsidRPr="00CB219A" w:rsidRDefault="00834596" w:rsidP="00834596">
      <w:pPr>
        <w:spacing w:after="0" w:line="240" w:lineRule="auto"/>
        <w:rPr>
          <w:rFonts w:ascii="Arial" w:hAnsi="Arial" w:cs="Arial"/>
          <w:color w:val="000000" w:themeColor="text1"/>
          <w:sz w:val="24"/>
          <w:szCs w:val="24"/>
        </w:rPr>
      </w:pPr>
    </w:p>
    <w:p w14:paraId="36A1A69E" w14:textId="77777777" w:rsidR="00834596" w:rsidRPr="00CB219A" w:rsidRDefault="00834596" w:rsidP="00834596">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Faculty</w:t>
      </w:r>
    </w:p>
    <w:p w14:paraId="7281D10A" w14:textId="2592FE8A" w:rsidR="00834596" w:rsidRPr="00CB219A" w:rsidRDefault="00341295"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Faculty are granted up to five (5) days or 40 hours of personal leave per fiscal year, that can be used at the faculty member’s discre</w:t>
      </w:r>
      <w:r w:rsidR="002961D2" w:rsidRPr="00CB219A">
        <w:rPr>
          <w:rFonts w:ascii="Arial" w:hAnsi="Arial" w:cs="Arial"/>
          <w:color w:val="000000" w:themeColor="text1"/>
          <w:sz w:val="24"/>
          <w:szCs w:val="24"/>
        </w:rPr>
        <w:t xml:space="preserve">tion, with approval of their immediate supervisor. </w:t>
      </w:r>
      <w:r w:rsidR="00834596" w:rsidRPr="00CB219A">
        <w:rPr>
          <w:rFonts w:ascii="Arial" w:hAnsi="Arial" w:cs="Arial"/>
          <w:color w:val="000000" w:themeColor="text1"/>
          <w:sz w:val="24"/>
          <w:szCs w:val="24"/>
        </w:rPr>
        <w:t xml:space="preserve">Personal leave shall be taken in no less than two-hour increments. </w:t>
      </w:r>
      <w:r w:rsidRPr="00CB219A">
        <w:rPr>
          <w:rFonts w:ascii="Arial" w:hAnsi="Arial" w:cs="Arial"/>
          <w:color w:val="000000" w:themeColor="text1"/>
          <w:sz w:val="24"/>
          <w:szCs w:val="24"/>
        </w:rPr>
        <w:t xml:space="preserve">Personal leave is not cumulative or transferable, and it is not payable upon separation of employment. </w:t>
      </w:r>
    </w:p>
    <w:p w14:paraId="793D5E12" w14:textId="77777777" w:rsidR="00834596" w:rsidRPr="00CB219A" w:rsidRDefault="00834596" w:rsidP="00834596">
      <w:pPr>
        <w:spacing w:after="0" w:line="240" w:lineRule="auto"/>
        <w:rPr>
          <w:rFonts w:ascii="Arial" w:hAnsi="Arial" w:cs="Arial"/>
          <w:color w:val="000000" w:themeColor="text1"/>
          <w:sz w:val="24"/>
          <w:szCs w:val="24"/>
        </w:rPr>
      </w:pPr>
    </w:p>
    <w:p w14:paraId="424ED90B"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Personal leave to be taken on a workday immediately before or immediately following established holidays or term breaks must have the prior permission of the employee's immediate supervisor.</w:t>
      </w:r>
    </w:p>
    <w:p w14:paraId="65E94240" w14:textId="77777777" w:rsidR="00834596" w:rsidRPr="00CB219A" w:rsidRDefault="00834596" w:rsidP="00834596">
      <w:pPr>
        <w:spacing w:after="0" w:line="240" w:lineRule="auto"/>
        <w:rPr>
          <w:rFonts w:ascii="Arial" w:hAnsi="Arial" w:cs="Arial"/>
          <w:color w:val="000000" w:themeColor="text1"/>
          <w:sz w:val="24"/>
          <w:szCs w:val="24"/>
        </w:rPr>
      </w:pPr>
    </w:p>
    <w:p w14:paraId="409F877D" w14:textId="77777777"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Personal leave to be taken on graduation day must have the prior approval of the employee's immediate supervisor and the President.</w:t>
      </w:r>
    </w:p>
    <w:p w14:paraId="431D9203" w14:textId="77777777" w:rsidR="00834596" w:rsidRPr="00CB219A" w:rsidRDefault="00834596" w:rsidP="00834596">
      <w:pPr>
        <w:spacing w:after="0" w:line="240" w:lineRule="auto"/>
        <w:rPr>
          <w:rFonts w:ascii="Arial" w:hAnsi="Arial" w:cs="Arial"/>
          <w:color w:val="000000" w:themeColor="text1"/>
          <w:sz w:val="24"/>
          <w:szCs w:val="24"/>
        </w:rPr>
      </w:pPr>
    </w:p>
    <w:p w14:paraId="6D0FD652" w14:textId="77777777" w:rsidR="00834596" w:rsidRPr="00CB219A" w:rsidRDefault="00834596" w:rsidP="00834596">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Staff</w:t>
      </w:r>
    </w:p>
    <w:p w14:paraId="139E0AD7" w14:textId="59DD1B17" w:rsidR="00834596" w:rsidRPr="00CB219A" w:rsidRDefault="00BB3963"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Staff are granted up to eight (8) days of personal leave to be used when the </w:t>
      </w:r>
      <w:r w:rsidR="007C11F9" w:rsidRPr="00CB219A">
        <w:rPr>
          <w:rFonts w:ascii="Arial" w:hAnsi="Arial" w:cs="Arial"/>
          <w:color w:val="000000" w:themeColor="text1"/>
          <w:sz w:val="24"/>
          <w:szCs w:val="24"/>
        </w:rPr>
        <w:t>College</w:t>
      </w:r>
      <w:r w:rsidRPr="00CB219A">
        <w:rPr>
          <w:rFonts w:ascii="Arial" w:hAnsi="Arial" w:cs="Arial"/>
          <w:color w:val="000000" w:themeColor="text1"/>
          <w:sz w:val="24"/>
          <w:szCs w:val="24"/>
        </w:rPr>
        <w:t xml:space="preserve"> is closed during the Winter Break. The amount of personal leave</w:t>
      </w:r>
      <w:r w:rsidR="007C11F9" w:rsidRPr="00CB219A">
        <w:rPr>
          <w:rFonts w:ascii="Arial" w:hAnsi="Arial" w:cs="Arial"/>
          <w:color w:val="000000" w:themeColor="text1"/>
          <w:sz w:val="24"/>
          <w:szCs w:val="24"/>
        </w:rPr>
        <w:t xml:space="preserve"> may vary with each calendar year and can only be used during the designated break when the College is closed. Personal leave is not cumulative or transferable, and it is not payable upon separation of employment. </w:t>
      </w:r>
    </w:p>
    <w:p w14:paraId="53A69C39" w14:textId="77777777" w:rsidR="007C11F9" w:rsidRPr="00CB219A" w:rsidRDefault="007C11F9" w:rsidP="00834596">
      <w:pPr>
        <w:spacing w:after="0" w:line="240" w:lineRule="auto"/>
        <w:rPr>
          <w:rFonts w:ascii="Arial" w:hAnsi="Arial" w:cs="Arial"/>
          <w:color w:val="000000" w:themeColor="text1"/>
          <w:sz w:val="24"/>
          <w:szCs w:val="24"/>
        </w:rPr>
      </w:pPr>
    </w:p>
    <w:p w14:paraId="319EDDD3" w14:textId="2AA93496" w:rsidR="007C11F9" w:rsidRPr="00CB219A" w:rsidRDefault="007C11F9" w:rsidP="00834596">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w:t>
      </w:r>
      <w:r w:rsidR="00991C8C" w:rsidRPr="00CB219A">
        <w:rPr>
          <w:rFonts w:ascii="Arial" w:eastAsia="Calibri" w:hAnsi="Arial" w:cs="Arial"/>
          <w:b/>
          <w:bCs/>
          <w:color w:val="000000" w:themeColor="text1"/>
          <w:sz w:val="24"/>
          <w:szCs w:val="24"/>
        </w:rPr>
        <w:t>visions:</w:t>
      </w:r>
    </w:p>
    <w:p w14:paraId="6AA5120F" w14:textId="09E75B17" w:rsidR="00991C8C" w:rsidRPr="00CB219A" w:rsidRDefault="00991C8C"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9, 2025</w:t>
      </w:r>
    </w:p>
    <w:p w14:paraId="3112A81B" w14:textId="77777777" w:rsidR="00834596" w:rsidRPr="00CB219A" w:rsidRDefault="00834596" w:rsidP="00834596">
      <w:pPr>
        <w:spacing w:after="0" w:line="240" w:lineRule="auto"/>
        <w:rPr>
          <w:rFonts w:ascii="Arial" w:hAnsi="Arial" w:cs="Arial"/>
          <w:color w:val="000000" w:themeColor="text1"/>
          <w:sz w:val="24"/>
          <w:szCs w:val="24"/>
        </w:rPr>
      </w:pPr>
    </w:p>
    <w:p w14:paraId="33C7F105" w14:textId="77777777" w:rsidR="00834596" w:rsidRPr="00CB219A" w:rsidRDefault="00834596" w:rsidP="00834596">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18762529" w14:textId="714EEEA3" w:rsidR="00834596" w:rsidRPr="00CB219A" w:rsidRDefault="00834596" w:rsidP="0083459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Personal Leave</w:t>
      </w:r>
    </w:p>
    <w:p w14:paraId="32CFE939" w14:textId="67545CA0" w:rsidR="005A4224" w:rsidRPr="00CB219A" w:rsidRDefault="005A4224" w:rsidP="00877CF1">
      <w:pPr>
        <w:pStyle w:val="Heading1"/>
        <w:rPr>
          <w:rFonts w:ascii="Arial" w:hAnsi="Arial" w:cs="Arial"/>
          <w:color w:val="000000" w:themeColor="text1"/>
          <w:sz w:val="24"/>
          <w:szCs w:val="24"/>
        </w:rPr>
      </w:pPr>
      <w:bookmarkStart w:id="287" w:name="_Toc233267942"/>
      <w:r w:rsidRPr="00CB219A">
        <w:rPr>
          <w:rFonts w:ascii="Arial" w:hAnsi="Arial" w:cs="Arial"/>
          <w:color w:val="000000" w:themeColor="text1"/>
          <w:sz w:val="24"/>
          <w:szCs w:val="24"/>
        </w:rPr>
        <w:t>4. Instructional</w:t>
      </w:r>
      <w:bookmarkEnd w:id="287"/>
    </w:p>
    <w:p w14:paraId="4706975D" w14:textId="77777777" w:rsidR="00713320" w:rsidRPr="00CB219A" w:rsidRDefault="00713320" w:rsidP="00713320">
      <w:pPr>
        <w:pStyle w:val="Heading2"/>
        <w:spacing w:line="240" w:lineRule="auto"/>
        <w:rPr>
          <w:rFonts w:ascii="Arial" w:hAnsi="Arial" w:cs="Arial"/>
          <w:color w:val="000000" w:themeColor="text1"/>
          <w:sz w:val="24"/>
          <w:szCs w:val="24"/>
        </w:rPr>
      </w:pPr>
      <w:bookmarkStart w:id="288" w:name="_Toc233267943"/>
      <w:bookmarkStart w:id="289" w:name="_Toc444784479"/>
      <w:bookmarkStart w:id="290" w:name="_Toc449449931"/>
      <w:r w:rsidRPr="00CB219A">
        <w:rPr>
          <w:rFonts w:ascii="Arial" w:hAnsi="Arial" w:cs="Arial"/>
          <w:color w:val="000000" w:themeColor="text1"/>
          <w:sz w:val="24"/>
          <w:szCs w:val="24"/>
        </w:rPr>
        <w:t xml:space="preserve">4.1.1 </w:t>
      </w:r>
      <w:r w:rsidRPr="00CB219A">
        <w:rPr>
          <w:rFonts w:ascii="Arial" w:hAnsi="Arial" w:cs="Arial"/>
          <w:color w:val="000000" w:themeColor="text1"/>
          <w:sz w:val="24"/>
          <w:szCs w:val="24"/>
        </w:rPr>
        <w:tab/>
        <w:t>Responsibility and Authority of Faculty in Academic Governance</w:t>
      </w:r>
      <w:bookmarkEnd w:id="288"/>
    </w:p>
    <w:p w14:paraId="62E9ACA4" w14:textId="77777777" w:rsidR="00713320" w:rsidRPr="00CB219A" w:rsidRDefault="00713320" w:rsidP="00713320">
      <w:pPr>
        <w:spacing w:after="0" w:line="240" w:lineRule="auto"/>
        <w:rPr>
          <w:rFonts w:ascii="Arial" w:hAnsi="Arial" w:cs="Arial"/>
          <w:b/>
          <w:color w:val="000000" w:themeColor="text1"/>
          <w:sz w:val="24"/>
          <w:szCs w:val="24"/>
        </w:rPr>
      </w:pPr>
    </w:p>
    <w:p w14:paraId="3990F1F6" w14:textId="77777777" w:rsidR="00713320" w:rsidRPr="00CB219A" w:rsidRDefault="00713320" w:rsidP="007133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 (SPCC) defines the responsibility and authority of faculty in academic and governance matters as follows:</w:t>
      </w:r>
    </w:p>
    <w:p w14:paraId="089F30CE" w14:textId="77777777" w:rsidR="00713320" w:rsidRPr="00CB219A" w:rsidRDefault="00713320" w:rsidP="00713320">
      <w:pPr>
        <w:spacing w:after="0" w:line="240" w:lineRule="auto"/>
        <w:rPr>
          <w:rFonts w:ascii="Arial" w:hAnsi="Arial" w:cs="Arial"/>
          <w:color w:val="000000" w:themeColor="text1"/>
          <w:sz w:val="24"/>
          <w:szCs w:val="24"/>
        </w:rPr>
      </w:pPr>
    </w:p>
    <w:p w14:paraId="5E1FF86B" w14:textId="77777777" w:rsidR="00713320" w:rsidRPr="00CB219A" w:rsidRDefault="00713320" w:rsidP="007133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authority and responsibility of faculty in academic matters is outlined in the faculty handbook which is reviewed and revised annually. Additional responsibilities may be defined in annual faculty contracts.</w:t>
      </w:r>
    </w:p>
    <w:p w14:paraId="0B8A19CF" w14:textId="77777777" w:rsidR="00713320" w:rsidRPr="00CB219A" w:rsidRDefault="00713320" w:rsidP="00713320">
      <w:pPr>
        <w:spacing w:after="0" w:line="240" w:lineRule="auto"/>
        <w:rPr>
          <w:rFonts w:ascii="Arial" w:hAnsi="Arial" w:cs="Arial"/>
          <w:color w:val="000000" w:themeColor="text1"/>
          <w:sz w:val="24"/>
          <w:szCs w:val="24"/>
        </w:rPr>
      </w:pPr>
    </w:p>
    <w:p w14:paraId="4C0CD41E" w14:textId="77777777" w:rsidR="00713320" w:rsidRPr="00CB219A" w:rsidRDefault="00713320" w:rsidP="007133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SPCC promotes shared governance through standing and ad hoc committees comprised of faculty who are voting members. The Program Review Team periodically reviews an academic program’s curriculum, resources, student success and quality measures, and alignment with workforce needs. The Curriculum Team oversees revision of current curricula and the addition of new courses and programs. Faculty conduct annual assessment activities, reporting, and implementation of action plans. Ad hoc committees are established based on the need of the College, its curricula, and programs.</w:t>
      </w:r>
    </w:p>
    <w:p w14:paraId="23326C66" w14:textId="77777777" w:rsidR="00713320" w:rsidRPr="00CB219A" w:rsidRDefault="00713320" w:rsidP="00713320">
      <w:pPr>
        <w:spacing w:after="0" w:line="240" w:lineRule="auto"/>
        <w:rPr>
          <w:rFonts w:ascii="Arial" w:hAnsi="Arial" w:cs="Arial"/>
          <w:color w:val="000000" w:themeColor="text1"/>
          <w:sz w:val="24"/>
          <w:szCs w:val="24"/>
        </w:rPr>
      </w:pPr>
    </w:p>
    <w:p w14:paraId="6075554D" w14:textId="77777777" w:rsidR="00713320" w:rsidRPr="00CB219A" w:rsidRDefault="00713320" w:rsidP="00713320">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056596C" w14:textId="77777777" w:rsidR="00713320" w:rsidRPr="00CB219A" w:rsidRDefault="00713320" w:rsidP="007133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12, 2013</w:t>
      </w:r>
    </w:p>
    <w:p w14:paraId="5BB12DAB" w14:textId="77777777" w:rsidR="00713320" w:rsidRPr="00CB219A" w:rsidRDefault="00713320" w:rsidP="007133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3731E41F" w14:textId="77777777" w:rsidR="00713320" w:rsidRPr="00CB219A" w:rsidRDefault="00713320" w:rsidP="007133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13, 2021</w:t>
      </w:r>
    </w:p>
    <w:p w14:paraId="10093B6D" w14:textId="77777777" w:rsidR="00713320" w:rsidRPr="00CB219A" w:rsidRDefault="00713320" w:rsidP="007133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8, 2023</w:t>
      </w:r>
    </w:p>
    <w:p w14:paraId="4D3986FC" w14:textId="77777777" w:rsidR="00713320" w:rsidRPr="00CB219A" w:rsidRDefault="00713320" w:rsidP="00713320">
      <w:pPr>
        <w:spacing w:after="0" w:line="240" w:lineRule="auto"/>
        <w:rPr>
          <w:rFonts w:ascii="Arial" w:hAnsi="Arial" w:cs="Arial"/>
          <w:color w:val="000000" w:themeColor="text1"/>
          <w:sz w:val="24"/>
          <w:szCs w:val="24"/>
        </w:rPr>
      </w:pPr>
    </w:p>
    <w:p w14:paraId="32FC48D7" w14:textId="77777777" w:rsidR="00713320" w:rsidRPr="00CB219A" w:rsidRDefault="00713320" w:rsidP="00713320">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13832B09" w14:textId="06BD0291" w:rsidR="00713320" w:rsidRPr="00CB219A" w:rsidRDefault="00713320" w:rsidP="00713320">
      <w:pPr>
        <w:spacing w:after="0" w:line="240" w:lineRule="auto"/>
        <w:ind w:left="360" w:hanging="360"/>
        <w:contextualSpacing/>
        <w:rPr>
          <w:rFonts w:ascii="Arial" w:hAnsi="Arial" w:cs="Arial"/>
          <w:color w:val="000000" w:themeColor="text1"/>
          <w:sz w:val="24"/>
          <w:szCs w:val="24"/>
        </w:rPr>
      </w:pPr>
      <w:r w:rsidRPr="00CB219A">
        <w:rPr>
          <w:rFonts w:ascii="Arial" w:hAnsi="Arial" w:cs="Arial"/>
          <w:color w:val="000000" w:themeColor="text1"/>
          <w:sz w:val="24"/>
          <w:szCs w:val="24"/>
        </w:rPr>
        <w:t>Accreditation Standard</w:t>
      </w:r>
      <w:r w:rsidR="005F0770" w:rsidRPr="00CB219A">
        <w:rPr>
          <w:rFonts w:ascii="Arial" w:hAnsi="Arial" w:cs="Arial"/>
          <w:color w:val="000000" w:themeColor="text1"/>
          <w:sz w:val="24"/>
          <w:szCs w:val="24"/>
        </w:rPr>
        <w:t>:</w:t>
      </w:r>
      <w:r w:rsidRPr="00CB219A">
        <w:rPr>
          <w:rFonts w:ascii="Arial" w:hAnsi="Arial" w:cs="Arial"/>
          <w:color w:val="000000" w:themeColor="text1"/>
          <w:sz w:val="24"/>
          <w:szCs w:val="24"/>
        </w:rPr>
        <w:t xml:space="preserve"> 10.4</w:t>
      </w:r>
    </w:p>
    <w:p w14:paraId="2A16C453" w14:textId="77777777" w:rsidR="00713320" w:rsidRPr="00CB219A" w:rsidRDefault="00713320" w:rsidP="00713320">
      <w:pPr>
        <w:spacing w:after="0" w:line="240" w:lineRule="auto"/>
        <w:contextualSpacing/>
        <w:rPr>
          <w:rFonts w:ascii="Arial" w:hAnsi="Arial" w:cs="Arial"/>
          <w:color w:val="000000" w:themeColor="text1"/>
          <w:sz w:val="24"/>
          <w:szCs w:val="24"/>
        </w:rPr>
      </w:pPr>
    </w:p>
    <w:p w14:paraId="467665A4" w14:textId="77777777" w:rsidR="00713320" w:rsidRPr="00CB219A" w:rsidRDefault="00713320" w:rsidP="00713320">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472614FA" w14:textId="73FE6A6D" w:rsidR="00713320" w:rsidRPr="00CB219A" w:rsidRDefault="00713320" w:rsidP="007133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Responsibility and Authority of Faculty in Academic and Governance Matters </w:t>
      </w:r>
    </w:p>
    <w:p w14:paraId="0245DFD2" w14:textId="77777777" w:rsidR="00713320" w:rsidRPr="00CB219A" w:rsidRDefault="00713320" w:rsidP="00713320">
      <w:pPr>
        <w:spacing w:after="0" w:line="240" w:lineRule="auto"/>
        <w:rPr>
          <w:rFonts w:ascii="Arial" w:hAnsi="Arial" w:cs="Arial"/>
          <w:color w:val="000000" w:themeColor="text1"/>
          <w:sz w:val="24"/>
          <w:szCs w:val="24"/>
        </w:rPr>
      </w:pPr>
    </w:p>
    <w:p w14:paraId="31636EB1" w14:textId="59B176EA" w:rsidR="00DF03C2" w:rsidRPr="00CB219A" w:rsidRDefault="00713320" w:rsidP="00713320">
      <w:pPr>
        <w:pStyle w:val="Heading2"/>
        <w:spacing w:before="0" w:line="240" w:lineRule="auto"/>
        <w:rPr>
          <w:rFonts w:ascii="Arial" w:eastAsia="Times New Roman" w:hAnsi="Arial" w:cs="Arial"/>
          <w:color w:val="000000" w:themeColor="text1"/>
          <w:sz w:val="24"/>
          <w:szCs w:val="24"/>
        </w:rPr>
      </w:pPr>
      <w:bookmarkStart w:id="291" w:name="_Toc233267944"/>
      <w:r w:rsidRPr="00CB219A">
        <w:rPr>
          <w:rFonts w:ascii="Arial" w:eastAsia="Times New Roman" w:hAnsi="Arial" w:cs="Arial"/>
          <w:color w:val="000000" w:themeColor="text1"/>
          <w:sz w:val="24"/>
          <w:szCs w:val="24"/>
        </w:rPr>
        <w:t>4.1.2</w:t>
      </w:r>
      <w:r w:rsidR="00DF03C2" w:rsidRPr="00CB219A">
        <w:rPr>
          <w:rFonts w:ascii="Arial" w:eastAsia="Times New Roman" w:hAnsi="Arial" w:cs="Arial"/>
          <w:color w:val="000000" w:themeColor="text1"/>
          <w:sz w:val="24"/>
          <w:szCs w:val="24"/>
        </w:rPr>
        <w:t xml:space="preserve"> </w:t>
      </w:r>
      <w:r w:rsidR="00877CF1" w:rsidRPr="00CB219A">
        <w:rPr>
          <w:rFonts w:ascii="Arial" w:eastAsia="Times New Roman" w:hAnsi="Arial" w:cs="Arial"/>
          <w:color w:val="000000" w:themeColor="text1"/>
          <w:sz w:val="24"/>
          <w:szCs w:val="24"/>
        </w:rPr>
        <w:tab/>
      </w:r>
      <w:r w:rsidR="00DF03C2" w:rsidRPr="00CB219A">
        <w:rPr>
          <w:rFonts w:ascii="Arial" w:eastAsia="Times New Roman" w:hAnsi="Arial" w:cs="Arial"/>
          <w:color w:val="000000" w:themeColor="text1"/>
          <w:sz w:val="24"/>
          <w:szCs w:val="24"/>
        </w:rPr>
        <w:t>Academic Programs</w:t>
      </w:r>
      <w:bookmarkEnd w:id="291"/>
    </w:p>
    <w:p w14:paraId="4E9A498D" w14:textId="77777777" w:rsidR="00DF03C2" w:rsidRPr="00CB219A" w:rsidRDefault="00DF03C2" w:rsidP="00DF03C2">
      <w:pPr>
        <w:spacing w:after="0" w:line="240" w:lineRule="auto"/>
        <w:rPr>
          <w:rFonts w:ascii="Arial" w:eastAsia="Calibri" w:hAnsi="Arial" w:cs="Arial"/>
          <w:color w:val="000000" w:themeColor="text1"/>
          <w:sz w:val="24"/>
          <w:szCs w:val="24"/>
        </w:rPr>
      </w:pPr>
    </w:p>
    <w:p w14:paraId="10048A7B" w14:textId="77777777" w:rsidR="00DF03C2" w:rsidRPr="00CB219A" w:rsidRDefault="00DF03C2" w:rsidP="00DF03C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 xml:space="preserve">The College is authorized to provide the following academic programs: </w:t>
      </w:r>
    </w:p>
    <w:p w14:paraId="19414583" w14:textId="77777777" w:rsidR="00DF03C2" w:rsidRPr="00CB219A" w:rsidRDefault="00DF03C2" w:rsidP="00DF03C2">
      <w:pPr>
        <w:spacing w:after="0" w:line="240" w:lineRule="auto"/>
        <w:rPr>
          <w:rFonts w:ascii="Arial" w:eastAsia="Calibri" w:hAnsi="Arial" w:cs="Arial"/>
          <w:color w:val="000000" w:themeColor="text1"/>
          <w:sz w:val="24"/>
          <w:szCs w:val="24"/>
        </w:rPr>
      </w:pPr>
    </w:p>
    <w:p w14:paraId="7814683C" w14:textId="77777777" w:rsidR="00DF03C2" w:rsidRPr="00CB219A" w:rsidRDefault="00DF03C2">
      <w:pPr>
        <w:numPr>
          <w:ilvl w:val="0"/>
          <w:numId w:val="107"/>
        </w:numPr>
        <w:spacing w:after="0" w:line="240" w:lineRule="auto"/>
        <w:ind w:left="144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Curriculum Programs.  Except as stated in section B, curriculum programs are organized sequences of courses leading to an associate degree, a diploma or a certificate.  All curriculum programs are designed to provide education, training, or retraining for the work force.</w:t>
      </w:r>
    </w:p>
    <w:p w14:paraId="41EFC819" w14:textId="77777777" w:rsidR="00DF03C2" w:rsidRPr="00CB219A" w:rsidRDefault="00DF03C2" w:rsidP="00DF03C2">
      <w:pPr>
        <w:spacing w:after="0" w:line="240" w:lineRule="auto"/>
        <w:ind w:left="1440"/>
        <w:contextualSpacing/>
        <w:jc w:val="both"/>
        <w:rPr>
          <w:rFonts w:ascii="Arial" w:eastAsia="Calibri" w:hAnsi="Arial" w:cs="Arial"/>
          <w:color w:val="000000" w:themeColor="text1"/>
          <w:sz w:val="24"/>
          <w:szCs w:val="24"/>
        </w:rPr>
      </w:pPr>
    </w:p>
    <w:p w14:paraId="26DC3C21" w14:textId="77777777" w:rsidR="00DF03C2" w:rsidRPr="00CB219A" w:rsidRDefault="00DF03C2">
      <w:pPr>
        <w:numPr>
          <w:ilvl w:val="0"/>
          <w:numId w:val="107"/>
        </w:numPr>
        <w:spacing w:after="0" w:line="240" w:lineRule="auto"/>
        <w:ind w:left="144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Developmental Education Programs. Developmental education is a curriculum program that consists of courses and support services which may include diagnostic assessment and placement, tutoring, advising, and writing assistance. These programs are designed to address academic preparedness, workforce retraining, development of general and discipline-specific learning strategies, and affective barriers to learning.  Developmental education courses do not earn credit toward a degree, diploma or certificate.  </w:t>
      </w:r>
    </w:p>
    <w:p w14:paraId="69FB77AE" w14:textId="77777777" w:rsidR="00DF03C2" w:rsidRPr="00CB219A" w:rsidRDefault="00DF03C2" w:rsidP="00DF03C2">
      <w:pPr>
        <w:spacing w:after="0" w:line="240" w:lineRule="auto"/>
        <w:ind w:left="720"/>
        <w:contextualSpacing/>
        <w:rPr>
          <w:rFonts w:ascii="Arial" w:eastAsia="Calibri" w:hAnsi="Arial" w:cs="Arial"/>
          <w:color w:val="000000" w:themeColor="text1"/>
          <w:sz w:val="24"/>
          <w:szCs w:val="24"/>
        </w:rPr>
      </w:pPr>
    </w:p>
    <w:p w14:paraId="6F2B492A" w14:textId="77777777" w:rsidR="00DF03C2" w:rsidRPr="00CB219A" w:rsidRDefault="00DF03C2">
      <w:pPr>
        <w:numPr>
          <w:ilvl w:val="0"/>
          <w:numId w:val="107"/>
        </w:numPr>
        <w:spacing w:after="0" w:line="240" w:lineRule="auto"/>
        <w:ind w:left="144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Continuing Education Programs. Continuing education programs</w:t>
      </w:r>
      <w:r w:rsidRPr="00CB219A">
        <w:rPr>
          <w:rFonts w:ascii="Arial" w:eastAsia="Times New Roman" w:hAnsi="Arial" w:cs="Arial"/>
          <w:color w:val="000000" w:themeColor="text1"/>
          <w:sz w:val="24"/>
          <w:szCs w:val="24"/>
        </w:rPr>
        <w:t xml:space="preserve"> provide education and training opportunities for targeted audiences.  Courses are non-credit, short-term, and are offered in a variety of instructional delivery modes and locations.  Included within continuing education programs are: </w:t>
      </w:r>
    </w:p>
    <w:p w14:paraId="6AA2D33B" w14:textId="77777777" w:rsidR="00DF03C2" w:rsidRPr="00CB219A" w:rsidRDefault="00DF03C2" w:rsidP="00DF03C2">
      <w:pPr>
        <w:spacing w:after="0" w:line="240" w:lineRule="auto"/>
        <w:ind w:left="720"/>
        <w:contextualSpacing/>
        <w:rPr>
          <w:rFonts w:ascii="Arial" w:eastAsia="Calibri" w:hAnsi="Arial" w:cs="Arial"/>
          <w:color w:val="000000" w:themeColor="text1"/>
          <w:sz w:val="24"/>
          <w:szCs w:val="24"/>
        </w:rPr>
      </w:pPr>
    </w:p>
    <w:p w14:paraId="038E6BC2" w14:textId="77777777" w:rsidR="00DF03C2" w:rsidRPr="00CB219A" w:rsidRDefault="00DF03C2">
      <w:pPr>
        <w:numPr>
          <w:ilvl w:val="0"/>
          <w:numId w:val="108"/>
        </w:numPr>
        <w:spacing w:after="0" w:line="240" w:lineRule="auto"/>
        <w:ind w:left="216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Occupational Extension Courses.  Occupational extension courses consist of single courses for the specific purposes of training an individual for full or part-time employment, upgrading the skills of persons presently employed and retraining others for new employment in occupational fields.</w:t>
      </w:r>
    </w:p>
    <w:p w14:paraId="09C8A57B" w14:textId="77777777" w:rsidR="00DF03C2" w:rsidRPr="00CB219A" w:rsidRDefault="00DF03C2" w:rsidP="00DF03C2">
      <w:pPr>
        <w:spacing w:after="0" w:line="240" w:lineRule="auto"/>
        <w:ind w:left="2160"/>
        <w:contextualSpacing/>
        <w:jc w:val="both"/>
        <w:rPr>
          <w:rFonts w:ascii="Arial" w:eastAsia="Calibri" w:hAnsi="Arial" w:cs="Arial"/>
          <w:color w:val="000000" w:themeColor="text1"/>
          <w:sz w:val="24"/>
          <w:szCs w:val="24"/>
        </w:rPr>
      </w:pPr>
    </w:p>
    <w:p w14:paraId="71811568" w14:textId="77777777" w:rsidR="00DF03C2" w:rsidRPr="00CB219A" w:rsidRDefault="00DF03C2">
      <w:pPr>
        <w:numPr>
          <w:ilvl w:val="0"/>
          <w:numId w:val="108"/>
        </w:numPr>
        <w:spacing w:after="0" w:line="240" w:lineRule="auto"/>
        <w:ind w:left="216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Community Service.  Community service courses consist of single courses that focus on an individual's personal or leisure needs rather than occupational or professional employment.</w:t>
      </w:r>
    </w:p>
    <w:p w14:paraId="001F19B1" w14:textId="77777777" w:rsidR="00DF03C2" w:rsidRPr="00CB219A" w:rsidRDefault="00DF03C2" w:rsidP="00DF03C2">
      <w:pPr>
        <w:spacing w:after="0" w:line="240" w:lineRule="auto"/>
        <w:ind w:left="720"/>
        <w:contextualSpacing/>
        <w:rPr>
          <w:rFonts w:ascii="Arial" w:eastAsia="Calibri" w:hAnsi="Arial" w:cs="Arial"/>
          <w:color w:val="000000" w:themeColor="text1"/>
          <w:sz w:val="24"/>
          <w:szCs w:val="24"/>
        </w:rPr>
      </w:pPr>
    </w:p>
    <w:p w14:paraId="442945C9" w14:textId="77777777" w:rsidR="00DF03C2" w:rsidRPr="00CB219A" w:rsidRDefault="00DF03C2">
      <w:pPr>
        <w:numPr>
          <w:ilvl w:val="0"/>
          <w:numId w:val="108"/>
        </w:numPr>
        <w:spacing w:after="0" w:line="240" w:lineRule="auto"/>
        <w:ind w:left="216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Self-Supporting Programs.  Self-Supporting programs are specific </w:t>
      </w:r>
      <w:r w:rsidRPr="00CB219A">
        <w:rPr>
          <w:rFonts w:ascii="Arial" w:eastAsia="Calibri" w:hAnsi="Arial" w:cs="Arial"/>
          <w:color w:val="000000" w:themeColor="text1"/>
          <w:sz w:val="24"/>
          <w:szCs w:val="24"/>
          <w:lang w:val="en"/>
        </w:rPr>
        <w:t>courses of interest requested by the community or which serve a special need for the community and College.</w:t>
      </w:r>
    </w:p>
    <w:p w14:paraId="7E67097B" w14:textId="77777777" w:rsidR="00DF03C2" w:rsidRPr="00CB219A" w:rsidRDefault="00DF03C2" w:rsidP="00DF03C2">
      <w:pPr>
        <w:spacing w:after="0" w:line="240" w:lineRule="auto"/>
        <w:ind w:left="720"/>
        <w:contextualSpacing/>
        <w:rPr>
          <w:rFonts w:ascii="Arial" w:eastAsia="Calibri" w:hAnsi="Arial" w:cs="Arial"/>
          <w:color w:val="000000" w:themeColor="text1"/>
          <w:sz w:val="24"/>
          <w:szCs w:val="24"/>
        </w:rPr>
      </w:pPr>
    </w:p>
    <w:p w14:paraId="51E3BDA0" w14:textId="77777777" w:rsidR="00DF03C2" w:rsidRPr="00CB219A" w:rsidRDefault="00DF03C2">
      <w:pPr>
        <w:numPr>
          <w:ilvl w:val="0"/>
          <w:numId w:val="108"/>
        </w:numPr>
        <w:spacing w:after="0" w:line="240" w:lineRule="auto"/>
        <w:ind w:left="216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Basic Skills Programs.  Basic skills programs provide courses for students seeking a high school diploma equivalency, general education development, or other specific types of education services including adult basic education, English as a second language and compensatory education.   </w:t>
      </w:r>
    </w:p>
    <w:p w14:paraId="28EE8C67" w14:textId="77777777" w:rsidR="00DF03C2" w:rsidRPr="00CB219A" w:rsidRDefault="00DF03C2" w:rsidP="00DF03C2">
      <w:pPr>
        <w:spacing w:after="0" w:line="240" w:lineRule="auto"/>
        <w:ind w:left="720"/>
        <w:contextualSpacing/>
        <w:rPr>
          <w:rFonts w:ascii="Arial" w:eastAsia="Calibri" w:hAnsi="Arial" w:cs="Arial"/>
          <w:color w:val="000000" w:themeColor="text1"/>
          <w:sz w:val="24"/>
          <w:szCs w:val="24"/>
        </w:rPr>
      </w:pPr>
    </w:p>
    <w:p w14:paraId="628D06C2" w14:textId="77777777" w:rsidR="00DF03C2" w:rsidRPr="00CB219A" w:rsidRDefault="00DF03C2">
      <w:pPr>
        <w:numPr>
          <w:ilvl w:val="0"/>
          <w:numId w:val="108"/>
        </w:numPr>
        <w:spacing w:after="0" w:line="240" w:lineRule="auto"/>
        <w:ind w:left="216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Customized Training Programs.  Customized training programs address company-specific training customized for job growth, technology investment or productivity enhancement.   </w:t>
      </w:r>
    </w:p>
    <w:p w14:paraId="57493B48" w14:textId="77777777" w:rsidR="00DF03C2" w:rsidRPr="00CB219A" w:rsidRDefault="00DF03C2" w:rsidP="00DF03C2">
      <w:pPr>
        <w:spacing w:after="0" w:line="240" w:lineRule="auto"/>
        <w:ind w:left="720"/>
        <w:contextualSpacing/>
        <w:rPr>
          <w:rFonts w:ascii="Arial" w:eastAsia="Calibri" w:hAnsi="Arial" w:cs="Arial"/>
          <w:color w:val="000000" w:themeColor="text1"/>
          <w:sz w:val="24"/>
          <w:szCs w:val="24"/>
        </w:rPr>
      </w:pPr>
    </w:p>
    <w:p w14:paraId="2F742E32" w14:textId="77777777" w:rsidR="00DF03C2" w:rsidRPr="00CB219A" w:rsidRDefault="00DF03C2">
      <w:pPr>
        <w:numPr>
          <w:ilvl w:val="0"/>
          <w:numId w:val="108"/>
        </w:numPr>
        <w:spacing w:after="0" w:line="240" w:lineRule="auto"/>
        <w:ind w:left="216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 xml:space="preserve">Human Resources Development Programs.  Human resources development programs provide skill assessment services, employability skills training and career counseling to unemployed and underemployed adults. </w:t>
      </w:r>
    </w:p>
    <w:p w14:paraId="171D035E" w14:textId="77777777" w:rsidR="00DF03C2" w:rsidRPr="00CB219A" w:rsidRDefault="00DF03C2" w:rsidP="00DF03C2">
      <w:pPr>
        <w:spacing w:after="0" w:line="240" w:lineRule="auto"/>
        <w:ind w:left="720"/>
        <w:contextualSpacing/>
        <w:rPr>
          <w:rFonts w:ascii="Arial" w:eastAsia="Calibri" w:hAnsi="Arial" w:cs="Arial"/>
          <w:color w:val="000000" w:themeColor="text1"/>
          <w:sz w:val="24"/>
          <w:szCs w:val="24"/>
        </w:rPr>
      </w:pPr>
    </w:p>
    <w:p w14:paraId="4F16E066" w14:textId="77777777" w:rsidR="00DF03C2" w:rsidRPr="00CB219A" w:rsidRDefault="00DF03C2">
      <w:pPr>
        <w:numPr>
          <w:ilvl w:val="0"/>
          <w:numId w:val="108"/>
        </w:numPr>
        <w:spacing w:after="0" w:line="240" w:lineRule="auto"/>
        <w:ind w:left="216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Learning Laboratory Programs.  Learning laboratory programs consist of self-instruction using programmed texts, audio visual equipment and other self-instructional materials.  </w:t>
      </w:r>
    </w:p>
    <w:p w14:paraId="3BAB8C2F" w14:textId="77777777" w:rsidR="00DF03C2" w:rsidRPr="00CB219A" w:rsidRDefault="00DF03C2" w:rsidP="00DF03C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3F2DCCD4" w14:textId="77777777" w:rsidR="00DF03C2" w:rsidRPr="00CB219A" w:rsidRDefault="00DF03C2" w:rsidP="00DF03C2">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5B17AE1E" w14:textId="2B1DAC14" w:rsidR="00DF03C2" w:rsidRPr="00CB219A" w:rsidRDefault="00DF03C2" w:rsidP="00DF03C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Adopted </w:t>
      </w:r>
      <w:r w:rsidR="00877CF1" w:rsidRPr="00CB219A">
        <w:rPr>
          <w:rFonts w:ascii="Arial" w:eastAsia="Calibri" w:hAnsi="Arial" w:cs="Arial"/>
          <w:color w:val="000000" w:themeColor="text1"/>
          <w:sz w:val="24"/>
          <w:szCs w:val="24"/>
        </w:rPr>
        <w:t xml:space="preserve">April 11, </w:t>
      </w:r>
      <w:r w:rsidRPr="00CB219A">
        <w:rPr>
          <w:rFonts w:ascii="Arial" w:eastAsia="Calibri" w:hAnsi="Arial" w:cs="Arial"/>
          <w:color w:val="000000" w:themeColor="text1"/>
          <w:sz w:val="24"/>
          <w:szCs w:val="24"/>
        </w:rPr>
        <w:t>2023</w:t>
      </w:r>
    </w:p>
    <w:p w14:paraId="367F8B37" w14:textId="77777777" w:rsidR="00DF03C2" w:rsidRPr="00CB219A" w:rsidRDefault="00DF03C2" w:rsidP="00DF03C2">
      <w:pPr>
        <w:spacing w:after="0" w:line="240" w:lineRule="auto"/>
        <w:rPr>
          <w:rFonts w:ascii="Arial" w:eastAsia="Calibri" w:hAnsi="Arial" w:cs="Arial"/>
          <w:color w:val="000000" w:themeColor="text1"/>
          <w:sz w:val="24"/>
          <w:szCs w:val="24"/>
        </w:rPr>
      </w:pPr>
    </w:p>
    <w:p w14:paraId="560CA069" w14:textId="77777777" w:rsidR="00DF03C2" w:rsidRPr="00CB219A" w:rsidRDefault="00DF03C2" w:rsidP="00DF03C2">
      <w:pPr>
        <w:spacing w:after="0" w:line="240" w:lineRule="auto"/>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 xml:space="preserve">References: </w:t>
      </w:r>
      <w:r w:rsidRPr="00CB219A">
        <w:rPr>
          <w:rFonts w:ascii="Arial" w:eastAsia="Calibri" w:hAnsi="Arial" w:cs="Arial"/>
          <w:color w:val="000000" w:themeColor="text1"/>
          <w:sz w:val="24"/>
          <w:szCs w:val="24"/>
        </w:rPr>
        <w:t xml:space="preserve"> </w:t>
      </w:r>
    </w:p>
    <w:p w14:paraId="753B67C2" w14:textId="77777777" w:rsidR="00AD1976" w:rsidRPr="00CB219A" w:rsidRDefault="00AD1976" w:rsidP="00AD19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3D72B768" w14:textId="77777777" w:rsidR="00DF03C2" w:rsidRPr="00CB219A" w:rsidRDefault="00DF03C2" w:rsidP="00AD1976">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1D SBCCC 200.3</w:t>
      </w:r>
    </w:p>
    <w:p w14:paraId="74F2F3C2" w14:textId="77777777" w:rsidR="00DF03C2" w:rsidRPr="00CB219A" w:rsidRDefault="00DF03C2" w:rsidP="00DF03C2">
      <w:pPr>
        <w:spacing w:after="0" w:line="240" w:lineRule="auto"/>
        <w:rPr>
          <w:rFonts w:ascii="Arial" w:eastAsia="Times New Roman" w:hAnsi="Arial" w:cs="Arial"/>
          <w:color w:val="000000" w:themeColor="text1"/>
          <w:sz w:val="24"/>
          <w:szCs w:val="24"/>
        </w:rPr>
      </w:pPr>
    </w:p>
    <w:p w14:paraId="277E57A8" w14:textId="3A8C55C1" w:rsidR="00DF03C2" w:rsidRPr="00CB219A" w:rsidRDefault="00DF03C2" w:rsidP="00877CF1">
      <w:pPr>
        <w:pStyle w:val="Heading3"/>
        <w:rPr>
          <w:rFonts w:ascii="Arial" w:hAnsi="Arial" w:cs="Arial"/>
          <w:color w:val="000000" w:themeColor="text1"/>
          <w:sz w:val="24"/>
          <w:szCs w:val="24"/>
        </w:rPr>
      </w:pPr>
      <w:bookmarkStart w:id="292" w:name="_Toc233267945"/>
      <w:r w:rsidRPr="00CB219A">
        <w:rPr>
          <w:rFonts w:ascii="Arial" w:hAnsi="Arial" w:cs="Arial"/>
          <w:color w:val="000000" w:themeColor="text1"/>
          <w:sz w:val="24"/>
          <w:szCs w:val="24"/>
        </w:rPr>
        <w:t xml:space="preserve">4.1.2.1 </w:t>
      </w:r>
      <w:r w:rsidR="00877CF1" w:rsidRPr="00CB219A">
        <w:rPr>
          <w:rFonts w:ascii="Arial" w:hAnsi="Arial" w:cs="Arial"/>
          <w:color w:val="000000" w:themeColor="text1"/>
          <w:sz w:val="24"/>
          <w:szCs w:val="24"/>
        </w:rPr>
        <w:tab/>
      </w:r>
      <w:r w:rsidRPr="00CB219A">
        <w:rPr>
          <w:rFonts w:ascii="Arial" w:hAnsi="Arial" w:cs="Arial"/>
          <w:color w:val="000000" w:themeColor="text1"/>
          <w:sz w:val="24"/>
          <w:szCs w:val="24"/>
        </w:rPr>
        <w:t>Continuing Education Accountability Plan</w:t>
      </w:r>
      <w:bookmarkEnd w:id="292"/>
    </w:p>
    <w:p w14:paraId="34F59D60" w14:textId="77777777" w:rsidR="00DF03C2" w:rsidRPr="00CB219A" w:rsidRDefault="00DF03C2" w:rsidP="00DF03C2">
      <w:pPr>
        <w:spacing w:after="0" w:line="240" w:lineRule="auto"/>
        <w:rPr>
          <w:rFonts w:ascii="Arial" w:eastAsia="Calibri" w:hAnsi="Arial" w:cs="Arial"/>
          <w:color w:val="000000" w:themeColor="text1"/>
          <w:sz w:val="24"/>
          <w:szCs w:val="24"/>
        </w:rPr>
      </w:pPr>
    </w:p>
    <w:p w14:paraId="4DA34171" w14:textId="27894148" w:rsidR="00DF03C2" w:rsidRPr="00CB219A" w:rsidRDefault="00DF03C2" w:rsidP="00DF03C2">
      <w:pPr>
        <w:spacing w:after="0" w:line="240" w:lineRule="auto"/>
        <w:jc w:val="both"/>
        <w:rPr>
          <w:rFonts w:ascii="Arial" w:eastAsia="Times New Roman" w:hAnsi="Arial" w:cs="Arial"/>
          <w:color w:val="000000" w:themeColor="text1"/>
          <w:sz w:val="24"/>
          <w:szCs w:val="24"/>
        </w:rPr>
      </w:pPr>
      <w:bookmarkStart w:id="293" w:name="_Int_bv01RHyi"/>
      <w:r w:rsidRPr="00CB219A">
        <w:rPr>
          <w:rFonts w:ascii="Arial" w:eastAsia="Times New Roman" w:hAnsi="Arial" w:cs="Arial"/>
          <w:color w:val="000000" w:themeColor="text1"/>
          <w:sz w:val="24"/>
          <w:szCs w:val="24"/>
        </w:rPr>
        <w:t>The Board shall adopt a Contin</w:t>
      </w:r>
      <w:r w:rsidR="00E024A5" w:rsidRPr="00CB219A">
        <w:rPr>
          <w:rFonts w:ascii="Arial" w:eastAsia="Times New Roman" w:hAnsi="Arial" w:cs="Arial"/>
          <w:color w:val="000000" w:themeColor="text1"/>
          <w:sz w:val="24"/>
          <w:szCs w:val="24"/>
        </w:rPr>
        <w:t xml:space="preserve">uing Education </w:t>
      </w:r>
      <w:r w:rsidRPr="00CB219A">
        <w:rPr>
          <w:rFonts w:ascii="Arial" w:eastAsia="Times New Roman" w:hAnsi="Arial" w:cs="Arial"/>
          <w:color w:val="000000" w:themeColor="text1"/>
          <w:sz w:val="24"/>
          <w:szCs w:val="24"/>
        </w:rPr>
        <w:t xml:space="preserve">Accountability </w:t>
      </w:r>
      <w:r w:rsidR="00E024A5" w:rsidRPr="00CB219A">
        <w:rPr>
          <w:rFonts w:ascii="Arial" w:eastAsia="Times New Roman" w:hAnsi="Arial" w:cs="Arial"/>
          <w:color w:val="000000" w:themeColor="text1"/>
          <w:sz w:val="24"/>
          <w:szCs w:val="24"/>
        </w:rPr>
        <w:t xml:space="preserve">and Integrity </w:t>
      </w:r>
      <w:r w:rsidRPr="00CB219A">
        <w:rPr>
          <w:rFonts w:ascii="Arial" w:eastAsia="Times New Roman" w:hAnsi="Arial" w:cs="Arial"/>
          <w:color w:val="000000" w:themeColor="text1"/>
          <w:sz w:val="24"/>
          <w:szCs w:val="24"/>
        </w:rPr>
        <w:t>Plan (“Plan”).  At a minimum, the Plan shall include a class visitation plan in accordance with the State Board of Community Colleges Code and define a system of checks and balances to prevent and detect errors or irregularities when reporting hours for FTE purposes, and establish a framework for defining program quality and improvement procedures.</w:t>
      </w:r>
      <w:bookmarkEnd w:id="293"/>
    </w:p>
    <w:p w14:paraId="0B127687" w14:textId="77777777" w:rsidR="00DF03C2" w:rsidRPr="00CB219A" w:rsidRDefault="00DF03C2" w:rsidP="00DF03C2">
      <w:pPr>
        <w:spacing w:after="0" w:line="240" w:lineRule="auto"/>
        <w:jc w:val="both"/>
        <w:rPr>
          <w:rFonts w:ascii="Arial" w:eastAsia="Times New Roman" w:hAnsi="Arial" w:cs="Arial"/>
          <w:color w:val="000000" w:themeColor="text1"/>
          <w:sz w:val="24"/>
          <w:szCs w:val="24"/>
        </w:rPr>
      </w:pPr>
    </w:p>
    <w:p w14:paraId="5E59D0CA" w14:textId="734FB6CD" w:rsidR="00DF03C2" w:rsidRPr="00CB219A" w:rsidRDefault="00DF03C2" w:rsidP="00DF03C2">
      <w:pPr>
        <w:spacing w:after="0" w:line="240" w:lineRule="auto"/>
        <w:jc w:val="both"/>
        <w:rPr>
          <w:rFonts w:ascii="Arial" w:eastAsia="Times New Roman" w:hAnsi="Arial" w:cs="Arial"/>
          <w:color w:val="000000" w:themeColor="text1"/>
          <w:sz w:val="24"/>
          <w:szCs w:val="24"/>
        </w:rPr>
      </w:pPr>
      <w:bookmarkStart w:id="294" w:name="_Int_h40olItf"/>
      <w:r w:rsidRPr="00CB219A">
        <w:rPr>
          <w:rFonts w:ascii="Arial" w:eastAsia="Times New Roman" w:hAnsi="Arial" w:cs="Arial"/>
          <w:color w:val="000000" w:themeColor="text1"/>
          <w:sz w:val="24"/>
          <w:szCs w:val="24"/>
        </w:rPr>
        <w:t>The Chief Academic Officer will report on the implementation and progress of the Plan at least every three (3) years to the Board for review.  The Plan, including amendments, shall be submitted to the Continuing Education Department at the System Office upon adoption.</w:t>
      </w:r>
      <w:bookmarkEnd w:id="294"/>
    </w:p>
    <w:p w14:paraId="5424C511" w14:textId="4D0EBCD2" w:rsidR="00E024A5" w:rsidRPr="00CB219A" w:rsidRDefault="00E024A5" w:rsidP="00DF03C2">
      <w:pPr>
        <w:spacing w:after="0" w:line="240" w:lineRule="auto"/>
        <w:jc w:val="both"/>
        <w:rPr>
          <w:rFonts w:ascii="Arial" w:eastAsia="Times New Roman" w:hAnsi="Arial" w:cs="Arial"/>
          <w:color w:val="000000" w:themeColor="text1"/>
          <w:sz w:val="24"/>
          <w:szCs w:val="24"/>
        </w:rPr>
      </w:pPr>
    </w:p>
    <w:p w14:paraId="27101D95" w14:textId="77777777" w:rsidR="00E024A5" w:rsidRPr="00CB219A" w:rsidRDefault="00E024A5" w:rsidP="00E024A5">
      <w:pPr>
        <w:spacing w:after="120" w:line="240" w:lineRule="auto"/>
        <w:rPr>
          <w:rFonts w:ascii="Arial" w:eastAsia="Calibri" w:hAnsi="Arial" w:cs="Arial"/>
          <w:color w:val="000000" w:themeColor="text1"/>
          <w:sz w:val="24"/>
          <w:szCs w:val="24"/>
          <w:u w:val="single"/>
        </w:rPr>
      </w:pPr>
      <w:r w:rsidRPr="00CB219A">
        <w:rPr>
          <w:rFonts w:ascii="Arial" w:eastAsia="Calibri" w:hAnsi="Arial" w:cs="Arial"/>
          <w:color w:val="000000" w:themeColor="text1"/>
          <w:sz w:val="24"/>
          <w:szCs w:val="24"/>
          <w:u w:val="single"/>
        </w:rPr>
        <w:t>Internal Class Visitation Plan</w:t>
      </w:r>
    </w:p>
    <w:p w14:paraId="304BB432" w14:textId="77777777" w:rsidR="00E024A5" w:rsidRPr="00CB219A" w:rsidRDefault="00E024A5" w:rsidP="00E024A5">
      <w:pPr>
        <w:spacing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senior administrator, a coordinator, or program director will visit at least 45 percent each of Occupational Extension on-campus, off-campus, online, Public Safety, and Adult Basic Skills classes each semester. Visits will be documented on the class roster or the XAIR Report. Classes that meet twelve or fewer hours, community service classes, and self-supporting classes are excluded from the visitation requirement. </w:t>
      </w:r>
    </w:p>
    <w:p w14:paraId="634CBE8C" w14:textId="77777777" w:rsidR="00E024A5" w:rsidRPr="00CB219A" w:rsidRDefault="00E024A5" w:rsidP="00E024A5">
      <w:pPr>
        <w:spacing w:after="16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This plan will be evaluated and an Internal Class Visitation Report will be provided to the President after each term. The President will submit an annual summary of Internal Class Visitation Reports to the SPCC Board of Trustees, which will be documented in the board minutes for the North Carolina Community College System bi-annual Compliance Review.</w:t>
      </w:r>
    </w:p>
    <w:p w14:paraId="743CE611" w14:textId="777D4ACF" w:rsidR="00DF03C2" w:rsidRPr="00CB219A" w:rsidRDefault="00EB35A8" w:rsidP="00DF03C2">
      <w:pPr>
        <w:spacing w:after="0" w:line="240" w:lineRule="auto"/>
        <w:jc w:val="both"/>
        <w:rPr>
          <w:rFonts w:ascii="Arial" w:eastAsia="Times New Roman" w:hAnsi="Arial" w:cs="Arial"/>
          <w:color w:val="000000" w:themeColor="text1"/>
          <w:sz w:val="24"/>
          <w:szCs w:val="24"/>
        </w:rPr>
      </w:pPr>
      <w:bookmarkStart w:id="295" w:name="_Int_L2gMNIYH"/>
      <w:r w:rsidRPr="00CB219A">
        <w:rPr>
          <w:rFonts w:ascii="Arial" w:eastAsia="Times New Roman" w:hAnsi="Arial" w:cs="Arial"/>
          <w:b/>
          <w:bCs/>
          <w:color w:val="000000" w:themeColor="text1"/>
          <w:sz w:val="24"/>
          <w:szCs w:val="24"/>
        </w:rPr>
        <w:t xml:space="preserve">Procedure </w:t>
      </w:r>
      <w:r w:rsidR="00DF03C2" w:rsidRPr="00CB219A">
        <w:rPr>
          <w:rFonts w:ascii="Arial" w:eastAsia="Times New Roman" w:hAnsi="Arial" w:cs="Arial"/>
          <w:b/>
          <w:bCs/>
          <w:color w:val="000000" w:themeColor="text1"/>
          <w:sz w:val="24"/>
          <w:szCs w:val="24"/>
        </w:rPr>
        <w:t>Revisions:</w:t>
      </w:r>
    </w:p>
    <w:p w14:paraId="5F52FDC1" w14:textId="5A87DC99" w:rsidR="00DF03C2" w:rsidRPr="00CB219A" w:rsidRDefault="00DF03C2" w:rsidP="00DF03C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Cs/>
          <w:color w:val="000000" w:themeColor="text1"/>
          <w:sz w:val="24"/>
          <w:szCs w:val="24"/>
        </w:rPr>
        <w:t xml:space="preserve">Adopted </w:t>
      </w:r>
      <w:r w:rsidR="00877CF1" w:rsidRPr="00CB219A">
        <w:rPr>
          <w:rFonts w:ascii="Arial" w:eastAsia="Times New Roman" w:hAnsi="Arial" w:cs="Arial"/>
          <w:bCs/>
          <w:color w:val="000000" w:themeColor="text1"/>
          <w:sz w:val="24"/>
          <w:szCs w:val="24"/>
        </w:rPr>
        <w:t xml:space="preserve">April 11, </w:t>
      </w:r>
      <w:r w:rsidRPr="00CB219A">
        <w:rPr>
          <w:rFonts w:ascii="Arial" w:eastAsia="Times New Roman" w:hAnsi="Arial" w:cs="Arial"/>
          <w:bCs/>
          <w:color w:val="000000" w:themeColor="text1"/>
          <w:sz w:val="24"/>
          <w:szCs w:val="24"/>
        </w:rPr>
        <w:t>2023</w:t>
      </w:r>
      <w:r w:rsidRPr="00CB219A">
        <w:rPr>
          <w:rFonts w:ascii="Arial" w:eastAsia="Times New Roman" w:hAnsi="Arial" w:cs="Arial"/>
          <w:color w:val="000000" w:themeColor="text1"/>
          <w:sz w:val="24"/>
          <w:szCs w:val="24"/>
        </w:rPr>
        <w:t xml:space="preserve"> </w:t>
      </w:r>
    </w:p>
    <w:p w14:paraId="2926B91E" w14:textId="3224DDDD" w:rsidR="00E024A5" w:rsidRPr="00CB219A" w:rsidRDefault="00E024A5" w:rsidP="00DF03C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October 16, 2023</w:t>
      </w:r>
    </w:p>
    <w:p w14:paraId="0DDDBE64" w14:textId="77777777" w:rsidR="00DF03C2" w:rsidRPr="00CB219A" w:rsidRDefault="00DF03C2" w:rsidP="00DF03C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bookmarkEnd w:id="295"/>
    </w:p>
    <w:p w14:paraId="0EDDBDAD" w14:textId="77777777" w:rsidR="00DF03C2" w:rsidRPr="00CB219A" w:rsidRDefault="00DF03C2" w:rsidP="00DF03C2">
      <w:pPr>
        <w:spacing w:after="0" w:line="240" w:lineRule="auto"/>
        <w:jc w:val="both"/>
        <w:rPr>
          <w:rFonts w:ascii="Arial" w:eastAsia="Times New Roman" w:hAnsi="Arial" w:cs="Arial"/>
          <w:color w:val="000000" w:themeColor="text1"/>
          <w:sz w:val="24"/>
          <w:szCs w:val="24"/>
        </w:rPr>
      </w:pPr>
      <w:bookmarkStart w:id="296" w:name="_Int_Zr024tCE"/>
      <w:r w:rsidRPr="00CB219A">
        <w:rPr>
          <w:rFonts w:ascii="Arial" w:eastAsia="Times New Roman" w:hAnsi="Arial" w:cs="Arial"/>
          <w:b/>
          <w:bCs/>
          <w:color w:val="000000" w:themeColor="text1"/>
          <w:sz w:val="24"/>
          <w:szCs w:val="24"/>
        </w:rPr>
        <w:lastRenderedPageBreak/>
        <w:t>References:</w:t>
      </w:r>
      <w:r w:rsidRPr="00CB219A">
        <w:rPr>
          <w:rFonts w:ascii="Arial" w:eastAsia="Times New Roman" w:hAnsi="Arial" w:cs="Arial"/>
          <w:color w:val="000000" w:themeColor="text1"/>
          <w:sz w:val="24"/>
          <w:szCs w:val="24"/>
        </w:rPr>
        <w:t xml:space="preserve"> </w:t>
      </w:r>
      <w:bookmarkEnd w:id="296"/>
    </w:p>
    <w:p w14:paraId="76E8A33B" w14:textId="77777777" w:rsidR="00AD1976" w:rsidRPr="00CB219A" w:rsidRDefault="00AD1976" w:rsidP="00AD19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6BC243ED" w14:textId="77777777" w:rsidR="00DF03C2" w:rsidRPr="00CB219A" w:rsidRDefault="00DF03C2" w:rsidP="00AD1976">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1D SBCCC 300.4(a)(1)-(4)</w:t>
      </w:r>
    </w:p>
    <w:p w14:paraId="16B4D023" w14:textId="77777777" w:rsidR="00DF03C2" w:rsidRPr="00CB219A" w:rsidRDefault="00DF03C2" w:rsidP="00AD1976">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1G SBCCC 400.3(c)(2)</w:t>
      </w:r>
    </w:p>
    <w:p w14:paraId="2039B35E" w14:textId="77777777" w:rsidR="00DF03C2" w:rsidRPr="00CB219A" w:rsidRDefault="00DF03C2" w:rsidP="00DF03C2">
      <w:pPr>
        <w:spacing w:after="0" w:line="240" w:lineRule="auto"/>
        <w:jc w:val="both"/>
        <w:rPr>
          <w:rFonts w:ascii="Arial" w:eastAsia="Times New Roman" w:hAnsi="Arial" w:cs="Arial"/>
          <w:color w:val="000000" w:themeColor="text1"/>
          <w:sz w:val="24"/>
          <w:szCs w:val="24"/>
        </w:rPr>
      </w:pPr>
    </w:p>
    <w:p w14:paraId="60A2D1AC" w14:textId="26B8B53C" w:rsidR="00DF03C2" w:rsidRPr="00CB219A" w:rsidRDefault="00DF03C2" w:rsidP="00DF03C2">
      <w:pPr>
        <w:pStyle w:val="Heading3"/>
        <w:rPr>
          <w:rFonts w:ascii="Arial" w:eastAsia="Times New Roman" w:hAnsi="Arial" w:cs="Arial"/>
          <w:color w:val="000000" w:themeColor="text1"/>
          <w:sz w:val="24"/>
          <w:szCs w:val="24"/>
        </w:rPr>
      </w:pPr>
      <w:bookmarkStart w:id="297" w:name="_Toc233267946"/>
      <w:r w:rsidRPr="00CB219A">
        <w:rPr>
          <w:rFonts w:ascii="Arial" w:eastAsia="Times New Roman" w:hAnsi="Arial" w:cs="Arial"/>
          <w:color w:val="000000" w:themeColor="text1"/>
          <w:sz w:val="24"/>
          <w:szCs w:val="24"/>
        </w:rPr>
        <w:t xml:space="preserve">4.1.2.2 </w:t>
      </w:r>
      <w:r w:rsidR="00877CF1"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Self-Supporting Classes</w:t>
      </w:r>
      <w:bookmarkEnd w:id="297"/>
    </w:p>
    <w:p w14:paraId="615299FC" w14:textId="77777777" w:rsidR="00DF03C2" w:rsidRPr="00CB219A" w:rsidRDefault="00DF03C2" w:rsidP="00DF03C2">
      <w:pPr>
        <w:spacing w:after="0" w:line="240" w:lineRule="auto"/>
        <w:rPr>
          <w:rFonts w:ascii="Arial" w:eastAsia="Calibri" w:hAnsi="Arial" w:cs="Arial"/>
          <w:color w:val="000000" w:themeColor="text1"/>
          <w:sz w:val="24"/>
          <w:szCs w:val="24"/>
        </w:rPr>
      </w:pPr>
    </w:p>
    <w:p w14:paraId="38EA44F8" w14:textId="1AAC9494" w:rsidR="00DF03C2" w:rsidRPr="00CB219A" w:rsidRDefault="00DF03C2" w:rsidP="60AAAFD3">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recognizes that some courses requested by the community, or which serve a special need, are not supported by state revenues and membership hours produced from the classes are not counted towards full-time equivalent calculations. When these circumstances exist, it may be necessary to offer certain classes on a self-supporting basis.  Therefore, the College shall develop guidelines for appropriate self-supporting classes that meet the standards of the State Board of Community Colleges and the College’s mission.</w:t>
      </w:r>
    </w:p>
    <w:p w14:paraId="0E64B191" w14:textId="77777777" w:rsidR="00DF03C2" w:rsidRPr="00CB219A" w:rsidRDefault="00DF03C2" w:rsidP="00DF03C2">
      <w:pPr>
        <w:spacing w:after="0" w:line="240" w:lineRule="auto"/>
        <w:rPr>
          <w:rFonts w:ascii="Arial" w:eastAsia="Calibri" w:hAnsi="Arial" w:cs="Arial"/>
          <w:color w:val="000000" w:themeColor="text1"/>
          <w:sz w:val="24"/>
          <w:szCs w:val="24"/>
        </w:rPr>
      </w:pPr>
    </w:p>
    <w:p w14:paraId="47FCC87D" w14:textId="3637F471" w:rsidR="00DF03C2" w:rsidRPr="00CB219A" w:rsidRDefault="00EB35A8" w:rsidP="00DF03C2">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Procedure </w:t>
      </w:r>
      <w:r w:rsidR="00DF03C2" w:rsidRPr="00CB219A">
        <w:rPr>
          <w:rFonts w:ascii="Arial" w:eastAsia="Calibri" w:hAnsi="Arial" w:cs="Arial"/>
          <w:b/>
          <w:bCs/>
          <w:color w:val="000000" w:themeColor="text1"/>
          <w:sz w:val="24"/>
          <w:szCs w:val="24"/>
        </w:rPr>
        <w:t>Revisions:</w:t>
      </w:r>
    </w:p>
    <w:p w14:paraId="47A441D2" w14:textId="7D111DB7" w:rsidR="00DF03C2" w:rsidRPr="00CB219A" w:rsidRDefault="00DF03C2" w:rsidP="00DF03C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Adopted </w:t>
      </w:r>
      <w:r w:rsidR="00877CF1" w:rsidRPr="00CB219A">
        <w:rPr>
          <w:rFonts w:ascii="Arial" w:eastAsia="Calibri" w:hAnsi="Arial" w:cs="Arial"/>
          <w:color w:val="000000" w:themeColor="text1"/>
          <w:sz w:val="24"/>
          <w:szCs w:val="24"/>
        </w:rPr>
        <w:t xml:space="preserve">April 11, </w:t>
      </w:r>
      <w:r w:rsidRPr="00CB219A">
        <w:rPr>
          <w:rFonts w:ascii="Arial" w:eastAsia="Calibri" w:hAnsi="Arial" w:cs="Arial"/>
          <w:color w:val="000000" w:themeColor="text1"/>
          <w:sz w:val="24"/>
          <w:szCs w:val="24"/>
        </w:rPr>
        <w:t>2023</w:t>
      </w:r>
    </w:p>
    <w:p w14:paraId="037DEA09" w14:textId="77777777" w:rsidR="00DF03C2" w:rsidRPr="00CB219A" w:rsidRDefault="00DF03C2" w:rsidP="00DF03C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10881F75" w14:textId="3CD41E73" w:rsidR="00DF03C2" w:rsidRPr="00CB219A" w:rsidRDefault="002D12C5" w:rsidP="00DF03C2">
      <w:pPr>
        <w:spacing w:after="0" w:line="240" w:lineRule="auto"/>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 xml:space="preserve">Procedure </w:t>
      </w:r>
      <w:r w:rsidR="00DF03C2" w:rsidRPr="00CB219A">
        <w:rPr>
          <w:rFonts w:ascii="Arial" w:eastAsia="Calibri" w:hAnsi="Arial" w:cs="Arial"/>
          <w:b/>
          <w:bCs/>
          <w:color w:val="000000" w:themeColor="text1"/>
          <w:sz w:val="24"/>
          <w:szCs w:val="24"/>
        </w:rPr>
        <w:t>References:</w:t>
      </w:r>
      <w:r w:rsidR="00DF03C2" w:rsidRPr="00CB219A">
        <w:rPr>
          <w:rFonts w:ascii="Arial" w:eastAsia="Calibri" w:hAnsi="Arial" w:cs="Arial"/>
          <w:color w:val="000000" w:themeColor="text1"/>
          <w:sz w:val="24"/>
          <w:szCs w:val="24"/>
        </w:rPr>
        <w:t xml:space="preserve">  </w:t>
      </w:r>
    </w:p>
    <w:p w14:paraId="11DAC009" w14:textId="77777777" w:rsidR="00AD1976" w:rsidRPr="00CB219A" w:rsidRDefault="00AD1976" w:rsidP="00AD19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512B8A38" w14:textId="77777777" w:rsidR="00DF03C2" w:rsidRPr="00CB219A" w:rsidRDefault="00DF03C2" w:rsidP="00AD1976">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1D SBCCC 200.3(2)(c)</w:t>
      </w:r>
    </w:p>
    <w:p w14:paraId="0E626176" w14:textId="77777777" w:rsidR="00DF03C2" w:rsidRPr="00CB219A" w:rsidRDefault="00DF03C2" w:rsidP="00DF03C2">
      <w:pPr>
        <w:spacing w:after="0" w:line="240" w:lineRule="auto"/>
        <w:rPr>
          <w:rFonts w:ascii="Arial" w:eastAsia="Calibri" w:hAnsi="Arial" w:cs="Arial"/>
          <w:b/>
          <w:bCs/>
          <w:color w:val="000000" w:themeColor="text1"/>
          <w:sz w:val="24"/>
          <w:szCs w:val="24"/>
        </w:rPr>
      </w:pPr>
    </w:p>
    <w:p w14:paraId="6F419A8C" w14:textId="5944F77D" w:rsidR="00DF03C2" w:rsidRPr="00CB219A" w:rsidRDefault="00DF03C2" w:rsidP="00DF03C2">
      <w:pPr>
        <w:pStyle w:val="Heading3"/>
        <w:rPr>
          <w:rFonts w:ascii="Arial" w:eastAsia="Times New Roman" w:hAnsi="Arial" w:cs="Arial"/>
          <w:color w:val="000000" w:themeColor="text1"/>
          <w:sz w:val="24"/>
          <w:szCs w:val="24"/>
        </w:rPr>
      </w:pPr>
      <w:bookmarkStart w:id="298" w:name="_Toc233267947"/>
      <w:r w:rsidRPr="00CB219A">
        <w:rPr>
          <w:rFonts w:ascii="Arial" w:eastAsia="Times New Roman" w:hAnsi="Arial" w:cs="Arial"/>
          <w:color w:val="000000" w:themeColor="text1"/>
          <w:sz w:val="24"/>
          <w:szCs w:val="24"/>
        </w:rPr>
        <w:t xml:space="preserve">4.1.2.3 </w:t>
      </w:r>
      <w:r w:rsidR="00877CF1"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Customized Training Programs</w:t>
      </w:r>
      <w:bookmarkEnd w:id="298"/>
    </w:p>
    <w:p w14:paraId="42D2CCEB" w14:textId="77777777" w:rsidR="00DF03C2" w:rsidRPr="00CB219A" w:rsidRDefault="00DF03C2" w:rsidP="00DF03C2">
      <w:pPr>
        <w:spacing w:after="0" w:line="240" w:lineRule="auto"/>
        <w:rPr>
          <w:rFonts w:ascii="Arial" w:eastAsia="Times New Roman" w:hAnsi="Arial" w:cs="Arial"/>
          <w:color w:val="000000" w:themeColor="text1"/>
          <w:sz w:val="24"/>
          <w:szCs w:val="24"/>
        </w:rPr>
      </w:pPr>
    </w:p>
    <w:p w14:paraId="2C0C281E" w14:textId="77777777" w:rsidR="00DF03C2" w:rsidRPr="00CB219A" w:rsidRDefault="00DF03C2" w:rsidP="00DF03C2">
      <w:pPr>
        <w:suppressAutoHyphen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shall provide customized training programs for businesses experiencing job growth, productivity enhancement needs, or creating technology investment to support the community and State’s economic development.  The College shall administer the training program with consultation and assistance from the North Carolina Community College System Office Economic Development staff.</w:t>
      </w:r>
    </w:p>
    <w:p w14:paraId="696BCB15" w14:textId="77777777" w:rsidR="00DF03C2" w:rsidRPr="00CB219A" w:rsidRDefault="00DF03C2" w:rsidP="00DF03C2">
      <w:pPr>
        <w:tabs>
          <w:tab w:val="left" w:pos="3240"/>
        </w:tabs>
        <w:suppressAutoHyphen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b/>
      </w:r>
    </w:p>
    <w:p w14:paraId="675AC9B5" w14:textId="77777777" w:rsidR="00DF03C2" w:rsidRPr="00CB219A" w:rsidRDefault="00DF03C2" w:rsidP="00DF03C2">
      <w:pPr>
        <w:suppressAutoHyphen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Before a business or industry becomes qualified to receive assistance under the customized training program, the President of the North Carolina Community College System shall determine that: </w:t>
      </w:r>
    </w:p>
    <w:p w14:paraId="20F8FFDE" w14:textId="77777777" w:rsidR="00DF03C2" w:rsidRPr="00CB219A" w:rsidRDefault="00DF03C2" w:rsidP="00DF03C2">
      <w:pPr>
        <w:suppressAutoHyphens/>
        <w:spacing w:after="0" w:line="240" w:lineRule="auto"/>
        <w:jc w:val="both"/>
        <w:rPr>
          <w:rFonts w:ascii="Arial" w:eastAsia="Times New Roman" w:hAnsi="Arial" w:cs="Arial"/>
          <w:color w:val="000000" w:themeColor="text1"/>
          <w:sz w:val="24"/>
          <w:szCs w:val="24"/>
        </w:rPr>
      </w:pPr>
    </w:p>
    <w:p w14:paraId="0B7CBCB2" w14:textId="77777777" w:rsidR="00DF03C2" w:rsidRPr="00CB219A" w:rsidRDefault="00DF03C2">
      <w:pPr>
        <w:numPr>
          <w:ilvl w:val="0"/>
          <w:numId w:val="109"/>
        </w:numPr>
        <w:suppressAutoHyphens/>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business is making an appreciable capital investment; </w:t>
      </w:r>
    </w:p>
    <w:p w14:paraId="4B5FB25C" w14:textId="77777777" w:rsidR="00DF03C2" w:rsidRPr="00CB219A" w:rsidRDefault="00DF03C2" w:rsidP="00DF03C2">
      <w:pPr>
        <w:suppressAutoHyphens/>
        <w:spacing w:after="0" w:line="240" w:lineRule="auto"/>
        <w:ind w:left="1440"/>
        <w:contextualSpacing/>
        <w:jc w:val="both"/>
        <w:rPr>
          <w:rFonts w:ascii="Arial" w:eastAsia="Times New Roman" w:hAnsi="Arial" w:cs="Arial"/>
          <w:color w:val="000000" w:themeColor="text1"/>
          <w:sz w:val="24"/>
          <w:szCs w:val="24"/>
        </w:rPr>
      </w:pPr>
    </w:p>
    <w:p w14:paraId="314A4804" w14:textId="77777777" w:rsidR="00DF03C2" w:rsidRPr="00CB219A" w:rsidRDefault="00DF03C2">
      <w:pPr>
        <w:numPr>
          <w:ilvl w:val="0"/>
          <w:numId w:val="109"/>
        </w:numPr>
        <w:suppressAutoHyphens/>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business is deploying new technology; </w:t>
      </w:r>
    </w:p>
    <w:p w14:paraId="09B99E11" w14:textId="77777777" w:rsidR="00DF03C2" w:rsidRPr="00CB219A" w:rsidRDefault="00DF03C2" w:rsidP="00DF03C2">
      <w:pPr>
        <w:spacing w:after="0" w:line="240" w:lineRule="auto"/>
        <w:ind w:left="720"/>
        <w:contextualSpacing/>
        <w:rPr>
          <w:rFonts w:ascii="Arial" w:eastAsia="Times New Roman" w:hAnsi="Arial" w:cs="Arial"/>
          <w:color w:val="000000" w:themeColor="text1"/>
          <w:sz w:val="24"/>
          <w:szCs w:val="24"/>
        </w:rPr>
      </w:pPr>
    </w:p>
    <w:p w14:paraId="30F1B922" w14:textId="77777777" w:rsidR="00DF03C2" w:rsidRPr="00CB219A" w:rsidRDefault="00DF03C2">
      <w:pPr>
        <w:numPr>
          <w:ilvl w:val="0"/>
          <w:numId w:val="109"/>
        </w:numPr>
        <w:suppressAutoHyphens/>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business or individual is creating jobs, expanding an existing workforce or enhancing the productivity and profitability of operations within the State; and </w:t>
      </w:r>
    </w:p>
    <w:p w14:paraId="445827B7" w14:textId="77777777" w:rsidR="00DF03C2" w:rsidRPr="00CB219A" w:rsidRDefault="00DF03C2" w:rsidP="00DF03C2">
      <w:pPr>
        <w:spacing w:after="0" w:line="240" w:lineRule="auto"/>
        <w:ind w:left="720"/>
        <w:contextualSpacing/>
        <w:rPr>
          <w:rFonts w:ascii="Arial" w:eastAsia="Times New Roman" w:hAnsi="Arial" w:cs="Arial"/>
          <w:color w:val="000000" w:themeColor="text1"/>
          <w:sz w:val="24"/>
          <w:szCs w:val="24"/>
        </w:rPr>
      </w:pPr>
    </w:p>
    <w:p w14:paraId="04F87392" w14:textId="77777777" w:rsidR="00DF03C2" w:rsidRPr="00CB219A" w:rsidRDefault="00DF03C2">
      <w:pPr>
        <w:numPr>
          <w:ilvl w:val="0"/>
          <w:numId w:val="109"/>
        </w:numPr>
        <w:suppressAutoHyphens/>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skills of the workers will be enhanced by the assistance. </w:t>
      </w:r>
    </w:p>
    <w:p w14:paraId="4A766495" w14:textId="77777777" w:rsidR="00DF03C2" w:rsidRPr="00CB219A" w:rsidRDefault="00DF03C2" w:rsidP="00DF03C2">
      <w:pPr>
        <w:spacing w:after="0" w:line="240" w:lineRule="auto"/>
        <w:rPr>
          <w:rFonts w:ascii="Arial" w:eastAsia="Calibri" w:hAnsi="Arial" w:cs="Arial"/>
          <w:color w:val="000000" w:themeColor="text1"/>
          <w:sz w:val="24"/>
          <w:szCs w:val="24"/>
        </w:rPr>
      </w:pPr>
    </w:p>
    <w:p w14:paraId="3AFD78FA" w14:textId="77777777" w:rsidR="00DF03C2" w:rsidRPr="00CB219A" w:rsidRDefault="00DF03C2" w:rsidP="00DF03C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 xml:space="preserve">College employees may not engage in the regular management, supervision or operation of a business receiving assistance under this policy during the hours the employee is employed for the instructional or educational purposes of the College.  </w:t>
      </w:r>
    </w:p>
    <w:p w14:paraId="2916E849" w14:textId="77777777" w:rsidR="00DF03C2" w:rsidRPr="00CB219A" w:rsidRDefault="00DF03C2" w:rsidP="00DF03C2">
      <w:pPr>
        <w:spacing w:after="0" w:line="240" w:lineRule="auto"/>
        <w:rPr>
          <w:rFonts w:ascii="Arial" w:eastAsia="Calibri" w:hAnsi="Arial" w:cs="Arial"/>
          <w:color w:val="000000" w:themeColor="text1"/>
          <w:sz w:val="24"/>
          <w:szCs w:val="24"/>
        </w:rPr>
      </w:pPr>
    </w:p>
    <w:p w14:paraId="6EDA0DB6" w14:textId="59484D68" w:rsidR="00DF03C2" w:rsidRPr="00CB219A" w:rsidRDefault="00EB35A8" w:rsidP="00DF03C2">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Procedure </w:t>
      </w:r>
      <w:r w:rsidR="00DF03C2" w:rsidRPr="00CB219A">
        <w:rPr>
          <w:rFonts w:ascii="Arial" w:eastAsia="Calibri" w:hAnsi="Arial" w:cs="Arial"/>
          <w:b/>
          <w:bCs/>
          <w:color w:val="000000" w:themeColor="text1"/>
          <w:sz w:val="24"/>
          <w:szCs w:val="24"/>
        </w:rPr>
        <w:t>Revisions:</w:t>
      </w:r>
    </w:p>
    <w:p w14:paraId="3E4CED1D" w14:textId="4B441024" w:rsidR="00DF03C2" w:rsidRPr="00CB219A" w:rsidRDefault="00DF03C2" w:rsidP="00DF03C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Adopted </w:t>
      </w:r>
      <w:r w:rsidR="00877CF1" w:rsidRPr="00CB219A">
        <w:rPr>
          <w:rFonts w:ascii="Arial" w:eastAsia="Calibri" w:hAnsi="Arial" w:cs="Arial"/>
          <w:color w:val="000000" w:themeColor="text1"/>
          <w:sz w:val="24"/>
          <w:szCs w:val="24"/>
        </w:rPr>
        <w:t xml:space="preserve">April 11, </w:t>
      </w:r>
      <w:r w:rsidRPr="00CB219A">
        <w:rPr>
          <w:rFonts w:ascii="Arial" w:eastAsia="Calibri" w:hAnsi="Arial" w:cs="Arial"/>
          <w:color w:val="000000" w:themeColor="text1"/>
          <w:sz w:val="24"/>
          <w:szCs w:val="24"/>
        </w:rPr>
        <w:t>2023</w:t>
      </w:r>
      <w:r w:rsidRPr="00CB219A">
        <w:rPr>
          <w:rFonts w:ascii="Arial" w:eastAsia="Calibri" w:hAnsi="Arial" w:cs="Arial"/>
          <w:color w:val="000000" w:themeColor="text1"/>
          <w:sz w:val="24"/>
          <w:szCs w:val="24"/>
        </w:rPr>
        <w:tab/>
      </w:r>
    </w:p>
    <w:p w14:paraId="28313DE4" w14:textId="77777777" w:rsidR="00DF03C2" w:rsidRPr="00CB219A" w:rsidRDefault="00DF03C2" w:rsidP="00DF03C2">
      <w:pPr>
        <w:spacing w:after="0" w:line="240" w:lineRule="auto"/>
        <w:rPr>
          <w:rFonts w:ascii="Arial" w:eastAsia="Calibri" w:hAnsi="Arial" w:cs="Arial"/>
          <w:color w:val="000000" w:themeColor="text1"/>
          <w:sz w:val="24"/>
          <w:szCs w:val="24"/>
        </w:rPr>
      </w:pPr>
    </w:p>
    <w:p w14:paraId="04200AD4" w14:textId="77777777" w:rsidR="00DF03C2" w:rsidRPr="00CB219A" w:rsidRDefault="00DF03C2" w:rsidP="00DF03C2">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References:  </w:t>
      </w:r>
    </w:p>
    <w:p w14:paraId="5C4C26EE" w14:textId="534FCE7A" w:rsidR="00DF03C2" w:rsidRPr="00CB219A" w:rsidRDefault="00B82F1A" w:rsidP="00DF03C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Statue (</w:t>
      </w:r>
      <w:r w:rsidR="00DF03C2" w:rsidRPr="00CB219A">
        <w:rPr>
          <w:rFonts w:ascii="Arial" w:eastAsia="Calibri" w:hAnsi="Arial" w:cs="Arial"/>
          <w:color w:val="000000" w:themeColor="text1"/>
          <w:sz w:val="24"/>
          <w:szCs w:val="24"/>
        </w:rPr>
        <w:t>N.C.G.S</w:t>
      </w:r>
      <w:r w:rsidR="002D12C5" w:rsidRPr="00CB219A">
        <w:rPr>
          <w:rFonts w:ascii="Arial" w:eastAsia="Calibri" w:hAnsi="Arial" w:cs="Arial"/>
          <w:color w:val="000000" w:themeColor="text1"/>
          <w:sz w:val="24"/>
          <w:szCs w:val="24"/>
        </w:rPr>
        <w:t>.</w:t>
      </w:r>
      <w:r w:rsidRPr="00CB219A">
        <w:rPr>
          <w:rFonts w:ascii="Arial" w:eastAsia="Calibri" w:hAnsi="Arial" w:cs="Arial"/>
          <w:color w:val="000000" w:themeColor="text1"/>
          <w:sz w:val="24"/>
          <w:szCs w:val="24"/>
        </w:rPr>
        <w:t>)</w:t>
      </w:r>
      <w:r w:rsidR="00DF03C2" w:rsidRPr="00CB219A">
        <w:rPr>
          <w:rFonts w:ascii="Arial" w:eastAsia="Calibri" w:hAnsi="Arial" w:cs="Arial"/>
          <w:color w:val="000000" w:themeColor="text1"/>
          <w:sz w:val="24"/>
          <w:szCs w:val="24"/>
        </w:rPr>
        <w:t xml:space="preserve"> § 115D-5.1</w:t>
      </w:r>
    </w:p>
    <w:p w14:paraId="37B14BD7" w14:textId="77777777" w:rsidR="00AD1976" w:rsidRPr="00CB219A" w:rsidRDefault="00AD1976" w:rsidP="00AD19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707E4FF9" w14:textId="77777777" w:rsidR="00DF03C2" w:rsidRPr="00CB219A" w:rsidRDefault="00DF03C2" w:rsidP="00AD1976">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1D SBCCC 500.98</w:t>
      </w:r>
    </w:p>
    <w:p w14:paraId="38CF09A8" w14:textId="77777777" w:rsidR="00DF03C2" w:rsidRPr="00CB219A" w:rsidRDefault="00DF03C2" w:rsidP="00DF03C2">
      <w:pPr>
        <w:spacing w:after="0" w:line="240" w:lineRule="auto"/>
        <w:rPr>
          <w:rFonts w:ascii="Arial" w:eastAsia="Calibri" w:hAnsi="Arial" w:cs="Arial"/>
          <w:color w:val="000000" w:themeColor="text1"/>
          <w:sz w:val="24"/>
          <w:szCs w:val="24"/>
        </w:rPr>
      </w:pPr>
    </w:p>
    <w:p w14:paraId="79B231CB" w14:textId="53A49742" w:rsidR="00DF03C2" w:rsidRPr="00CB219A" w:rsidRDefault="00DF03C2" w:rsidP="00DF03C2">
      <w:pPr>
        <w:pStyle w:val="Heading3"/>
        <w:rPr>
          <w:rFonts w:ascii="Arial" w:eastAsia="Times New Roman" w:hAnsi="Arial" w:cs="Arial"/>
          <w:color w:val="000000" w:themeColor="text1"/>
          <w:sz w:val="24"/>
          <w:szCs w:val="24"/>
        </w:rPr>
      </w:pPr>
      <w:bookmarkStart w:id="299" w:name="_Toc233267948"/>
      <w:r w:rsidRPr="00CB219A">
        <w:rPr>
          <w:rFonts w:ascii="Arial" w:eastAsia="Times New Roman" w:hAnsi="Arial" w:cs="Arial"/>
          <w:color w:val="000000" w:themeColor="text1"/>
          <w:sz w:val="24"/>
          <w:szCs w:val="24"/>
        </w:rPr>
        <w:t xml:space="preserve">4.1.2.4 </w:t>
      </w:r>
      <w:r w:rsidR="00877CF1"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Program Review</w:t>
      </w:r>
      <w:bookmarkEnd w:id="299"/>
    </w:p>
    <w:p w14:paraId="442D28B0" w14:textId="77777777" w:rsidR="00DF03C2" w:rsidRPr="00CB219A" w:rsidRDefault="00DF03C2" w:rsidP="00DF03C2">
      <w:pPr>
        <w:spacing w:after="0" w:line="240" w:lineRule="auto"/>
        <w:rPr>
          <w:rFonts w:ascii="Arial" w:eastAsia="Times New Roman" w:hAnsi="Arial" w:cs="Arial"/>
          <w:b/>
          <w:bCs/>
          <w:color w:val="000000" w:themeColor="text1"/>
          <w:sz w:val="24"/>
          <w:szCs w:val="24"/>
        </w:rPr>
      </w:pPr>
    </w:p>
    <w:p w14:paraId="137ED02A" w14:textId="77777777" w:rsidR="00DF03C2" w:rsidRPr="00CB219A" w:rsidRDefault="00DF03C2" w:rsidP="00DF03C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shall monitor the quality and viability of all its programs and services. Each curriculum program, each continuing education program area, including Basic Skills, occupational extension, and community service, and each service area will be reviewed at least every three (3) years to determine program strengths and weaknesses and to identify areas for program improvement.  The program review process shall be consistent with the requirements of the regional accrediting agency. </w:t>
      </w:r>
    </w:p>
    <w:p w14:paraId="0304A823" w14:textId="77777777" w:rsidR="00DF03C2" w:rsidRPr="00CB219A" w:rsidRDefault="00DF03C2" w:rsidP="00DF03C2">
      <w:pPr>
        <w:spacing w:after="0" w:line="240" w:lineRule="auto"/>
        <w:jc w:val="both"/>
        <w:rPr>
          <w:rFonts w:ascii="Arial" w:eastAsia="Times New Roman" w:hAnsi="Arial" w:cs="Arial"/>
          <w:color w:val="000000" w:themeColor="text1"/>
          <w:sz w:val="24"/>
          <w:szCs w:val="24"/>
        </w:rPr>
      </w:pPr>
    </w:p>
    <w:p w14:paraId="64B30820" w14:textId="77777777" w:rsidR="00DF03C2" w:rsidRPr="00CB219A" w:rsidRDefault="00DF03C2" w:rsidP="00DF03C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shall publish its data on all performance measures annually in its electronic catalog or on the internet.</w:t>
      </w:r>
    </w:p>
    <w:p w14:paraId="434BA36C" w14:textId="77777777" w:rsidR="00DF03C2" w:rsidRPr="00CB219A" w:rsidRDefault="00DF03C2" w:rsidP="00DF03C2">
      <w:pPr>
        <w:spacing w:after="0" w:line="240" w:lineRule="auto"/>
        <w:jc w:val="both"/>
        <w:rPr>
          <w:rFonts w:ascii="Arial" w:eastAsia="Times New Roman" w:hAnsi="Arial" w:cs="Arial"/>
          <w:color w:val="000000" w:themeColor="text1"/>
          <w:sz w:val="24"/>
          <w:szCs w:val="24"/>
        </w:rPr>
      </w:pPr>
    </w:p>
    <w:p w14:paraId="47C93103" w14:textId="1C933C2E" w:rsidR="00DF03C2" w:rsidRPr="00CB219A" w:rsidRDefault="00EB35A8" w:rsidP="00DF03C2">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Procedure </w:t>
      </w:r>
      <w:r w:rsidR="00DF03C2" w:rsidRPr="00CB219A">
        <w:rPr>
          <w:rFonts w:ascii="Arial" w:eastAsia="Calibri" w:hAnsi="Arial" w:cs="Arial"/>
          <w:b/>
          <w:bCs/>
          <w:color w:val="000000" w:themeColor="text1"/>
          <w:sz w:val="24"/>
          <w:szCs w:val="24"/>
        </w:rPr>
        <w:t>Revisions:</w:t>
      </w:r>
    </w:p>
    <w:p w14:paraId="0C6A2492" w14:textId="51BAAF7D" w:rsidR="00DF03C2" w:rsidRPr="00CB219A" w:rsidRDefault="00DF03C2" w:rsidP="00DF03C2">
      <w:pPr>
        <w:spacing w:after="0" w:line="240" w:lineRule="auto"/>
        <w:jc w:val="both"/>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 xml:space="preserve">Adopted </w:t>
      </w:r>
      <w:r w:rsidR="00877CF1" w:rsidRPr="00CB219A">
        <w:rPr>
          <w:rFonts w:ascii="Arial" w:eastAsia="Calibri" w:hAnsi="Arial" w:cs="Arial"/>
          <w:bCs/>
          <w:color w:val="000000" w:themeColor="text1"/>
          <w:sz w:val="24"/>
          <w:szCs w:val="24"/>
        </w:rPr>
        <w:t xml:space="preserve">April 11, </w:t>
      </w:r>
      <w:r w:rsidRPr="00CB219A">
        <w:rPr>
          <w:rFonts w:ascii="Arial" w:eastAsia="Calibri" w:hAnsi="Arial" w:cs="Arial"/>
          <w:bCs/>
          <w:color w:val="000000" w:themeColor="text1"/>
          <w:sz w:val="24"/>
          <w:szCs w:val="24"/>
        </w:rPr>
        <w:t>2023</w:t>
      </w:r>
    </w:p>
    <w:p w14:paraId="5F09BEC4" w14:textId="77777777" w:rsidR="00DF03C2" w:rsidRPr="00CB219A" w:rsidRDefault="00DF03C2" w:rsidP="00DF03C2">
      <w:pPr>
        <w:spacing w:after="0" w:line="240" w:lineRule="auto"/>
        <w:jc w:val="both"/>
        <w:rPr>
          <w:rFonts w:ascii="Arial" w:eastAsia="Calibri" w:hAnsi="Arial" w:cs="Arial"/>
          <w:b/>
          <w:bCs/>
          <w:color w:val="000000" w:themeColor="text1"/>
          <w:sz w:val="24"/>
          <w:szCs w:val="24"/>
        </w:rPr>
      </w:pPr>
    </w:p>
    <w:p w14:paraId="13E85B38" w14:textId="14295E71" w:rsidR="00DF03C2" w:rsidRPr="00CB219A" w:rsidRDefault="002D12C5" w:rsidP="00DF03C2">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Procedure </w:t>
      </w:r>
      <w:r w:rsidR="00DF03C2" w:rsidRPr="00CB219A">
        <w:rPr>
          <w:rFonts w:ascii="Arial" w:eastAsia="Calibri" w:hAnsi="Arial" w:cs="Arial"/>
          <w:b/>
          <w:bCs/>
          <w:color w:val="000000" w:themeColor="text1"/>
          <w:sz w:val="24"/>
          <w:szCs w:val="24"/>
        </w:rPr>
        <w:t>References:</w:t>
      </w:r>
      <w:r w:rsidR="00DF03C2" w:rsidRPr="00CB219A">
        <w:rPr>
          <w:rFonts w:ascii="Arial" w:eastAsia="Calibri" w:hAnsi="Arial" w:cs="Arial"/>
          <w:color w:val="000000" w:themeColor="text1"/>
          <w:sz w:val="24"/>
          <w:szCs w:val="24"/>
        </w:rPr>
        <w:tab/>
      </w:r>
    </w:p>
    <w:p w14:paraId="796D67B0" w14:textId="77777777" w:rsidR="00AD1976" w:rsidRPr="00CB219A" w:rsidRDefault="00AD1976" w:rsidP="00AD19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54002A0A" w14:textId="77777777" w:rsidR="00DF03C2" w:rsidRPr="00CB219A" w:rsidRDefault="00DF03C2" w:rsidP="00AD1976">
      <w:pPr>
        <w:spacing w:after="0" w:line="240" w:lineRule="auto"/>
        <w:ind w:left="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1B SBCCC 400.3</w:t>
      </w:r>
    </w:p>
    <w:p w14:paraId="2559B267" w14:textId="77777777" w:rsidR="00DF03C2" w:rsidRPr="00CB219A" w:rsidRDefault="00DF03C2" w:rsidP="00DF03C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SACSCOC Principles of Accreditation Section 9: Educational Program Structure and Content, 9.1 (Program Content)</w:t>
      </w:r>
    </w:p>
    <w:p w14:paraId="7D1DDB0D" w14:textId="77777777" w:rsidR="00DF03C2" w:rsidRPr="00CB219A" w:rsidRDefault="00DF03C2" w:rsidP="00DF03C2">
      <w:pPr>
        <w:spacing w:after="0" w:line="240" w:lineRule="auto"/>
        <w:rPr>
          <w:rFonts w:ascii="Arial" w:eastAsia="Calibri" w:hAnsi="Arial" w:cs="Arial"/>
          <w:color w:val="000000" w:themeColor="text1"/>
          <w:sz w:val="24"/>
          <w:szCs w:val="24"/>
        </w:rPr>
      </w:pPr>
    </w:p>
    <w:p w14:paraId="3A388DBC" w14:textId="77777777" w:rsidR="00E421D9" w:rsidRPr="00CB219A" w:rsidRDefault="00E421D9" w:rsidP="00E421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6A23EBA" w14:textId="548BDDFB" w:rsidR="00E421D9" w:rsidRPr="00CB219A" w:rsidRDefault="00E421D9" w:rsidP="00E421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Academic Programs</w:t>
      </w:r>
    </w:p>
    <w:p w14:paraId="7D69866B" w14:textId="37FA34AB" w:rsidR="00DF03C2" w:rsidRPr="00CB219A" w:rsidRDefault="00DF03C2" w:rsidP="00E421D9">
      <w:pPr>
        <w:spacing w:after="0" w:line="240" w:lineRule="auto"/>
        <w:jc w:val="both"/>
        <w:rPr>
          <w:rFonts w:ascii="Arial" w:eastAsia="Calibri" w:hAnsi="Arial" w:cs="Arial"/>
          <w:color w:val="000000" w:themeColor="text1"/>
          <w:sz w:val="24"/>
          <w:szCs w:val="24"/>
        </w:rPr>
      </w:pPr>
    </w:p>
    <w:p w14:paraId="3767297E" w14:textId="3B1B4B90" w:rsidR="00713320" w:rsidRPr="00CB219A" w:rsidRDefault="00004C33" w:rsidP="00713320">
      <w:pPr>
        <w:pStyle w:val="Heading2"/>
        <w:rPr>
          <w:rFonts w:ascii="Arial" w:eastAsia="Times New Roman" w:hAnsi="Arial" w:cs="Arial"/>
          <w:color w:val="000000" w:themeColor="text1"/>
          <w:sz w:val="24"/>
          <w:szCs w:val="24"/>
        </w:rPr>
      </w:pPr>
      <w:bookmarkStart w:id="300" w:name="_Toc233267949"/>
      <w:r w:rsidRPr="00CB219A">
        <w:rPr>
          <w:rFonts w:ascii="Arial" w:eastAsia="Times New Roman" w:hAnsi="Arial" w:cs="Arial"/>
          <w:color w:val="000000" w:themeColor="text1"/>
          <w:sz w:val="24"/>
          <w:szCs w:val="24"/>
        </w:rPr>
        <w:t>4.1.3</w:t>
      </w:r>
      <w:r w:rsidRPr="00CB219A">
        <w:rPr>
          <w:rFonts w:ascii="Arial" w:eastAsia="Times New Roman" w:hAnsi="Arial" w:cs="Arial"/>
          <w:color w:val="000000" w:themeColor="text1"/>
          <w:sz w:val="24"/>
          <w:szCs w:val="24"/>
        </w:rPr>
        <w:tab/>
      </w:r>
      <w:r w:rsidR="00713320" w:rsidRPr="00CB219A">
        <w:rPr>
          <w:rFonts w:ascii="Arial" w:eastAsia="Times New Roman" w:hAnsi="Arial" w:cs="Arial"/>
          <w:color w:val="000000" w:themeColor="text1"/>
          <w:sz w:val="24"/>
          <w:szCs w:val="24"/>
        </w:rPr>
        <w:t>Curriculum Development</w:t>
      </w:r>
      <w:bookmarkEnd w:id="300"/>
    </w:p>
    <w:p w14:paraId="0BAFA231" w14:textId="77777777" w:rsidR="00713320" w:rsidRPr="00CB219A" w:rsidRDefault="00713320" w:rsidP="00713320">
      <w:pPr>
        <w:spacing w:after="0" w:line="240" w:lineRule="auto"/>
        <w:jc w:val="both"/>
        <w:rPr>
          <w:rFonts w:ascii="Arial" w:eastAsia="Times New Roman" w:hAnsi="Arial" w:cs="Arial"/>
          <w:color w:val="000000" w:themeColor="text1"/>
          <w:sz w:val="24"/>
          <w:szCs w:val="24"/>
        </w:rPr>
      </w:pPr>
    </w:p>
    <w:p w14:paraId="6BEDD5FD" w14:textId="77777777" w:rsidR="00713320" w:rsidRPr="00CB219A" w:rsidRDefault="00713320" w:rsidP="00713320">
      <w:pPr>
        <w:spacing w:after="0" w:line="240" w:lineRule="auto"/>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The President shall determine the courses and programs of instruction needed to meet the educational needs of the people in the College’s service area and shall determine the effectiveness and efficiency of the programs and services in meeting these needs.</w:t>
      </w:r>
    </w:p>
    <w:p w14:paraId="1E3740DA" w14:textId="77777777" w:rsidR="00713320" w:rsidRPr="00CB219A" w:rsidRDefault="00713320" w:rsidP="00713320">
      <w:pPr>
        <w:spacing w:after="0" w:line="240" w:lineRule="auto"/>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48BF9B13" w14:textId="2DA149DE" w:rsidR="00713320" w:rsidRPr="00CB219A" w:rsidRDefault="00713320" w:rsidP="00713320">
      <w:pPr>
        <w:spacing w:after="0" w:line="240" w:lineRule="auto"/>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 xml:space="preserve">All new programs offered by the College must comply with the </w:t>
      </w:r>
      <w:r w:rsidR="005F0770" w:rsidRPr="00CB219A">
        <w:rPr>
          <w:rFonts w:ascii="Arial" w:eastAsia="Times New Roman" w:hAnsi="Arial" w:cs="Arial"/>
          <w:color w:val="000000" w:themeColor="text1"/>
          <w:sz w:val="24"/>
          <w:szCs w:val="24"/>
        </w:rPr>
        <w:t>Institutional Accreditation</w:t>
      </w:r>
      <w:r w:rsidRPr="00CB219A">
        <w:rPr>
          <w:rFonts w:ascii="Arial" w:eastAsia="Times New Roman" w:hAnsi="Arial" w:cs="Arial"/>
          <w:color w:val="000000" w:themeColor="text1"/>
          <w:sz w:val="24"/>
          <w:szCs w:val="24"/>
        </w:rPr>
        <w:t xml:space="preserve"> general education requirements and be approved by the Board of Trustees, the North Carolina Community College System Office, and the State Board of Community Colleges.  </w:t>
      </w:r>
      <w:r w:rsidRPr="00CB219A">
        <w:rPr>
          <w:rFonts w:ascii="Arial" w:eastAsia="Times New Roman" w:hAnsi="Arial" w:cs="Arial"/>
          <w:color w:val="000000" w:themeColor="text1"/>
          <w:sz w:val="24"/>
          <w:szCs w:val="24"/>
        </w:rPr>
        <w:lastRenderedPageBreak/>
        <w:t xml:space="preserve">The College must include the North Carolina Community College System Office's required components in the development of a curriculum program of study consistent with the provisions of the State Board Code. </w:t>
      </w:r>
    </w:p>
    <w:p w14:paraId="79AD045C" w14:textId="77777777" w:rsidR="00713320" w:rsidRPr="00CB219A" w:rsidRDefault="00713320" w:rsidP="00713320">
      <w:pPr>
        <w:spacing w:after="0" w:line="240" w:lineRule="auto"/>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7D8D432A" w14:textId="77777777" w:rsidR="00713320" w:rsidRPr="00CB219A" w:rsidRDefault="00713320" w:rsidP="00713320">
      <w:pPr>
        <w:spacing w:after="0" w:line="240" w:lineRule="auto"/>
        <w:jc w:val="both"/>
        <w:rPr>
          <w:rFonts w:ascii="Arial" w:eastAsia="Times New Roman" w:hAnsi="Arial" w:cs="Arial"/>
          <w:color w:val="000000" w:themeColor="text1"/>
          <w:sz w:val="24"/>
          <w:szCs w:val="24"/>
          <w:vertAlign w:val="superscript"/>
        </w:rPr>
      </w:pPr>
      <w:r w:rsidRPr="00CB219A">
        <w:rPr>
          <w:rFonts w:ascii="Arial" w:eastAsia="Times New Roman" w:hAnsi="Arial" w:cs="Arial"/>
          <w:color w:val="000000" w:themeColor="text1"/>
          <w:sz w:val="24"/>
          <w:szCs w:val="24"/>
        </w:rPr>
        <w:t>All approved programs and courses are contained in the College’s Catalog and Student Handbook</w:t>
      </w:r>
      <w:r w:rsidRPr="00CB219A">
        <w:rPr>
          <w:rFonts w:ascii="Arial" w:eastAsia="Times New Roman" w:hAnsi="Arial" w:cs="Arial"/>
          <w:color w:val="000000" w:themeColor="text1"/>
          <w:sz w:val="24"/>
          <w:szCs w:val="24"/>
          <w:vertAlign w:val="superscript"/>
        </w:rPr>
        <w:t xml:space="preserve">.  </w:t>
      </w:r>
    </w:p>
    <w:p w14:paraId="2F56AB4E" w14:textId="77777777" w:rsidR="00713320" w:rsidRPr="00CB219A" w:rsidRDefault="00713320" w:rsidP="00713320">
      <w:pPr>
        <w:spacing w:after="0" w:line="240" w:lineRule="auto"/>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2AF68B5B" w14:textId="77777777" w:rsidR="00713320" w:rsidRPr="00CB219A" w:rsidRDefault="00713320" w:rsidP="00713320">
      <w:pPr>
        <w:spacing w:after="0" w:line="240" w:lineRule="auto"/>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The continued operation of any curriculum program is dependent upon adequate state funds and sufficient enrollment in the program.</w:t>
      </w:r>
    </w:p>
    <w:p w14:paraId="4F4CE87E" w14:textId="77777777" w:rsidR="00713320" w:rsidRPr="00CB219A" w:rsidRDefault="00713320" w:rsidP="00713320">
      <w:pPr>
        <w:spacing w:after="0" w:line="240" w:lineRule="auto"/>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547FF9B9" w14:textId="77777777" w:rsidR="00713320" w:rsidRPr="00CB219A" w:rsidRDefault="00713320" w:rsidP="00713320">
      <w:pPr>
        <w:spacing w:after="0" w:line="240" w:lineRule="auto"/>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The President shall approve procedures for the implementation of this Policy.</w:t>
      </w:r>
    </w:p>
    <w:p w14:paraId="4C9C00C7" w14:textId="77777777" w:rsidR="00713320" w:rsidRPr="00CB219A" w:rsidRDefault="00713320" w:rsidP="00713320">
      <w:pPr>
        <w:spacing w:after="0" w:line="240" w:lineRule="auto"/>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17D6B294" w14:textId="77777777" w:rsidR="00713320" w:rsidRPr="00CB219A" w:rsidRDefault="00713320" w:rsidP="00713320">
      <w:pPr>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228D9AE7" w14:textId="77777777" w:rsidR="00713320" w:rsidRPr="00CB219A" w:rsidRDefault="00713320" w:rsidP="00713320">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October 10, 2023</w:t>
      </w:r>
    </w:p>
    <w:p w14:paraId="2D7C602B" w14:textId="77777777" w:rsidR="00713320" w:rsidRPr="00CB219A" w:rsidRDefault="00713320" w:rsidP="00713320">
      <w:pPr>
        <w:spacing w:after="0" w:line="240" w:lineRule="auto"/>
        <w:jc w:val="both"/>
        <w:rPr>
          <w:rFonts w:ascii="Arial" w:eastAsia="Times New Roman" w:hAnsi="Arial" w:cs="Arial"/>
          <w:color w:val="000000" w:themeColor="text1"/>
          <w:sz w:val="24"/>
          <w:szCs w:val="24"/>
        </w:rPr>
      </w:pPr>
    </w:p>
    <w:p w14:paraId="178219B4" w14:textId="77777777" w:rsidR="00713320" w:rsidRPr="00CB219A" w:rsidRDefault="00713320" w:rsidP="00713320">
      <w:pPr>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References: </w:t>
      </w:r>
    </w:p>
    <w:p w14:paraId="53E2D98F" w14:textId="77777777" w:rsidR="00AD1976" w:rsidRPr="00CB219A" w:rsidRDefault="00AD1976" w:rsidP="00AD19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7520DE30" w14:textId="77777777" w:rsidR="00713320" w:rsidRPr="00CB219A" w:rsidRDefault="00713320" w:rsidP="00AD1976">
      <w:pPr>
        <w:spacing w:after="0" w:line="240" w:lineRule="auto"/>
        <w:ind w:left="360"/>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1D SBCCC 400.10</w:t>
      </w:r>
    </w:p>
    <w:p w14:paraId="08F8C270" w14:textId="2C0D7B6F" w:rsidR="00713320" w:rsidRPr="00CB219A" w:rsidRDefault="00713320" w:rsidP="00713320">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Accreditation Standard: 9.1, 9.2, and 14.2</w:t>
      </w:r>
    </w:p>
    <w:p w14:paraId="6D13E022" w14:textId="2BCF8E12" w:rsidR="0014269B" w:rsidRPr="00CB219A" w:rsidRDefault="0014269B" w:rsidP="00713320">
      <w:pPr>
        <w:spacing w:after="0" w:line="240" w:lineRule="auto"/>
        <w:jc w:val="both"/>
        <w:rPr>
          <w:rFonts w:ascii="Arial" w:eastAsia="Times New Roman" w:hAnsi="Arial" w:cs="Arial"/>
          <w:color w:val="000000" w:themeColor="text1"/>
          <w:sz w:val="24"/>
          <w:szCs w:val="24"/>
        </w:rPr>
      </w:pPr>
    </w:p>
    <w:p w14:paraId="5CAFCE38" w14:textId="77777777" w:rsidR="0014269B" w:rsidRPr="00CB219A" w:rsidRDefault="0014269B" w:rsidP="0014269B">
      <w:pPr>
        <w:pStyle w:val="Heading3"/>
        <w:spacing w:before="0" w:line="240" w:lineRule="auto"/>
        <w:rPr>
          <w:rFonts w:ascii="Arial" w:hAnsi="Arial" w:cs="Arial"/>
          <w:color w:val="000000" w:themeColor="text1"/>
          <w:sz w:val="24"/>
          <w:szCs w:val="24"/>
        </w:rPr>
      </w:pPr>
      <w:bookmarkStart w:id="301" w:name="_Toc233267950"/>
      <w:r w:rsidRPr="00CB219A">
        <w:rPr>
          <w:rFonts w:ascii="Arial" w:hAnsi="Arial" w:cs="Arial"/>
          <w:color w:val="000000" w:themeColor="text1"/>
          <w:sz w:val="24"/>
          <w:szCs w:val="24"/>
        </w:rPr>
        <w:t>4.1.3.1 Curriculum Development Procedure</w:t>
      </w:r>
      <w:bookmarkEnd w:id="301"/>
      <w:r w:rsidRPr="00CB219A">
        <w:rPr>
          <w:rFonts w:ascii="Arial" w:hAnsi="Arial" w:cs="Arial"/>
          <w:color w:val="000000" w:themeColor="text1"/>
          <w:sz w:val="24"/>
          <w:szCs w:val="24"/>
        </w:rPr>
        <w:t xml:space="preserve">  </w:t>
      </w:r>
    </w:p>
    <w:p w14:paraId="5F872F15" w14:textId="77777777" w:rsidR="0014269B" w:rsidRPr="00CB219A" w:rsidRDefault="0014269B" w:rsidP="0014269B">
      <w:pPr>
        <w:autoSpaceDE w:val="0"/>
        <w:autoSpaceDN w:val="0"/>
        <w:adjustRightInd w:val="0"/>
        <w:spacing w:after="0" w:line="240" w:lineRule="auto"/>
        <w:jc w:val="both"/>
        <w:rPr>
          <w:rFonts w:ascii="Arial" w:hAnsi="Arial" w:cs="Arial"/>
          <w:b/>
          <w:color w:val="000000" w:themeColor="text1"/>
          <w:sz w:val="24"/>
          <w:szCs w:val="24"/>
        </w:rPr>
      </w:pPr>
    </w:p>
    <w:p w14:paraId="60262952" w14:textId="77777777" w:rsidR="0014269B" w:rsidRPr="00CB219A" w:rsidRDefault="0014269B" w:rsidP="0014269B">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Offering relevant and updated curriculum courses and programs is critically important to the success of both the College and its students.  For any curriculum not otherwise mandated by the North Carolina State Board of Community Colleges (“State Board”) or by another controlling entity, as it becomes necessary to introduce new courses and programs, the following Procedures shall be followed.  </w:t>
      </w:r>
    </w:p>
    <w:p w14:paraId="330C0FD3" w14:textId="77777777" w:rsidR="0014269B" w:rsidRPr="00CB219A" w:rsidRDefault="0014269B" w:rsidP="0014269B">
      <w:pPr>
        <w:autoSpaceDE w:val="0"/>
        <w:autoSpaceDN w:val="0"/>
        <w:adjustRightInd w:val="0"/>
        <w:spacing w:after="0" w:line="240" w:lineRule="auto"/>
        <w:jc w:val="both"/>
        <w:rPr>
          <w:rFonts w:ascii="Arial" w:hAnsi="Arial" w:cs="Arial"/>
          <w:b/>
          <w:color w:val="000000" w:themeColor="text1"/>
          <w:sz w:val="24"/>
          <w:szCs w:val="24"/>
        </w:rPr>
      </w:pPr>
    </w:p>
    <w:p w14:paraId="70C7CDBE" w14:textId="77777777" w:rsidR="0014269B" w:rsidRPr="00CB219A" w:rsidRDefault="0014269B">
      <w:pPr>
        <w:pStyle w:val="ListParagraph"/>
        <w:numPr>
          <w:ilvl w:val="0"/>
          <w:numId w:val="138"/>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Instructional employees directly involved in teaching a particular class or within a particular program shall assist in the development of new curricula and in the review of anticipated changes to existing curricula.</w:t>
      </w:r>
    </w:p>
    <w:p w14:paraId="3C2CE5CA" w14:textId="77777777" w:rsidR="0014269B" w:rsidRPr="00CB219A" w:rsidRDefault="0014269B" w:rsidP="0014269B">
      <w:pPr>
        <w:pStyle w:val="ListParagraph"/>
        <w:autoSpaceDE w:val="0"/>
        <w:autoSpaceDN w:val="0"/>
        <w:adjustRightInd w:val="0"/>
        <w:spacing w:after="0" w:line="240" w:lineRule="auto"/>
        <w:jc w:val="both"/>
        <w:rPr>
          <w:rFonts w:ascii="Arial" w:hAnsi="Arial" w:cs="Arial"/>
          <w:color w:val="000000" w:themeColor="text1"/>
          <w:sz w:val="24"/>
          <w:szCs w:val="24"/>
        </w:rPr>
      </w:pPr>
    </w:p>
    <w:p w14:paraId="2178424A" w14:textId="77777777" w:rsidR="0014269B" w:rsidRPr="00CB219A" w:rsidRDefault="0014269B" w:rsidP="0014269B">
      <w:pPr>
        <w:autoSpaceDE w:val="0"/>
        <w:autoSpaceDN w:val="0"/>
        <w:adjustRightInd w:val="0"/>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At a minimum, each academic area shall hold annual meetings of their internal curriculum team in fall of the academic year, to review and make recommended changes in the curricula within that area of instruction. The internal curriculum teams shall review and vote on recommended program changes.  Those changes recommended by the team shall be sent to the Dean for review. The Dean shall then share the recommended changes with the Chief Academic Officer who will seek further guidance from the President regarding further action.</w:t>
      </w:r>
    </w:p>
    <w:p w14:paraId="1D93C470" w14:textId="77777777" w:rsidR="0014269B" w:rsidRPr="00CB219A" w:rsidRDefault="0014269B" w:rsidP="0014269B">
      <w:pPr>
        <w:autoSpaceDE w:val="0"/>
        <w:autoSpaceDN w:val="0"/>
        <w:adjustRightInd w:val="0"/>
        <w:spacing w:after="0" w:line="240" w:lineRule="auto"/>
        <w:jc w:val="both"/>
        <w:rPr>
          <w:rFonts w:ascii="Arial" w:hAnsi="Arial" w:cs="Arial"/>
          <w:color w:val="000000" w:themeColor="text1"/>
          <w:sz w:val="24"/>
          <w:szCs w:val="24"/>
        </w:rPr>
      </w:pPr>
    </w:p>
    <w:p w14:paraId="48E3AEF7" w14:textId="186B101B" w:rsidR="0014269B" w:rsidRPr="00CB219A" w:rsidRDefault="0014269B">
      <w:pPr>
        <w:pStyle w:val="ListParagraph"/>
        <w:numPr>
          <w:ilvl w:val="0"/>
          <w:numId w:val="138"/>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Once the programs or courses are preliminarily approved by the President, the Chief Academic Officer (CAO) shall act as the coordinator for curriculum development and shall work with Deans in conducting further feasibility studies, consulting with the </w:t>
      </w:r>
      <w:r w:rsidR="00F66947">
        <w:rPr>
          <w:rFonts w:ascii="Arial" w:hAnsi="Arial" w:cs="Arial"/>
          <w:color w:val="000000" w:themeColor="text1"/>
          <w:sz w:val="24"/>
          <w:szCs w:val="24"/>
        </w:rPr>
        <w:t>Career</w:t>
      </w:r>
      <w:r w:rsidRPr="00CB219A">
        <w:rPr>
          <w:rFonts w:ascii="Arial" w:hAnsi="Arial" w:cs="Arial"/>
          <w:color w:val="000000" w:themeColor="text1"/>
          <w:sz w:val="24"/>
          <w:szCs w:val="24"/>
        </w:rPr>
        <w:t xml:space="preserve"> and Workforce </w:t>
      </w:r>
      <w:r w:rsidR="00F66947">
        <w:rPr>
          <w:rFonts w:ascii="Arial" w:hAnsi="Arial" w:cs="Arial"/>
          <w:color w:val="000000" w:themeColor="text1"/>
          <w:sz w:val="24"/>
          <w:szCs w:val="24"/>
        </w:rPr>
        <w:t>Developm</w:t>
      </w:r>
      <w:r w:rsidR="00AA240B">
        <w:rPr>
          <w:rFonts w:ascii="Arial" w:hAnsi="Arial" w:cs="Arial"/>
          <w:color w:val="000000" w:themeColor="text1"/>
          <w:sz w:val="24"/>
          <w:szCs w:val="24"/>
        </w:rPr>
        <w:t>ent</w:t>
      </w:r>
      <w:r w:rsidRPr="00CB219A">
        <w:rPr>
          <w:rFonts w:ascii="Arial" w:hAnsi="Arial" w:cs="Arial"/>
          <w:color w:val="000000" w:themeColor="text1"/>
          <w:sz w:val="24"/>
          <w:szCs w:val="24"/>
        </w:rPr>
        <w:t xml:space="preserve"> team in coordinating with industry and business representatives concerning course content and length, as well as other activities necessary to develop a curriculum application.</w:t>
      </w:r>
    </w:p>
    <w:p w14:paraId="61BC0EFF" w14:textId="77777777" w:rsidR="0014269B" w:rsidRPr="00CB219A" w:rsidRDefault="0014269B" w:rsidP="0014269B">
      <w:pPr>
        <w:pStyle w:val="ListParagraph"/>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  </w:t>
      </w:r>
    </w:p>
    <w:p w14:paraId="0698419B" w14:textId="77777777" w:rsidR="0014269B" w:rsidRPr="00CB219A" w:rsidRDefault="0014269B">
      <w:pPr>
        <w:pStyle w:val="ListParagraph"/>
        <w:numPr>
          <w:ilvl w:val="0"/>
          <w:numId w:val="138"/>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After the CAO has made an initial review, the Instructor, Program Lead, Director, or Department Chair may submit the Curriculum Change form. The request will be reviewed by the SACSCOC Liaison and College Compliance. The College’s Curriculum Advisory Committee (“Committee”), a group of College administrators and curriculum personnel appointed by the President or their designee, will then review the request and documentation and vote on the request.  Upon review, the Committee shall present its recommendation to the CAO.  The SACSCOC Liaison shall determine if the requested change is substantive and will work with necessary college officials to submit any substantive changes to SACSCOC.    If the requested change is substantive, or if it involves a new program, the CAO will present their recommendation to the President.  Prior to making a recommendation to the President, the CAO shall ensure that the State Board, all accreditation bodies, and the Board’s policies are followed in the development of a curriculum proposal including providing notice to other community colleges.</w:t>
      </w:r>
    </w:p>
    <w:p w14:paraId="1A19792E" w14:textId="77777777" w:rsidR="0014269B" w:rsidRPr="00CB219A" w:rsidRDefault="0014269B" w:rsidP="0014269B">
      <w:pPr>
        <w:pStyle w:val="ListParagraph"/>
        <w:spacing w:after="0" w:line="240" w:lineRule="auto"/>
        <w:rPr>
          <w:rFonts w:ascii="Arial" w:hAnsi="Arial" w:cs="Arial"/>
          <w:color w:val="000000" w:themeColor="text1"/>
          <w:sz w:val="24"/>
          <w:szCs w:val="24"/>
        </w:rPr>
      </w:pPr>
    </w:p>
    <w:p w14:paraId="5E4A9115" w14:textId="77777777" w:rsidR="0014269B" w:rsidRPr="00CB219A" w:rsidRDefault="0014269B">
      <w:pPr>
        <w:pStyle w:val="ListParagraph"/>
        <w:numPr>
          <w:ilvl w:val="0"/>
          <w:numId w:val="138"/>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President shall examine the fiscal aspects of proposed curricula or changes in existing curricula and ascertain that the budgetary requirements are within the College’s fiscal capabilities.  All new curricula must be approved by the President before it is submitted to the Board of Trustees.  </w:t>
      </w:r>
    </w:p>
    <w:p w14:paraId="6DACB562" w14:textId="77777777" w:rsidR="0014269B" w:rsidRPr="00CB219A" w:rsidRDefault="0014269B" w:rsidP="0014269B">
      <w:pPr>
        <w:pStyle w:val="ListParagraph"/>
        <w:spacing w:after="0" w:line="240" w:lineRule="auto"/>
        <w:rPr>
          <w:rFonts w:ascii="Arial" w:hAnsi="Arial" w:cs="Arial"/>
          <w:color w:val="000000" w:themeColor="text1"/>
          <w:sz w:val="24"/>
          <w:szCs w:val="24"/>
        </w:rPr>
      </w:pPr>
    </w:p>
    <w:p w14:paraId="15B759E1" w14:textId="77777777" w:rsidR="0014269B" w:rsidRPr="00CB219A" w:rsidRDefault="0014269B">
      <w:pPr>
        <w:pStyle w:val="ListParagraph"/>
        <w:numPr>
          <w:ilvl w:val="0"/>
          <w:numId w:val="138"/>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The CAO shall present the request to the Board of Trustees regarding the nature of the request, the results of the feasibility study and any other pertinent information requested.  The full Board must formally approve the request prior to submission to the North Carolina Community College System Office (“System Office”).</w:t>
      </w:r>
    </w:p>
    <w:p w14:paraId="35FFC828" w14:textId="77777777" w:rsidR="0014269B" w:rsidRPr="00CB219A" w:rsidRDefault="0014269B" w:rsidP="0014269B">
      <w:pPr>
        <w:pStyle w:val="ListParagraph"/>
        <w:spacing w:after="0" w:line="240" w:lineRule="auto"/>
        <w:rPr>
          <w:rFonts w:ascii="Arial" w:hAnsi="Arial" w:cs="Arial"/>
          <w:color w:val="000000" w:themeColor="text1"/>
          <w:sz w:val="24"/>
          <w:szCs w:val="24"/>
        </w:rPr>
      </w:pPr>
    </w:p>
    <w:p w14:paraId="30AE81F2" w14:textId="77777777" w:rsidR="0014269B" w:rsidRPr="00CB219A" w:rsidRDefault="0014269B" w:rsidP="0014269B">
      <w:pPr>
        <w:autoSpaceDE w:val="0"/>
        <w:autoSpaceDN w:val="0"/>
        <w:adjustRightInd w:val="0"/>
        <w:spacing w:after="0" w:line="240" w:lineRule="auto"/>
        <w:jc w:val="both"/>
        <w:rPr>
          <w:rFonts w:ascii="Arial" w:hAnsi="Arial" w:cs="Arial"/>
          <w:color w:val="000000" w:themeColor="text1"/>
          <w:sz w:val="24"/>
          <w:szCs w:val="24"/>
        </w:rPr>
      </w:pPr>
    </w:p>
    <w:p w14:paraId="31BBEB78" w14:textId="77777777" w:rsidR="0014269B" w:rsidRPr="00CB219A" w:rsidRDefault="0014269B">
      <w:pPr>
        <w:pStyle w:val="ListParagraph"/>
        <w:numPr>
          <w:ilvl w:val="0"/>
          <w:numId w:val="138"/>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If approved by the Board of Trustees, the College will submit the request to the System Office and State Board for approval.  The College may officially offer the curriculum for credit after it has received all necessary approvals from the System Office and State Board. The Chief Academic Officer is responsible for all reporting to the System Office and State Board.</w:t>
      </w:r>
    </w:p>
    <w:p w14:paraId="11452A2C" w14:textId="77777777" w:rsidR="0014269B" w:rsidRPr="00CB219A" w:rsidRDefault="0014269B" w:rsidP="0014269B">
      <w:pPr>
        <w:pStyle w:val="ListParagraph"/>
        <w:autoSpaceDE w:val="0"/>
        <w:autoSpaceDN w:val="0"/>
        <w:adjustRightInd w:val="0"/>
        <w:spacing w:after="0" w:line="240" w:lineRule="auto"/>
        <w:jc w:val="both"/>
        <w:rPr>
          <w:rFonts w:ascii="Arial" w:hAnsi="Arial" w:cs="Arial"/>
          <w:color w:val="000000" w:themeColor="text1"/>
          <w:sz w:val="24"/>
          <w:szCs w:val="24"/>
        </w:rPr>
      </w:pPr>
    </w:p>
    <w:p w14:paraId="256F89B7" w14:textId="77777777" w:rsidR="0014269B" w:rsidRPr="00CB219A" w:rsidRDefault="0014269B">
      <w:pPr>
        <w:pStyle w:val="ListParagraph"/>
        <w:numPr>
          <w:ilvl w:val="0"/>
          <w:numId w:val="138"/>
        </w:numPr>
        <w:autoSpaceDE w:val="0"/>
        <w:autoSpaceDN w:val="0"/>
        <w:adjustRightInd w:val="0"/>
        <w:spacing w:after="0" w:line="240" w:lineRule="auto"/>
        <w:ind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continued operation of any curriculum at the College is dependent upon adequate state funds and a sufficient enrollment to make it financially feasible to continue.  The College reserves the right to discontinue any program if sufficient funds are not available.  In addition, the College </w:t>
      </w:r>
      <w:r w:rsidRPr="00CB219A">
        <w:rPr>
          <w:rFonts w:ascii="Arial" w:eastAsia="Calibri" w:hAnsi="Arial" w:cs="Arial"/>
          <w:color w:val="000000" w:themeColor="text1"/>
          <w:sz w:val="24"/>
          <w:szCs w:val="24"/>
        </w:rPr>
        <w:t xml:space="preserve">shall terminate a curriculum program when there has been no enrollment for two (2) years.  The College may request a one-year extension of a curriculum program upon justification of the potential for employment opportunities and student enrollment.  If the College plans on terminating a curriculum program, the President or their designee shall inform the System Office President by submitting a termination notice. The System Office President shall have the program removed from the College's program approval list. </w:t>
      </w:r>
    </w:p>
    <w:p w14:paraId="43030001" w14:textId="77777777" w:rsidR="0014269B" w:rsidRPr="00CB219A" w:rsidRDefault="0014269B" w:rsidP="0014269B">
      <w:pPr>
        <w:autoSpaceDE w:val="0"/>
        <w:autoSpaceDN w:val="0"/>
        <w:adjustRightInd w:val="0"/>
        <w:spacing w:after="0" w:line="240" w:lineRule="auto"/>
        <w:jc w:val="both"/>
        <w:rPr>
          <w:rFonts w:ascii="Arial" w:hAnsi="Arial" w:cs="Arial"/>
          <w:color w:val="000000" w:themeColor="text1"/>
          <w:sz w:val="24"/>
          <w:szCs w:val="24"/>
        </w:rPr>
      </w:pPr>
    </w:p>
    <w:p w14:paraId="65240DFD" w14:textId="77777777" w:rsidR="0014269B" w:rsidRPr="00CB219A" w:rsidRDefault="0014269B" w:rsidP="0014269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lastRenderedPageBreak/>
        <w:t>Procedure Revisions:</w:t>
      </w:r>
    </w:p>
    <w:p w14:paraId="333984C5" w14:textId="07A7A17E" w:rsidR="0014269B" w:rsidRPr="00CB219A" w:rsidRDefault="0014269B" w:rsidP="001426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10, 2023</w:t>
      </w:r>
    </w:p>
    <w:p w14:paraId="40A73596" w14:textId="77777777" w:rsidR="0014269B" w:rsidRPr="00CB219A" w:rsidRDefault="0014269B" w:rsidP="001426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69BF81EC" w14:textId="77777777" w:rsidR="0014269B" w:rsidRPr="00CB219A" w:rsidRDefault="0014269B" w:rsidP="0014269B">
      <w:pPr>
        <w:spacing w:after="0" w:line="240" w:lineRule="auto"/>
        <w:jc w:val="both"/>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Procedure References:  </w:t>
      </w:r>
    </w:p>
    <w:p w14:paraId="0B0C75B5" w14:textId="77777777" w:rsidR="00AD1976" w:rsidRPr="00CB219A" w:rsidRDefault="00AD1976" w:rsidP="00AD1976">
      <w:pPr>
        <w:spacing w:after="0" w:line="240" w:lineRule="auto"/>
        <w:rPr>
          <w:rFonts w:ascii="Arial" w:hAnsi="Arial" w:cs="Arial"/>
          <w:color w:val="000000" w:themeColor="text1"/>
          <w:sz w:val="24"/>
          <w:szCs w:val="24"/>
        </w:rPr>
      </w:pPr>
      <w:bookmarkStart w:id="302" w:name="_Hlk3278412"/>
      <w:r w:rsidRPr="00CB219A">
        <w:rPr>
          <w:rFonts w:ascii="Arial" w:hAnsi="Arial" w:cs="Arial"/>
          <w:color w:val="000000" w:themeColor="text1"/>
          <w:sz w:val="24"/>
          <w:szCs w:val="24"/>
        </w:rPr>
        <w:t>North Carolina State Board of Community Colleges Code:</w:t>
      </w:r>
    </w:p>
    <w:p w14:paraId="72E8310B" w14:textId="77777777" w:rsidR="0014269B" w:rsidRPr="00CB219A" w:rsidRDefault="0014269B" w:rsidP="00AD1976">
      <w:pPr>
        <w:spacing w:after="0" w:line="240" w:lineRule="auto"/>
        <w:ind w:left="360"/>
        <w:jc w:val="both"/>
        <w:rPr>
          <w:rFonts w:ascii="Arial" w:hAnsi="Arial" w:cs="Arial"/>
          <w:color w:val="000000" w:themeColor="text1"/>
          <w:sz w:val="24"/>
          <w:szCs w:val="24"/>
        </w:rPr>
      </w:pPr>
      <w:r w:rsidRPr="00CB219A">
        <w:rPr>
          <w:rFonts w:ascii="Arial" w:hAnsi="Arial" w:cs="Arial"/>
          <w:color w:val="000000" w:themeColor="text1"/>
          <w:sz w:val="24"/>
          <w:szCs w:val="24"/>
        </w:rPr>
        <w:t>1D SBCCC 400.6</w:t>
      </w:r>
      <w:bookmarkEnd w:id="302"/>
    </w:p>
    <w:p w14:paraId="50AE6BEE" w14:textId="507A68CA" w:rsidR="0014269B" w:rsidRPr="00CB219A" w:rsidRDefault="0014269B" w:rsidP="0014269B">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Accreditation Standard: 9.1, 9.2, and 14.2 </w:t>
      </w:r>
    </w:p>
    <w:p w14:paraId="548A199C" w14:textId="77777777" w:rsidR="0014269B" w:rsidRPr="00CB219A" w:rsidRDefault="0014269B" w:rsidP="00713320">
      <w:pPr>
        <w:spacing w:after="0" w:line="240" w:lineRule="auto"/>
        <w:jc w:val="both"/>
        <w:rPr>
          <w:rFonts w:ascii="Arial" w:eastAsia="Times New Roman" w:hAnsi="Arial" w:cs="Arial"/>
          <w:color w:val="000000" w:themeColor="text1"/>
          <w:sz w:val="24"/>
          <w:szCs w:val="24"/>
        </w:rPr>
      </w:pPr>
    </w:p>
    <w:p w14:paraId="53EDE569" w14:textId="77777777" w:rsidR="0014269B" w:rsidRPr="00CB219A" w:rsidRDefault="0014269B" w:rsidP="0014269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6886C868" w14:textId="640D7F03" w:rsidR="0014269B" w:rsidRPr="00CB219A" w:rsidRDefault="0014269B" w:rsidP="001426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Curriculum Development</w:t>
      </w:r>
    </w:p>
    <w:p w14:paraId="14C365E8" w14:textId="77777777" w:rsidR="00713320" w:rsidRPr="00CB219A" w:rsidRDefault="00713320" w:rsidP="00E421D9">
      <w:pPr>
        <w:spacing w:after="0" w:line="240" w:lineRule="auto"/>
        <w:jc w:val="both"/>
        <w:rPr>
          <w:rFonts w:ascii="Arial" w:eastAsia="Calibri" w:hAnsi="Arial" w:cs="Arial"/>
          <w:color w:val="000000" w:themeColor="text1"/>
          <w:sz w:val="24"/>
          <w:szCs w:val="24"/>
        </w:rPr>
      </w:pPr>
    </w:p>
    <w:p w14:paraId="020A08AE" w14:textId="4DC3F8C7" w:rsidR="007308CB" w:rsidRPr="00CB219A" w:rsidRDefault="007308CB" w:rsidP="007308CB">
      <w:pPr>
        <w:pStyle w:val="Heading2"/>
        <w:rPr>
          <w:rFonts w:ascii="Arial" w:eastAsia="Calibri" w:hAnsi="Arial" w:cs="Arial"/>
          <w:color w:val="000000" w:themeColor="text1"/>
          <w:sz w:val="24"/>
          <w:szCs w:val="24"/>
        </w:rPr>
      </w:pPr>
      <w:bookmarkStart w:id="303" w:name="_Toc233267951"/>
      <w:r w:rsidRPr="00CB219A">
        <w:rPr>
          <w:rFonts w:ascii="Arial" w:eastAsia="Calibri" w:hAnsi="Arial" w:cs="Arial"/>
          <w:color w:val="000000" w:themeColor="text1"/>
          <w:sz w:val="24"/>
          <w:szCs w:val="24"/>
        </w:rPr>
        <w:t>4.1.4</w:t>
      </w:r>
      <w:r w:rsidR="001F1958"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Instructional Service Agreement</w:t>
      </w:r>
      <w:bookmarkEnd w:id="303"/>
    </w:p>
    <w:p w14:paraId="55FBBAAD" w14:textId="77777777" w:rsidR="007308CB" w:rsidRPr="00CB219A" w:rsidRDefault="007308CB" w:rsidP="007308CB">
      <w:pPr>
        <w:spacing w:after="0" w:line="240" w:lineRule="auto"/>
        <w:jc w:val="both"/>
        <w:rPr>
          <w:rFonts w:ascii="Arial" w:eastAsia="Calibri" w:hAnsi="Arial" w:cs="Arial"/>
          <w:color w:val="000000" w:themeColor="text1"/>
          <w:sz w:val="24"/>
          <w:szCs w:val="24"/>
        </w:rPr>
      </w:pPr>
    </w:p>
    <w:p w14:paraId="353552EC" w14:textId="77777777" w:rsidR="007308CB" w:rsidRPr="00CB219A" w:rsidRDefault="007308CB" w:rsidP="007308C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may enter into a written instructional service agreement with another community college within the North Carolina Community College System.  The service agreement must be drawn in conformance with the State Board Code and include the following:</w:t>
      </w:r>
    </w:p>
    <w:p w14:paraId="59BAEA92" w14:textId="77777777" w:rsidR="007308CB" w:rsidRPr="00CB219A" w:rsidRDefault="007308CB" w:rsidP="007308CB">
      <w:pPr>
        <w:spacing w:after="0" w:line="240" w:lineRule="auto"/>
        <w:jc w:val="both"/>
        <w:rPr>
          <w:rFonts w:ascii="Arial" w:eastAsia="Calibri" w:hAnsi="Arial" w:cs="Arial"/>
          <w:color w:val="000000" w:themeColor="text1"/>
          <w:sz w:val="24"/>
          <w:szCs w:val="24"/>
        </w:rPr>
      </w:pPr>
    </w:p>
    <w:p w14:paraId="72C5BDC6" w14:textId="77777777" w:rsidR="007308CB" w:rsidRPr="00CB219A" w:rsidRDefault="007308CB">
      <w:pPr>
        <w:numPr>
          <w:ilvl w:val="0"/>
          <w:numId w:val="223"/>
        </w:num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Specify the curriculum or continuing education program to be shared;</w:t>
      </w:r>
    </w:p>
    <w:p w14:paraId="270E53DC" w14:textId="77777777" w:rsidR="007308CB" w:rsidRPr="00CB219A" w:rsidRDefault="007308CB" w:rsidP="007308CB">
      <w:pPr>
        <w:spacing w:after="0" w:line="240" w:lineRule="auto"/>
        <w:jc w:val="both"/>
        <w:rPr>
          <w:rFonts w:ascii="Arial" w:eastAsia="Calibri" w:hAnsi="Arial" w:cs="Arial"/>
          <w:color w:val="000000" w:themeColor="text1"/>
          <w:sz w:val="24"/>
          <w:szCs w:val="24"/>
        </w:rPr>
      </w:pPr>
    </w:p>
    <w:p w14:paraId="6BB3ED5F" w14:textId="77777777" w:rsidR="007308CB" w:rsidRPr="00CB219A" w:rsidRDefault="007308CB">
      <w:pPr>
        <w:numPr>
          <w:ilvl w:val="0"/>
          <w:numId w:val="223"/>
        </w:num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Define the plan for sharing the curriculum or continuing education program, including who shall earn the FTE and grant the award;</w:t>
      </w:r>
    </w:p>
    <w:p w14:paraId="70A6362B" w14:textId="77777777" w:rsidR="007308CB" w:rsidRPr="00CB219A" w:rsidRDefault="007308CB" w:rsidP="007308CB">
      <w:pPr>
        <w:spacing w:after="0" w:line="240" w:lineRule="auto"/>
        <w:jc w:val="both"/>
        <w:rPr>
          <w:rFonts w:ascii="Arial" w:eastAsia="Calibri" w:hAnsi="Arial" w:cs="Arial"/>
          <w:color w:val="000000" w:themeColor="text1"/>
          <w:sz w:val="24"/>
          <w:szCs w:val="24"/>
        </w:rPr>
      </w:pPr>
    </w:p>
    <w:p w14:paraId="3378F5C0" w14:textId="77777777" w:rsidR="007308CB" w:rsidRPr="00CB219A" w:rsidRDefault="007308CB">
      <w:pPr>
        <w:numPr>
          <w:ilvl w:val="0"/>
          <w:numId w:val="223"/>
        </w:num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Certify that appropriate and adequate resources are available at each participating college.</w:t>
      </w:r>
    </w:p>
    <w:p w14:paraId="42789068" w14:textId="77777777" w:rsidR="007308CB" w:rsidRPr="00CB219A" w:rsidRDefault="007308CB" w:rsidP="007308CB">
      <w:pPr>
        <w:spacing w:after="0" w:line="240" w:lineRule="auto"/>
        <w:jc w:val="both"/>
        <w:rPr>
          <w:rFonts w:ascii="Arial" w:eastAsia="Calibri" w:hAnsi="Arial" w:cs="Arial"/>
          <w:color w:val="000000" w:themeColor="text1"/>
          <w:sz w:val="24"/>
          <w:szCs w:val="24"/>
        </w:rPr>
      </w:pPr>
    </w:p>
    <w:p w14:paraId="2648AE77" w14:textId="77777777" w:rsidR="007308CB" w:rsidRPr="00CB219A" w:rsidRDefault="007308CB">
      <w:pPr>
        <w:numPr>
          <w:ilvl w:val="0"/>
          <w:numId w:val="223"/>
        </w:num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Where feasible, the joint utilization of physical facilities, equipment, materials, and instructional faculty should be considered;</w:t>
      </w:r>
    </w:p>
    <w:p w14:paraId="4D59C60C" w14:textId="77777777" w:rsidR="007308CB" w:rsidRPr="00CB219A" w:rsidRDefault="007308CB" w:rsidP="007308CB">
      <w:pPr>
        <w:spacing w:after="0" w:line="240" w:lineRule="auto"/>
        <w:jc w:val="both"/>
        <w:rPr>
          <w:rFonts w:ascii="Arial" w:eastAsia="Calibri" w:hAnsi="Arial" w:cs="Arial"/>
          <w:color w:val="000000" w:themeColor="text1"/>
          <w:sz w:val="24"/>
          <w:szCs w:val="24"/>
        </w:rPr>
      </w:pPr>
    </w:p>
    <w:p w14:paraId="080FAAC1" w14:textId="77777777" w:rsidR="007308CB" w:rsidRPr="00CB219A" w:rsidRDefault="007308CB">
      <w:pPr>
        <w:numPr>
          <w:ilvl w:val="0"/>
          <w:numId w:val="223"/>
        </w:num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Certify that the curriculum or continuing education program meets the standards of the appropriate accrediting agency; and </w:t>
      </w:r>
    </w:p>
    <w:p w14:paraId="5C167345" w14:textId="77777777" w:rsidR="007308CB" w:rsidRPr="00CB219A" w:rsidRDefault="007308CB" w:rsidP="007308CB">
      <w:pPr>
        <w:spacing w:after="0" w:line="240" w:lineRule="auto"/>
        <w:jc w:val="both"/>
        <w:rPr>
          <w:rFonts w:ascii="Arial" w:eastAsia="Calibri" w:hAnsi="Arial" w:cs="Arial"/>
          <w:color w:val="000000" w:themeColor="text1"/>
          <w:sz w:val="24"/>
          <w:szCs w:val="24"/>
        </w:rPr>
      </w:pPr>
    </w:p>
    <w:p w14:paraId="64511101" w14:textId="77777777" w:rsidR="007308CB" w:rsidRPr="00CB219A" w:rsidRDefault="007308CB">
      <w:pPr>
        <w:numPr>
          <w:ilvl w:val="0"/>
          <w:numId w:val="223"/>
        </w:num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Specify under what conditions and what time frame the agreement can be terminated. </w:t>
      </w:r>
    </w:p>
    <w:p w14:paraId="150645A2" w14:textId="77777777" w:rsidR="007308CB" w:rsidRPr="00CB219A" w:rsidRDefault="007308CB" w:rsidP="007308CB">
      <w:pPr>
        <w:spacing w:after="0" w:line="240" w:lineRule="auto"/>
        <w:jc w:val="both"/>
        <w:rPr>
          <w:rFonts w:ascii="Arial" w:eastAsia="Calibri" w:hAnsi="Arial" w:cs="Arial"/>
          <w:color w:val="000000" w:themeColor="text1"/>
          <w:sz w:val="24"/>
          <w:szCs w:val="24"/>
        </w:rPr>
      </w:pPr>
    </w:p>
    <w:p w14:paraId="2CAA0B67" w14:textId="77777777" w:rsidR="007308CB" w:rsidRPr="00CB219A" w:rsidRDefault="007308CB" w:rsidP="007308C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Board hereby delegates to the President the authority to approve and sign all instructional service agreements.</w:t>
      </w:r>
    </w:p>
    <w:p w14:paraId="12844710" w14:textId="77777777" w:rsidR="007308CB" w:rsidRPr="00CB219A" w:rsidRDefault="007308CB" w:rsidP="007308CB">
      <w:pPr>
        <w:spacing w:after="0" w:line="240" w:lineRule="auto"/>
        <w:jc w:val="both"/>
        <w:rPr>
          <w:rFonts w:ascii="Arial" w:eastAsia="Calibri" w:hAnsi="Arial" w:cs="Arial"/>
          <w:color w:val="000000" w:themeColor="text1"/>
          <w:sz w:val="24"/>
          <w:szCs w:val="24"/>
        </w:rPr>
      </w:pPr>
    </w:p>
    <w:p w14:paraId="77A6DFB7" w14:textId="77777777" w:rsidR="007308CB" w:rsidRPr="00CB219A" w:rsidRDefault="007308CB" w:rsidP="007308C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Notification of termination of an agreement shall be sent to the System President prior to the effective termination date.</w:t>
      </w:r>
    </w:p>
    <w:p w14:paraId="57E16471" w14:textId="77777777" w:rsidR="007308CB" w:rsidRPr="00CB219A" w:rsidRDefault="007308CB" w:rsidP="007308CB">
      <w:pPr>
        <w:spacing w:after="0" w:line="240" w:lineRule="auto"/>
        <w:jc w:val="both"/>
        <w:rPr>
          <w:rFonts w:ascii="Arial" w:eastAsia="Calibri" w:hAnsi="Arial" w:cs="Arial"/>
          <w:color w:val="000000" w:themeColor="text1"/>
          <w:sz w:val="24"/>
          <w:szCs w:val="24"/>
        </w:rPr>
      </w:pPr>
    </w:p>
    <w:p w14:paraId="7CD731B7" w14:textId="77777777" w:rsidR="007308CB" w:rsidRPr="00CB219A" w:rsidRDefault="007308CB" w:rsidP="007308CB">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669B448C" w14:textId="7FED5F7A" w:rsidR="007308CB" w:rsidRPr="00CB219A" w:rsidRDefault="007308CB" w:rsidP="007308C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August 13, 2024</w:t>
      </w:r>
    </w:p>
    <w:p w14:paraId="6DA18D7E" w14:textId="77777777" w:rsidR="007308CB" w:rsidRPr="00CB219A" w:rsidRDefault="007308CB" w:rsidP="007308CB">
      <w:pPr>
        <w:spacing w:after="0" w:line="240" w:lineRule="auto"/>
        <w:jc w:val="both"/>
        <w:rPr>
          <w:rFonts w:ascii="Arial" w:eastAsia="Calibri" w:hAnsi="Arial" w:cs="Arial"/>
          <w:color w:val="000000" w:themeColor="text1"/>
          <w:sz w:val="24"/>
          <w:szCs w:val="24"/>
        </w:rPr>
      </w:pPr>
    </w:p>
    <w:p w14:paraId="69BE046C" w14:textId="77777777" w:rsidR="007308CB" w:rsidRPr="00CB219A" w:rsidRDefault="007308CB" w:rsidP="007308CB">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  </w:t>
      </w:r>
    </w:p>
    <w:p w14:paraId="39BC8192" w14:textId="77777777" w:rsidR="007308CB" w:rsidRPr="00CB219A" w:rsidRDefault="007308CB" w:rsidP="007308C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NC State Board of Community Colleges Code: </w:t>
      </w:r>
    </w:p>
    <w:p w14:paraId="0FC38BD1" w14:textId="77777777" w:rsidR="007308CB" w:rsidRPr="00CB219A" w:rsidRDefault="007308CB" w:rsidP="00673C5D">
      <w:pPr>
        <w:spacing w:after="0" w:line="240" w:lineRule="auto"/>
        <w:ind w:left="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1D SBCCC 400.7</w:t>
      </w:r>
    </w:p>
    <w:p w14:paraId="5BD7993B" w14:textId="77777777" w:rsidR="007308CB" w:rsidRPr="00CB219A" w:rsidRDefault="007308CB" w:rsidP="007308C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r>
    </w:p>
    <w:p w14:paraId="1E8A9EAE" w14:textId="77777777" w:rsidR="007308CB" w:rsidRPr="00CB219A" w:rsidRDefault="007308CB" w:rsidP="007308C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46F62E56" w14:textId="5074D137" w:rsidR="007308CB" w:rsidRPr="00CB219A" w:rsidRDefault="007308CB" w:rsidP="007308CB">
      <w:pPr>
        <w:pStyle w:val="Default"/>
        <w:jc w:val="both"/>
        <w:rPr>
          <w:rFonts w:ascii="Arial" w:hAnsi="Arial" w:cs="Arial"/>
          <w:color w:val="000000" w:themeColor="text1"/>
        </w:rPr>
      </w:pPr>
      <w:r w:rsidRPr="00CB219A">
        <w:rPr>
          <w:rFonts w:ascii="Arial" w:hAnsi="Arial" w:cs="Arial"/>
          <w:color w:val="000000" w:themeColor="text1"/>
        </w:rPr>
        <w:t>Instructional Service Agreement</w:t>
      </w:r>
    </w:p>
    <w:p w14:paraId="6AAFB3F2" w14:textId="6D5C6AC3" w:rsidR="00B82F1A" w:rsidRPr="00CB219A" w:rsidRDefault="00004C33" w:rsidP="00B82F1A">
      <w:pPr>
        <w:pStyle w:val="Heading2"/>
        <w:rPr>
          <w:rFonts w:ascii="Arial" w:hAnsi="Arial" w:cs="Arial"/>
          <w:color w:val="000000" w:themeColor="text1"/>
          <w:sz w:val="24"/>
          <w:szCs w:val="24"/>
        </w:rPr>
      </w:pPr>
      <w:bookmarkStart w:id="304" w:name="_Toc233267952"/>
      <w:bookmarkEnd w:id="289"/>
      <w:bookmarkEnd w:id="290"/>
      <w:r w:rsidRPr="00CB219A">
        <w:rPr>
          <w:rFonts w:ascii="Arial" w:hAnsi="Arial" w:cs="Arial"/>
          <w:color w:val="000000" w:themeColor="text1"/>
          <w:sz w:val="24"/>
          <w:szCs w:val="24"/>
        </w:rPr>
        <w:t>4.1.6</w:t>
      </w:r>
      <w:r w:rsidRPr="00CB219A">
        <w:rPr>
          <w:rFonts w:ascii="Arial" w:hAnsi="Arial" w:cs="Arial"/>
          <w:color w:val="000000" w:themeColor="text1"/>
          <w:sz w:val="24"/>
          <w:szCs w:val="24"/>
        </w:rPr>
        <w:tab/>
      </w:r>
      <w:r w:rsidR="00B82F1A" w:rsidRPr="00CB219A">
        <w:rPr>
          <w:rFonts w:ascii="Arial" w:hAnsi="Arial" w:cs="Arial"/>
          <w:color w:val="000000" w:themeColor="text1"/>
          <w:sz w:val="24"/>
          <w:szCs w:val="24"/>
        </w:rPr>
        <w:t>Academic Terms</w:t>
      </w:r>
      <w:bookmarkEnd w:id="304"/>
    </w:p>
    <w:p w14:paraId="71972B7E" w14:textId="77777777" w:rsidR="00B82F1A" w:rsidRPr="00CB219A" w:rsidRDefault="00B82F1A" w:rsidP="00B82F1A">
      <w:pPr>
        <w:spacing w:after="0" w:line="240" w:lineRule="auto"/>
        <w:rPr>
          <w:rFonts w:ascii="Arial" w:hAnsi="Arial" w:cs="Arial"/>
          <w:color w:val="000000" w:themeColor="text1"/>
          <w:sz w:val="24"/>
          <w:szCs w:val="24"/>
        </w:rPr>
      </w:pPr>
    </w:p>
    <w:p w14:paraId="4F6C8625" w14:textId="77777777" w:rsidR="00B82F1A" w:rsidRPr="00CB219A" w:rsidRDefault="00B82F1A">
      <w:pPr>
        <w:pStyle w:val="ListParagraph"/>
        <w:numPr>
          <w:ilvl w:val="0"/>
          <w:numId w:val="135"/>
        </w:numPr>
        <w:spacing w:after="0" w:line="240" w:lineRule="auto"/>
        <w:ind w:left="720"/>
        <w:jc w:val="both"/>
        <w:rPr>
          <w:rFonts w:ascii="Arial" w:hAnsi="Arial" w:cs="Arial"/>
          <w:color w:val="000000" w:themeColor="text1"/>
          <w:sz w:val="24"/>
          <w:szCs w:val="24"/>
        </w:rPr>
      </w:pPr>
      <w:r w:rsidRPr="00CB219A">
        <w:rPr>
          <w:rFonts w:ascii="Arial" w:hAnsi="Arial" w:cs="Arial"/>
          <w:b/>
          <w:color w:val="000000" w:themeColor="text1"/>
          <w:sz w:val="24"/>
          <w:szCs w:val="24"/>
        </w:rPr>
        <w:t xml:space="preserve">Academic Terms </w:t>
      </w:r>
    </w:p>
    <w:p w14:paraId="11631F92" w14:textId="77777777" w:rsidR="00B82F1A" w:rsidRPr="00CB219A" w:rsidRDefault="00B82F1A" w:rsidP="00B82F1A">
      <w:pPr>
        <w:spacing w:after="0" w:line="240" w:lineRule="auto"/>
        <w:ind w:firstLine="720"/>
        <w:jc w:val="both"/>
        <w:rPr>
          <w:rFonts w:ascii="Arial" w:hAnsi="Arial" w:cs="Arial"/>
          <w:color w:val="000000" w:themeColor="text1"/>
          <w:sz w:val="24"/>
          <w:szCs w:val="24"/>
        </w:rPr>
      </w:pPr>
    </w:p>
    <w:p w14:paraId="22BEED9F" w14:textId="77777777" w:rsidR="00B82F1A" w:rsidRPr="00CB219A" w:rsidRDefault="00B82F1A" w:rsidP="00B82F1A">
      <w:pPr>
        <w:spacing w:after="0" w:line="240" w:lineRule="auto"/>
        <w:ind w:firstLine="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calendar year is divided into three academic terms: </w:t>
      </w:r>
    </w:p>
    <w:p w14:paraId="11AEAE7A" w14:textId="77777777" w:rsidR="00B82F1A" w:rsidRPr="00CB219A" w:rsidRDefault="00B82F1A" w:rsidP="00B82F1A">
      <w:pPr>
        <w:pStyle w:val="ListParagraph"/>
        <w:spacing w:after="0" w:line="240" w:lineRule="auto"/>
        <w:jc w:val="both"/>
        <w:rPr>
          <w:rFonts w:ascii="Arial" w:hAnsi="Arial" w:cs="Arial"/>
          <w:color w:val="000000" w:themeColor="text1"/>
          <w:sz w:val="24"/>
          <w:szCs w:val="24"/>
        </w:rPr>
      </w:pPr>
    </w:p>
    <w:p w14:paraId="75683D42" w14:textId="77777777" w:rsidR="00B82F1A" w:rsidRPr="00CB219A" w:rsidRDefault="00B82F1A">
      <w:pPr>
        <w:pStyle w:val="ListParagraph"/>
        <w:numPr>
          <w:ilvl w:val="0"/>
          <w:numId w:val="136"/>
        </w:numPr>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Spring Term: </w:t>
      </w:r>
      <w:r w:rsidRPr="00CB219A">
        <w:rPr>
          <w:rFonts w:ascii="Arial" w:hAnsi="Arial" w:cs="Arial"/>
          <w:color w:val="000000" w:themeColor="text1"/>
          <w:sz w:val="24"/>
          <w:szCs w:val="24"/>
        </w:rPr>
        <w:tab/>
      </w:r>
      <w:r w:rsidRPr="00CB219A">
        <w:rPr>
          <w:rFonts w:ascii="Arial" w:hAnsi="Arial" w:cs="Arial"/>
          <w:color w:val="000000" w:themeColor="text1"/>
          <w:sz w:val="24"/>
          <w:szCs w:val="24"/>
        </w:rPr>
        <w:tab/>
        <w:t>January 1 – May 15</w:t>
      </w:r>
    </w:p>
    <w:p w14:paraId="3B02FCFF" w14:textId="77777777" w:rsidR="00B82F1A" w:rsidRPr="00CB219A" w:rsidRDefault="00B82F1A" w:rsidP="00B82F1A">
      <w:pPr>
        <w:pStyle w:val="ListParagraph"/>
        <w:spacing w:after="0" w:line="240" w:lineRule="auto"/>
        <w:ind w:left="1440"/>
        <w:jc w:val="both"/>
        <w:rPr>
          <w:rFonts w:ascii="Arial" w:hAnsi="Arial" w:cs="Arial"/>
          <w:color w:val="000000" w:themeColor="text1"/>
          <w:sz w:val="24"/>
          <w:szCs w:val="24"/>
        </w:rPr>
      </w:pPr>
    </w:p>
    <w:p w14:paraId="7CB08B64" w14:textId="77777777" w:rsidR="00B82F1A" w:rsidRPr="00CB219A" w:rsidRDefault="00B82F1A">
      <w:pPr>
        <w:pStyle w:val="ListParagraph"/>
        <w:numPr>
          <w:ilvl w:val="0"/>
          <w:numId w:val="136"/>
        </w:numPr>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Summer Term:</w:t>
      </w:r>
      <w:r w:rsidRPr="00CB219A">
        <w:rPr>
          <w:rFonts w:ascii="Arial" w:hAnsi="Arial" w:cs="Arial"/>
          <w:color w:val="000000" w:themeColor="text1"/>
          <w:sz w:val="24"/>
          <w:szCs w:val="24"/>
        </w:rPr>
        <w:tab/>
        <w:t>May 16 – August 14</w:t>
      </w:r>
    </w:p>
    <w:p w14:paraId="1BE0637B" w14:textId="77777777" w:rsidR="00B82F1A" w:rsidRPr="00CB219A" w:rsidRDefault="00B82F1A" w:rsidP="00B82F1A">
      <w:pPr>
        <w:spacing w:after="0" w:line="240" w:lineRule="auto"/>
        <w:jc w:val="both"/>
        <w:rPr>
          <w:rFonts w:ascii="Arial" w:hAnsi="Arial" w:cs="Arial"/>
          <w:color w:val="000000" w:themeColor="text1"/>
          <w:sz w:val="24"/>
          <w:szCs w:val="24"/>
        </w:rPr>
      </w:pPr>
    </w:p>
    <w:p w14:paraId="0A552BBF" w14:textId="77777777" w:rsidR="00B82F1A" w:rsidRPr="00CB219A" w:rsidRDefault="00B82F1A">
      <w:pPr>
        <w:pStyle w:val="ListParagraph"/>
        <w:numPr>
          <w:ilvl w:val="0"/>
          <w:numId w:val="136"/>
        </w:numPr>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Fall Term:</w:t>
      </w:r>
      <w:r w:rsidRPr="00CB219A">
        <w:rPr>
          <w:rFonts w:ascii="Arial" w:hAnsi="Arial" w:cs="Arial"/>
          <w:color w:val="000000" w:themeColor="text1"/>
          <w:sz w:val="24"/>
          <w:szCs w:val="24"/>
        </w:rPr>
        <w:tab/>
      </w:r>
      <w:r w:rsidRPr="00CB219A">
        <w:rPr>
          <w:rFonts w:ascii="Arial" w:hAnsi="Arial" w:cs="Arial"/>
          <w:color w:val="000000" w:themeColor="text1"/>
          <w:sz w:val="24"/>
          <w:szCs w:val="24"/>
        </w:rPr>
        <w:tab/>
        <w:t>August 15 – December 31</w:t>
      </w:r>
    </w:p>
    <w:p w14:paraId="007BEB7F" w14:textId="77777777" w:rsidR="00B82F1A" w:rsidRPr="00CB219A" w:rsidRDefault="00B82F1A" w:rsidP="00B82F1A">
      <w:pPr>
        <w:spacing w:after="0" w:line="240" w:lineRule="auto"/>
        <w:jc w:val="both"/>
        <w:rPr>
          <w:rFonts w:ascii="Arial" w:hAnsi="Arial" w:cs="Arial"/>
          <w:color w:val="000000" w:themeColor="text1"/>
          <w:sz w:val="24"/>
          <w:szCs w:val="24"/>
        </w:rPr>
      </w:pPr>
    </w:p>
    <w:p w14:paraId="2D0627F4" w14:textId="77777777" w:rsidR="00B82F1A" w:rsidRPr="00CB219A" w:rsidRDefault="00B82F1A">
      <w:pPr>
        <w:pStyle w:val="ListParagraph"/>
        <w:numPr>
          <w:ilvl w:val="0"/>
          <w:numId w:val="135"/>
        </w:numPr>
        <w:spacing w:after="0" w:line="240" w:lineRule="auto"/>
        <w:ind w:left="720"/>
        <w:jc w:val="both"/>
        <w:rPr>
          <w:rFonts w:ascii="Arial" w:hAnsi="Arial" w:cs="Arial"/>
          <w:color w:val="000000" w:themeColor="text1"/>
          <w:sz w:val="24"/>
          <w:szCs w:val="24"/>
        </w:rPr>
      </w:pPr>
      <w:r w:rsidRPr="00CB219A">
        <w:rPr>
          <w:rFonts w:ascii="Arial" w:hAnsi="Arial" w:cs="Arial"/>
          <w:b/>
          <w:color w:val="000000" w:themeColor="text1"/>
          <w:sz w:val="24"/>
          <w:szCs w:val="24"/>
        </w:rPr>
        <w:t xml:space="preserve">Beginning and End Date for Academic Terms </w:t>
      </w:r>
    </w:p>
    <w:p w14:paraId="603773B0" w14:textId="77777777" w:rsidR="00B82F1A" w:rsidRPr="00CB219A" w:rsidRDefault="00B82F1A" w:rsidP="00B82F1A">
      <w:pPr>
        <w:pStyle w:val="ListParagraph"/>
        <w:spacing w:after="0" w:line="240" w:lineRule="auto"/>
        <w:jc w:val="both"/>
        <w:rPr>
          <w:rFonts w:ascii="Arial" w:hAnsi="Arial" w:cs="Arial"/>
          <w:b/>
          <w:color w:val="000000" w:themeColor="text1"/>
          <w:sz w:val="24"/>
          <w:szCs w:val="24"/>
        </w:rPr>
      </w:pPr>
    </w:p>
    <w:p w14:paraId="4A5E072F" w14:textId="77777777" w:rsidR="00B82F1A" w:rsidRPr="00CB219A" w:rsidRDefault="00B82F1A" w:rsidP="00B82F1A">
      <w:pPr>
        <w:pStyle w:val="Default"/>
        <w:ind w:left="720"/>
        <w:jc w:val="both"/>
        <w:rPr>
          <w:rFonts w:ascii="Arial" w:hAnsi="Arial" w:cs="Arial"/>
          <w:color w:val="000000" w:themeColor="text1"/>
        </w:rPr>
      </w:pPr>
      <w:r w:rsidRPr="00CB219A">
        <w:rPr>
          <w:rFonts w:ascii="Arial" w:hAnsi="Arial" w:cs="Arial"/>
          <w:color w:val="000000" w:themeColor="text1"/>
        </w:rPr>
        <w:t>The Board of Trustees (“Board”) shall determine the beginning and end date for each academic term within the timeframes set forth in Section I, unless an exception is granted by the System President or if a North Carolina Community College System Numbered Memo waives the System President approval.  The System President may grant an exception if it does not result in an overlap with another academic term, the ten percent (10%) point of all course sections falls within the corresponding academic term reporting period, and the exception does not negatively impact the College’s ability to meet data reporting requirements.</w:t>
      </w:r>
    </w:p>
    <w:p w14:paraId="144668F3" w14:textId="77777777" w:rsidR="00B82F1A" w:rsidRPr="00CB219A" w:rsidRDefault="00B82F1A" w:rsidP="00B82F1A">
      <w:pPr>
        <w:pStyle w:val="Default"/>
        <w:jc w:val="both"/>
        <w:rPr>
          <w:rFonts w:ascii="Arial" w:hAnsi="Arial" w:cs="Arial"/>
          <w:color w:val="000000" w:themeColor="text1"/>
        </w:rPr>
      </w:pPr>
    </w:p>
    <w:p w14:paraId="6C34E1B4" w14:textId="77777777" w:rsidR="00B82F1A" w:rsidRPr="00CB219A" w:rsidRDefault="00B82F1A" w:rsidP="00B82F1A">
      <w:pPr>
        <w:pStyle w:val="Default"/>
        <w:ind w:left="720"/>
        <w:jc w:val="both"/>
        <w:rPr>
          <w:rFonts w:ascii="Arial" w:hAnsi="Arial" w:cs="Arial"/>
          <w:color w:val="000000" w:themeColor="text1"/>
        </w:rPr>
      </w:pPr>
      <w:r w:rsidRPr="00CB219A">
        <w:rPr>
          <w:rFonts w:ascii="Arial" w:hAnsi="Arial" w:cs="Arial"/>
          <w:color w:val="000000" w:themeColor="text1"/>
        </w:rPr>
        <w:t xml:space="preserve">The academic semester for credit courses shall be designed so that classes may be scheduled to include the number of instructional hours shown in the College catalog and the approved curriculum program of study compliance document, and reported for FTE purposes.  Instructional hours include scheduled class and laboratory sessions as well as examination sessions.  Length of semesters or courses may vary as long as credit and membership hours are assigned consistent with requirements contained in the State Board Code.  If necessary to meet the needs of particular constituents (e.g., courses provided at high schools, military bases, prisons, or at the specific request of business), without an exception by the System President, the College may schedule curriculum course sections that fall outside the academic term beginning and end dates, as defined by the Board.  If such course sections cross academic term reporting periods, FTE enrollment shall be reported consistent with the provisions of the State Board Code. </w:t>
      </w:r>
    </w:p>
    <w:p w14:paraId="43C3B5C5" w14:textId="77777777" w:rsidR="00B82F1A" w:rsidRPr="00CB219A" w:rsidRDefault="00B82F1A" w:rsidP="00B82F1A">
      <w:pPr>
        <w:pStyle w:val="Default"/>
        <w:jc w:val="both"/>
        <w:rPr>
          <w:rFonts w:ascii="Arial" w:hAnsi="Arial" w:cs="Arial"/>
          <w:color w:val="000000" w:themeColor="text1"/>
        </w:rPr>
      </w:pPr>
    </w:p>
    <w:p w14:paraId="46211850" w14:textId="77777777" w:rsidR="00B82F1A" w:rsidRPr="00CB219A" w:rsidRDefault="00B82F1A" w:rsidP="00B82F1A">
      <w:pPr>
        <w:pStyle w:val="Default"/>
        <w:jc w:val="both"/>
        <w:rPr>
          <w:rFonts w:ascii="Arial" w:hAnsi="Arial" w:cs="Arial"/>
          <w:b/>
          <w:bCs/>
          <w:color w:val="000000" w:themeColor="text1"/>
        </w:rPr>
      </w:pPr>
      <w:r w:rsidRPr="00CB219A">
        <w:rPr>
          <w:rFonts w:ascii="Arial" w:hAnsi="Arial" w:cs="Arial"/>
          <w:b/>
          <w:bCs/>
          <w:color w:val="000000" w:themeColor="text1"/>
        </w:rPr>
        <w:t>Revisions:</w:t>
      </w:r>
    </w:p>
    <w:p w14:paraId="7EAE956B" w14:textId="77777777" w:rsidR="00B82F1A" w:rsidRPr="00CB219A" w:rsidRDefault="00B82F1A" w:rsidP="00B82F1A">
      <w:pPr>
        <w:pStyle w:val="Default"/>
        <w:jc w:val="both"/>
        <w:rPr>
          <w:rFonts w:ascii="Arial" w:hAnsi="Arial" w:cs="Arial"/>
          <w:color w:val="000000" w:themeColor="text1"/>
        </w:rPr>
      </w:pPr>
      <w:r w:rsidRPr="00CB219A">
        <w:rPr>
          <w:rFonts w:ascii="Arial" w:hAnsi="Arial" w:cs="Arial"/>
          <w:color w:val="000000" w:themeColor="text1"/>
        </w:rPr>
        <w:t>Initially approved October 10, 2023</w:t>
      </w:r>
    </w:p>
    <w:p w14:paraId="0AA71A58" w14:textId="77777777" w:rsidR="00B82F1A" w:rsidRPr="00CB219A" w:rsidRDefault="00B82F1A" w:rsidP="00B82F1A">
      <w:pPr>
        <w:pStyle w:val="Default"/>
        <w:jc w:val="both"/>
        <w:rPr>
          <w:rFonts w:ascii="Arial" w:hAnsi="Arial" w:cs="Arial"/>
          <w:color w:val="000000" w:themeColor="text1"/>
        </w:rPr>
      </w:pPr>
    </w:p>
    <w:p w14:paraId="47AA47CF" w14:textId="77777777" w:rsidR="00B82F1A" w:rsidRPr="00CB219A" w:rsidRDefault="00B82F1A" w:rsidP="00B82F1A">
      <w:pPr>
        <w:pStyle w:val="Default"/>
        <w:jc w:val="both"/>
        <w:rPr>
          <w:rFonts w:ascii="Arial" w:hAnsi="Arial" w:cs="Arial"/>
          <w:b/>
          <w:bCs/>
          <w:color w:val="000000" w:themeColor="text1"/>
        </w:rPr>
      </w:pPr>
      <w:r w:rsidRPr="00CB219A">
        <w:rPr>
          <w:rFonts w:ascii="Arial" w:hAnsi="Arial" w:cs="Arial"/>
          <w:b/>
          <w:bCs/>
          <w:color w:val="000000" w:themeColor="text1"/>
        </w:rPr>
        <w:t xml:space="preserve">References:  </w:t>
      </w:r>
    </w:p>
    <w:p w14:paraId="3421ECC8" w14:textId="77777777" w:rsidR="00AD1976" w:rsidRPr="00CB219A" w:rsidRDefault="00AD1976" w:rsidP="00AD19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60542D9F" w14:textId="5CCCAAC4" w:rsidR="00AD1976" w:rsidRPr="00CB219A" w:rsidRDefault="00AD1976" w:rsidP="00AD1976">
      <w:pPr>
        <w:pStyle w:val="Default"/>
        <w:ind w:left="360"/>
        <w:jc w:val="both"/>
        <w:rPr>
          <w:rFonts w:ascii="Arial" w:hAnsi="Arial" w:cs="Arial"/>
          <w:color w:val="000000" w:themeColor="text1"/>
        </w:rPr>
      </w:pPr>
      <w:r w:rsidRPr="00CB219A">
        <w:rPr>
          <w:rFonts w:ascii="Arial" w:hAnsi="Arial" w:cs="Arial"/>
          <w:color w:val="000000" w:themeColor="text1"/>
        </w:rPr>
        <w:lastRenderedPageBreak/>
        <w:t>1G SBCCC 100.1</w:t>
      </w:r>
      <w:r w:rsidR="00B82F1A" w:rsidRPr="00CB219A">
        <w:rPr>
          <w:rFonts w:ascii="Arial" w:hAnsi="Arial" w:cs="Arial"/>
          <w:color w:val="000000" w:themeColor="text1"/>
        </w:rPr>
        <w:t xml:space="preserve"> </w:t>
      </w:r>
    </w:p>
    <w:p w14:paraId="6A919F9F" w14:textId="3F9B5F1E" w:rsidR="00B82F1A" w:rsidRPr="00CB219A" w:rsidRDefault="00AD1976" w:rsidP="00AD1976">
      <w:pPr>
        <w:pStyle w:val="Default"/>
        <w:ind w:left="360"/>
        <w:jc w:val="both"/>
        <w:rPr>
          <w:rFonts w:ascii="Arial" w:hAnsi="Arial" w:cs="Arial"/>
          <w:color w:val="000000" w:themeColor="text1"/>
        </w:rPr>
      </w:pPr>
      <w:r w:rsidRPr="00CB219A">
        <w:rPr>
          <w:rFonts w:ascii="Arial" w:hAnsi="Arial" w:cs="Arial"/>
          <w:color w:val="000000" w:themeColor="text1"/>
        </w:rPr>
        <w:t xml:space="preserve">1G SBCCC </w:t>
      </w:r>
      <w:r w:rsidR="00B82F1A" w:rsidRPr="00CB219A">
        <w:rPr>
          <w:rFonts w:ascii="Arial" w:hAnsi="Arial" w:cs="Arial"/>
          <w:color w:val="000000" w:themeColor="text1"/>
        </w:rPr>
        <w:t>200.93</w:t>
      </w:r>
    </w:p>
    <w:p w14:paraId="6FA58547" w14:textId="33A683DD" w:rsidR="00B82F1A" w:rsidRPr="00CB219A" w:rsidRDefault="008015F6" w:rsidP="00B82F1A">
      <w:pPr>
        <w:pStyle w:val="Default"/>
        <w:jc w:val="both"/>
        <w:rPr>
          <w:rFonts w:ascii="Arial" w:hAnsi="Arial" w:cs="Arial"/>
          <w:color w:val="000000" w:themeColor="text1"/>
        </w:rPr>
      </w:pPr>
      <w:r w:rsidRPr="00CB219A">
        <w:rPr>
          <w:rFonts w:ascii="Arial" w:hAnsi="Arial" w:cs="Arial"/>
          <w:color w:val="000000" w:themeColor="text1"/>
        </w:rPr>
        <w:t xml:space="preserve">NC Community College Written Memoranda </w:t>
      </w:r>
      <w:hyperlink r:id="rId42">
        <w:r w:rsidR="00B82F1A" w:rsidRPr="00CB219A">
          <w:rPr>
            <w:rStyle w:val="Hyperlink"/>
            <w:rFonts w:ascii="Arial" w:hAnsi="Arial" w:cs="Arial"/>
            <w:color w:val="000000" w:themeColor="text1"/>
          </w:rPr>
          <w:t>CC17-017</w:t>
        </w:r>
      </w:hyperlink>
      <w:r w:rsidR="00B82F1A" w:rsidRPr="00CB219A">
        <w:rPr>
          <w:rFonts w:ascii="Arial" w:hAnsi="Arial" w:cs="Arial"/>
          <w:color w:val="000000" w:themeColor="text1"/>
        </w:rPr>
        <w:t xml:space="preserve"> </w:t>
      </w:r>
    </w:p>
    <w:p w14:paraId="68E7C3DA" w14:textId="150AB77B" w:rsidR="00B82F1A" w:rsidRPr="00CB219A" w:rsidRDefault="00B82F1A" w:rsidP="00B82F1A">
      <w:pPr>
        <w:pStyle w:val="Default"/>
        <w:jc w:val="both"/>
        <w:rPr>
          <w:rFonts w:ascii="Arial" w:hAnsi="Arial" w:cs="Arial"/>
          <w:color w:val="000000" w:themeColor="text1"/>
        </w:rPr>
      </w:pPr>
    </w:p>
    <w:p w14:paraId="1353A877" w14:textId="77777777" w:rsidR="00B82F1A" w:rsidRPr="00CB219A" w:rsidRDefault="00B82F1A" w:rsidP="00B82F1A">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72D9A03" w14:textId="68691820" w:rsidR="00B82F1A" w:rsidRPr="00CB219A" w:rsidRDefault="00B82F1A" w:rsidP="00B82F1A">
      <w:pPr>
        <w:pStyle w:val="Default"/>
        <w:jc w:val="both"/>
        <w:rPr>
          <w:rFonts w:ascii="Arial" w:hAnsi="Arial" w:cs="Arial"/>
          <w:color w:val="000000" w:themeColor="text1"/>
        </w:rPr>
      </w:pPr>
      <w:r w:rsidRPr="00CB219A">
        <w:rPr>
          <w:rFonts w:ascii="Arial" w:hAnsi="Arial" w:cs="Arial"/>
          <w:color w:val="000000" w:themeColor="text1"/>
        </w:rPr>
        <w:t>Academic Terms</w:t>
      </w:r>
    </w:p>
    <w:p w14:paraId="496B00EB" w14:textId="77777777" w:rsidR="00C54738" w:rsidRPr="00CB219A" w:rsidRDefault="00C54738" w:rsidP="00B82F1A">
      <w:pPr>
        <w:pStyle w:val="Default"/>
        <w:jc w:val="both"/>
        <w:rPr>
          <w:rFonts w:ascii="Arial" w:hAnsi="Arial" w:cs="Arial"/>
          <w:color w:val="000000" w:themeColor="text1"/>
        </w:rPr>
      </w:pPr>
    </w:p>
    <w:p w14:paraId="60DCF2F8" w14:textId="6C7174C3" w:rsidR="00C54738" w:rsidRPr="00CB219A" w:rsidRDefault="00C54738" w:rsidP="00C54738">
      <w:pPr>
        <w:pStyle w:val="Heading2"/>
        <w:rPr>
          <w:rFonts w:ascii="Arial" w:hAnsi="Arial" w:cs="Arial"/>
          <w:color w:val="000000" w:themeColor="text1"/>
          <w:sz w:val="24"/>
          <w:szCs w:val="24"/>
        </w:rPr>
      </w:pPr>
      <w:bookmarkStart w:id="305" w:name="_Toc233267953"/>
      <w:r w:rsidRPr="00CB219A">
        <w:rPr>
          <w:rFonts w:ascii="Arial" w:hAnsi="Arial" w:cs="Arial"/>
          <w:color w:val="000000" w:themeColor="text1"/>
          <w:sz w:val="24"/>
          <w:szCs w:val="24"/>
        </w:rPr>
        <w:t>4.1.7</w:t>
      </w:r>
      <w:r w:rsidR="00E61095" w:rsidRPr="00CB219A">
        <w:rPr>
          <w:rFonts w:ascii="Arial" w:hAnsi="Arial" w:cs="Arial"/>
          <w:color w:val="000000" w:themeColor="text1"/>
          <w:sz w:val="24"/>
          <w:szCs w:val="24"/>
        </w:rPr>
        <w:tab/>
      </w:r>
      <w:r w:rsidRPr="00CB219A">
        <w:rPr>
          <w:rFonts w:ascii="Arial" w:hAnsi="Arial" w:cs="Arial"/>
          <w:color w:val="000000" w:themeColor="text1"/>
          <w:sz w:val="24"/>
          <w:szCs w:val="24"/>
        </w:rPr>
        <w:t>FTE Reporting</w:t>
      </w:r>
      <w:bookmarkEnd w:id="305"/>
    </w:p>
    <w:p w14:paraId="1761F009" w14:textId="77777777" w:rsidR="00C54738" w:rsidRPr="00CB219A" w:rsidRDefault="00C54738" w:rsidP="00C54738">
      <w:pPr>
        <w:pStyle w:val="Default"/>
        <w:jc w:val="both"/>
        <w:rPr>
          <w:rFonts w:ascii="Arial" w:hAnsi="Arial" w:cs="Arial"/>
          <w:color w:val="000000" w:themeColor="text1"/>
        </w:rPr>
      </w:pPr>
    </w:p>
    <w:p w14:paraId="234237E1" w14:textId="77777777" w:rsidR="00C54738" w:rsidRPr="00CB219A" w:rsidRDefault="00C54738" w:rsidP="00C54738">
      <w:pPr>
        <w:pStyle w:val="Default"/>
        <w:rPr>
          <w:rFonts w:ascii="Arial" w:hAnsi="Arial" w:cs="Arial"/>
          <w:color w:val="000000" w:themeColor="text1"/>
        </w:rPr>
      </w:pPr>
      <w:r w:rsidRPr="00CB219A">
        <w:rPr>
          <w:rFonts w:ascii="Arial" w:hAnsi="Arial" w:cs="Arial"/>
          <w:color w:val="000000" w:themeColor="text1"/>
        </w:rPr>
        <w:t xml:space="preserve">The College shall follow the requirements and provisions for calculating and reporting FTEs for curriculum, continuing education and other applicable classes/programs, as prescribed in the State Board Code.  </w:t>
      </w:r>
    </w:p>
    <w:p w14:paraId="3E666577" w14:textId="77777777" w:rsidR="00C54738" w:rsidRPr="00CB219A" w:rsidRDefault="00C54738" w:rsidP="00C54738">
      <w:pPr>
        <w:pStyle w:val="Default"/>
        <w:rPr>
          <w:rFonts w:ascii="Arial" w:hAnsi="Arial" w:cs="Arial"/>
          <w:color w:val="000000" w:themeColor="text1"/>
        </w:rPr>
      </w:pPr>
      <w:r w:rsidRPr="00CB219A">
        <w:rPr>
          <w:rFonts w:ascii="Arial" w:hAnsi="Arial" w:cs="Arial"/>
          <w:color w:val="000000" w:themeColor="text1"/>
        </w:rPr>
        <w:t xml:space="preserve"> </w:t>
      </w:r>
    </w:p>
    <w:p w14:paraId="794F5EF1" w14:textId="77777777" w:rsidR="00C54738" w:rsidRPr="00CB219A" w:rsidRDefault="00C54738" w:rsidP="00C54738">
      <w:pPr>
        <w:pStyle w:val="Default"/>
        <w:rPr>
          <w:rFonts w:ascii="Arial" w:hAnsi="Arial" w:cs="Arial"/>
          <w:b/>
          <w:bCs/>
          <w:color w:val="000000" w:themeColor="text1"/>
        </w:rPr>
      </w:pPr>
      <w:r w:rsidRPr="00CB219A">
        <w:rPr>
          <w:rFonts w:ascii="Arial" w:hAnsi="Arial" w:cs="Arial"/>
          <w:b/>
          <w:bCs/>
          <w:color w:val="000000" w:themeColor="text1"/>
        </w:rPr>
        <w:t>Revisions:</w:t>
      </w:r>
    </w:p>
    <w:p w14:paraId="74FA4626" w14:textId="55B448FD" w:rsidR="00C54738" w:rsidRPr="00CB219A" w:rsidRDefault="00C54738" w:rsidP="00C54738">
      <w:pPr>
        <w:pStyle w:val="Default"/>
        <w:rPr>
          <w:rFonts w:ascii="Arial" w:hAnsi="Arial" w:cs="Arial"/>
          <w:color w:val="000000" w:themeColor="text1"/>
        </w:rPr>
      </w:pPr>
      <w:r w:rsidRPr="00CB219A">
        <w:rPr>
          <w:rFonts w:ascii="Arial" w:hAnsi="Arial" w:cs="Arial"/>
          <w:color w:val="000000" w:themeColor="text1"/>
        </w:rPr>
        <w:t>Initially approved</w:t>
      </w:r>
      <w:r w:rsidR="0039325C" w:rsidRPr="00CB219A">
        <w:rPr>
          <w:rFonts w:ascii="Arial" w:hAnsi="Arial" w:cs="Arial"/>
          <w:color w:val="000000" w:themeColor="text1"/>
        </w:rPr>
        <w:t xml:space="preserve"> December 10, 2024</w:t>
      </w:r>
    </w:p>
    <w:p w14:paraId="406210B9" w14:textId="77777777" w:rsidR="00C54738" w:rsidRPr="00CB219A" w:rsidRDefault="00C54738" w:rsidP="00C54738">
      <w:pPr>
        <w:pStyle w:val="Default"/>
        <w:rPr>
          <w:rFonts w:ascii="Arial" w:hAnsi="Arial" w:cs="Arial"/>
          <w:color w:val="000000" w:themeColor="text1"/>
        </w:rPr>
      </w:pPr>
    </w:p>
    <w:p w14:paraId="0D2858DC" w14:textId="77777777" w:rsidR="00C54738" w:rsidRPr="00CB219A" w:rsidRDefault="00C54738" w:rsidP="00C54738">
      <w:pPr>
        <w:pStyle w:val="Default"/>
        <w:rPr>
          <w:rFonts w:ascii="Arial" w:hAnsi="Arial" w:cs="Arial"/>
          <w:b/>
          <w:bCs/>
          <w:color w:val="000000" w:themeColor="text1"/>
        </w:rPr>
      </w:pPr>
      <w:r w:rsidRPr="00CB219A">
        <w:rPr>
          <w:rFonts w:ascii="Arial" w:hAnsi="Arial" w:cs="Arial"/>
          <w:b/>
          <w:bCs/>
          <w:color w:val="000000" w:themeColor="text1"/>
        </w:rPr>
        <w:t xml:space="preserve">References: </w:t>
      </w:r>
    </w:p>
    <w:p w14:paraId="5FE5A69E" w14:textId="77777777" w:rsidR="00C54738" w:rsidRPr="00CB219A" w:rsidRDefault="00C54738" w:rsidP="00C54738">
      <w:pPr>
        <w:pStyle w:val="Default"/>
        <w:rPr>
          <w:rFonts w:ascii="Arial" w:hAnsi="Arial" w:cs="Arial"/>
          <w:color w:val="000000" w:themeColor="text1"/>
        </w:rPr>
      </w:pPr>
      <w:r w:rsidRPr="00CB219A">
        <w:rPr>
          <w:rFonts w:ascii="Arial" w:hAnsi="Arial" w:cs="Arial"/>
          <w:color w:val="000000" w:themeColor="text1"/>
        </w:rPr>
        <w:t xml:space="preserve">NC State Board of Community Colleges Code: </w:t>
      </w:r>
    </w:p>
    <w:p w14:paraId="0835EC2B" w14:textId="77777777" w:rsidR="00C54738" w:rsidRPr="00CB219A" w:rsidRDefault="00C54738" w:rsidP="00C54738">
      <w:pPr>
        <w:pStyle w:val="Default"/>
        <w:ind w:left="360"/>
        <w:rPr>
          <w:rFonts w:ascii="Arial" w:hAnsi="Arial" w:cs="Arial"/>
          <w:color w:val="000000" w:themeColor="text1"/>
        </w:rPr>
      </w:pPr>
      <w:r w:rsidRPr="00CB219A">
        <w:rPr>
          <w:rFonts w:ascii="Arial" w:hAnsi="Arial" w:cs="Arial"/>
          <w:color w:val="000000" w:themeColor="text1"/>
        </w:rPr>
        <w:t>1G SBCCC 100</w:t>
      </w:r>
    </w:p>
    <w:p w14:paraId="17B1EF43" w14:textId="77777777" w:rsidR="00C54738" w:rsidRPr="00CB219A" w:rsidRDefault="00C54738" w:rsidP="00C54738">
      <w:pPr>
        <w:pStyle w:val="Default"/>
        <w:rPr>
          <w:rFonts w:ascii="Arial" w:hAnsi="Arial" w:cs="Arial"/>
          <w:color w:val="000000" w:themeColor="text1"/>
        </w:rPr>
      </w:pPr>
      <w:r w:rsidRPr="00CB219A">
        <w:rPr>
          <w:rFonts w:ascii="Arial" w:hAnsi="Arial" w:cs="Arial"/>
          <w:color w:val="000000" w:themeColor="text1"/>
        </w:rPr>
        <w:t xml:space="preserve">NC Community College Written Memoranda </w:t>
      </w:r>
      <w:hyperlink r:id="rId43">
        <w:r w:rsidRPr="00CB219A">
          <w:rPr>
            <w:rStyle w:val="Hyperlink"/>
            <w:rFonts w:ascii="Arial" w:hAnsi="Arial" w:cs="Arial"/>
            <w:color w:val="000000" w:themeColor="text1"/>
          </w:rPr>
          <w:t>CC17-017</w:t>
        </w:r>
      </w:hyperlink>
      <w:r w:rsidRPr="00CB219A">
        <w:rPr>
          <w:rFonts w:ascii="Arial" w:hAnsi="Arial" w:cs="Arial"/>
          <w:color w:val="000000" w:themeColor="text1"/>
        </w:rPr>
        <w:t xml:space="preserve"> </w:t>
      </w:r>
    </w:p>
    <w:p w14:paraId="4192BC1C" w14:textId="77777777" w:rsidR="00C54738" w:rsidRPr="00CB219A" w:rsidRDefault="00C54738" w:rsidP="00B82F1A">
      <w:pPr>
        <w:pStyle w:val="Default"/>
        <w:jc w:val="both"/>
        <w:rPr>
          <w:rFonts w:ascii="Arial" w:hAnsi="Arial" w:cs="Arial"/>
          <w:color w:val="000000" w:themeColor="text1"/>
        </w:rPr>
      </w:pPr>
    </w:p>
    <w:p w14:paraId="62AD74B6" w14:textId="77777777" w:rsidR="0039325C" w:rsidRPr="00CB219A" w:rsidRDefault="0039325C" w:rsidP="0039325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36345E8" w14:textId="31B805E1" w:rsidR="0039325C" w:rsidRPr="00CB219A" w:rsidRDefault="0039325C" w:rsidP="0039325C">
      <w:pPr>
        <w:pStyle w:val="Default"/>
        <w:jc w:val="both"/>
        <w:rPr>
          <w:rFonts w:ascii="Arial" w:hAnsi="Arial" w:cs="Arial"/>
          <w:color w:val="000000" w:themeColor="text1"/>
        </w:rPr>
      </w:pPr>
      <w:r w:rsidRPr="00CB219A">
        <w:rPr>
          <w:rFonts w:ascii="Arial" w:hAnsi="Arial" w:cs="Arial"/>
          <w:color w:val="000000" w:themeColor="text1"/>
        </w:rPr>
        <w:t>FTE Reporting</w:t>
      </w:r>
    </w:p>
    <w:p w14:paraId="0674DE3A" w14:textId="77777777" w:rsidR="00B82F1A" w:rsidRPr="00CB219A" w:rsidRDefault="00B82F1A" w:rsidP="00E421D9">
      <w:pPr>
        <w:spacing w:after="0" w:line="240" w:lineRule="auto"/>
        <w:rPr>
          <w:rFonts w:ascii="Arial" w:hAnsi="Arial" w:cs="Arial"/>
          <w:color w:val="000000" w:themeColor="text1"/>
          <w:sz w:val="24"/>
          <w:szCs w:val="24"/>
        </w:rPr>
      </w:pPr>
    </w:p>
    <w:p w14:paraId="60E45D28" w14:textId="702CD936" w:rsidR="00A7072D" w:rsidRPr="00CB219A" w:rsidRDefault="00FB67A4" w:rsidP="00A7072D">
      <w:pPr>
        <w:pStyle w:val="Heading2"/>
        <w:spacing w:before="0" w:line="240" w:lineRule="auto"/>
        <w:rPr>
          <w:rFonts w:ascii="Arial" w:hAnsi="Arial" w:cs="Arial"/>
          <w:color w:val="000000" w:themeColor="text1"/>
          <w:sz w:val="24"/>
          <w:szCs w:val="24"/>
        </w:rPr>
      </w:pPr>
      <w:bookmarkStart w:id="306" w:name="_Toc444784552"/>
      <w:bookmarkStart w:id="307" w:name="_Toc449450005"/>
      <w:bookmarkStart w:id="308" w:name="_Toc233267954"/>
      <w:r w:rsidRPr="00CB219A">
        <w:rPr>
          <w:rFonts w:ascii="Arial" w:hAnsi="Arial" w:cs="Arial"/>
          <w:color w:val="000000" w:themeColor="text1"/>
          <w:sz w:val="24"/>
          <w:szCs w:val="24"/>
        </w:rPr>
        <w:t>4.2.1</w:t>
      </w:r>
      <w:r w:rsidR="00A7072D" w:rsidRPr="00CB219A">
        <w:rPr>
          <w:rFonts w:ascii="Arial" w:hAnsi="Arial" w:cs="Arial"/>
          <w:color w:val="000000" w:themeColor="text1"/>
          <w:sz w:val="24"/>
          <w:szCs w:val="24"/>
        </w:rPr>
        <w:t xml:space="preserve"> </w:t>
      </w:r>
      <w:r w:rsidR="00E421D9" w:rsidRPr="00CB219A">
        <w:rPr>
          <w:rFonts w:ascii="Arial" w:hAnsi="Arial" w:cs="Arial"/>
          <w:color w:val="000000" w:themeColor="text1"/>
          <w:sz w:val="24"/>
          <w:szCs w:val="24"/>
        </w:rPr>
        <w:tab/>
      </w:r>
      <w:r w:rsidR="00A7072D" w:rsidRPr="00CB219A">
        <w:rPr>
          <w:rFonts w:ascii="Arial" w:hAnsi="Arial" w:cs="Arial"/>
          <w:color w:val="000000" w:themeColor="text1"/>
          <w:sz w:val="24"/>
          <w:szCs w:val="24"/>
        </w:rPr>
        <w:t>Intellectual Property</w:t>
      </w:r>
      <w:bookmarkEnd w:id="306"/>
      <w:bookmarkEnd w:id="307"/>
      <w:bookmarkEnd w:id="308"/>
    </w:p>
    <w:p w14:paraId="33D6B18E" w14:textId="1B20B266" w:rsidR="00A7072D" w:rsidRPr="00CB219A" w:rsidRDefault="00A7072D" w:rsidP="00A7072D">
      <w:pPr>
        <w:spacing w:after="0" w:line="240" w:lineRule="auto"/>
        <w:rPr>
          <w:rFonts w:ascii="Arial" w:hAnsi="Arial" w:cs="Arial"/>
          <w:b/>
          <w:color w:val="000000" w:themeColor="text1"/>
          <w:sz w:val="24"/>
          <w:szCs w:val="24"/>
        </w:rPr>
      </w:pPr>
    </w:p>
    <w:p w14:paraId="45E73E9B"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College acknowledges the ownership rights associated with intellectual property and requires all students and employees to adhere to all applicable state and federal laws.  </w:t>
      </w:r>
    </w:p>
    <w:p w14:paraId="53599BDF" w14:textId="77777777" w:rsidR="0039325C" w:rsidRPr="00CB219A" w:rsidRDefault="0039325C" w:rsidP="0039325C">
      <w:pPr>
        <w:spacing w:after="0" w:line="240" w:lineRule="auto"/>
        <w:rPr>
          <w:rFonts w:ascii="Arial" w:hAnsi="Arial" w:cs="Arial"/>
          <w:color w:val="000000" w:themeColor="text1"/>
          <w:sz w:val="24"/>
          <w:szCs w:val="24"/>
        </w:rPr>
      </w:pPr>
    </w:p>
    <w:p w14:paraId="2FBD9281"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Intellectual property may be defined as any intellectual or creative works that can be copyrighted, trademarked or patented. Such works may include literary, musical, dramatic or artistic works, computer software, multimedia presentations, brand marks or inventions.</w:t>
      </w:r>
    </w:p>
    <w:p w14:paraId="16AA2633" w14:textId="77777777" w:rsidR="0039325C" w:rsidRPr="00CB219A" w:rsidRDefault="0039325C" w:rsidP="0039325C">
      <w:pPr>
        <w:spacing w:after="0" w:line="240" w:lineRule="auto"/>
        <w:rPr>
          <w:rFonts w:ascii="Arial" w:hAnsi="Arial" w:cs="Arial"/>
          <w:color w:val="000000" w:themeColor="text1"/>
          <w:sz w:val="24"/>
          <w:szCs w:val="24"/>
        </w:rPr>
      </w:pPr>
    </w:p>
    <w:p w14:paraId="18882302" w14:textId="77777777" w:rsidR="0039325C" w:rsidRPr="00CB219A" w:rsidRDefault="0039325C">
      <w:pPr>
        <w:numPr>
          <w:ilvl w:val="0"/>
          <w:numId w:val="295"/>
        </w:num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Works Made for Hire</w:t>
      </w:r>
      <w:r w:rsidRPr="00CB219A">
        <w:rPr>
          <w:rFonts w:ascii="Arial" w:hAnsi="Arial" w:cs="Arial"/>
          <w:color w:val="000000" w:themeColor="text1"/>
          <w:sz w:val="24"/>
          <w:szCs w:val="24"/>
        </w:rPr>
        <w:t xml:space="preserve"> </w:t>
      </w:r>
    </w:p>
    <w:p w14:paraId="39B3CB35" w14:textId="77777777" w:rsidR="0039325C" w:rsidRPr="00CB219A" w:rsidRDefault="0039325C" w:rsidP="0039325C">
      <w:pPr>
        <w:spacing w:after="0" w:line="240" w:lineRule="auto"/>
        <w:rPr>
          <w:rFonts w:ascii="Arial" w:hAnsi="Arial" w:cs="Arial"/>
          <w:color w:val="000000" w:themeColor="text1"/>
          <w:sz w:val="24"/>
          <w:szCs w:val="24"/>
        </w:rPr>
      </w:pPr>
    </w:p>
    <w:p w14:paraId="41879508"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The College recognizes that the "works made for hire doctrine" applies to college employees. Under this doctrine and this policy, a work made for hire is defined as a work prepared by any employee within the scope of their employment. Other works created under the terms of an agreement between the College and a creator may also be deemed works made for hire under that agreement. Works made for hire include any materials that may receive protection under federal patent, copyright, or trademark law. The College retains its ownership of works made for hire and all rights incidental to that ownership except as stated below. </w:t>
      </w:r>
    </w:p>
    <w:p w14:paraId="096D3983" w14:textId="77777777" w:rsidR="0039325C" w:rsidRPr="00CB219A" w:rsidRDefault="0039325C" w:rsidP="008F450E">
      <w:pPr>
        <w:spacing w:after="0" w:line="240" w:lineRule="auto"/>
        <w:ind w:left="1080"/>
        <w:rPr>
          <w:rFonts w:ascii="Arial" w:hAnsi="Arial" w:cs="Arial"/>
          <w:color w:val="000000" w:themeColor="text1"/>
          <w:sz w:val="24"/>
          <w:szCs w:val="24"/>
        </w:rPr>
      </w:pPr>
    </w:p>
    <w:p w14:paraId="3E4415C1"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This policy does not include independent works by employees that were not created within the scope of employment and without college support.</w:t>
      </w:r>
    </w:p>
    <w:p w14:paraId="55036BAC"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7F468829" w14:textId="77777777" w:rsidR="0039325C" w:rsidRPr="00CB219A" w:rsidRDefault="0039325C">
      <w:pPr>
        <w:numPr>
          <w:ilvl w:val="0"/>
          <w:numId w:val="295"/>
        </w:num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Academic Exception</w:t>
      </w:r>
      <w:r w:rsidRPr="00CB219A">
        <w:rPr>
          <w:rFonts w:ascii="Arial" w:hAnsi="Arial" w:cs="Arial"/>
          <w:color w:val="000000" w:themeColor="text1"/>
          <w:sz w:val="24"/>
          <w:szCs w:val="24"/>
        </w:rPr>
        <w:t xml:space="preserve"> </w:t>
      </w:r>
      <w:r w:rsidRPr="00CB219A">
        <w:rPr>
          <w:rFonts w:ascii="Arial" w:hAnsi="Arial" w:cs="Arial"/>
          <w:b/>
          <w:bCs/>
          <w:color w:val="000000" w:themeColor="text1"/>
          <w:sz w:val="24"/>
          <w:szCs w:val="24"/>
        </w:rPr>
        <w:t>for Copyrightable Works</w:t>
      </w:r>
    </w:p>
    <w:p w14:paraId="4FE29590" w14:textId="77777777" w:rsidR="0039325C" w:rsidRPr="00CB219A" w:rsidRDefault="0039325C" w:rsidP="0039325C">
      <w:pPr>
        <w:spacing w:after="0" w:line="240" w:lineRule="auto"/>
        <w:rPr>
          <w:rFonts w:ascii="Arial" w:hAnsi="Arial" w:cs="Arial"/>
          <w:color w:val="000000" w:themeColor="text1"/>
          <w:sz w:val="24"/>
          <w:szCs w:val="24"/>
        </w:rPr>
      </w:pPr>
    </w:p>
    <w:p w14:paraId="42909B24"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The College recognizes an academic exception to the works made for hire doctrine.  Unless otherwise determined by the College prior to the creation of the work product, it is the College's policy that employees own and retain the copyright, and all rights incidental to that ownership, to works created for traditional academic purposes regardless of any use of college resources used in making the work.</w:t>
      </w:r>
    </w:p>
    <w:p w14:paraId="409C8826" w14:textId="77777777" w:rsidR="0039325C" w:rsidRPr="00CB219A" w:rsidRDefault="0039325C" w:rsidP="008F450E">
      <w:pPr>
        <w:spacing w:after="0" w:line="240" w:lineRule="auto"/>
        <w:ind w:left="1080"/>
        <w:rPr>
          <w:rFonts w:ascii="Arial" w:hAnsi="Arial" w:cs="Arial"/>
          <w:color w:val="000000" w:themeColor="text1"/>
          <w:sz w:val="24"/>
          <w:szCs w:val="24"/>
        </w:rPr>
      </w:pPr>
    </w:p>
    <w:p w14:paraId="501FEC00"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This exception applies only to works that may be legally registered in the United States Copyright Office, including but not limited to, textbooks, scholarly monographs, trade publications, maps, charts, articles, novels, nonfiction works, supporting materials, artistic works, syllabi, lecture notes, educational software and multimedia. Employees, however, may not use college resources to commercialize or publish a work without written approval from college administration.</w:t>
      </w:r>
    </w:p>
    <w:p w14:paraId="73AD9FCD" w14:textId="77777777" w:rsidR="0039325C" w:rsidRPr="00CB219A" w:rsidRDefault="0039325C" w:rsidP="008F450E">
      <w:pPr>
        <w:spacing w:after="0" w:line="240" w:lineRule="auto"/>
        <w:ind w:left="1080"/>
        <w:rPr>
          <w:rFonts w:ascii="Arial" w:hAnsi="Arial" w:cs="Arial"/>
          <w:color w:val="000000" w:themeColor="text1"/>
          <w:sz w:val="24"/>
          <w:szCs w:val="24"/>
        </w:rPr>
      </w:pPr>
    </w:p>
    <w:p w14:paraId="66D87993"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For any creative work that falls under this exception, the employee grants and the College retains a perpetual, royalty-free, non-exclusive right to use the work for educational, research, and marketing purposes. </w:t>
      </w:r>
    </w:p>
    <w:p w14:paraId="19BCF138" w14:textId="77777777" w:rsidR="0039325C" w:rsidRPr="00CB219A" w:rsidRDefault="0039325C" w:rsidP="008F450E">
      <w:pPr>
        <w:spacing w:after="0" w:line="240" w:lineRule="auto"/>
        <w:ind w:left="1080"/>
        <w:rPr>
          <w:rFonts w:ascii="Arial" w:hAnsi="Arial" w:cs="Arial"/>
          <w:color w:val="000000" w:themeColor="text1"/>
          <w:sz w:val="24"/>
          <w:szCs w:val="24"/>
        </w:rPr>
      </w:pPr>
    </w:p>
    <w:p w14:paraId="007EABA4"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This exception does not apply to trademarks, inventions, or patent ownership.</w:t>
      </w:r>
    </w:p>
    <w:p w14:paraId="168B7232" w14:textId="77777777" w:rsidR="0039325C" w:rsidRPr="00CB219A" w:rsidRDefault="0039325C" w:rsidP="0039325C">
      <w:pPr>
        <w:spacing w:after="0" w:line="240" w:lineRule="auto"/>
        <w:rPr>
          <w:rFonts w:ascii="Arial" w:hAnsi="Arial" w:cs="Arial"/>
          <w:color w:val="000000" w:themeColor="text1"/>
          <w:sz w:val="24"/>
          <w:szCs w:val="24"/>
        </w:rPr>
      </w:pPr>
    </w:p>
    <w:p w14:paraId="7EA8A3CE" w14:textId="77777777" w:rsidR="0039325C" w:rsidRPr="00CB219A" w:rsidRDefault="0039325C">
      <w:pPr>
        <w:numPr>
          <w:ilvl w:val="0"/>
          <w:numId w:val="295"/>
        </w:num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Student Works</w:t>
      </w:r>
      <w:r w:rsidRPr="00CB219A">
        <w:rPr>
          <w:rFonts w:ascii="Arial" w:hAnsi="Arial" w:cs="Arial"/>
          <w:color w:val="000000" w:themeColor="text1"/>
          <w:sz w:val="24"/>
          <w:szCs w:val="24"/>
        </w:rPr>
        <w:t xml:space="preserve"> </w:t>
      </w:r>
    </w:p>
    <w:p w14:paraId="26A111A8" w14:textId="77777777" w:rsidR="0039325C" w:rsidRPr="00CB219A" w:rsidRDefault="0039325C" w:rsidP="0039325C">
      <w:pPr>
        <w:spacing w:after="0" w:line="240" w:lineRule="auto"/>
        <w:rPr>
          <w:rFonts w:ascii="Arial" w:hAnsi="Arial" w:cs="Arial"/>
          <w:color w:val="000000" w:themeColor="text1"/>
          <w:sz w:val="24"/>
          <w:szCs w:val="24"/>
        </w:rPr>
      </w:pPr>
    </w:p>
    <w:p w14:paraId="0C2F26FC"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Except as stated herein, the College recognizes that students retain ownership of intellectual property submitted in fulfillment of academic requirements. By enrolling in the College, the student gives the College a perpetual, non-exclusive, royalty-free license to mark, modify, and use any work as may be required by the process of instruction, or for other educational, research, or marketing purposes.</w:t>
      </w:r>
    </w:p>
    <w:p w14:paraId="07F759EE"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3741C4C5"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This section does not apply to class or lab notes created by a student. </w:t>
      </w:r>
    </w:p>
    <w:p w14:paraId="71269414" w14:textId="77777777" w:rsidR="0039325C" w:rsidRPr="00CB219A" w:rsidRDefault="0039325C" w:rsidP="008F450E">
      <w:pPr>
        <w:spacing w:after="0" w:line="240" w:lineRule="auto"/>
        <w:ind w:left="1080"/>
        <w:rPr>
          <w:rFonts w:ascii="Arial" w:hAnsi="Arial" w:cs="Arial"/>
          <w:color w:val="000000" w:themeColor="text1"/>
          <w:sz w:val="24"/>
          <w:szCs w:val="24"/>
        </w:rPr>
      </w:pPr>
    </w:p>
    <w:p w14:paraId="700BAD49"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The College shall retain the ownership of all patentable inventions created by a student in fulfillment of academic requirements under the following conditions: the development of the invention involved substantial use of college resources, including use of facilities, time, and/or other resources.</w:t>
      </w:r>
    </w:p>
    <w:p w14:paraId="0B03CAA0" w14:textId="77777777" w:rsidR="0039325C" w:rsidRPr="00CB219A" w:rsidRDefault="0039325C" w:rsidP="0039325C">
      <w:pPr>
        <w:spacing w:after="0" w:line="240" w:lineRule="auto"/>
        <w:rPr>
          <w:rFonts w:ascii="Arial" w:hAnsi="Arial" w:cs="Arial"/>
          <w:b/>
          <w:bCs/>
          <w:color w:val="000000" w:themeColor="text1"/>
          <w:sz w:val="24"/>
          <w:szCs w:val="24"/>
        </w:rPr>
      </w:pPr>
    </w:p>
    <w:p w14:paraId="2B810E67" w14:textId="77777777" w:rsidR="0039325C" w:rsidRPr="00CB219A" w:rsidRDefault="0039325C">
      <w:pPr>
        <w:numPr>
          <w:ilvl w:val="0"/>
          <w:numId w:val="295"/>
        </w:num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Other Agreements</w:t>
      </w:r>
    </w:p>
    <w:p w14:paraId="11125AB1" w14:textId="77777777" w:rsidR="0039325C" w:rsidRPr="00CB219A" w:rsidRDefault="0039325C" w:rsidP="0039325C">
      <w:pPr>
        <w:spacing w:after="0" w:line="240" w:lineRule="auto"/>
        <w:rPr>
          <w:rFonts w:ascii="Arial" w:hAnsi="Arial" w:cs="Arial"/>
          <w:color w:val="000000" w:themeColor="text1"/>
          <w:sz w:val="24"/>
          <w:szCs w:val="24"/>
        </w:rPr>
      </w:pPr>
    </w:p>
    <w:p w14:paraId="082DE08A"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lastRenderedPageBreak/>
        <w:t>In support of its mission, the College, an employee, or a student may voluntarily enter into other agreements for ownership of intellectual property or the sharing of royalties.  In these instances, the written agreement is controlling, not this policy. These agreements shall be negotiated by the College President.</w:t>
      </w:r>
    </w:p>
    <w:p w14:paraId="630BD65D" w14:textId="77777777" w:rsidR="0039325C" w:rsidRPr="00CB219A" w:rsidRDefault="0039325C" w:rsidP="008F450E">
      <w:pPr>
        <w:spacing w:after="0" w:line="240" w:lineRule="auto"/>
        <w:ind w:left="1080"/>
        <w:rPr>
          <w:rFonts w:ascii="Arial" w:hAnsi="Arial" w:cs="Arial"/>
          <w:color w:val="000000" w:themeColor="text1"/>
          <w:sz w:val="24"/>
          <w:szCs w:val="24"/>
        </w:rPr>
      </w:pPr>
    </w:p>
    <w:p w14:paraId="582B8B85"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In the case of a work created under the provisions of a grant, the terms of the grant will determine the ownership and all rights incidental to the ownership of the property created, not this policy.  </w:t>
      </w:r>
    </w:p>
    <w:p w14:paraId="19945013" w14:textId="77777777" w:rsidR="0039325C" w:rsidRPr="00CB219A" w:rsidRDefault="0039325C" w:rsidP="008F450E">
      <w:pPr>
        <w:spacing w:after="0" w:line="240" w:lineRule="auto"/>
        <w:ind w:left="1080"/>
        <w:rPr>
          <w:rFonts w:ascii="Arial" w:hAnsi="Arial" w:cs="Arial"/>
          <w:color w:val="000000" w:themeColor="text1"/>
          <w:sz w:val="24"/>
          <w:szCs w:val="24"/>
        </w:rPr>
      </w:pPr>
    </w:p>
    <w:p w14:paraId="69D0ABD0" w14:textId="77777777" w:rsidR="0039325C" w:rsidRPr="00CB219A" w:rsidRDefault="0039325C" w:rsidP="008F450E">
      <w:pPr>
        <w:spacing w:after="0" w:line="240" w:lineRule="auto"/>
        <w:ind w:left="1080"/>
        <w:rPr>
          <w:rFonts w:ascii="Arial" w:hAnsi="Arial" w:cs="Arial"/>
          <w:color w:val="000000" w:themeColor="text1"/>
          <w:sz w:val="24"/>
          <w:szCs w:val="24"/>
        </w:rPr>
      </w:pPr>
      <w:r w:rsidRPr="00CB219A">
        <w:rPr>
          <w:rFonts w:ascii="Arial" w:hAnsi="Arial" w:cs="Arial"/>
          <w:color w:val="000000" w:themeColor="text1"/>
          <w:sz w:val="24"/>
          <w:szCs w:val="24"/>
        </w:rPr>
        <w:t xml:space="preserve">All revenue derived by the College from the creation and production of intellectual property shall be used for educational and research purposes that directly support the College’s mission. </w:t>
      </w:r>
    </w:p>
    <w:p w14:paraId="055C2C46" w14:textId="77777777" w:rsidR="0039325C" w:rsidRPr="00CB219A" w:rsidRDefault="0039325C" w:rsidP="0039325C">
      <w:pPr>
        <w:spacing w:after="0" w:line="240" w:lineRule="auto"/>
        <w:rPr>
          <w:rFonts w:ascii="Arial" w:hAnsi="Arial" w:cs="Arial"/>
          <w:color w:val="000000" w:themeColor="text1"/>
          <w:sz w:val="24"/>
          <w:szCs w:val="24"/>
        </w:rPr>
      </w:pPr>
    </w:p>
    <w:p w14:paraId="3C1B2783" w14:textId="77777777" w:rsidR="0039325C" w:rsidRPr="00CB219A" w:rsidRDefault="0039325C">
      <w:pPr>
        <w:numPr>
          <w:ilvl w:val="0"/>
          <w:numId w:val="295"/>
        </w:num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Dispute Resolution</w:t>
      </w:r>
    </w:p>
    <w:p w14:paraId="78C79B43"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1C9C4EE8" w14:textId="77777777" w:rsidR="0039325C" w:rsidRPr="00CB219A" w:rsidRDefault="0039325C">
      <w:pPr>
        <w:numPr>
          <w:ilvl w:val="0"/>
          <w:numId w:val="296"/>
        </w:numPr>
        <w:spacing w:after="0" w:line="240" w:lineRule="auto"/>
        <w:ind w:left="1440" w:hanging="360"/>
        <w:rPr>
          <w:rFonts w:ascii="Arial" w:hAnsi="Arial" w:cs="Arial"/>
          <w:color w:val="000000" w:themeColor="text1"/>
          <w:sz w:val="24"/>
          <w:szCs w:val="24"/>
        </w:rPr>
      </w:pPr>
      <w:r w:rsidRPr="00CB219A">
        <w:rPr>
          <w:rFonts w:ascii="Arial" w:hAnsi="Arial" w:cs="Arial"/>
          <w:color w:val="000000" w:themeColor="text1"/>
          <w:sz w:val="24"/>
          <w:szCs w:val="24"/>
        </w:rPr>
        <w:t>Prior to creating works using college resources, employees and students should direct intellectual property ownership questions to the appropriate Vice President.</w:t>
      </w:r>
    </w:p>
    <w:p w14:paraId="338BCD9C" w14:textId="77777777" w:rsidR="0039325C" w:rsidRPr="00CB219A" w:rsidRDefault="0039325C" w:rsidP="008F450E">
      <w:pPr>
        <w:spacing w:after="0" w:line="240" w:lineRule="auto"/>
        <w:ind w:left="1440" w:hanging="360"/>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155B9D69" w14:textId="77777777" w:rsidR="0039325C" w:rsidRPr="00CB219A" w:rsidRDefault="0039325C">
      <w:pPr>
        <w:numPr>
          <w:ilvl w:val="0"/>
          <w:numId w:val="296"/>
        </w:numPr>
        <w:spacing w:after="0" w:line="240" w:lineRule="auto"/>
        <w:ind w:left="1440" w:hanging="360"/>
        <w:rPr>
          <w:rFonts w:ascii="Arial" w:hAnsi="Arial" w:cs="Arial"/>
          <w:color w:val="000000" w:themeColor="text1"/>
          <w:sz w:val="24"/>
          <w:szCs w:val="24"/>
        </w:rPr>
      </w:pPr>
      <w:r w:rsidRPr="00CB219A">
        <w:rPr>
          <w:rFonts w:ascii="Arial" w:hAnsi="Arial" w:cs="Arial"/>
          <w:color w:val="000000" w:themeColor="text1"/>
          <w:sz w:val="24"/>
          <w:szCs w:val="24"/>
        </w:rPr>
        <w:t>Employees. If issues related to ownership of intellectual property arise and cannot be resolved informally, college employees may seek resolution through Policy 3.3.8 – Employee Grievance Policy. Prior to initiating litigation, both parties will participate in voluntary mediation before a neutral third-party mediator and will equally share the cost of such mediation.</w:t>
      </w:r>
    </w:p>
    <w:p w14:paraId="76B28069" w14:textId="77777777" w:rsidR="0039325C" w:rsidRPr="00CB219A" w:rsidRDefault="0039325C" w:rsidP="008F450E">
      <w:pPr>
        <w:spacing w:after="0" w:line="240" w:lineRule="auto"/>
        <w:ind w:left="1440" w:hanging="360"/>
        <w:rPr>
          <w:rFonts w:ascii="Arial" w:hAnsi="Arial" w:cs="Arial"/>
          <w:color w:val="000000" w:themeColor="text1"/>
          <w:sz w:val="24"/>
          <w:szCs w:val="24"/>
        </w:rPr>
      </w:pPr>
    </w:p>
    <w:p w14:paraId="38F52FFC" w14:textId="77777777" w:rsidR="0039325C" w:rsidRPr="00CB219A" w:rsidRDefault="0039325C">
      <w:pPr>
        <w:numPr>
          <w:ilvl w:val="0"/>
          <w:numId w:val="296"/>
        </w:numPr>
        <w:spacing w:after="0" w:line="240" w:lineRule="auto"/>
        <w:ind w:left="1440" w:hanging="360"/>
        <w:rPr>
          <w:rFonts w:ascii="Arial" w:hAnsi="Arial" w:cs="Arial"/>
          <w:color w:val="000000" w:themeColor="text1"/>
          <w:sz w:val="24"/>
          <w:szCs w:val="24"/>
        </w:rPr>
      </w:pPr>
      <w:r w:rsidRPr="00CB219A">
        <w:rPr>
          <w:rFonts w:ascii="Arial" w:hAnsi="Arial" w:cs="Arial"/>
          <w:color w:val="000000" w:themeColor="text1"/>
          <w:sz w:val="24"/>
          <w:szCs w:val="24"/>
        </w:rPr>
        <w:t xml:space="preserve">Students. If issues related to ownership of intellectual property arise and cannot be resolved informally, college students may seek resolution through Policy 5.3.6 – Student Grievance Policy. Prior to initiating litigation, both parties will participate in voluntary mediation before a neutral third-party mediator and will equally share the cost of such mediation.   </w:t>
      </w:r>
    </w:p>
    <w:p w14:paraId="313EA97E" w14:textId="77777777" w:rsidR="0039325C" w:rsidRPr="00CB219A" w:rsidRDefault="0039325C" w:rsidP="0039325C">
      <w:pPr>
        <w:spacing w:after="0" w:line="240" w:lineRule="auto"/>
        <w:rPr>
          <w:rFonts w:ascii="Arial" w:hAnsi="Arial" w:cs="Arial"/>
          <w:color w:val="000000" w:themeColor="text1"/>
          <w:sz w:val="24"/>
          <w:szCs w:val="24"/>
        </w:rPr>
      </w:pPr>
    </w:p>
    <w:p w14:paraId="4BF92389" w14:textId="77777777" w:rsidR="0039325C" w:rsidRPr="00CB219A" w:rsidRDefault="0039325C" w:rsidP="0039325C">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2FD513AA"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8, 2011</w:t>
      </w:r>
    </w:p>
    <w:p w14:paraId="1C6032E2"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318CBE93"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43724990" w14:textId="68B334FE" w:rsidR="008F450E" w:rsidRPr="00CB219A" w:rsidRDefault="008F450E"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363CA3B4" w14:textId="77777777" w:rsidR="0039325C" w:rsidRPr="00CB219A" w:rsidRDefault="0039325C" w:rsidP="008F450E">
      <w:pPr>
        <w:pStyle w:val="Heading3"/>
        <w:rPr>
          <w:rFonts w:ascii="Arial" w:hAnsi="Arial" w:cs="Arial"/>
          <w:color w:val="000000" w:themeColor="text1"/>
          <w:sz w:val="24"/>
          <w:szCs w:val="24"/>
        </w:rPr>
      </w:pPr>
      <w:bookmarkStart w:id="309" w:name="_Toc233267955"/>
      <w:r w:rsidRPr="00CB219A">
        <w:rPr>
          <w:rFonts w:ascii="Arial" w:hAnsi="Arial" w:cs="Arial"/>
          <w:color w:val="000000" w:themeColor="text1"/>
          <w:sz w:val="24"/>
          <w:szCs w:val="24"/>
        </w:rPr>
        <w:t>4.2.1.1</w:t>
      </w:r>
      <w:r w:rsidRPr="00CB219A">
        <w:rPr>
          <w:rFonts w:ascii="Arial" w:hAnsi="Arial" w:cs="Arial"/>
          <w:color w:val="000000" w:themeColor="text1"/>
          <w:sz w:val="24"/>
          <w:szCs w:val="24"/>
        </w:rPr>
        <w:tab/>
        <w:t>Intellectual Property Procedure</w:t>
      </w:r>
      <w:bookmarkEnd w:id="309"/>
    </w:p>
    <w:p w14:paraId="4F610DAD" w14:textId="77777777" w:rsidR="0039325C" w:rsidRPr="00CB219A" w:rsidRDefault="0039325C" w:rsidP="0039325C">
      <w:pPr>
        <w:spacing w:after="0" w:line="240" w:lineRule="auto"/>
        <w:rPr>
          <w:rFonts w:ascii="Arial" w:hAnsi="Arial" w:cs="Arial"/>
          <w:color w:val="000000" w:themeColor="text1"/>
          <w:sz w:val="24"/>
          <w:szCs w:val="24"/>
        </w:rPr>
      </w:pPr>
    </w:p>
    <w:p w14:paraId="59568528"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ownership of intellectual property will be determined according to the following conditions:</w:t>
      </w:r>
    </w:p>
    <w:p w14:paraId="673F2B2B" w14:textId="77777777" w:rsidR="0039325C" w:rsidRPr="00CB219A" w:rsidRDefault="0039325C" w:rsidP="0039325C">
      <w:pPr>
        <w:spacing w:after="0" w:line="240" w:lineRule="auto"/>
        <w:rPr>
          <w:rFonts w:ascii="Arial" w:hAnsi="Arial" w:cs="Arial"/>
          <w:color w:val="000000" w:themeColor="text1"/>
          <w:sz w:val="24"/>
          <w:szCs w:val="24"/>
        </w:rPr>
      </w:pPr>
    </w:p>
    <w:p w14:paraId="7D67F014"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employee or student retains ownership and any revenue generated in any of the following situations:</w:t>
      </w:r>
    </w:p>
    <w:p w14:paraId="443DAF00" w14:textId="77777777" w:rsidR="008F450E" w:rsidRPr="00CB219A" w:rsidRDefault="008F450E" w:rsidP="0039325C">
      <w:pPr>
        <w:spacing w:after="0" w:line="240" w:lineRule="auto"/>
        <w:rPr>
          <w:rFonts w:ascii="Arial" w:hAnsi="Arial" w:cs="Arial"/>
          <w:color w:val="000000" w:themeColor="text1"/>
          <w:sz w:val="24"/>
          <w:szCs w:val="24"/>
        </w:rPr>
      </w:pPr>
    </w:p>
    <w:p w14:paraId="177218D8" w14:textId="77777777" w:rsidR="0039325C" w:rsidRPr="00CB219A" w:rsidRDefault="0039325C" w:rsidP="0099738F">
      <w:pPr>
        <w:numPr>
          <w:ilvl w:val="0"/>
          <w:numId w:val="1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work was created independently and as a result of the individual’s initiative. It was not requested by the College.</w:t>
      </w:r>
    </w:p>
    <w:p w14:paraId="0F2FC766" w14:textId="77777777" w:rsidR="0039325C" w:rsidRPr="00CB219A" w:rsidRDefault="0039325C" w:rsidP="0099738F">
      <w:pPr>
        <w:numPr>
          <w:ilvl w:val="0"/>
          <w:numId w:val="1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work is not a product of a specific contract or assignment made as a result of employment or affiliation with the College.</w:t>
      </w:r>
    </w:p>
    <w:p w14:paraId="37015EFC" w14:textId="77777777" w:rsidR="0039325C" w:rsidRPr="00CB219A" w:rsidRDefault="0039325C" w:rsidP="0099738F">
      <w:pPr>
        <w:numPr>
          <w:ilvl w:val="0"/>
          <w:numId w:val="1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work was not prepared within the scope of the employee’s job duties.</w:t>
      </w:r>
    </w:p>
    <w:p w14:paraId="4AA5B599" w14:textId="77777777" w:rsidR="0039325C" w:rsidRPr="00CB219A" w:rsidRDefault="0039325C" w:rsidP="0099738F">
      <w:pPr>
        <w:numPr>
          <w:ilvl w:val="0"/>
          <w:numId w:val="1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work was produced by an employee or a student without funds, resources, or facilities owned or controlled by the College.</w:t>
      </w:r>
    </w:p>
    <w:p w14:paraId="14F1B34C" w14:textId="77777777" w:rsidR="008F450E" w:rsidRPr="00CB219A" w:rsidRDefault="008F450E" w:rsidP="008F450E">
      <w:pPr>
        <w:spacing w:after="0" w:line="240" w:lineRule="auto"/>
        <w:ind w:left="360"/>
        <w:rPr>
          <w:rFonts w:ascii="Arial" w:hAnsi="Arial" w:cs="Arial"/>
          <w:color w:val="000000" w:themeColor="text1"/>
          <w:sz w:val="24"/>
          <w:szCs w:val="24"/>
        </w:rPr>
      </w:pPr>
    </w:p>
    <w:p w14:paraId="5234966F"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College retains ownership if the above criteria are not met and/or if any of the following criteria apply:</w:t>
      </w:r>
    </w:p>
    <w:p w14:paraId="1597BCEB" w14:textId="77777777" w:rsidR="008F450E" w:rsidRPr="00CB219A" w:rsidRDefault="008F450E" w:rsidP="0039325C">
      <w:pPr>
        <w:spacing w:after="0" w:line="240" w:lineRule="auto"/>
        <w:rPr>
          <w:rFonts w:ascii="Arial" w:hAnsi="Arial" w:cs="Arial"/>
          <w:color w:val="000000" w:themeColor="text1"/>
          <w:sz w:val="24"/>
          <w:szCs w:val="24"/>
        </w:rPr>
      </w:pPr>
    </w:p>
    <w:p w14:paraId="467BF0B9" w14:textId="77777777" w:rsidR="0039325C" w:rsidRPr="00CB219A" w:rsidRDefault="0039325C" w:rsidP="0099738F">
      <w:pPr>
        <w:numPr>
          <w:ilvl w:val="0"/>
          <w:numId w:val="1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work is prepared within the scope of the employee’s job duties.</w:t>
      </w:r>
    </w:p>
    <w:p w14:paraId="1BCEBF3A" w14:textId="77777777" w:rsidR="0039325C" w:rsidRPr="00CB219A" w:rsidRDefault="0039325C" w:rsidP="0099738F">
      <w:pPr>
        <w:numPr>
          <w:ilvl w:val="0"/>
          <w:numId w:val="1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work is prepared within the scope of class assignments.</w:t>
      </w:r>
    </w:p>
    <w:p w14:paraId="658ADBA0" w14:textId="77777777" w:rsidR="0039325C" w:rsidRPr="00CB219A" w:rsidRDefault="0039325C" w:rsidP="0099738F">
      <w:pPr>
        <w:numPr>
          <w:ilvl w:val="0"/>
          <w:numId w:val="1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work is the product of a specific contract or assignment made in the course of the employee’s or student’s affiliation with the College.</w:t>
      </w:r>
    </w:p>
    <w:p w14:paraId="1B1874E0" w14:textId="77777777" w:rsidR="0039325C" w:rsidRPr="00CB219A" w:rsidRDefault="0039325C" w:rsidP="0099738F">
      <w:pPr>
        <w:numPr>
          <w:ilvl w:val="0"/>
          <w:numId w:val="16"/>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development of the work involved facilities, time, and/or other resources of the College including but not limited to release time, grant funds, College personnel, salary supplement, leave with pay, equipment, or other materials or financial assistance.</w:t>
      </w:r>
    </w:p>
    <w:p w14:paraId="57008BD7" w14:textId="77777777" w:rsidR="008F450E" w:rsidRPr="00CB219A" w:rsidRDefault="008F450E" w:rsidP="0039325C">
      <w:pPr>
        <w:spacing w:after="0" w:line="240" w:lineRule="auto"/>
        <w:rPr>
          <w:rFonts w:ascii="Arial" w:hAnsi="Arial" w:cs="Arial"/>
          <w:color w:val="000000" w:themeColor="text1"/>
          <w:sz w:val="24"/>
          <w:szCs w:val="24"/>
        </w:rPr>
      </w:pPr>
    </w:p>
    <w:p w14:paraId="1448707F" w14:textId="79373BDD"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College retains and controls any and all rights to license or sell any intellectual property owned by the College. Any revenues generated from intellectual property owned by the College shall be treated as institutional funds to be used to support the needs of the College. </w:t>
      </w:r>
    </w:p>
    <w:p w14:paraId="3A1077AD" w14:textId="77777777" w:rsidR="0039325C" w:rsidRPr="00CB219A" w:rsidRDefault="0039325C" w:rsidP="0039325C">
      <w:pPr>
        <w:spacing w:after="0" w:line="240" w:lineRule="auto"/>
        <w:rPr>
          <w:rFonts w:ascii="Arial" w:hAnsi="Arial" w:cs="Arial"/>
          <w:color w:val="000000" w:themeColor="text1"/>
          <w:sz w:val="24"/>
          <w:szCs w:val="24"/>
        </w:rPr>
      </w:pPr>
    </w:p>
    <w:p w14:paraId="24CC02E3"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When it is foreseen that commercially valuable property may be created, the College and the employee or student should negotiate an agreement for ownership and sharing of benefits and compensation prior to creation of the property. Any agreement, whether occurring prior to or following creation of the property, will be negotiated with the President of the College.   </w:t>
      </w:r>
    </w:p>
    <w:p w14:paraId="41978C8A" w14:textId="77777777" w:rsidR="0039325C" w:rsidRPr="00CB219A" w:rsidRDefault="0039325C" w:rsidP="008F450E">
      <w:pPr>
        <w:spacing w:after="0" w:line="240" w:lineRule="auto"/>
        <w:contextualSpacing/>
        <w:rPr>
          <w:rFonts w:ascii="Arial" w:hAnsi="Arial" w:cs="Arial"/>
          <w:color w:val="000000" w:themeColor="text1"/>
          <w:sz w:val="24"/>
          <w:szCs w:val="24"/>
        </w:rPr>
      </w:pPr>
    </w:p>
    <w:p w14:paraId="2E05BAB3" w14:textId="77777777" w:rsidR="008F450E" w:rsidRPr="00CB219A" w:rsidRDefault="008F450E" w:rsidP="008F450E">
      <w:pPr>
        <w:spacing w:after="0"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6862B6A5" w14:textId="1E401091" w:rsidR="008F450E" w:rsidRPr="00CB219A" w:rsidRDefault="008F450E" w:rsidP="008F450E">
      <w:pPr>
        <w:spacing w:after="0"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6DF76E4F" w14:textId="77777777" w:rsidR="0039325C" w:rsidRPr="00CB219A" w:rsidRDefault="0039325C" w:rsidP="008F450E">
      <w:pPr>
        <w:spacing w:after="0" w:line="240" w:lineRule="auto"/>
        <w:contextualSpacing/>
        <w:rPr>
          <w:rFonts w:ascii="Arial" w:hAnsi="Arial" w:cs="Arial"/>
          <w:color w:val="000000" w:themeColor="text1"/>
          <w:sz w:val="24"/>
          <w:szCs w:val="24"/>
        </w:rPr>
      </w:pPr>
    </w:p>
    <w:p w14:paraId="484FC748" w14:textId="77777777" w:rsidR="0039325C" w:rsidRPr="00CB219A" w:rsidRDefault="0039325C" w:rsidP="008F450E">
      <w:pPr>
        <w:pStyle w:val="Heading3"/>
        <w:spacing w:before="0" w:line="240" w:lineRule="auto"/>
        <w:contextualSpacing/>
        <w:rPr>
          <w:rFonts w:ascii="Arial" w:hAnsi="Arial" w:cs="Arial"/>
          <w:color w:val="000000" w:themeColor="text1"/>
          <w:sz w:val="24"/>
          <w:szCs w:val="24"/>
        </w:rPr>
      </w:pPr>
      <w:bookmarkStart w:id="310" w:name="_Toc233267956"/>
      <w:r w:rsidRPr="00CB219A">
        <w:rPr>
          <w:rFonts w:ascii="Arial" w:hAnsi="Arial" w:cs="Arial"/>
          <w:color w:val="000000" w:themeColor="text1"/>
          <w:sz w:val="24"/>
          <w:szCs w:val="24"/>
        </w:rPr>
        <w:t>4.2.1.2</w:t>
      </w:r>
      <w:r w:rsidRPr="00CB219A">
        <w:rPr>
          <w:rFonts w:ascii="Arial" w:hAnsi="Arial" w:cs="Arial"/>
          <w:color w:val="000000" w:themeColor="text1"/>
          <w:sz w:val="24"/>
          <w:szCs w:val="24"/>
        </w:rPr>
        <w:tab/>
        <w:t>Use of Student Work Procedure</w:t>
      </w:r>
      <w:bookmarkEnd w:id="310"/>
    </w:p>
    <w:p w14:paraId="379CF54A" w14:textId="77777777" w:rsidR="0039325C" w:rsidRPr="00CB219A" w:rsidRDefault="0039325C" w:rsidP="008F450E">
      <w:pPr>
        <w:spacing w:after="0" w:line="240" w:lineRule="auto"/>
        <w:contextualSpacing/>
        <w:rPr>
          <w:rFonts w:ascii="Arial" w:hAnsi="Arial" w:cs="Arial"/>
          <w:color w:val="000000" w:themeColor="text1"/>
          <w:sz w:val="24"/>
          <w:szCs w:val="24"/>
        </w:rPr>
      </w:pPr>
    </w:p>
    <w:p w14:paraId="1B7AF373" w14:textId="77777777" w:rsidR="0039325C" w:rsidRPr="00CB219A" w:rsidRDefault="0039325C" w:rsidP="008F450E">
      <w:pPr>
        <w:spacing w:after="0"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As a condition of enrollment at the College, the student grants the College a non-exclusive, perpetual, world-wide, royalty-free right and license to reproduce and publicly or privately display, distribute, or perform the student’s work, in whole or in part, for the College's own educational purposes. This includes:</w:t>
      </w:r>
    </w:p>
    <w:p w14:paraId="56DA34E7" w14:textId="77777777" w:rsidR="0039325C" w:rsidRPr="00CB219A" w:rsidRDefault="0039325C" w:rsidP="0039325C">
      <w:pPr>
        <w:spacing w:after="0" w:line="240" w:lineRule="auto"/>
        <w:rPr>
          <w:rFonts w:ascii="Arial" w:hAnsi="Arial" w:cs="Arial"/>
          <w:color w:val="000000" w:themeColor="text1"/>
          <w:sz w:val="24"/>
          <w:szCs w:val="24"/>
        </w:rPr>
      </w:pPr>
    </w:p>
    <w:p w14:paraId="0C2C6F9E" w14:textId="43D7BF06" w:rsidR="0039325C" w:rsidRPr="00CB219A" w:rsidRDefault="0039325C">
      <w:pPr>
        <w:pStyle w:val="ListParagraph"/>
        <w:numPr>
          <w:ilvl w:val="0"/>
          <w:numId w:val="29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use of student work in order to demonstrate compliance with accrediting bodies.</w:t>
      </w:r>
    </w:p>
    <w:p w14:paraId="1FC2B0E1" w14:textId="77777777" w:rsidR="0039325C" w:rsidRPr="00CB219A" w:rsidRDefault="0039325C" w:rsidP="0039325C">
      <w:pPr>
        <w:spacing w:after="0" w:line="240" w:lineRule="auto"/>
        <w:rPr>
          <w:rFonts w:ascii="Arial" w:hAnsi="Arial" w:cs="Arial"/>
          <w:color w:val="000000" w:themeColor="text1"/>
          <w:sz w:val="24"/>
          <w:szCs w:val="24"/>
        </w:rPr>
      </w:pPr>
    </w:p>
    <w:p w14:paraId="0B086F39" w14:textId="1A56FDDE" w:rsidR="0039325C" w:rsidRPr="00CB219A" w:rsidRDefault="0039325C">
      <w:pPr>
        <w:pStyle w:val="ListParagraph"/>
        <w:numPr>
          <w:ilvl w:val="0"/>
          <w:numId w:val="29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Research conducted by college personnel and presentation or publication resulting from such research.</w:t>
      </w:r>
    </w:p>
    <w:p w14:paraId="5D9F9C1F" w14:textId="77777777" w:rsidR="0039325C" w:rsidRPr="00CB219A" w:rsidRDefault="0039325C" w:rsidP="0039325C">
      <w:pPr>
        <w:spacing w:after="0" w:line="240" w:lineRule="auto"/>
        <w:rPr>
          <w:rFonts w:ascii="Arial" w:hAnsi="Arial" w:cs="Arial"/>
          <w:color w:val="000000" w:themeColor="text1"/>
          <w:sz w:val="24"/>
          <w:szCs w:val="24"/>
        </w:rPr>
      </w:pPr>
    </w:p>
    <w:p w14:paraId="4F3536DD" w14:textId="1C505C50" w:rsidR="0039325C" w:rsidRPr="00CB219A" w:rsidRDefault="0039325C">
      <w:pPr>
        <w:pStyle w:val="ListParagraph"/>
        <w:numPr>
          <w:ilvl w:val="0"/>
          <w:numId w:val="29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use of student work in order to demonstrate student and instructor activities for the purposes of promoting the College and its endeavors.</w:t>
      </w:r>
    </w:p>
    <w:p w14:paraId="4786A1D0" w14:textId="77777777" w:rsidR="0039325C" w:rsidRPr="00CB219A" w:rsidRDefault="0039325C" w:rsidP="0039325C">
      <w:pPr>
        <w:spacing w:after="0" w:line="240" w:lineRule="auto"/>
        <w:rPr>
          <w:rFonts w:ascii="Arial" w:hAnsi="Arial" w:cs="Arial"/>
          <w:color w:val="000000" w:themeColor="text1"/>
          <w:sz w:val="24"/>
          <w:szCs w:val="24"/>
        </w:rPr>
      </w:pPr>
    </w:p>
    <w:p w14:paraId="12FA8720" w14:textId="77777777" w:rsidR="0039325C" w:rsidRPr="00CB219A" w:rsidRDefault="0039325C" w:rsidP="0039325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Nothing herein permits the disclosure of a student's educational record, including student grades, nor can student work be presented in a personally identifiable manner without the student’s exclusive permission. This license does not extend to commercialization of the work. Intellectual property created by the student for commercial purposes singularly or in cooperation with the College shall be governed by the Intellectual Property policy.</w:t>
      </w:r>
    </w:p>
    <w:p w14:paraId="0A5CE7EA" w14:textId="77777777" w:rsidR="0039325C" w:rsidRPr="00CB219A" w:rsidRDefault="0039325C" w:rsidP="0039325C">
      <w:pPr>
        <w:spacing w:after="0" w:line="240" w:lineRule="auto"/>
        <w:rPr>
          <w:rFonts w:ascii="Arial" w:hAnsi="Arial" w:cs="Arial"/>
          <w:color w:val="000000" w:themeColor="text1"/>
          <w:sz w:val="24"/>
          <w:szCs w:val="24"/>
        </w:rPr>
      </w:pPr>
    </w:p>
    <w:p w14:paraId="0FF5D587" w14:textId="6880569D" w:rsidR="0039325C" w:rsidRPr="00CB219A" w:rsidRDefault="008F450E" w:rsidP="0039325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Procedure </w:t>
      </w:r>
      <w:r w:rsidR="0039325C" w:rsidRPr="00CB219A">
        <w:rPr>
          <w:rFonts w:ascii="Arial" w:hAnsi="Arial" w:cs="Arial"/>
          <w:b/>
          <w:color w:val="000000" w:themeColor="text1"/>
          <w:sz w:val="24"/>
          <w:szCs w:val="24"/>
        </w:rPr>
        <w:t>Revisions:</w:t>
      </w:r>
    </w:p>
    <w:p w14:paraId="2A94BA48" w14:textId="5C156F87" w:rsidR="0039325C" w:rsidRPr="00CB219A" w:rsidRDefault="0039325C" w:rsidP="008F450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Initially approved </w:t>
      </w:r>
      <w:r w:rsidR="008F450E" w:rsidRPr="00CB219A">
        <w:rPr>
          <w:rFonts w:ascii="Arial" w:hAnsi="Arial" w:cs="Arial"/>
          <w:color w:val="000000" w:themeColor="text1"/>
          <w:sz w:val="24"/>
          <w:szCs w:val="24"/>
        </w:rPr>
        <w:t>December 10, 2024</w:t>
      </w:r>
    </w:p>
    <w:p w14:paraId="26BB12EE" w14:textId="77777777" w:rsidR="0039325C" w:rsidRPr="00CB219A" w:rsidRDefault="0039325C" w:rsidP="0039325C">
      <w:pPr>
        <w:spacing w:after="0" w:line="240" w:lineRule="auto"/>
        <w:rPr>
          <w:rFonts w:ascii="Arial" w:hAnsi="Arial" w:cs="Arial"/>
          <w:color w:val="000000" w:themeColor="text1"/>
          <w:sz w:val="24"/>
          <w:szCs w:val="24"/>
        </w:rPr>
      </w:pPr>
    </w:p>
    <w:p w14:paraId="484FE511"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C139AE9" w14:textId="6511BAAF"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Intellectual Property</w:t>
      </w:r>
    </w:p>
    <w:p w14:paraId="10F9AF23" w14:textId="2980066C" w:rsidR="00A7072D" w:rsidRPr="00CB219A" w:rsidRDefault="00A7072D" w:rsidP="00E421D9">
      <w:pPr>
        <w:spacing w:after="0" w:line="240" w:lineRule="auto"/>
        <w:rPr>
          <w:rFonts w:ascii="Arial" w:hAnsi="Arial" w:cs="Arial"/>
          <w:color w:val="000000" w:themeColor="text1"/>
          <w:sz w:val="24"/>
          <w:szCs w:val="24"/>
        </w:rPr>
      </w:pPr>
    </w:p>
    <w:p w14:paraId="0426FEF9" w14:textId="0F58126D" w:rsidR="00A7072D" w:rsidRPr="00CB219A" w:rsidRDefault="00A7072D" w:rsidP="00A7072D">
      <w:pPr>
        <w:pStyle w:val="Heading2"/>
        <w:spacing w:before="0" w:line="240" w:lineRule="auto"/>
        <w:rPr>
          <w:rFonts w:ascii="Arial" w:hAnsi="Arial" w:cs="Arial"/>
          <w:color w:val="000000" w:themeColor="text1"/>
          <w:sz w:val="24"/>
          <w:szCs w:val="24"/>
        </w:rPr>
      </w:pPr>
      <w:bookmarkStart w:id="311" w:name="_Toc444784469"/>
      <w:bookmarkStart w:id="312" w:name="_Toc449449921"/>
      <w:bookmarkStart w:id="313" w:name="_Toc233267957"/>
      <w:r w:rsidRPr="00CB219A">
        <w:rPr>
          <w:rFonts w:ascii="Arial" w:hAnsi="Arial" w:cs="Arial"/>
          <w:color w:val="000000" w:themeColor="text1"/>
          <w:sz w:val="24"/>
          <w:szCs w:val="24"/>
        </w:rPr>
        <w:t xml:space="preserve">1.05 </w:t>
      </w:r>
      <w:r w:rsidR="00E421D9" w:rsidRPr="00CB219A">
        <w:rPr>
          <w:rFonts w:ascii="Arial" w:hAnsi="Arial" w:cs="Arial"/>
          <w:color w:val="000000" w:themeColor="text1"/>
          <w:sz w:val="24"/>
          <w:szCs w:val="24"/>
        </w:rPr>
        <w:tab/>
      </w:r>
      <w:r w:rsidRPr="00CB219A">
        <w:rPr>
          <w:rFonts w:ascii="Arial" w:hAnsi="Arial" w:cs="Arial"/>
          <w:color w:val="000000" w:themeColor="text1"/>
          <w:sz w:val="24"/>
          <w:szCs w:val="24"/>
        </w:rPr>
        <w:t>Copyright Policy</w:t>
      </w:r>
      <w:bookmarkEnd w:id="311"/>
      <w:bookmarkEnd w:id="312"/>
      <w:bookmarkEnd w:id="313"/>
    </w:p>
    <w:p w14:paraId="67105971" w14:textId="424980AD" w:rsidR="00A7072D" w:rsidRPr="00CB219A" w:rsidRDefault="00A7072D" w:rsidP="00A7072D">
      <w:pPr>
        <w:spacing w:after="0" w:line="240" w:lineRule="auto"/>
        <w:rPr>
          <w:rFonts w:ascii="Arial" w:hAnsi="Arial" w:cs="Arial"/>
          <w:b/>
          <w:color w:val="000000" w:themeColor="text1"/>
          <w:sz w:val="24"/>
          <w:szCs w:val="24"/>
        </w:rPr>
      </w:pPr>
    </w:p>
    <w:p w14:paraId="79442CB9"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copyright law of the United States (Title 17, United States Code) governs the making of all photocopies or other reproductions of copyrighted material, including peer-to-peer file sharing, at South Piedmont Community College.</w:t>
      </w:r>
    </w:p>
    <w:p w14:paraId="4774ABE5" w14:textId="77777777" w:rsidR="00A7072D" w:rsidRPr="00CB219A" w:rsidRDefault="00A7072D" w:rsidP="00A7072D">
      <w:pPr>
        <w:spacing w:after="0" w:line="240" w:lineRule="auto"/>
        <w:rPr>
          <w:rFonts w:ascii="Arial" w:hAnsi="Arial" w:cs="Arial"/>
          <w:color w:val="000000" w:themeColor="text1"/>
          <w:sz w:val="24"/>
          <w:szCs w:val="24"/>
        </w:rPr>
      </w:pPr>
    </w:p>
    <w:p w14:paraId="61F33F3D"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 requires that all employees and students comply with federal copyright laws. Failure to abide by the copyright law of the United States could result in disciplinary action or dismissal. The unauthorized distribution of copyrighted material, including peer-to-peer file sharing, may be subjected to civil and criminal liabilities.</w:t>
      </w:r>
    </w:p>
    <w:p w14:paraId="4BCDF933" w14:textId="77777777" w:rsidR="00A7072D" w:rsidRPr="00CB219A" w:rsidRDefault="00A7072D" w:rsidP="00A7072D">
      <w:pPr>
        <w:spacing w:after="0" w:line="240" w:lineRule="auto"/>
        <w:rPr>
          <w:rFonts w:ascii="Arial" w:hAnsi="Arial" w:cs="Arial"/>
          <w:color w:val="000000" w:themeColor="text1"/>
          <w:sz w:val="24"/>
          <w:szCs w:val="24"/>
        </w:rPr>
      </w:pPr>
    </w:p>
    <w:p w14:paraId="37DE04E7"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5B6ED08F"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September 28, 1987</w:t>
      </w:r>
    </w:p>
    <w:p w14:paraId="4543D218"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March 17, 1997</w:t>
      </w:r>
    </w:p>
    <w:p w14:paraId="55DFBBE2"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9, 2007</w:t>
      </w:r>
    </w:p>
    <w:p w14:paraId="0337ACCA"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09EC7324"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8, 2021</w:t>
      </w:r>
    </w:p>
    <w:p w14:paraId="4F09D092" w14:textId="77777777" w:rsidR="00A7072D" w:rsidRPr="00CB219A" w:rsidRDefault="00A7072D" w:rsidP="00A7072D">
      <w:pPr>
        <w:spacing w:after="0" w:line="240" w:lineRule="auto"/>
        <w:rPr>
          <w:rFonts w:ascii="Arial" w:hAnsi="Arial" w:cs="Arial"/>
          <w:color w:val="000000" w:themeColor="text1"/>
          <w:sz w:val="24"/>
          <w:szCs w:val="24"/>
        </w:rPr>
      </w:pPr>
    </w:p>
    <w:p w14:paraId="46934D1E"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1C024B85"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United States Federal Code Title 17 Copyrights</w:t>
      </w:r>
    </w:p>
    <w:p w14:paraId="762DEE57" w14:textId="77777777" w:rsidR="00A7072D" w:rsidRPr="00CB219A" w:rsidRDefault="00A7072D" w:rsidP="00A7072D">
      <w:pPr>
        <w:spacing w:after="0" w:line="240" w:lineRule="auto"/>
        <w:rPr>
          <w:rFonts w:ascii="Arial" w:hAnsi="Arial" w:cs="Arial"/>
          <w:color w:val="000000" w:themeColor="text1"/>
          <w:sz w:val="24"/>
          <w:szCs w:val="24"/>
        </w:rPr>
      </w:pPr>
    </w:p>
    <w:p w14:paraId="5B1D7B76"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w:t>
      </w:r>
    </w:p>
    <w:p w14:paraId="15164173"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copyright law of the United States (Title 17, United States Code) governs the making of all photocopies or other reproductions of copyrighted material at South Piedmont Community College.</w:t>
      </w:r>
    </w:p>
    <w:p w14:paraId="11D99B9E" w14:textId="77777777" w:rsidR="00A7072D" w:rsidRPr="00CB219A" w:rsidRDefault="00A7072D" w:rsidP="00A7072D">
      <w:pPr>
        <w:spacing w:after="0" w:line="240" w:lineRule="auto"/>
        <w:rPr>
          <w:rFonts w:ascii="Arial" w:hAnsi="Arial" w:cs="Arial"/>
          <w:color w:val="000000" w:themeColor="text1"/>
          <w:sz w:val="24"/>
          <w:szCs w:val="24"/>
        </w:rPr>
      </w:pPr>
    </w:p>
    <w:p w14:paraId="6433B0C5"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The information that follows is intended to assist employees and students in managing copyrighted materials.</w:t>
      </w:r>
    </w:p>
    <w:p w14:paraId="2E11747F" w14:textId="77777777" w:rsidR="00A7072D" w:rsidRPr="00CB219A" w:rsidRDefault="00A7072D" w:rsidP="00A7072D">
      <w:pPr>
        <w:spacing w:after="0" w:line="240" w:lineRule="auto"/>
        <w:rPr>
          <w:rFonts w:ascii="Arial" w:hAnsi="Arial" w:cs="Arial"/>
          <w:color w:val="000000" w:themeColor="text1"/>
          <w:sz w:val="24"/>
          <w:szCs w:val="24"/>
        </w:rPr>
      </w:pPr>
    </w:p>
    <w:p w14:paraId="6EAEFA6F"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 copyright is the set of exclusive legal rights authors have over their works for a limited period of time. </w:t>
      </w:r>
    </w:p>
    <w:p w14:paraId="49CA6D68" w14:textId="77777777" w:rsidR="00A7072D" w:rsidRPr="00CB219A" w:rsidRDefault="00A7072D" w:rsidP="00A7072D">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Section 106 of the copyright law gives the author exclusive rights to: </w:t>
      </w:r>
    </w:p>
    <w:p w14:paraId="75D41CFF" w14:textId="77777777" w:rsidR="00A7072D" w:rsidRPr="00CB219A" w:rsidRDefault="00A7072D">
      <w:pPr>
        <w:numPr>
          <w:ilvl w:val="0"/>
          <w:numId w:val="3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reproduce the copyrighted work,</w:t>
      </w:r>
    </w:p>
    <w:p w14:paraId="65696A41" w14:textId="77777777" w:rsidR="00A7072D" w:rsidRPr="00CB219A" w:rsidRDefault="00A7072D">
      <w:pPr>
        <w:numPr>
          <w:ilvl w:val="0"/>
          <w:numId w:val="3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prepare derivative works based upon the copyrighted work,</w:t>
      </w:r>
    </w:p>
    <w:p w14:paraId="181E3720" w14:textId="77777777" w:rsidR="00A7072D" w:rsidRPr="00CB219A" w:rsidRDefault="00A7072D">
      <w:pPr>
        <w:numPr>
          <w:ilvl w:val="0"/>
          <w:numId w:val="3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distribute copies of the copyrighted work by sale or loan,</w:t>
      </w:r>
    </w:p>
    <w:p w14:paraId="5A359599" w14:textId="77777777" w:rsidR="00A7072D" w:rsidRPr="00CB219A" w:rsidRDefault="00A7072D">
      <w:pPr>
        <w:numPr>
          <w:ilvl w:val="0"/>
          <w:numId w:val="3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perform or display the copyrighted work publicly,</w:t>
      </w:r>
    </w:p>
    <w:p w14:paraId="54B8F9A7" w14:textId="77777777" w:rsidR="00A7072D" w:rsidRPr="00CB219A" w:rsidRDefault="00A7072D">
      <w:pPr>
        <w:numPr>
          <w:ilvl w:val="0"/>
          <w:numId w:val="38"/>
        </w:num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perform the copyrighted work publically by means of a digital audio transmission. </w:t>
      </w:r>
    </w:p>
    <w:p w14:paraId="574E6B29"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Currently, the author’s rights begin when a work is created. Copyright notices are not required on works created after March 1, 1989.</w:t>
      </w:r>
    </w:p>
    <w:p w14:paraId="7671E885" w14:textId="77777777" w:rsidR="00A7072D" w:rsidRPr="00CB219A" w:rsidRDefault="00A7072D" w:rsidP="00A7072D">
      <w:pPr>
        <w:spacing w:after="0" w:line="240" w:lineRule="auto"/>
        <w:rPr>
          <w:rFonts w:ascii="Arial" w:hAnsi="Arial" w:cs="Arial"/>
          <w:color w:val="000000" w:themeColor="text1"/>
          <w:sz w:val="24"/>
          <w:szCs w:val="24"/>
        </w:rPr>
      </w:pPr>
    </w:p>
    <w:p w14:paraId="0AF23459" w14:textId="77777777" w:rsidR="00A7072D" w:rsidRPr="00CB219A" w:rsidRDefault="00A7072D" w:rsidP="00A7072D">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Copyright protection exists for all works created in any medium of expression as long as the works are fixed in a tangible medium of expression so they can be experienced with or without the aid of equipment. Such works include:</w:t>
      </w:r>
    </w:p>
    <w:p w14:paraId="08CF01E4" w14:textId="77777777" w:rsidR="00A7072D" w:rsidRPr="00CB219A" w:rsidRDefault="00A7072D">
      <w:pPr>
        <w:pStyle w:val="ListParagraph"/>
        <w:numPr>
          <w:ilvl w:val="0"/>
          <w:numId w:val="61"/>
        </w:numPr>
        <w:spacing w:after="6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Literary works;</w:t>
      </w:r>
    </w:p>
    <w:p w14:paraId="08884D37" w14:textId="77777777" w:rsidR="00A7072D" w:rsidRPr="00CB219A" w:rsidRDefault="00A7072D">
      <w:pPr>
        <w:pStyle w:val="ListParagraph"/>
        <w:numPr>
          <w:ilvl w:val="0"/>
          <w:numId w:val="61"/>
        </w:numPr>
        <w:spacing w:after="6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Sheet music and musical performances;</w:t>
      </w:r>
    </w:p>
    <w:p w14:paraId="7006F219" w14:textId="77777777" w:rsidR="00A7072D" w:rsidRPr="00CB219A" w:rsidRDefault="00A7072D">
      <w:pPr>
        <w:pStyle w:val="ListParagraph"/>
        <w:numPr>
          <w:ilvl w:val="0"/>
          <w:numId w:val="61"/>
        </w:numPr>
        <w:spacing w:after="6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Dramatic works, including any accompanying music;</w:t>
      </w:r>
    </w:p>
    <w:p w14:paraId="55828EFC" w14:textId="77777777" w:rsidR="00A7072D" w:rsidRPr="00CB219A" w:rsidRDefault="00A7072D">
      <w:pPr>
        <w:pStyle w:val="ListParagraph"/>
        <w:numPr>
          <w:ilvl w:val="0"/>
          <w:numId w:val="61"/>
        </w:numPr>
        <w:spacing w:after="6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Pantomimes and choreographic works;</w:t>
      </w:r>
    </w:p>
    <w:p w14:paraId="0CB43497" w14:textId="77777777" w:rsidR="00A7072D" w:rsidRPr="00CB219A" w:rsidRDefault="00A7072D">
      <w:pPr>
        <w:pStyle w:val="ListParagraph"/>
        <w:numPr>
          <w:ilvl w:val="0"/>
          <w:numId w:val="61"/>
        </w:numPr>
        <w:spacing w:after="6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Pictorial, graphic, and sculpture works;</w:t>
      </w:r>
    </w:p>
    <w:p w14:paraId="78522C90" w14:textId="77777777" w:rsidR="00A7072D" w:rsidRPr="00CB219A" w:rsidRDefault="00A7072D">
      <w:pPr>
        <w:pStyle w:val="ListParagraph"/>
        <w:numPr>
          <w:ilvl w:val="0"/>
          <w:numId w:val="61"/>
        </w:numPr>
        <w:spacing w:after="6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Motion pictures and other audiovisual works; and</w:t>
      </w:r>
    </w:p>
    <w:p w14:paraId="03849ADC" w14:textId="77777777" w:rsidR="00A7072D" w:rsidRPr="00CB219A" w:rsidRDefault="00A7072D">
      <w:pPr>
        <w:pStyle w:val="ListParagraph"/>
        <w:numPr>
          <w:ilvl w:val="0"/>
          <w:numId w:val="61"/>
        </w:numPr>
        <w:spacing w:after="12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Sound recordings.</w:t>
      </w:r>
    </w:p>
    <w:p w14:paraId="113597DB"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Copyright infringement is the act of exercising, without permission or legal authority, one or more of these exclusive rights granted to the author. A copyright infringer can be liable for actual damages and profits, or for statutory damages, as determined by a court. Court rulings show that statutory damages may range from $250 to $50,000 per infringement, depending upon the extent of the infringement. In addition, the infringer can be assessed for court costs and the plaintiff’s attorney’s fees. Court costs and attorney’s fees frequently exceed the amount of damages and profits. When infringements are made for profit, criminal charges and potential imprisonment may be added. Employees who engage in copyright infringement may be subject to SPCC’s personnel disciplinary procedures. Students who engage in copyright infringement may be subject to SPCC’s Student Code of Conduct and/or Academic Integrity.</w:t>
      </w:r>
    </w:p>
    <w:p w14:paraId="500F6D4C" w14:textId="77777777" w:rsidR="00A7072D" w:rsidRPr="00CB219A" w:rsidRDefault="00A7072D" w:rsidP="00A7072D">
      <w:pPr>
        <w:spacing w:after="0" w:line="240" w:lineRule="auto"/>
        <w:rPr>
          <w:rFonts w:ascii="Arial" w:hAnsi="Arial" w:cs="Arial"/>
          <w:color w:val="000000" w:themeColor="text1"/>
          <w:sz w:val="24"/>
          <w:szCs w:val="24"/>
        </w:rPr>
      </w:pPr>
    </w:p>
    <w:p w14:paraId="7AE0D40C"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Fair use provisions of the copyright law allow for limited copying or distribution of published works without the author’s permission in some cases. Examples of fair use of copyrighted materials include quotation of excerpts in a review or critique, or copying of a small part of a work by a teacher or student to illustrate a lesson.</w:t>
      </w:r>
    </w:p>
    <w:p w14:paraId="1E33CF97" w14:textId="77777777" w:rsidR="00A7072D" w:rsidRPr="00CB219A" w:rsidRDefault="00A7072D" w:rsidP="00A7072D">
      <w:pPr>
        <w:spacing w:after="0" w:line="240" w:lineRule="auto"/>
        <w:rPr>
          <w:rFonts w:ascii="Arial" w:hAnsi="Arial" w:cs="Arial"/>
          <w:color w:val="000000" w:themeColor="text1"/>
          <w:sz w:val="24"/>
          <w:szCs w:val="24"/>
        </w:rPr>
      </w:pPr>
    </w:p>
    <w:p w14:paraId="44AF97D1" w14:textId="77777777" w:rsidR="00A7072D" w:rsidRPr="00CB219A" w:rsidRDefault="00A7072D" w:rsidP="00A7072D">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There are no explicit, predefined, legal specifications of how much and when one can copy, but there are guidelines for fair use. Each case of copying must be evaluated according to four factors:</w:t>
      </w:r>
    </w:p>
    <w:p w14:paraId="1F5FFD1A" w14:textId="77777777" w:rsidR="00A7072D" w:rsidRPr="00CB219A" w:rsidRDefault="00A7072D" w:rsidP="00A7072D">
      <w:pPr>
        <w:pStyle w:val="ListParagraph"/>
        <w:numPr>
          <w:ilvl w:val="0"/>
          <w:numId w:val="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The purpose and nature of the use. If the copy is used for teaching at a non-profit institution, distributed without charge, and made by a teacher or students acting individually, then the copy is more likely to be considered as fair use. In addition, an interpretation of fair use is more likely if the copy was made spontaneously, for temporary use, not as part of an “anthology” and not as an institutional requirement or suggestion.</w:t>
      </w:r>
    </w:p>
    <w:p w14:paraId="407D8F8F" w14:textId="77777777" w:rsidR="00A7072D" w:rsidRPr="00CB219A" w:rsidRDefault="00A7072D" w:rsidP="00A7072D">
      <w:pPr>
        <w:pStyle w:val="ListParagraph"/>
        <w:numPr>
          <w:ilvl w:val="0"/>
          <w:numId w:val="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nature of the copyrighted work. For example, an article from a newspaper would be considered differently than a workbook made for instruction. With multimedia material there are different standards and permissions for different media:  a digitized photo from a magazine, a video clip from a movie, and an audio selection from a CD would be treated differently - - the selections are not treated as equivalent pieces of digital data.</w:t>
      </w:r>
    </w:p>
    <w:p w14:paraId="2BF934DF" w14:textId="77777777" w:rsidR="00A7072D" w:rsidRPr="00CB219A" w:rsidRDefault="00A7072D" w:rsidP="00A7072D">
      <w:pPr>
        <w:pStyle w:val="ListParagraph"/>
        <w:numPr>
          <w:ilvl w:val="0"/>
          <w:numId w:val="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nature and substantiality of the material used. In general, when other criteria are met, the copying of extracts that are “not substantial in length” when compared to the whole of which they are part may be considered fair use.</w:t>
      </w:r>
    </w:p>
    <w:p w14:paraId="126E1346" w14:textId="77777777" w:rsidR="00A7072D" w:rsidRPr="00CB219A" w:rsidRDefault="00A7072D" w:rsidP="00A7072D">
      <w:pPr>
        <w:pStyle w:val="ListParagraph"/>
        <w:numPr>
          <w:ilvl w:val="0"/>
          <w:numId w:val="1"/>
        </w:num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The effect of use on the potential market for or value of the work. In general, a work that supplants the normal market is considered an infringement, but a work does not have to have an effect on the market to be an infringement.</w:t>
      </w:r>
    </w:p>
    <w:p w14:paraId="23E62A1D"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Peer-to-peer (P2P) file sharing is a convenient way for people to share files directly between computers using an online service. File sharing through a P2P network is not illegal so long as the person responsible for uploading the file has the legal right to distribute that file. However, since authors have the exclusive right to reproduce and distribute copies of their own work, sharing copyrighted music, videos, movies, articles, eBooks, or images without an author’s permission is an infringement of the author’s copyright.</w:t>
      </w:r>
    </w:p>
    <w:p w14:paraId="4FEA7187" w14:textId="77777777" w:rsidR="00A7072D" w:rsidRPr="00CB219A" w:rsidRDefault="00A7072D" w:rsidP="00A7072D">
      <w:pPr>
        <w:spacing w:after="0" w:line="240" w:lineRule="auto"/>
        <w:rPr>
          <w:rFonts w:ascii="Arial" w:hAnsi="Arial" w:cs="Arial"/>
          <w:color w:val="000000" w:themeColor="text1"/>
          <w:sz w:val="24"/>
          <w:szCs w:val="24"/>
        </w:rPr>
      </w:pPr>
    </w:p>
    <w:p w14:paraId="70121D75"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Questions related to copying any materials should be directed to the Director of Library Learning Commons.</w:t>
      </w:r>
    </w:p>
    <w:p w14:paraId="02011468" w14:textId="77777777" w:rsidR="00A7072D" w:rsidRPr="00CB219A" w:rsidRDefault="00A7072D" w:rsidP="00A7072D">
      <w:pPr>
        <w:spacing w:after="0" w:line="240" w:lineRule="auto"/>
        <w:rPr>
          <w:rFonts w:ascii="Arial" w:hAnsi="Arial" w:cs="Arial"/>
          <w:color w:val="000000" w:themeColor="text1"/>
          <w:sz w:val="24"/>
          <w:szCs w:val="24"/>
        </w:rPr>
      </w:pPr>
    </w:p>
    <w:p w14:paraId="7E7899D7"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73B2D8EC"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8, 2021</w:t>
      </w:r>
    </w:p>
    <w:p w14:paraId="2F38C468" w14:textId="77777777" w:rsidR="00A7072D" w:rsidRPr="00CB219A" w:rsidRDefault="00A7072D" w:rsidP="00A7072D">
      <w:pPr>
        <w:spacing w:after="0" w:line="240" w:lineRule="auto"/>
        <w:rPr>
          <w:rFonts w:ascii="Arial" w:hAnsi="Arial" w:cs="Arial"/>
          <w:color w:val="000000" w:themeColor="text1"/>
          <w:sz w:val="24"/>
          <w:szCs w:val="24"/>
        </w:rPr>
      </w:pPr>
    </w:p>
    <w:p w14:paraId="2FD38833"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611CCBC4" w14:textId="60ED798E"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Copyright Policy</w:t>
      </w:r>
    </w:p>
    <w:p w14:paraId="2F832072" w14:textId="67F0E39D" w:rsidR="00A7072D" w:rsidRPr="00CB219A" w:rsidRDefault="00A7072D" w:rsidP="00E421D9">
      <w:pPr>
        <w:spacing w:after="0" w:line="240" w:lineRule="auto"/>
        <w:rPr>
          <w:rFonts w:ascii="Arial" w:hAnsi="Arial" w:cs="Arial"/>
          <w:color w:val="000000" w:themeColor="text1"/>
          <w:sz w:val="24"/>
          <w:szCs w:val="24"/>
        </w:rPr>
      </w:pPr>
    </w:p>
    <w:p w14:paraId="1F58E237" w14:textId="0C4B0257" w:rsidR="00A7072D" w:rsidRPr="00CB219A" w:rsidRDefault="00A7072D" w:rsidP="00E421D9">
      <w:pPr>
        <w:spacing w:after="0" w:line="240" w:lineRule="auto"/>
        <w:rPr>
          <w:rFonts w:ascii="Arial" w:hAnsi="Arial" w:cs="Arial"/>
          <w:color w:val="000000" w:themeColor="text1"/>
          <w:sz w:val="24"/>
          <w:szCs w:val="24"/>
        </w:rPr>
      </w:pPr>
    </w:p>
    <w:p w14:paraId="2B01C00E" w14:textId="16AF8539" w:rsidR="005115FD" w:rsidRPr="00CB219A" w:rsidRDefault="005115FD" w:rsidP="00B35F13">
      <w:pPr>
        <w:pStyle w:val="Heading2"/>
        <w:spacing w:before="0" w:line="240" w:lineRule="auto"/>
        <w:rPr>
          <w:rFonts w:ascii="Arial" w:hAnsi="Arial" w:cs="Arial"/>
          <w:color w:val="000000" w:themeColor="text1"/>
          <w:sz w:val="24"/>
          <w:szCs w:val="24"/>
        </w:rPr>
      </w:pPr>
      <w:bookmarkStart w:id="314" w:name="_Toc233267958"/>
      <w:r w:rsidRPr="00CB219A">
        <w:rPr>
          <w:rFonts w:ascii="Arial" w:hAnsi="Arial" w:cs="Arial"/>
          <w:color w:val="000000" w:themeColor="text1"/>
          <w:sz w:val="24"/>
          <w:szCs w:val="24"/>
        </w:rPr>
        <w:t xml:space="preserve">4.2.2 </w:t>
      </w:r>
      <w:r w:rsidR="00ED0BB5" w:rsidRPr="00CB219A">
        <w:rPr>
          <w:rFonts w:ascii="Arial" w:hAnsi="Arial" w:cs="Arial"/>
          <w:color w:val="000000" w:themeColor="text1"/>
          <w:sz w:val="24"/>
          <w:szCs w:val="24"/>
        </w:rPr>
        <w:tab/>
      </w:r>
      <w:r w:rsidRPr="00CB219A">
        <w:rPr>
          <w:rFonts w:ascii="Arial" w:hAnsi="Arial" w:cs="Arial"/>
          <w:color w:val="000000" w:themeColor="text1"/>
          <w:sz w:val="24"/>
          <w:szCs w:val="24"/>
        </w:rPr>
        <w:t>Live Client Projects</w:t>
      </w:r>
      <w:bookmarkEnd w:id="314"/>
    </w:p>
    <w:p w14:paraId="328D3EB7" w14:textId="77777777" w:rsidR="005115FD" w:rsidRPr="00CB219A" w:rsidRDefault="005115FD" w:rsidP="00A7072D">
      <w:pPr>
        <w:spacing w:after="0" w:line="240" w:lineRule="auto"/>
        <w:rPr>
          <w:rFonts w:ascii="Arial" w:hAnsi="Arial" w:cs="Arial"/>
          <w:color w:val="000000" w:themeColor="text1"/>
          <w:sz w:val="24"/>
          <w:szCs w:val="24"/>
        </w:rPr>
      </w:pPr>
    </w:p>
    <w:p w14:paraId="2D3D324A" w14:textId="77777777" w:rsidR="005115FD" w:rsidRPr="00CB219A" w:rsidRDefault="005115F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Live client projects are defined as:</w:t>
      </w:r>
    </w:p>
    <w:p w14:paraId="4403A24D" w14:textId="77777777" w:rsidR="00B35F13" w:rsidRPr="00CB219A" w:rsidRDefault="00B35F13" w:rsidP="00A7072D">
      <w:pPr>
        <w:spacing w:after="0" w:line="240" w:lineRule="auto"/>
        <w:rPr>
          <w:rFonts w:ascii="Arial" w:hAnsi="Arial" w:cs="Arial"/>
          <w:color w:val="000000" w:themeColor="text1"/>
          <w:sz w:val="24"/>
          <w:szCs w:val="24"/>
        </w:rPr>
      </w:pPr>
    </w:p>
    <w:p w14:paraId="33B9962F" w14:textId="09346081" w:rsidR="005115FD" w:rsidRPr="00CB219A" w:rsidRDefault="005115FD">
      <w:pPr>
        <w:pStyle w:val="ListParagraph"/>
        <w:numPr>
          <w:ilvl w:val="0"/>
          <w:numId w:val="143"/>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Educational programs in which students, as part of their educational experiences and as part of the instructional course requirements, repair or remodel non-college owned personal or real property; or </w:t>
      </w:r>
    </w:p>
    <w:p w14:paraId="05C39F83" w14:textId="77777777" w:rsidR="00B35F13" w:rsidRPr="00CB219A" w:rsidRDefault="00B35F13" w:rsidP="00B35F13">
      <w:pPr>
        <w:pStyle w:val="ListParagraph"/>
        <w:spacing w:after="0" w:line="240" w:lineRule="auto"/>
        <w:rPr>
          <w:rFonts w:ascii="Arial" w:hAnsi="Arial" w:cs="Arial"/>
          <w:color w:val="000000" w:themeColor="text1"/>
          <w:sz w:val="24"/>
          <w:szCs w:val="24"/>
        </w:rPr>
      </w:pPr>
    </w:p>
    <w:p w14:paraId="70B9310A" w14:textId="7248A29E" w:rsidR="005115FD" w:rsidRPr="00CB219A" w:rsidRDefault="005115FD">
      <w:pPr>
        <w:pStyle w:val="ListParagraph"/>
        <w:numPr>
          <w:ilvl w:val="0"/>
          <w:numId w:val="143"/>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Educational programs that construct structures that are sold, produce goods that are sold, or provide services for a fee, such structures, goods or services being the normal and necessary product of learning activities of students. </w:t>
      </w:r>
    </w:p>
    <w:p w14:paraId="5BF72C7E" w14:textId="77777777" w:rsidR="005115FD" w:rsidRPr="00CB219A" w:rsidRDefault="005115FD" w:rsidP="00A7072D">
      <w:pPr>
        <w:spacing w:after="0" w:line="240" w:lineRule="auto"/>
        <w:rPr>
          <w:rFonts w:ascii="Arial" w:hAnsi="Arial" w:cs="Arial"/>
          <w:color w:val="000000" w:themeColor="text1"/>
          <w:sz w:val="24"/>
          <w:szCs w:val="24"/>
        </w:rPr>
      </w:pPr>
    </w:p>
    <w:p w14:paraId="33284F1C" w14:textId="77777777" w:rsidR="005115FD" w:rsidRPr="00CB219A" w:rsidRDefault="005115F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President or their designee is hereby delegated to develop procedures that are consistent with the State Board Code for live client projects. </w:t>
      </w:r>
    </w:p>
    <w:p w14:paraId="53A1230C" w14:textId="77777777" w:rsidR="005115FD" w:rsidRPr="00CB219A" w:rsidRDefault="005115FD" w:rsidP="00A7072D">
      <w:pPr>
        <w:spacing w:after="0" w:line="240" w:lineRule="auto"/>
        <w:rPr>
          <w:rFonts w:ascii="Arial" w:hAnsi="Arial" w:cs="Arial"/>
          <w:color w:val="000000" w:themeColor="text1"/>
          <w:sz w:val="24"/>
          <w:szCs w:val="24"/>
        </w:rPr>
      </w:pPr>
    </w:p>
    <w:p w14:paraId="19A13F08" w14:textId="77777777" w:rsidR="005115FD" w:rsidRPr="00CB219A" w:rsidRDefault="005115FD" w:rsidP="00A7072D">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Revisions: </w:t>
      </w:r>
    </w:p>
    <w:p w14:paraId="5D2933E0" w14:textId="123962A5" w:rsidR="005115FD" w:rsidRPr="00CB219A" w:rsidRDefault="005115F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13, 2024</w:t>
      </w:r>
    </w:p>
    <w:p w14:paraId="7BD6D985" w14:textId="77777777" w:rsidR="005115FD" w:rsidRPr="00CB219A" w:rsidRDefault="005115FD" w:rsidP="00A7072D">
      <w:pPr>
        <w:spacing w:after="0" w:line="240" w:lineRule="auto"/>
        <w:rPr>
          <w:rFonts w:ascii="Arial" w:hAnsi="Arial" w:cs="Arial"/>
          <w:color w:val="000000" w:themeColor="text1"/>
          <w:sz w:val="24"/>
          <w:szCs w:val="24"/>
        </w:rPr>
      </w:pPr>
    </w:p>
    <w:p w14:paraId="536A8197" w14:textId="77777777" w:rsidR="005115FD" w:rsidRPr="00CB219A" w:rsidRDefault="005115FD" w:rsidP="00A7072D">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References: </w:t>
      </w:r>
    </w:p>
    <w:p w14:paraId="2B2F7048" w14:textId="77777777" w:rsidR="00B35F13" w:rsidRPr="00CB219A" w:rsidRDefault="00B35F13" w:rsidP="00B35F1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State Board of Community Colleges Code:</w:t>
      </w:r>
    </w:p>
    <w:p w14:paraId="5CCA6AA5" w14:textId="1ABB1110" w:rsidR="005115FD" w:rsidRPr="00CB219A" w:rsidRDefault="005115FD" w:rsidP="00B35F13">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1H SBCCC 300.1</w:t>
      </w:r>
    </w:p>
    <w:p w14:paraId="305E6133" w14:textId="77777777" w:rsidR="007D33FB" w:rsidRPr="00CB219A" w:rsidRDefault="007D33FB" w:rsidP="00B35F13">
      <w:pPr>
        <w:spacing w:after="0" w:line="240" w:lineRule="auto"/>
        <w:ind w:left="360"/>
        <w:rPr>
          <w:rFonts w:ascii="Arial" w:hAnsi="Arial" w:cs="Arial"/>
          <w:color w:val="000000" w:themeColor="text1"/>
          <w:sz w:val="24"/>
          <w:szCs w:val="24"/>
        </w:rPr>
      </w:pPr>
    </w:p>
    <w:p w14:paraId="719BB9A2" w14:textId="77777777" w:rsidR="007D33FB" w:rsidRPr="00CB219A" w:rsidRDefault="007D33FB" w:rsidP="007D33F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FE43A41" w14:textId="0164CABB" w:rsidR="007D33FB" w:rsidRPr="00CB219A" w:rsidRDefault="007D33FB" w:rsidP="007D33F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Live Client Projects</w:t>
      </w:r>
    </w:p>
    <w:p w14:paraId="633F4299" w14:textId="3E0ED956" w:rsidR="007D33FB" w:rsidRPr="00CB219A" w:rsidRDefault="007D33FB" w:rsidP="007D33FB">
      <w:pPr>
        <w:pStyle w:val="Heading2"/>
        <w:rPr>
          <w:rFonts w:ascii="Arial" w:eastAsia="Times New Roman" w:hAnsi="Arial" w:cs="Arial"/>
          <w:color w:val="000000" w:themeColor="text1"/>
          <w:sz w:val="24"/>
          <w:szCs w:val="24"/>
        </w:rPr>
      </w:pPr>
      <w:bookmarkStart w:id="315" w:name="_Toc233267959"/>
      <w:r w:rsidRPr="00CB219A">
        <w:rPr>
          <w:rFonts w:ascii="Arial" w:eastAsia="Times New Roman" w:hAnsi="Arial" w:cs="Arial"/>
          <w:color w:val="000000" w:themeColor="text1"/>
          <w:sz w:val="24"/>
          <w:szCs w:val="24"/>
        </w:rPr>
        <w:t>4.2.3</w:t>
      </w:r>
      <w:r w:rsidR="008B298C"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Instructional Material Selection</w:t>
      </w:r>
      <w:bookmarkEnd w:id="315"/>
    </w:p>
    <w:p w14:paraId="0CEAC027" w14:textId="77777777" w:rsidR="007D33FB" w:rsidRPr="00CB219A" w:rsidRDefault="007D33FB" w:rsidP="007D33FB">
      <w:pPr>
        <w:spacing w:after="0" w:line="240" w:lineRule="auto"/>
        <w:rPr>
          <w:rFonts w:ascii="Arial" w:eastAsia="Calibri" w:hAnsi="Arial" w:cs="Arial"/>
          <w:color w:val="000000" w:themeColor="text1"/>
          <w:sz w:val="24"/>
          <w:szCs w:val="24"/>
        </w:rPr>
      </w:pPr>
    </w:p>
    <w:p w14:paraId="24DA401B" w14:textId="77777777" w:rsidR="007D33FB" w:rsidRPr="00CB219A" w:rsidRDefault="007D33FB">
      <w:pPr>
        <w:numPr>
          <w:ilvl w:val="0"/>
          <w:numId w:val="192"/>
        </w:numPr>
        <w:autoSpaceDE w:val="0"/>
        <w:autoSpaceDN w:val="0"/>
        <w:adjustRightInd w:val="0"/>
        <w:spacing w:after="0" w:line="240" w:lineRule="auto"/>
        <w:ind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Dean of each academic school is responsible for the oversight of ordering instructional materials for their departments. </w:t>
      </w:r>
    </w:p>
    <w:p w14:paraId="63DA1E87" w14:textId="77777777" w:rsidR="007D33FB" w:rsidRPr="00CB219A" w:rsidRDefault="007D33FB" w:rsidP="007D33FB">
      <w:pPr>
        <w:autoSpaceDE w:val="0"/>
        <w:autoSpaceDN w:val="0"/>
        <w:adjustRightInd w:val="0"/>
        <w:spacing w:after="0" w:line="240" w:lineRule="auto"/>
        <w:ind w:left="720"/>
        <w:contextualSpacing/>
        <w:jc w:val="both"/>
        <w:rPr>
          <w:rFonts w:ascii="Arial" w:eastAsia="Calibri" w:hAnsi="Arial" w:cs="Arial"/>
          <w:color w:val="000000" w:themeColor="text1"/>
          <w:sz w:val="24"/>
          <w:szCs w:val="24"/>
        </w:rPr>
      </w:pPr>
    </w:p>
    <w:p w14:paraId="41D20F43" w14:textId="5AB47E13" w:rsidR="007D33FB" w:rsidRPr="00CB219A" w:rsidRDefault="007D33FB">
      <w:pPr>
        <w:numPr>
          <w:ilvl w:val="0"/>
          <w:numId w:val="192"/>
        </w:numPr>
        <w:autoSpaceDE w:val="0"/>
        <w:autoSpaceDN w:val="0"/>
        <w:adjustRightInd w:val="0"/>
        <w:spacing w:after="0" w:line="240" w:lineRule="auto"/>
        <w:ind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Department Chairs and Program Leads/Directors will request instructional material adoptions utilizing the system developed by the College</w:t>
      </w:r>
      <w:r w:rsidR="008B298C" w:rsidRPr="00CB219A">
        <w:rPr>
          <w:rFonts w:ascii="Arial" w:eastAsia="Calibri" w:hAnsi="Arial" w:cs="Arial"/>
          <w:color w:val="000000" w:themeColor="text1"/>
          <w:sz w:val="24"/>
          <w:szCs w:val="24"/>
        </w:rPr>
        <w:t>.</w:t>
      </w:r>
      <w:r w:rsidRPr="00CB219A">
        <w:rPr>
          <w:rFonts w:ascii="Arial" w:eastAsia="Calibri" w:hAnsi="Arial" w:cs="Arial"/>
          <w:color w:val="000000" w:themeColor="text1"/>
          <w:sz w:val="24"/>
          <w:szCs w:val="24"/>
        </w:rPr>
        <w:t xml:space="preserve">  </w:t>
      </w:r>
      <w:r w:rsidRPr="00CB219A">
        <w:rPr>
          <w:rFonts w:ascii="Arial" w:eastAsia="Times New Roman" w:hAnsi="Arial" w:cs="Arial"/>
          <w:color w:val="000000" w:themeColor="text1"/>
          <w:sz w:val="24"/>
          <w:szCs w:val="24"/>
        </w:rPr>
        <w:t>At least every four (4) years, the Board shall review the College’s book and other instructional material costs to determine if the mark-up is appropriately balanced between affordability for students and other priorities identified by the Board.</w:t>
      </w:r>
    </w:p>
    <w:p w14:paraId="32A05E99" w14:textId="77777777" w:rsidR="007D33FB" w:rsidRPr="00CB219A" w:rsidRDefault="007D33FB" w:rsidP="007D33FB">
      <w:pPr>
        <w:spacing w:after="0" w:line="240" w:lineRule="auto"/>
        <w:ind w:left="720"/>
        <w:contextualSpacing/>
        <w:rPr>
          <w:rFonts w:ascii="Arial" w:eastAsia="Calibri" w:hAnsi="Arial" w:cs="Arial"/>
          <w:color w:val="000000" w:themeColor="text1"/>
          <w:sz w:val="24"/>
          <w:szCs w:val="24"/>
        </w:rPr>
      </w:pPr>
    </w:p>
    <w:p w14:paraId="4D59E494" w14:textId="77777777" w:rsidR="007D33FB" w:rsidRPr="00CB219A" w:rsidRDefault="007D33FB">
      <w:pPr>
        <w:numPr>
          <w:ilvl w:val="0"/>
          <w:numId w:val="192"/>
        </w:numPr>
        <w:autoSpaceDE w:val="0"/>
        <w:autoSpaceDN w:val="0"/>
        <w:adjustRightInd w:val="0"/>
        <w:spacing w:after="0" w:line="240" w:lineRule="auto"/>
        <w:ind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Requests for instructional material adoptions are to be made by the deadline provided for each semester.  </w:t>
      </w:r>
    </w:p>
    <w:p w14:paraId="0CA2E92C" w14:textId="77777777" w:rsidR="007D33FB" w:rsidRPr="00CB219A" w:rsidRDefault="007D33FB" w:rsidP="007D33FB">
      <w:pPr>
        <w:spacing w:after="0" w:line="240" w:lineRule="auto"/>
        <w:ind w:left="720"/>
        <w:contextualSpacing/>
        <w:rPr>
          <w:rFonts w:ascii="Arial" w:eastAsia="Calibri" w:hAnsi="Arial" w:cs="Arial"/>
          <w:color w:val="000000" w:themeColor="text1"/>
          <w:sz w:val="24"/>
          <w:szCs w:val="24"/>
        </w:rPr>
      </w:pPr>
    </w:p>
    <w:p w14:paraId="60D7E392" w14:textId="77777777" w:rsidR="007D33FB" w:rsidRPr="00CB219A" w:rsidRDefault="007D33FB">
      <w:pPr>
        <w:numPr>
          <w:ilvl w:val="0"/>
          <w:numId w:val="192"/>
        </w:numPr>
        <w:autoSpaceDE w:val="0"/>
        <w:autoSpaceDN w:val="0"/>
        <w:adjustRightInd w:val="0"/>
        <w:spacing w:after="0" w:line="240" w:lineRule="auto"/>
        <w:ind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Deans, or their designees, will be responsible for acquiring instructional material for adjunct faculty.</w:t>
      </w:r>
    </w:p>
    <w:p w14:paraId="554246C8" w14:textId="77777777" w:rsidR="007D33FB" w:rsidRPr="00CB219A" w:rsidRDefault="007D33FB" w:rsidP="007D33FB">
      <w:pPr>
        <w:spacing w:after="0" w:line="240" w:lineRule="auto"/>
        <w:jc w:val="both"/>
        <w:rPr>
          <w:rFonts w:ascii="Arial" w:eastAsia="Calibri" w:hAnsi="Arial" w:cs="Arial"/>
          <w:color w:val="000000" w:themeColor="text1"/>
          <w:sz w:val="24"/>
          <w:szCs w:val="24"/>
        </w:rPr>
      </w:pPr>
    </w:p>
    <w:p w14:paraId="6AA25253" w14:textId="77777777" w:rsidR="007D33FB" w:rsidRPr="00CB219A" w:rsidRDefault="007D33FB" w:rsidP="007D33FB">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703D3B07" w14:textId="77777777" w:rsidR="007D33FB" w:rsidRPr="00CB219A" w:rsidRDefault="007D33FB" w:rsidP="007D33FB">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w:t>
      </w: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t xml:space="preserve"> </w:t>
      </w:r>
    </w:p>
    <w:p w14:paraId="780E6590" w14:textId="77777777" w:rsidR="007D33FB" w:rsidRPr="00CB219A" w:rsidRDefault="007D33FB" w:rsidP="007D33FB">
      <w:pPr>
        <w:spacing w:after="0" w:line="240" w:lineRule="auto"/>
        <w:jc w:val="both"/>
        <w:rPr>
          <w:rFonts w:ascii="Arial" w:eastAsia="Calibri" w:hAnsi="Arial" w:cs="Arial"/>
          <w:color w:val="000000" w:themeColor="text1"/>
          <w:sz w:val="24"/>
          <w:szCs w:val="24"/>
        </w:rPr>
      </w:pPr>
    </w:p>
    <w:p w14:paraId="5B5B466A" w14:textId="77777777" w:rsidR="007D33FB" w:rsidRPr="00CB219A" w:rsidRDefault="007D33FB" w:rsidP="007D33FB">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References:  </w:t>
      </w:r>
    </w:p>
    <w:p w14:paraId="57A92926" w14:textId="77777777" w:rsidR="007D33FB" w:rsidRPr="00CB219A" w:rsidRDefault="007D33FB" w:rsidP="007D33FB">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Times New Roman" w:hAnsi="Arial" w:cs="Arial"/>
          <w:color w:val="000000" w:themeColor="text1"/>
          <w:sz w:val="24"/>
          <w:szCs w:val="24"/>
        </w:rPr>
        <w:t>NC State Board of Community Colleges Code:</w:t>
      </w:r>
      <w:r w:rsidRPr="00CB219A">
        <w:rPr>
          <w:rFonts w:ascii="Arial" w:eastAsia="Calibri" w:hAnsi="Arial" w:cs="Arial"/>
          <w:color w:val="000000" w:themeColor="text1"/>
          <w:sz w:val="24"/>
          <w:szCs w:val="24"/>
        </w:rPr>
        <w:t xml:space="preserve"> </w:t>
      </w:r>
    </w:p>
    <w:p w14:paraId="0F9C6C14" w14:textId="77777777" w:rsidR="007D33FB" w:rsidRPr="00CB219A" w:rsidRDefault="007D33FB" w:rsidP="007D33FB">
      <w:pPr>
        <w:autoSpaceDE w:val="0"/>
        <w:autoSpaceDN w:val="0"/>
        <w:adjustRightInd w:val="0"/>
        <w:spacing w:after="0" w:line="240" w:lineRule="auto"/>
        <w:ind w:left="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1H SBCCC 300.3</w:t>
      </w:r>
    </w:p>
    <w:p w14:paraId="46673332" w14:textId="77777777" w:rsidR="007E17A1" w:rsidRPr="00CB219A" w:rsidRDefault="007E17A1" w:rsidP="007D33FB">
      <w:pPr>
        <w:autoSpaceDE w:val="0"/>
        <w:autoSpaceDN w:val="0"/>
        <w:adjustRightInd w:val="0"/>
        <w:spacing w:after="0" w:line="240" w:lineRule="auto"/>
        <w:ind w:left="360"/>
        <w:jc w:val="both"/>
        <w:rPr>
          <w:rFonts w:ascii="Arial" w:eastAsia="Calibri" w:hAnsi="Arial" w:cs="Arial"/>
          <w:color w:val="000000" w:themeColor="text1"/>
          <w:sz w:val="24"/>
          <w:szCs w:val="24"/>
        </w:rPr>
      </w:pPr>
    </w:p>
    <w:p w14:paraId="3AE24049" w14:textId="77777777" w:rsidR="007E17A1" w:rsidRPr="00CB219A" w:rsidRDefault="007E17A1" w:rsidP="007E17A1">
      <w:pPr>
        <w:pStyle w:val="Heading3"/>
        <w:rPr>
          <w:rFonts w:ascii="Arial" w:eastAsia="Calibri" w:hAnsi="Arial" w:cs="Arial"/>
          <w:color w:val="000000" w:themeColor="text1"/>
          <w:sz w:val="24"/>
          <w:szCs w:val="24"/>
        </w:rPr>
      </w:pPr>
      <w:bookmarkStart w:id="316" w:name="_Toc233267960"/>
      <w:r w:rsidRPr="00CB219A">
        <w:rPr>
          <w:rFonts w:ascii="Arial" w:eastAsia="Calibri" w:hAnsi="Arial" w:cs="Arial"/>
          <w:color w:val="000000" w:themeColor="text1"/>
          <w:sz w:val="24"/>
          <w:szCs w:val="24"/>
        </w:rPr>
        <w:t>4.2.3.1 Surplus Instructional Material Procedure</w:t>
      </w:r>
      <w:bookmarkEnd w:id="316"/>
    </w:p>
    <w:p w14:paraId="14C8FD06" w14:textId="77777777" w:rsidR="007E17A1" w:rsidRPr="00CB219A" w:rsidRDefault="007E17A1" w:rsidP="007E17A1">
      <w:pPr>
        <w:autoSpaceDE w:val="0"/>
        <w:autoSpaceDN w:val="0"/>
        <w:adjustRightInd w:val="0"/>
        <w:spacing w:after="0" w:line="240" w:lineRule="auto"/>
        <w:jc w:val="both"/>
        <w:rPr>
          <w:rFonts w:ascii="Arial" w:eastAsia="Calibri" w:hAnsi="Arial" w:cs="Arial"/>
          <w:color w:val="000000" w:themeColor="text1"/>
          <w:sz w:val="24"/>
          <w:szCs w:val="24"/>
        </w:rPr>
      </w:pPr>
    </w:p>
    <w:p w14:paraId="7D9F941C" w14:textId="77777777" w:rsidR="007E17A1" w:rsidRPr="00CB219A" w:rsidRDefault="007E17A1" w:rsidP="007E17A1">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When books and other instructional materials or media (i.e., audio visual materials, CD’s, electronic resources and other learning resources of durable nature) originally purchased </w:t>
      </w:r>
      <w:r w:rsidRPr="00CB219A">
        <w:rPr>
          <w:rFonts w:ascii="Arial" w:eastAsia="Calibri" w:hAnsi="Arial" w:cs="Arial"/>
          <w:color w:val="000000" w:themeColor="text1"/>
          <w:sz w:val="24"/>
          <w:szCs w:val="24"/>
        </w:rPr>
        <w:lastRenderedPageBreak/>
        <w:t xml:space="preserve">from State or federal funds are no longer useful to the College, the College shall dispose of the instructional material as follows: </w:t>
      </w:r>
    </w:p>
    <w:p w14:paraId="6E01FA91" w14:textId="77777777" w:rsidR="007E17A1" w:rsidRPr="00CB219A" w:rsidRDefault="007E17A1" w:rsidP="007E17A1">
      <w:pPr>
        <w:autoSpaceDE w:val="0"/>
        <w:autoSpaceDN w:val="0"/>
        <w:adjustRightInd w:val="0"/>
        <w:spacing w:after="0" w:line="240" w:lineRule="auto"/>
        <w:ind w:left="-90"/>
        <w:jc w:val="both"/>
        <w:rPr>
          <w:rFonts w:ascii="Arial" w:eastAsia="Calibri" w:hAnsi="Arial" w:cs="Arial"/>
          <w:color w:val="000000" w:themeColor="text1"/>
          <w:sz w:val="24"/>
          <w:szCs w:val="24"/>
        </w:rPr>
      </w:pPr>
    </w:p>
    <w:p w14:paraId="5CF68B61" w14:textId="77777777" w:rsidR="007E17A1" w:rsidRPr="00CB219A" w:rsidRDefault="007E17A1">
      <w:pPr>
        <w:numPr>
          <w:ilvl w:val="0"/>
          <w:numId w:val="215"/>
        </w:num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Destroying locally, through standard recycling methods or disposed of by the College through a local sale;</w:t>
      </w:r>
    </w:p>
    <w:p w14:paraId="794DE812" w14:textId="77777777" w:rsidR="007E17A1" w:rsidRPr="00CB219A" w:rsidRDefault="007E17A1" w:rsidP="007E17A1">
      <w:pPr>
        <w:autoSpaceDE w:val="0"/>
        <w:autoSpaceDN w:val="0"/>
        <w:adjustRightInd w:val="0"/>
        <w:spacing w:after="0" w:line="240" w:lineRule="auto"/>
        <w:ind w:left="-90"/>
        <w:jc w:val="both"/>
        <w:rPr>
          <w:rFonts w:ascii="Arial" w:eastAsia="Calibri" w:hAnsi="Arial" w:cs="Arial"/>
          <w:color w:val="000000" w:themeColor="text1"/>
          <w:sz w:val="24"/>
          <w:szCs w:val="24"/>
        </w:rPr>
      </w:pPr>
    </w:p>
    <w:p w14:paraId="3CCCE098" w14:textId="77777777" w:rsidR="007E17A1" w:rsidRPr="00CB219A" w:rsidRDefault="007E17A1">
      <w:pPr>
        <w:numPr>
          <w:ilvl w:val="0"/>
          <w:numId w:val="215"/>
        </w:num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Disposing of through a profit-sharing arrangement with a company that resells and recycles instructional material; </w:t>
      </w:r>
    </w:p>
    <w:p w14:paraId="1AD0E9FC" w14:textId="77777777" w:rsidR="007E17A1" w:rsidRPr="00CB219A" w:rsidRDefault="007E17A1" w:rsidP="007E17A1">
      <w:pPr>
        <w:autoSpaceDE w:val="0"/>
        <w:autoSpaceDN w:val="0"/>
        <w:adjustRightInd w:val="0"/>
        <w:spacing w:after="0" w:line="240" w:lineRule="auto"/>
        <w:ind w:left="-90"/>
        <w:jc w:val="both"/>
        <w:rPr>
          <w:rFonts w:ascii="Arial" w:eastAsia="Calibri" w:hAnsi="Arial" w:cs="Arial"/>
          <w:color w:val="000000" w:themeColor="text1"/>
          <w:sz w:val="24"/>
          <w:szCs w:val="24"/>
        </w:rPr>
      </w:pPr>
    </w:p>
    <w:p w14:paraId="5BAD15F4" w14:textId="77777777" w:rsidR="007E17A1" w:rsidRPr="00CB219A" w:rsidRDefault="007E17A1">
      <w:pPr>
        <w:numPr>
          <w:ilvl w:val="0"/>
          <w:numId w:val="215"/>
        </w:num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Disposing of through donations to nonprofit, tax exempt organizations, including the College’s Foundation or tax supported agencies or institutions; or </w:t>
      </w:r>
    </w:p>
    <w:p w14:paraId="1A300E54" w14:textId="77777777" w:rsidR="007E17A1" w:rsidRPr="00CB219A" w:rsidRDefault="007E17A1" w:rsidP="007E17A1">
      <w:pPr>
        <w:autoSpaceDE w:val="0"/>
        <w:autoSpaceDN w:val="0"/>
        <w:adjustRightInd w:val="0"/>
        <w:spacing w:after="0" w:line="240" w:lineRule="auto"/>
        <w:ind w:left="-90"/>
        <w:jc w:val="both"/>
        <w:rPr>
          <w:rFonts w:ascii="Arial" w:eastAsia="Calibri" w:hAnsi="Arial" w:cs="Arial"/>
          <w:color w:val="000000" w:themeColor="text1"/>
          <w:sz w:val="24"/>
          <w:szCs w:val="24"/>
        </w:rPr>
      </w:pPr>
    </w:p>
    <w:p w14:paraId="40A27A71" w14:textId="77777777" w:rsidR="007E17A1" w:rsidRPr="00CB219A" w:rsidRDefault="007E17A1">
      <w:pPr>
        <w:numPr>
          <w:ilvl w:val="0"/>
          <w:numId w:val="215"/>
        </w:num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Disposing of through a public bid sale by the State Surplus Property Agency  </w:t>
      </w:r>
    </w:p>
    <w:p w14:paraId="3440174B" w14:textId="77777777" w:rsidR="007E17A1" w:rsidRPr="00CB219A" w:rsidRDefault="007E17A1" w:rsidP="007E17A1">
      <w:pPr>
        <w:autoSpaceDE w:val="0"/>
        <w:autoSpaceDN w:val="0"/>
        <w:adjustRightInd w:val="0"/>
        <w:spacing w:after="0" w:line="240" w:lineRule="auto"/>
        <w:ind w:left="-90"/>
        <w:jc w:val="both"/>
        <w:rPr>
          <w:rFonts w:ascii="Arial" w:eastAsia="Calibri" w:hAnsi="Arial" w:cs="Arial"/>
          <w:color w:val="000000" w:themeColor="text1"/>
          <w:sz w:val="24"/>
          <w:szCs w:val="24"/>
        </w:rPr>
      </w:pPr>
    </w:p>
    <w:p w14:paraId="19CA74B6" w14:textId="77777777" w:rsidR="007E17A1" w:rsidRPr="00CB219A" w:rsidRDefault="007E17A1" w:rsidP="007E17A1">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shall maintain records and receipts of each sale for auditing purposes.  The College shall use any receipts generated from the sale of surplus instructional material to purchase additional instructional material.</w:t>
      </w:r>
    </w:p>
    <w:p w14:paraId="06EC2324" w14:textId="77777777" w:rsidR="007E17A1" w:rsidRPr="00CB219A" w:rsidRDefault="007E17A1" w:rsidP="007E17A1">
      <w:pPr>
        <w:autoSpaceDE w:val="0"/>
        <w:autoSpaceDN w:val="0"/>
        <w:adjustRightInd w:val="0"/>
        <w:spacing w:after="0" w:line="240" w:lineRule="auto"/>
        <w:jc w:val="both"/>
        <w:rPr>
          <w:rFonts w:ascii="Arial" w:eastAsia="Calibri" w:hAnsi="Arial" w:cs="Arial"/>
          <w:color w:val="000000" w:themeColor="text1"/>
          <w:sz w:val="24"/>
          <w:szCs w:val="24"/>
        </w:rPr>
      </w:pPr>
    </w:p>
    <w:p w14:paraId="2C0CD852" w14:textId="77777777" w:rsidR="007E17A1" w:rsidRPr="00CB219A" w:rsidRDefault="007E17A1" w:rsidP="007E17A1">
      <w:pPr>
        <w:autoSpaceDE w:val="0"/>
        <w:autoSpaceDN w:val="0"/>
        <w:adjustRightInd w:val="0"/>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03D39D21" w14:textId="6FFE19DB" w:rsidR="007E17A1" w:rsidRPr="00CB219A" w:rsidRDefault="007E17A1" w:rsidP="007E17A1">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June 11, 2024</w:t>
      </w:r>
    </w:p>
    <w:p w14:paraId="683FBE92" w14:textId="77777777" w:rsidR="007E17A1" w:rsidRPr="00CB219A" w:rsidRDefault="007E17A1" w:rsidP="007E17A1">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707EE118" w14:textId="77777777" w:rsidR="007E17A1" w:rsidRPr="00CB219A" w:rsidRDefault="007E17A1" w:rsidP="007E17A1">
      <w:pPr>
        <w:autoSpaceDE w:val="0"/>
        <w:autoSpaceDN w:val="0"/>
        <w:adjustRightInd w:val="0"/>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Procedure References:  </w:t>
      </w:r>
    </w:p>
    <w:p w14:paraId="4E8E51CD" w14:textId="77777777" w:rsidR="007E17A1" w:rsidRPr="00CB219A" w:rsidRDefault="007E17A1" w:rsidP="007E17A1">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NC State Board of Community Colleges Code: </w:t>
      </w:r>
    </w:p>
    <w:p w14:paraId="44E4F785" w14:textId="77777777" w:rsidR="007E17A1" w:rsidRPr="00CB219A" w:rsidRDefault="007E17A1" w:rsidP="006154EA">
      <w:pPr>
        <w:autoSpaceDE w:val="0"/>
        <w:autoSpaceDN w:val="0"/>
        <w:adjustRightInd w:val="0"/>
        <w:spacing w:after="0" w:line="240" w:lineRule="auto"/>
        <w:ind w:left="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1H SBCCC 400.2 </w:t>
      </w:r>
    </w:p>
    <w:p w14:paraId="3AD20308" w14:textId="77777777" w:rsidR="007D33FB" w:rsidRPr="00CB219A" w:rsidRDefault="007D33FB" w:rsidP="007D33FB">
      <w:pPr>
        <w:spacing w:after="0" w:line="240" w:lineRule="auto"/>
        <w:rPr>
          <w:rFonts w:ascii="Arial" w:hAnsi="Arial" w:cs="Arial"/>
          <w:color w:val="000000" w:themeColor="text1"/>
          <w:sz w:val="24"/>
          <w:szCs w:val="24"/>
        </w:rPr>
      </w:pPr>
    </w:p>
    <w:p w14:paraId="68EDA8AB" w14:textId="77777777" w:rsidR="007D33FB" w:rsidRPr="00CB219A" w:rsidRDefault="007D33FB" w:rsidP="007D33F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06C9B5D" w14:textId="6E30A918" w:rsidR="007D33FB" w:rsidRPr="00CB219A" w:rsidRDefault="007D33FB" w:rsidP="007D33F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Instructional Material Selection</w:t>
      </w:r>
    </w:p>
    <w:p w14:paraId="6AFB16AA" w14:textId="77777777" w:rsidR="00296430" w:rsidRPr="00CB219A" w:rsidRDefault="00296430" w:rsidP="007D33FB">
      <w:pPr>
        <w:spacing w:after="0" w:line="240" w:lineRule="auto"/>
        <w:rPr>
          <w:rFonts w:ascii="Arial" w:hAnsi="Arial" w:cs="Arial"/>
          <w:color w:val="000000" w:themeColor="text1"/>
          <w:sz w:val="24"/>
          <w:szCs w:val="24"/>
        </w:rPr>
      </w:pPr>
    </w:p>
    <w:p w14:paraId="0EC0790F" w14:textId="77777777" w:rsidR="00296430" w:rsidRPr="00CB219A" w:rsidRDefault="00296430" w:rsidP="00296430">
      <w:pPr>
        <w:pStyle w:val="Heading2"/>
        <w:spacing w:before="0" w:line="240" w:lineRule="auto"/>
        <w:rPr>
          <w:rFonts w:ascii="Arial" w:hAnsi="Arial" w:cs="Arial"/>
          <w:color w:val="000000" w:themeColor="text1"/>
          <w:sz w:val="24"/>
          <w:szCs w:val="24"/>
        </w:rPr>
      </w:pPr>
      <w:bookmarkStart w:id="317" w:name="_Toc444784534"/>
      <w:bookmarkStart w:id="318" w:name="_Toc449449986"/>
      <w:bookmarkStart w:id="319" w:name="_Toc233267961"/>
      <w:r w:rsidRPr="00CB219A">
        <w:rPr>
          <w:rFonts w:ascii="Arial" w:hAnsi="Arial" w:cs="Arial"/>
          <w:color w:val="000000" w:themeColor="text1"/>
          <w:sz w:val="24"/>
          <w:szCs w:val="24"/>
        </w:rPr>
        <w:t xml:space="preserve">4.2.4 </w:t>
      </w:r>
      <w:r w:rsidRPr="00CB219A">
        <w:rPr>
          <w:rFonts w:ascii="Arial" w:hAnsi="Arial" w:cs="Arial"/>
          <w:color w:val="000000" w:themeColor="text1"/>
          <w:sz w:val="24"/>
          <w:szCs w:val="24"/>
        </w:rPr>
        <w:tab/>
        <w:t>Faculty Academic Qualifications/Credentials</w:t>
      </w:r>
      <w:bookmarkEnd w:id="317"/>
      <w:bookmarkEnd w:id="318"/>
      <w:bookmarkEnd w:id="319"/>
    </w:p>
    <w:p w14:paraId="08F0E921" w14:textId="77777777" w:rsidR="00296430" w:rsidRPr="00CB219A" w:rsidRDefault="00296430" w:rsidP="00296430">
      <w:pPr>
        <w:spacing w:after="0" w:line="240" w:lineRule="auto"/>
        <w:rPr>
          <w:rFonts w:ascii="Arial" w:hAnsi="Arial" w:cs="Arial"/>
          <w:b/>
          <w:color w:val="000000" w:themeColor="text1"/>
          <w:sz w:val="24"/>
          <w:szCs w:val="24"/>
        </w:rPr>
      </w:pPr>
    </w:p>
    <w:p w14:paraId="1D2C3EB4"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 employs qualified faculty to accomplish its mission and goals. All degrees and credits used to define faculty qualifications must be from institutions accredited by an institutional accrediting agency recognized by the U.S. Department of Education. Degrees and credits earned from foreign institutions must have been evaluated by a reputable transcript evaluation service and must document a level of educational attainment equivalent to that required for graduates of U.S. institutions.</w:t>
      </w:r>
    </w:p>
    <w:p w14:paraId="456E3D35" w14:textId="77777777" w:rsidR="00296430" w:rsidRPr="00CB219A" w:rsidRDefault="00296430" w:rsidP="00296430">
      <w:pPr>
        <w:spacing w:after="0" w:line="240" w:lineRule="auto"/>
        <w:rPr>
          <w:rFonts w:ascii="Arial" w:hAnsi="Arial" w:cs="Arial"/>
          <w:color w:val="000000" w:themeColor="text1"/>
          <w:sz w:val="24"/>
          <w:szCs w:val="24"/>
        </w:rPr>
      </w:pPr>
    </w:p>
    <w:p w14:paraId="312EEE79" w14:textId="77777777" w:rsidR="00296430" w:rsidRPr="00CB219A" w:rsidRDefault="00296430" w:rsidP="00296430">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07F7816"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8, 2011</w:t>
      </w:r>
    </w:p>
    <w:p w14:paraId="652EE5EA"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14, 2012</w:t>
      </w:r>
    </w:p>
    <w:p w14:paraId="53374103"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14, 2012</w:t>
      </w:r>
    </w:p>
    <w:p w14:paraId="09C5E55D"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07FCC907"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07B8B36A" w14:textId="77777777" w:rsidR="00296430" w:rsidRPr="00CB219A" w:rsidRDefault="00296430" w:rsidP="00296430">
      <w:pPr>
        <w:spacing w:after="0" w:line="240" w:lineRule="auto"/>
        <w:rPr>
          <w:rFonts w:ascii="Arial" w:hAnsi="Arial" w:cs="Arial"/>
          <w:b/>
          <w:color w:val="000000" w:themeColor="text1"/>
          <w:sz w:val="24"/>
          <w:szCs w:val="24"/>
        </w:rPr>
      </w:pPr>
    </w:p>
    <w:p w14:paraId="53C7A0E1" w14:textId="77777777" w:rsidR="00296430" w:rsidRPr="00CB219A" w:rsidRDefault="00296430" w:rsidP="00296430">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2C73BA7F"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North Carolina General Statute (N.C.G.S.) </w:t>
      </w:r>
      <w:r w:rsidRPr="00CB219A">
        <w:rPr>
          <w:rFonts w:ascii="Arial" w:eastAsia="Calibri" w:hAnsi="Arial" w:cs="Arial"/>
          <w:color w:val="000000" w:themeColor="text1"/>
          <w:sz w:val="24"/>
          <w:szCs w:val="24"/>
        </w:rPr>
        <w:t>§</w:t>
      </w:r>
      <w:r w:rsidRPr="00CB219A">
        <w:rPr>
          <w:rFonts w:ascii="Arial" w:hAnsi="Arial" w:cs="Arial"/>
          <w:color w:val="000000" w:themeColor="text1"/>
          <w:sz w:val="24"/>
          <w:szCs w:val="24"/>
        </w:rPr>
        <w:t xml:space="preserve"> 115D-5</w:t>
      </w:r>
    </w:p>
    <w:p w14:paraId="6EC65D0C"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4AEC7711" w14:textId="77777777" w:rsidR="00296430" w:rsidRPr="00CB219A" w:rsidRDefault="00296430" w:rsidP="00296430">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300.3</w:t>
      </w:r>
    </w:p>
    <w:p w14:paraId="6CA09B9E" w14:textId="77777777" w:rsidR="00296430" w:rsidRPr="00CB219A" w:rsidRDefault="00296430" w:rsidP="00296430">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1D SBCCC 400.4</w:t>
      </w:r>
    </w:p>
    <w:p w14:paraId="687EF16F" w14:textId="6089498D" w:rsidR="00296430" w:rsidRPr="00CB219A" w:rsidRDefault="00296430" w:rsidP="00296430">
      <w:pPr>
        <w:spacing w:after="0" w:line="240" w:lineRule="auto"/>
        <w:ind w:left="360" w:hanging="360"/>
        <w:rPr>
          <w:rFonts w:ascii="Arial" w:hAnsi="Arial" w:cs="Arial"/>
          <w:color w:val="000000" w:themeColor="text1"/>
          <w:sz w:val="24"/>
          <w:szCs w:val="24"/>
        </w:rPr>
      </w:pPr>
      <w:r w:rsidRPr="00CB219A">
        <w:rPr>
          <w:rFonts w:ascii="Arial" w:hAnsi="Arial" w:cs="Arial"/>
          <w:color w:val="000000" w:themeColor="text1"/>
          <w:sz w:val="24"/>
          <w:szCs w:val="24"/>
        </w:rPr>
        <w:t>Accreditation Standard</w:t>
      </w:r>
      <w:r w:rsidR="00DF2728">
        <w:rPr>
          <w:rFonts w:ascii="Arial" w:hAnsi="Arial" w:cs="Arial"/>
          <w:color w:val="000000" w:themeColor="text1"/>
          <w:sz w:val="24"/>
          <w:szCs w:val="24"/>
        </w:rPr>
        <w:t>:</w:t>
      </w:r>
      <w:r w:rsidRPr="00CB219A">
        <w:rPr>
          <w:rFonts w:ascii="Arial" w:hAnsi="Arial" w:cs="Arial"/>
          <w:color w:val="000000" w:themeColor="text1"/>
          <w:sz w:val="24"/>
          <w:szCs w:val="24"/>
        </w:rPr>
        <w:t xml:space="preserve"> 6.2 a</w:t>
      </w:r>
    </w:p>
    <w:p w14:paraId="69012509" w14:textId="77777777" w:rsidR="00296430" w:rsidRPr="00CB219A" w:rsidRDefault="00296430" w:rsidP="00296430">
      <w:pPr>
        <w:spacing w:after="0" w:line="240" w:lineRule="auto"/>
        <w:rPr>
          <w:rFonts w:ascii="Arial" w:hAnsi="Arial" w:cs="Arial"/>
          <w:color w:val="000000" w:themeColor="text1"/>
          <w:sz w:val="24"/>
          <w:szCs w:val="24"/>
        </w:rPr>
      </w:pPr>
    </w:p>
    <w:p w14:paraId="6BF6B1D1" w14:textId="77777777" w:rsidR="00296430" w:rsidRPr="00CB219A" w:rsidRDefault="00296430" w:rsidP="00296430">
      <w:pPr>
        <w:pStyle w:val="Heading3"/>
        <w:rPr>
          <w:rFonts w:ascii="Arial" w:hAnsi="Arial" w:cs="Arial"/>
          <w:color w:val="000000" w:themeColor="text1"/>
          <w:sz w:val="24"/>
          <w:szCs w:val="24"/>
        </w:rPr>
      </w:pPr>
      <w:bookmarkStart w:id="320" w:name="_Toc233267962"/>
      <w:r w:rsidRPr="00CB219A">
        <w:rPr>
          <w:rFonts w:ascii="Arial" w:hAnsi="Arial" w:cs="Arial"/>
          <w:color w:val="000000" w:themeColor="text1"/>
          <w:sz w:val="24"/>
          <w:szCs w:val="24"/>
        </w:rPr>
        <w:t>4.2.4.1</w:t>
      </w:r>
      <w:r w:rsidRPr="00CB219A">
        <w:rPr>
          <w:rFonts w:ascii="Arial" w:hAnsi="Arial" w:cs="Arial"/>
          <w:color w:val="000000" w:themeColor="text1"/>
          <w:sz w:val="24"/>
          <w:szCs w:val="24"/>
        </w:rPr>
        <w:tab/>
        <w:t>Faculty Academic Qualifications/Credentials Procedure</w:t>
      </w:r>
      <w:bookmarkEnd w:id="320"/>
    </w:p>
    <w:p w14:paraId="7210A02D" w14:textId="77777777" w:rsidR="00296430" w:rsidRPr="00CB219A" w:rsidRDefault="00296430" w:rsidP="00296430">
      <w:pPr>
        <w:spacing w:after="0" w:line="240" w:lineRule="auto"/>
        <w:rPr>
          <w:rFonts w:ascii="Arial" w:hAnsi="Arial" w:cs="Arial"/>
          <w:color w:val="000000" w:themeColor="text1"/>
          <w:sz w:val="24"/>
          <w:szCs w:val="24"/>
        </w:rPr>
      </w:pPr>
    </w:p>
    <w:p w14:paraId="02DDC4EE"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South Piedmont Community College employs qualified faculty to accomplish its mission and goals. All degrees and credits used to define faculty qualifications must be from institutions accredited by an accrediting agency recognized by the U.S. Department of Education. Degrees and credits earned in foreign institutions must have been evaluated by a recognized transcript evaluation service and must document a level of educational attainment equivalent to that required for graduates of U.S. institutions. </w:t>
      </w:r>
    </w:p>
    <w:p w14:paraId="10D88534" w14:textId="77777777" w:rsidR="00296430" w:rsidRPr="00CB219A" w:rsidRDefault="00296430" w:rsidP="00296430">
      <w:pPr>
        <w:spacing w:after="0" w:line="240" w:lineRule="auto"/>
        <w:rPr>
          <w:rFonts w:ascii="Arial" w:hAnsi="Arial" w:cs="Arial"/>
          <w:color w:val="000000" w:themeColor="text1"/>
          <w:sz w:val="24"/>
          <w:szCs w:val="24"/>
        </w:rPr>
      </w:pPr>
    </w:p>
    <w:p w14:paraId="5D7ACBD8" w14:textId="77777777" w:rsidR="00296430" w:rsidRPr="00CB219A" w:rsidRDefault="00296430" w:rsidP="00296430">
      <w:pPr>
        <w:spacing w:after="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Credential Guidelines</w:t>
      </w:r>
    </w:p>
    <w:p w14:paraId="4AEB17E7" w14:textId="77777777" w:rsidR="00296430" w:rsidRPr="00CB219A" w:rsidRDefault="00296430" w:rsidP="00296430">
      <w:pPr>
        <w:spacing w:after="0" w:line="240" w:lineRule="auto"/>
        <w:rPr>
          <w:rFonts w:ascii="Arial" w:hAnsi="Arial" w:cs="Arial"/>
          <w:color w:val="000000" w:themeColor="text1"/>
          <w:sz w:val="24"/>
          <w:szCs w:val="24"/>
          <w:u w:val="single"/>
        </w:rPr>
      </w:pPr>
    </w:p>
    <w:p w14:paraId="3800CB1D"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College justifies and documents the qualifications of its faculty through internal credentialing procedures by using the following guidelines when credentialing all full-time faculty, part-time faculty, and staff teaching credit courses that are part of a degree, diploma, or certificate program as well as developmental/remedial courses.</w:t>
      </w:r>
    </w:p>
    <w:p w14:paraId="117CFB58" w14:textId="77777777" w:rsidR="00296430" w:rsidRPr="00CB219A" w:rsidRDefault="00296430" w:rsidP="00296430">
      <w:pPr>
        <w:spacing w:after="0" w:line="240" w:lineRule="auto"/>
        <w:rPr>
          <w:rFonts w:ascii="Arial" w:hAnsi="Arial" w:cs="Arial"/>
          <w:color w:val="000000" w:themeColor="text1"/>
          <w:sz w:val="24"/>
          <w:szCs w:val="24"/>
        </w:rPr>
      </w:pPr>
    </w:p>
    <w:p w14:paraId="02C3105A"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Faculty teaching general education courses at the undergraduate level:</w:t>
      </w:r>
    </w:p>
    <w:p w14:paraId="1056F4B6" w14:textId="77777777" w:rsidR="00296430" w:rsidRPr="00CB219A" w:rsidRDefault="00296430" w:rsidP="0099738F">
      <w:pPr>
        <w:numPr>
          <w:ilvl w:val="0"/>
          <w:numId w:val="14"/>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Doctorate or master’s degree in the teaching discipline – or – </w:t>
      </w:r>
    </w:p>
    <w:p w14:paraId="72F69D71" w14:textId="77777777" w:rsidR="00296430" w:rsidRPr="00CB219A" w:rsidRDefault="00296430" w:rsidP="0099738F">
      <w:pPr>
        <w:numPr>
          <w:ilvl w:val="0"/>
          <w:numId w:val="14"/>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Master’s degree with a concentration in the teaching discipline with a minimum of 18 graduate semester hours in the teaching discipline</w:t>
      </w:r>
    </w:p>
    <w:p w14:paraId="7A02F926" w14:textId="77777777" w:rsidR="00296430" w:rsidRPr="00CB219A" w:rsidRDefault="00296430" w:rsidP="00296430">
      <w:pPr>
        <w:spacing w:after="0" w:line="240" w:lineRule="auto"/>
        <w:ind w:left="360"/>
        <w:rPr>
          <w:rFonts w:ascii="Arial" w:hAnsi="Arial" w:cs="Arial"/>
          <w:color w:val="000000" w:themeColor="text1"/>
          <w:sz w:val="24"/>
          <w:szCs w:val="24"/>
        </w:rPr>
      </w:pPr>
    </w:p>
    <w:p w14:paraId="5F1D25CE"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Faculty teaching associate degree courses designed for transfer to a baccalaureate degree:</w:t>
      </w:r>
    </w:p>
    <w:p w14:paraId="7C404B8A" w14:textId="77777777" w:rsidR="00296430" w:rsidRPr="00CB219A" w:rsidRDefault="00296430" w:rsidP="0099738F">
      <w:pPr>
        <w:numPr>
          <w:ilvl w:val="0"/>
          <w:numId w:val="13"/>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Doctorate or master’s degree in the teaching discipline – or –</w:t>
      </w:r>
    </w:p>
    <w:p w14:paraId="499EE910" w14:textId="77777777" w:rsidR="00296430" w:rsidRPr="00CB219A" w:rsidRDefault="00296430" w:rsidP="0099738F">
      <w:pPr>
        <w:numPr>
          <w:ilvl w:val="0"/>
          <w:numId w:val="13"/>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Master’s degree with a concentration in the teaching discipline with a minimum of 18 graduate semester hours in the teaching discipline</w:t>
      </w:r>
    </w:p>
    <w:p w14:paraId="705FF56F" w14:textId="77777777" w:rsidR="00296430" w:rsidRPr="00CB219A" w:rsidRDefault="00296430" w:rsidP="00296430">
      <w:pPr>
        <w:spacing w:after="0" w:line="240" w:lineRule="auto"/>
        <w:ind w:left="360"/>
        <w:rPr>
          <w:rFonts w:ascii="Arial" w:hAnsi="Arial" w:cs="Arial"/>
          <w:color w:val="000000" w:themeColor="text1"/>
          <w:sz w:val="24"/>
          <w:szCs w:val="24"/>
        </w:rPr>
      </w:pPr>
    </w:p>
    <w:p w14:paraId="2C578F5F"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Faculty teaching associate degree courses not designed for transfer to the baccalaureate degree:</w:t>
      </w:r>
    </w:p>
    <w:p w14:paraId="362406A7" w14:textId="77777777" w:rsidR="00296430" w:rsidRPr="00CB219A" w:rsidRDefault="00296430" w:rsidP="0099738F">
      <w:pPr>
        <w:numPr>
          <w:ilvl w:val="0"/>
          <w:numId w:val="1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Bachelor’s degree in the teaching discipline – or –</w:t>
      </w:r>
    </w:p>
    <w:p w14:paraId="1F201806" w14:textId="77777777" w:rsidR="00296430" w:rsidRPr="00CB219A" w:rsidRDefault="00296430" w:rsidP="0099738F">
      <w:pPr>
        <w:numPr>
          <w:ilvl w:val="0"/>
          <w:numId w:val="1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Associate’s degree in the teaching discipline and demonstrated competencies and/or experience in the teaching discipline</w:t>
      </w:r>
    </w:p>
    <w:p w14:paraId="2D46727A" w14:textId="77777777" w:rsidR="00296430" w:rsidRPr="00CB219A" w:rsidRDefault="00296430" w:rsidP="00296430">
      <w:pPr>
        <w:spacing w:after="0" w:line="240" w:lineRule="auto"/>
        <w:ind w:left="360"/>
        <w:rPr>
          <w:rFonts w:ascii="Arial" w:hAnsi="Arial" w:cs="Arial"/>
          <w:color w:val="000000" w:themeColor="text1"/>
          <w:sz w:val="24"/>
          <w:szCs w:val="24"/>
        </w:rPr>
      </w:pPr>
    </w:p>
    <w:p w14:paraId="02A27310"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Faculty teaching developmental/remedial courses:</w:t>
      </w:r>
    </w:p>
    <w:p w14:paraId="2D24DDE4" w14:textId="77777777" w:rsidR="00296430" w:rsidRPr="00CB219A" w:rsidRDefault="00296430" w:rsidP="0099738F">
      <w:pPr>
        <w:numPr>
          <w:ilvl w:val="0"/>
          <w:numId w:val="1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Master’s degree in the teaching discipline or a related field – or – </w:t>
      </w:r>
    </w:p>
    <w:p w14:paraId="7A614CB1" w14:textId="77777777" w:rsidR="00296430" w:rsidRPr="00CB219A" w:rsidRDefault="00296430" w:rsidP="0099738F">
      <w:pPr>
        <w:numPr>
          <w:ilvl w:val="0"/>
          <w:numId w:val="1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Master’s degree with 18 graduate semester hours in the discipline – or – </w:t>
      </w:r>
    </w:p>
    <w:p w14:paraId="01C8237B" w14:textId="77777777" w:rsidR="00296430" w:rsidRPr="00CB219A" w:rsidRDefault="00296430" w:rsidP="0099738F">
      <w:pPr>
        <w:numPr>
          <w:ilvl w:val="0"/>
          <w:numId w:val="1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Bachelor’s degree in the teaching discipline or a related field </w:t>
      </w:r>
    </w:p>
    <w:p w14:paraId="7605DEDA" w14:textId="77777777" w:rsidR="00296430" w:rsidRPr="00CB219A" w:rsidRDefault="00296430" w:rsidP="00296430">
      <w:pPr>
        <w:spacing w:after="0" w:line="240" w:lineRule="auto"/>
        <w:ind w:left="360"/>
        <w:rPr>
          <w:rFonts w:ascii="Arial" w:hAnsi="Arial" w:cs="Arial"/>
          <w:color w:val="000000" w:themeColor="text1"/>
          <w:sz w:val="24"/>
          <w:szCs w:val="24"/>
        </w:rPr>
      </w:pPr>
    </w:p>
    <w:p w14:paraId="5A4341BD"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Faculty teaching in a diploma or certificate program:</w:t>
      </w:r>
    </w:p>
    <w:p w14:paraId="613DD9D5" w14:textId="77777777" w:rsidR="00296430" w:rsidRPr="00CB219A" w:rsidRDefault="00296430" w:rsidP="0099738F">
      <w:pPr>
        <w:numPr>
          <w:ilvl w:val="0"/>
          <w:numId w:val="1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Degree in the teaching discipline at least one level above the credential awarded – or  </w:t>
      </w:r>
    </w:p>
    <w:p w14:paraId="1CDAA8FB" w14:textId="77777777" w:rsidR="00296430" w:rsidRPr="00CB219A" w:rsidRDefault="00296430" w:rsidP="0099738F">
      <w:pPr>
        <w:numPr>
          <w:ilvl w:val="0"/>
          <w:numId w:val="1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Degree in the teaching discipline equal to the credential awarded and documented experience and/or knowledge in the field</w:t>
      </w:r>
    </w:p>
    <w:p w14:paraId="0B916E8B" w14:textId="77777777" w:rsidR="00296430" w:rsidRPr="00CB219A" w:rsidRDefault="00296430" w:rsidP="00296430">
      <w:pPr>
        <w:spacing w:after="0" w:line="240" w:lineRule="auto"/>
        <w:ind w:left="360"/>
        <w:rPr>
          <w:rFonts w:ascii="Arial" w:hAnsi="Arial" w:cs="Arial"/>
          <w:color w:val="000000" w:themeColor="text1"/>
          <w:sz w:val="24"/>
          <w:szCs w:val="24"/>
        </w:rPr>
      </w:pPr>
    </w:p>
    <w:p w14:paraId="654A774D"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Faculty teaching in externally accredited programs:</w:t>
      </w:r>
    </w:p>
    <w:p w14:paraId="74CFB6A3" w14:textId="77777777" w:rsidR="00296430" w:rsidRPr="00CB219A" w:rsidRDefault="00296430" w:rsidP="0099738F">
      <w:pPr>
        <w:numPr>
          <w:ilvl w:val="0"/>
          <w:numId w:val="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Meet the guidelines above as a minimum but also meet or exceed the degree requirements set for their specific position by the program’s accrediting agency </w:t>
      </w:r>
    </w:p>
    <w:p w14:paraId="5F9E7A1B" w14:textId="77777777" w:rsidR="00296430" w:rsidRPr="00CB219A" w:rsidRDefault="00296430" w:rsidP="0099738F">
      <w:pPr>
        <w:numPr>
          <w:ilvl w:val="0"/>
          <w:numId w:val="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Maintain specific licensure and/or experience in the discipline</w:t>
      </w:r>
    </w:p>
    <w:p w14:paraId="5DBF576A" w14:textId="77777777" w:rsidR="00296430" w:rsidRPr="00CB219A" w:rsidRDefault="00296430" w:rsidP="00296430">
      <w:pPr>
        <w:spacing w:after="0" w:line="240" w:lineRule="auto"/>
        <w:rPr>
          <w:rFonts w:ascii="Arial" w:hAnsi="Arial" w:cs="Arial"/>
          <w:color w:val="000000" w:themeColor="text1"/>
          <w:sz w:val="24"/>
          <w:szCs w:val="24"/>
        </w:rPr>
      </w:pPr>
    </w:p>
    <w:p w14:paraId="10897625" w14:textId="77777777" w:rsidR="00296430" w:rsidRPr="00CB219A" w:rsidRDefault="00296430" w:rsidP="00296430">
      <w:pPr>
        <w:spacing w:after="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“Otherwise Qualified” Documentation</w:t>
      </w:r>
    </w:p>
    <w:p w14:paraId="04862DDB"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When appropriate, significant or extensive experience and demonstrated contributions to the discipline or field of study may be presented in lieu of formal academic preparation. These exceptions must be approved through the standard credentialing procedures at the college.</w:t>
      </w:r>
    </w:p>
    <w:p w14:paraId="2A99D7D1" w14:textId="77777777" w:rsidR="00296430" w:rsidRPr="00CB219A" w:rsidRDefault="00296430" w:rsidP="00296430">
      <w:pPr>
        <w:spacing w:after="0" w:line="240" w:lineRule="auto"/>
        <w:rPr>
          <w:rFonts w:ascii="Arial" w:hAnsi="Arial" w:cs="Arial"/>
          <w:color w:val="000000" w:themeColor="text1"/>
          <w:sz w:val="24"/>
          <w:szCs w:val="24"/>
        </w:rPr>
      </w:pPr>
    </w:p>
    <w:p w14:paraId="6AF93BAC"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Official documentation of significant and extensive experience or contributions to the discipline may be demonstrated through work experience, technical and performance competency, records of publications, certifications, or other qualifying credentials. Official or verified documentation of these supporting qualifications must be directly linked to the course description or to specific learning outcomes for the courses to be taught and maintained in the individual’s personnel file.</w:t>
      </w:r>
    </w:p>
    <w:p w14:paraId="76733203" w14:textId="77777777" w:rsidR="00296430" w:rsidRPr="00CB219A" w:rsidRDefault="00296430" w:rsidP="00296430">
      <w:pPr>
        <w:spacing w:after="0" w:line="240" w:lineRule="auto"/>
        <w:rPr>
          <w:rFonts w:ascii="Arial" w:hAnsi="Arial" w:cs="Arial"/>
          <w:color w:val="000000" w:themeColor="text1"/>
          <w:sz w:val="24"/>
          <w:szCs w:val="24"/>
        </w:rPr>
      </w:pPr>
    </w:p>
    <w:p w14:paraId="3C529919" w14:textId="77777777" w:rsidR="00296430" w:rsidRPr="00CB219A" w:rsidRDefault="00296430" w:rsidP="00296430">
      <w:pPr>
        <w:spacing w:after="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Faculty Teaching Distance Education Courses</w:t>
      </w:r>
    </w:p>
    <w:p w14:paraId="47C81F3C"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Faculty teaching distance education courses must meet all academic credentialing requirements as stated above. All South Piedmont faculty teaching web-enhanced, blended (hybrid), HyFlex, and Internet courses must have documented evidence of successful completion of training or equivalent documented experience in the College’s current learning management system prior to teaching. Accepted types of training include (a) training provided, supervised, and documented by college designated personnel, or (b) evidence and certification of comparable course management system-based training offered by external Distance Education Administrators or commercial training specialists. </w:t>
      </w:r>
    </w:p>
    <w:p w14:paraId="636321C1" w14:textId="77777777" w:rsidR="00296430" w:rsidRPr="00CB219A" w:rsidRDefault="00296430" w:rsidP="00296430">
      <w:pPr>
        <w:spacing w:after="0" w:line="240" w:lineRule="auto"/>
        <w:rPr>
          <w:rFonts w:ascii="Arial" w:hAnsi="Arial" w:cs="Arial"/>
          <w:color w:val="000000" w:themeColor="text1"/>
          <w:sz w:val="24"/>
          <w:szCs w:val="24"/>
        </w:rPr>
      </w:pPr>
    </w:p>
    <w:p w14:paraId="6D12C499" w14:textId="77777777" w:rsidR="00296430" w:rsidRPr="00CB219A" w:rsidRDefault="00296430" w:rsidP="00296430">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040D1979"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0596DC0D" w14:textId="77777777" w:rsidR="00296430" w:rsidRPr="00CB219A" w:rsidRDefault="00296430" w:rsidP="00296430">
      <w:pPr>
        <w:spacing w:after="0" w:line="240" w:lineRule="auto"/>
        <w:rPr>
          <w:rFonts w:ascii="Arial" w:hAnsi="Arial" w:cs="Arial"/>
          <w:color w:val="000000" w:themeColor="text1"/>
          <w:sz w:val="24"/>
          <w:szCs w:val="24"/>
        </w:rPr>
      </w:pPr>
    </w:p>
    <w:p w14:paraId="07848ED5" w14:textId="77777777" w:rsidR="00296430" w:rsidRPr="00CB219A" w:rsidRDefault="00296430" w:rsidP="00296430">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References:</w:t>
      </w:r>
    </w:p>
    <w:p w14:paraId="03682606"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General Statute 115D-5</w:t>
      </w:r>
    </w:p>
    <w:p w14:paraId="4D8760D6"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5D9AD578" w14:textId="77777777" w:rsidR="00296430" w:rsidRPr="00CB219A" w:rsidRDefault="00296430" w:rsidP="00DF2728">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1C SBCCC 300.3</w:t>
      </w:r>
    </w:p>
    <w:p w14:paraId="17FC53BC" w14:textId="77777777" w:rsidR="00296430" w:rsidRPr="00CB219A" w:rsidRDefault="00296430" w:rsidP="00DF2728">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1D SBCCC 400.4</w:t>
      </w:r>
    </w:p>
    <w:p w14:paraId="4624FF6E" w14:textId="77777777"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Accreditation Standard: 6.2 a</w:t>
      </w:r>
    </w:p>
    <w:p w14:paraId="1467F847" w14:textId="77777777" w:rsidR="00296430" w:rsidRPr="00CB219A" w:rsidRDefault="00296430" w:rsidP="00296430">
      <w:pPr>
        <w:spacing w:after="0" w:line="240" w:lineRule="auto"/>
        <w:rPr>
          <w:rFonts w:ascii="Arial" w:hAnsi="Arial" w:cs="Arial"/>
          <w:color w:val="000000" w:themeColor="text1"/>
          <w:sz w:val="24"/>
          <w:szCs w:val="24"/>
        </w:rPr>
      </w:pPr>
    </w:p>
    <w:p w14:paraId="73AC830C" w14:textId="77777777" w:rsidR="00296430" w:rsidRPr="00CB219A" w:rsidRDefault="00296430" w:rsidP="00296430">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4D79D75" w14:textId="3C2C5999" w:rsidR="00296430" w:rsidRPr="00CB219A" w:rsidRDefault="00296430" w:rsidP="0029643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Faculty Academic Qualifications/Credentials</w:t>
      </w:r>
    </w:p>
    <w:p w14:paraId="186BA1A2" w14:textId="31968C8C" w:rsidR="00AB03AB" w:rsidRPr="00CB219A" w:rsidRDefault="00AB03AB" w:rsidP="00A7072D">
      <w:pPr>
        <w:spacing w:after="0" w:line="240" w:lineRule="auto"/>
        <w:rPr>
          <w:rFonts w:ascii="Arial" w:hAnsi="Arial" w:cs="Arial"/>
          <w:color w:val="000000" w:themeColor="text1"/>
          <w:sz w:val="24"/>
          <w:szCs w:val="24"/>
        </w:rPr>
      </w:pPr>
    </w:p>
    <w:p w14:paraId="00F5BD41" w14:textId="307EA290" w:rsidR="00AB03AB" w:rsidRPr="00CB219A" w:rsidRDefault="00AB03AB" w:rsidP="00B35F13">
      <w:pPr>
        <w:pStyle w:val="Heading2"/>
        <w:spacing w:before="0" w:line="240" w:lineRule="auto"/>
        <w:rPr>
          <w:rFonts w:ascii="Arial" w:hAnsi="Arial" w:cs="Arial"/>
          <w:color w:val="000000" w:themeColor="text1"/>
          <w:sz w:val="24"/>
          <w:szCs w:val="24"/>
        </w:rPr>
      </w:pPr>
      <w:bookmarkStart w:id="321" w:name="_Toc233267963"/>
      <w:r w:rsidRPr="00CB219A">
        <w:rPr>
          <w:rFonts w:ascii="Arial" w:hAnsi="Arial" w:cs="Arial"/>
          <w:color w:val="000000" w:themeColor="text1"/>
          <w:sz w:val="24"/>
          <w:szCs w:val="24"/>
        </w:rPr>
        <w:t xml:space="preserve">4.2.5 </w:t>
      </w:r>
      <w:r w:rsidR="007827A7" w:rsidRPr="00CB219A">
        <w:rPr>
          <w:rFonts w:ascii="Arial" w:hAnsi="Arial" w:cs="Arial"/>
          <w:color w:val="000000" w:themeColor="text1"/>
          <w:sz w:val="24"/>
          <w:szCs w:val="24"/>
        </w:rPr>
        <w:tab/>
      </w:r>
      <w:r w:rsidRPr="00CB219A">
        <w:rPr>
          <w:rFonts w:ascii="Arial" w:hAnsi="Arial" w:cs="Arial"/>
          <w:color w:val="000000" w:themeColor="text1"/>
          <w:sz w:val="24"/>
          <w:szCs w:val="24"/>
        </w:rPr>
        <w:t>Field Trips</w:t>
      </w:r>
      <w:bookmarkEnd w:id="321"/>
    </w:p>
    <w:p w14:paraId="6E6A2819" w14:textId="77777777" w:rsidR="00AB03AB" w:rsidRPr="00CB219A" w:rsidRDefault="00AB03AB" w:rsidP="00AB03AB">
      <w:pPr>
        <w:spacing w:after="0" w:line="240" w:lineRule="auto"/>
        <w:rPr>
          <w:rFonts w:ascii="Arial" w:hAnsi="Arial" w:cs="Arial"/>
          <w:b/>
          <w:color w:val="000000" w:themeColor="text1"/>
          <w:sz w:val="24"/>
          <w:szCs w:val="24"/>
        </w:rPr>
      </w:pPr>
    </w:p>
    <w:p w14:paraId="79913DD7" w14:textId="77777777" w:rsidR="00AB03AB" w:rsidRPr="00CB219A" w:rsidRDefault="00AB03AB" w:rsidP="00AB03A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Field trips are considered a very important aid in the communication of knowledge, ideas, and understanding to students. Instructors are encouraged to plan and make use of this teaching aid.</w:t>
      </w:r>
    </w:p>
    <w:p w14:paraId="53FE6919" w14:textId="77777777" w:rsidR="00AB03AB" w:rsidRPr="00CB219A" w:rsidRDefault="00AB03AB" w:rsidP="00AB03AB">
      <w:pPr>
        <w:spacing w:after="0" w:line="240" w:lineRule="auto"/>
        <w:rPr>
          <w:rFonts w:ascii="Arial" w:hAnsi="Arial" w:cs="Arial"/>
          <w:color w:val="000000" w:themeColor="text1"/>
          <w:sz w:val="24"/>
          <w:szCs w:val="24"/>
        </w:rPr>
      </w:pPr>
    </w:p>
    <w:p w14:paraId="6212D7FF" w14:textId="40AF4F8E" w:rsidR="00AB03AB" w:rsidRPr="00CB219A" w:rsidRDefault="00AB03AB" w:rsidP="00AB03A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following procedures apply to all field trips offered or mandated through a </w:t>
      </w:r>
      <w:r w:rsidR="008B298C" w:rsidRPr="00CB219A">
        <w:rPr>
          <w:rFonts w:ascii="Arial" w:hAnsi="Arial" w:cs="Arial"/>
          <w:color w:val="000000" w:themeColor="text1"/>
          <w:sz w:val="24"/>
          <w:szCs w:val="24"/>
        </w:rPr>
        <w:t>c</w:t>
      </w:r>
      <w:r w:rsidRPr="00CB219A">
        <w:rPr>
          <w:rFonts w:ascii="Arial" w:hAnsi="Arial" w:cs="Arial"/>
          <w:color w:val="000000" w:themeColor="text1"/>
          <w:sz w:val="24"/>
          <w:szCs w:val="24"/>
        </w:rPr>
        <w:t>ollege course:</w:t>
      </w:r>
    </w:p>
    <w:p w14:paraId="07F52B68" w14:textId="77777777" w:rsidR="00AB03AB" w:rsidRPr="00CB219A" w:rsidRDefault="00AB03AB">
      <w:pPr>
        <w:numPr>
          <w:ilvl w:val="0"/>
          <w:numId w:val="115"/>
        </w:numPr>
        <w:spacing w:after="0" w:line="240" w:lineRule="auto"/>
        <w:ind w:left="720" w:hanging="360"/>
        <w:rPr>
          <w:rFonts w:ascii="Arial" w:hAnsi="Arial" w:cs="Arial"/>
          <w:bCs/>
          <w:color w:val="000000" w:themeColor="text1"/>
          <w:sz w:val="24"/>
          <w:szCs w:val="24"/>
        </w:rPr>
      </w:pPr>
      <w:r w:rsidRPr="00CB219A">
        <w:rPr>
          <w:rFonts w:ascii="Arial" w:hAnsi="Arial" w:cs="Arial"/>
          <w:bCs/>
          <w:color w:val="000000" w:themeColor="text1"/>
          <w:sz w:val="24"/>
          <w:szCs w:val="24"/>
        </w:rPr>
        <w:t>Planning</w:t>
      </w:r>
    </w:p>
    <w:p w14:paraId="638ED91F" w14:textId="77777777" w:rsidR="00AB03AB" w:rsidRPr="00CB219A" w:rsidRDefault="00AB03AB" w:rsidP="00AB03AB">
      <w:pPr>
        <w:spacing w:after="0" w:line="240" w:lineRule="auto"/>
        <w:rPr>
          <w:rFonts w:ascii="Arial" w:hAnsi="Arial" w:cs="Arial"/>
          <w:b/>
          <w:color w:val="000000" w:themeColor="text1"/>
          <w:sz w:val="24"/>
          <w:szCs w:val="24"/>
        </w:rPr>
      </w:pPr>
    </w:p>
    <w:p w14:paraId="123014C9" w14:textId="35FD7A3E" w:rsidR="00AB03AB" w:rsidRPr="00CB219A" w:rsidRDefault="00AB03AB">
      <w:pPr>
        <w:numPr>
          <w:ilvl w:val="1"/>
          <w:numId w:val="115"/>
        </w:numPr>
        <w:spacing w:after="0" w:line="240" w:lineRule="auto"/>
        <w:ind w:left="1080" w:hanging="360"/>
        <w:jc w:val="both"/>
        <w:rPr>
          <w:rFonts w:ascii="Arial" w:hAnsi="Arial" w:cs="Arial"/>
          <w:color w:val="000000" w:themeColor="text1"/>
          <w:sz w:val="24"/>
          <w:szCs w:val="24"/>
        </w:rPr>
      </w:pPr>
      <w:r w:rsidRPr="00CB219A">
        <w:rPr>
          <w:rFonts w:ascii="Arial" w:hAnsi="Arial" w:cs="Arial"/>
          <w:color w:val="000000" w:themeColor="text1"/>
          <w:sz w:val="24"/>
          <w:szCs w:val="24"/>
        </w:rPr>
        <w:t>Field trips are to be planned in advance, with pre-instruction, post- discussion and evaluation being of prime importance in the planning.</w:t>
      </w:r>
    </w:p>
    <w:p w14:paraId="05CB69EB" w14:textId="5D130EDF" w:rsidR="00AB03AB" w:rsidRPr="00CB219A" w:rsidRDefault="00AB03AB">
      <w:pPr>
        <w:numPr>
          <w:ilvl w:val="1"/>
          <w:numId w:val="115"/>
        </w:numPr>
        <w:spacing w:after="0" w:line="240" w:lineRule="auto"/>
        <w:ind w:left="1080" w:hanging="360"/>
        <w:jc w:val="both"/>
        <w:rPr>
          <w:rFonts w:ascii="Arial" w:hAnsi="Arial" w:cs="Arial"/>
          <w:color w:val="000000" w:themeColor="text1"/>
          <w:sz w:val="24"/>
          <w:szCs w:val="24"/>
        </w:rPr>
      </w:pPr>
      <w:r w:rsidRPr="00CB219A">
        <w:rPr>
          <w:rFonts w:ascii="Arial" w:hAnsi="Arial" w:cs="Arial"/>
          <w:color w:val="000000" w:themeColor="text1"/>
          <w:sz w:val="24"/>
          <w:szCs w:val="24"/>
        </w:rPr>
        <w:t>The site, industry or business visited should be engaged in practices which demonstrate something related to the subject matter being covered in the course.</w:t>
      </w:r>
    </w:p>
    <w:p w14:paraId="28B407B2" w14:textId="28DD6AEF" w:rsidR="00AB03AB" w:rsidRPr="00CB219A" w:rsidRDefault="00AB03AB">
      <w:pPr>
        <w:numPr>
          <w:ilvl w:val="1"/>
          <w:numId w:val="115"/>
        </w:numPr>
        <w:spacing w:after="0" w:line="240" w:lineRule="auto"/>
        <w:ind w:left="1080" w:hanging="360"/>
        <w:rPr>
          <w:rFonts w:ascii="Arial" w:hAnsi="Arial" w:cs="Arial"/>
          <w:color w:val="000000" w:themeColor="text1"/>
          <w:sz w:val="24"/>
          <w:szCs w:val="24"/>
        </w:rPr>
      </w:pPr>
      <w:r w:rsidRPr="00CB219A">
        <w:rPr>
          <w:rFonts w:ascii="Arial" w:hAnsi="Arial" w:cs="Arial"/>
          <w:color w:val="000000" w:themeColor="text1"/>
          <w:sz w:val="24"/>
          <w:szCs w:val="24"/>
        </w:rPr>
        <w:t>All arrangements are to be made by the instructor in advance of the trip.</w:t>
      </w:r>
    </w:p>
    <w:p w14:paraId="6AED75AD" w14:textId="03F56314" w:rsidR="00AB03AB" w:rsidRPr="00CB219A" w:rsidRDefault="00AB03AB">
      <w:pPr>
        <w:numPr>
          <w:ilvl w:val="1"/>
          <w:numId w:val="115"/>
        </w:numPr>
        <w:spacing w:after="0" w:line="240" w:lineRule="auto"/>
        <w:ind w:left="1080" w:hanging="360"/>
        <w:jc w:val="both"/>
        <w:rPr>
          <w:rFonts w:ascii="Arial" w:hAnsi="Arial" w:cs="Arial"/>
          <w:color w:val="000000" w:themeColor="text1"/>
          <w:sz w:val="24"/>
          <w:szCs w:val="24"/>
        </w:rPr>
      </w:pPr>
      <w:r w:rsidRPr="00CB219A">
        <w:rPr>
          <w:rFonts w:ascii="Arial" w:hAnsi="Arial" w:cs="Arial"/>
          <w:color w:val="000000" w:themeColor="text1"/>
          <w:sz w:val="24"/>
          <w:szCs w:val="24"/>
        </w:rPr>
        <w:t>Transportation shall be arranged by the instructor. Students must bear the cost of transportation unless travel is being otherwise arranged by the College in advance.</w:t>
      </w:r>
    </w:p>
    <w:p w14:paraId="4A72A5AA" w14:textId="217BF45B" w:rsidR="00AB03AB" w:rsidRPr="00CB219A" w:rsidRDefault="00AB03AB">
      <w:pPr>
        <w:numPr>
          <w:ilvl w:val="1"/>
          <w:numId w:val="115"/>
        </w:numPr>
        <w:spacing w:after="0" w:line="240" w:lineRule="auto"/>
        <w:ind w:left="1080" w:hanging="360"/>
        <w:jc w:val="both"/>
        <w:rPr>
          <w:rFonts w:ascii="Arial" w:hAnsi="Arial" w:cs="Arial"/>
          <w:color w:val="000000" w:themeColor="text1"/>
          <w:sz w:val="24"/>
          <w:szCs w:val="24"/>
        </w:rPr>
      </w:pPr>
      <w:r w:rsidRPr="00CB219A">
        <w:rPr>
          <w:rFonts w:ascii="Arial" w:hAnsi="Arial" w:cs="Arial"/>
          <w:color w:val="000000" w:themeColor="text1"/>
          <w:sz w:val="24"/>
          <w:szCs w:val="24"/>
        </w:rPr>
        <w:t>When students on a field trip are to miss classes taught by other instructors at the College, prior approval is to be obtained from the instructors involved. Instructors may exchange class meeting times to make up hours lost if they so desire.</w:t>
      </w:r>
    </w:p>
    <w:p w14:paraId="2B4A4679" w14:textId="77777777" w:rsidR="00AB03AB" w:rsidRPr="00CB219A" w:rsidRDefault="00AB03AB">
      <w:pPr>
        <w:numPr>
          <w:ilvl w:val="1"/>
          <w:numId w:val="115"/>
        </w:numPr>
        <w:spacing w:after="0" w:line="240" w:lineRule="auto"/>
        <w:ind w:left="1080" w:hanging="360"/>
        <w:jc w:val="both"/>
        <w:rPr>
          <w:rFonts w:ascii="Arial" w:hAnsi="Arial" w:cs="Arial"/>
          <w:color w:val="000000" w:themeColor="text1"/>
          <w:sz w:val="24"/>
          <w:szCs w:val="24"/>
        </w:rPr>
      </w:pPr>
      <w:r w:rsidRPr="00CB219A">
        <w:rPr>
          <w:rFonts w:ascii="Arial" w:hAnsi="Arial" w:cs="Arial"/>
          <w:color w:val="000000" w:themeColor="text1"/>
          <w:sz w:val="24"/>
          <w:szCs w:val="24"/>
        </w:rPr>
        <w:t>An approved Field Trip Form must be submitted and approved by the appropriate Dean and the Associate Vice President Student Affairs at least three (3) days prior to the field trip.</w:t>
      </w:r>
    </w:p>
    <w:p w14:paraId="5B7E5005" w14:textId="77777777" w:rsidR="00AB03AB" w:rsidRPr="00CB219A" w:rsidRDefault="00AB03AB" w:rsidP="00AB03AB">
      <w:pPr>
        <w:spacing w:after="0" w:line="240" w:lineRule="auto"/>
        <w:rPr>
          <w:rFonts w:ascii="Arial" w:hAnsi="Arial" w:cs="Arial"/>
          <w:color w:val="000000" w:themeColor="text1"/>
          <w:sz w:val="24"/>
          <w:szCs w:val="24"/>
        </w:rPr>
      </w:pPr>
    </w:p>
    <w:p w14:paraId="17D0B546" w14:textId="7B65C0EC" w:rsidR="00AB03AB" w:rsidRPr="00CB219A" w:rsidRDefault="00AB03AB">
      <w:pPr>
        <w:numPr>
          <w:ilvl w:val="0"/>
          <w:numId w:val="115"/>
        </w:numPr>
        <w:spacing w:after="0" w:line="240" w:lineRule="auto"/>
        <w:ind w:left="720" w:hanging="360"/>
        <w:rPr>
          <w:rFonts w:ascii="Arial" w:hAnsi="Arial" w:cs="Arial"/>
          <w:bCs/>
          <w:color w:val="000000" w:themeColor="text1"/>
          <w:sz w:val="24"/>
          <w:szCs w:val="24"/>
        </w:rPr>
      </w:pPr>
      <w:r w:rsidRPr="00CB219A">
        <w:rPr>
          <w:rFonts w:ascii="Arial" w:hAnsi="Arial" w:cs="Arial"/>
          <w:bCs/>
          <w:color w:val="000000" w:themeColor="text1"/>
          <w:sz w:val="24"/>
          <w:szCs w:val="24"/>
        </w:rPr>
        <w:t>Use of Curriculum and Student Area Travel Funds</w:t>
      </w:r>
    </w:p>
    <w:p w14:paraId="09A7255C" w14:textId="77777777" w:rsidR="00CE637C" w:rsidRPr="00CB219A" w:rsidRDefault="00CE637C" w:rsidP="00CE637C">
      <w:pPr>
        <w:spacing w:after="0" w:line="240" w:lineRule="auto"/>
        <w:ind w:left="360"/>
        <w:rPr>
          <w:rFonts w:ascii="Arial" w:hAnsi="Arial" w:cs="Arial"/>
          <w:bCs/>
          <w:color w:val="000000" w:themeColor="text1"/>
          <w:sz w:val="24"/>
          <w:szCs w:val="24"/>
        </w:rPr>
      </w:pPr>
    </w:p>
    <w:p w14:paraId="36E4E6D5" w14:textId="4E223ECD" w:rsidR="00AB03AB" w:rsidRPr="00CB219A" w:rsidRDefault="00AB03AB">
      <w:pPr>
        <w:numPr>
          <w:ilvl w:val="1"/>
          <w:numId w:val="115"/>
        </w:numPr>
        <w:spacing w:after="0" w:line="240" w:lineRule="auto"/>
        <w:ind w:left="1080" w:hanging="360"/>
        <w:jc w:val="both"/>
        <w:rPr>
          <w:rFonts w:ascii="Arial" w:hAnsi="Arial" w:cs="Arial"/>
          <w:color w:val="000000" w:themeColor="text1"/>
          <w:sz w:val="24"/>
          <w:szCs w:val="24"/>
        </w:rPr>
      </w:pPr>
      <w:r w:rsidRPr="00CB219A">
        <w:rPr>
          <w:rFonts w:ascii="Arial" w:hAnsi="Arial" w:cs="Arial"/>
          <w:color w:val="000000" w:themeColor="text1"/>
          <w:sz w:val="24"/>
          <w:szCs w:val="24"/>
        </w:rPr>
        <w:t>Each curriculum division will be assigned a budget for the fiscal year. The Dean is responsible for coordinating and regulating the use of these funds. All requests for use of the funds should be directed to the Dean prior to the planned trip. Requests for travel reimbursement from State funds, which do not have prior approval by the Dean and the Associate Vice Presi</w:t>
      </w:r>
      <w:r w:rsidR="00CE637C" w:rsidRPr="00CB219A">
        <w:rPr>
          <w:rFonts w:ascii="Arial" w:hAnsi="Arial" w:cs="Arial"/>
          <w:color w:val="000000" w:themeColor="text1"/>
          <w:sz w:val="24"/>
          <w:szCs w:val="24"/>
        </w:rPr>
        <w:t>dent Student Affairs</w:t>
      </w:r>
      <w:r w:rsidRPr="00CB219A">
        <w:rPr>
          <w:rFonts w:ascii="Arial" w:hAnsi="Arial" w:cs="Arial"/>
          <w:color w:val="000000" w:themeColor="text1"/>
          <w:sz w:val="24"/>
          <w:szCs w:val="24"/>
        </w:rPr>
        <w:t>, will not be honored.</w:t>
      </w:r>
    </w:p>
    <w:p w14:paraId="06785B50" w14:textId="7AD7A5C3" w:rsidR="00AB03AB" w:rsidRPr="00CB219A" w:rsidRDefault="00AB03AB">
      <w:pPr>
        <w:numPr>
          <w:ilvl w:val="1"/>
          <w:numId w:val="115"/>
        </w:numPr>
        <w:spacing w:after="0" w:line="240" w:lineRule="auto"/>
        <w:ind w:left="1080" w:hanging="360"/>
        <w:jc w:val="both"/>
        <w:rPr>
          <w:rFonts w:ascii="Arial" w:hAnsi="Arial" w:cs="Arial"/>
          <w:color w:val="000000" w:themeColor="text1"/>
          <w:sz w:val="24"/>
          <w:szCs w:val="24"/>
        </w:rPr>
      </w:pPr>
      <w:r w:rsidRPr="00CB219A">
        <w:rPr>
          <w:rFonts w:ascii="Arial" w:hAnsi="Arial" w:cs="Arial"/>
          <w:color w:val="000000" w:themeColor="text1"/>
          <w:sz w:val="24"/>
          <w:szCs w:val="24"/>
        </w:rPr>
        <w:t>For overnight travel, out-of-state travel, or other special action, a Travel Authorization Form must be submitted along with the Field Trip Form.</w:t>
      </w:r>
    </w:p>
    <w:p w14:paraId="3DFF1DC1" w14:textId="77777777" w:rsidR="00CE637C" w:rsidRPr="00CB219A" w:rsidRDefault="00CE637C" w:rsidP="00CE637C">
      <w:pPr>
        <w:spacing w:after="0" w:line="240" w:lineRule="auto"/>
        <w:ind w:left="1080"/>
        <w:jc w:val="both"/>
        <w:rPr>
          <w:rFonts w:ascii="Arial" w:hAnsi="Arial" w:cs="Arial"/>
          <w:color w:val="000000" w:themeColor="text1"/>
          <w:sz w:val="24"/>
          <w:szCs w:val="24"/>
        </w:rPr>
      </w:pPr>
    </w:p>
    <w:p w14:paraId="743AE808" w14:textId="77777777" w:rsidR="00AB03AB" w:rsidRPr="00CB219A" w:rsidRDefault="00AB03AB">
      <w:pPr>
        <w:numPr>
          <w:ilvl w:val="0"/>
          <w:numId w:val="115"/>
        </w:numPr>
        <w:spacing w:after="0" w:line="240" w:lineRule="auto"/>
        <w:ind w:left="720" w:hanging="360"/>
        <w:rPr>
          <w:rFonts w:ascii="Arial" w:hAnsi="Arial" w:cs="Arial"/>
          <w:bCs/>
          <w:color w:val="000000" w:themeColor="text1"/>
          <w:sz w:val="24"/>
          <w:szCs w:val="24"/>
        </w:rPr>
      </w:pPr>
      <w:r w:rsidRPr="00CB219A">
        <w:rPr>
          <w:rFonts w:ascii="Arial" w:hAnsi="Arial" w:cs="Arial"/>
          <w:bCs/>
          <w:color w:val="000000" w:themeColor="text1"/>
          <w:sz w:val="24"/>
          <w:szCs w:val="24"/>
        </w:rPr>
        <w:t>Voluntary Educational Travel</w:t>
      </w:r>
    </w:p>
    <w:p w14:paraId="12E47199" w14:textId="77777777" w:rsidR="00AB03AB" w:rsidRPr="00CB219A" w:rsidRDefault="00AB03AB" w:rsidP="00AB03AB">
      <w:pPr>
        <w:spacing w:after="0" w:line="240" w:lineRule="auto"/>
        <w:rPr>
          <w:rFonts w:ascii="Arial" w:hAnsi="Arial" w:cs="Arial"/>
          <w:b/>
          <w:color w:val="000000" w:themeColor="text1"/>
          <w:sz w:val="24"/>
          <w:szCs w:val="24"/>
        </w:rPr>
      </w:pPr>
    </w:p>
    <w:p w14:paraId="0B1259BF" w14:textId="438A62A3" w:rsidR="00AB03AB" w:rsidRPr="00CB219A" w:rsidRDefault="00AB03AB">
      <w:pPr>
        <w:numPr>
          <w:ilvl w:val="1"/>
          <w:numId w:val="115"/>
        </w:numPr>
        <w:spacing w:after="0" w:line="240" w:lineRule="auto"/>
        <w:ind w:left="1080" w:hanging="360"/>
        <w:jc w:val="both"/>
        <w:rPr>
          <w:rFonts w:ascii="Arial" w:hAnsi="Arial" w:cs="Arial"/>
          <w:color w:val="000000" w:themeColor="text1"/>
          <w:sz w:val="24"/>
          <w:szCs w:val="24"/>
        </w:rPr>
      </w:pPr>
      <w:r w:rsidRPr="00CB219A">
        <w:rPr>
          <w:rFonts w:ascii="Arial" w:hAnsi="Arial" w:cs="Arial"/>
          <w:color w:val="000000" w:themeColor="text1"/>
          <w:sz w:val="24"/>
          <w:szCs w:val="24"/>
        </w:rPr>
        <w:t>The College may offer students and employees the opportunity to participate in educational travel experiences that are not a requirement of any course or degree or diploma program. The purpose of these trips is to provide educational experiences for students and employees. Student and employee participation in these trips is voluntary.</w:t>
      </w:r>
    </w:p>
    <w:p w14:paraId="421A3CB2" w14:textId="0EFC9396" w:rsidR="00AB03AB" w:rsidRPr="00CB219A" w:rsidRDefault="00AB03AB">
      <w:pPr>
        <w:numPr>
          <w:ilvl w:val="1"/>
          <w:numId w:val="115"/>
        </w:numPr>
        <w:spacing w:after="0" w:line="240" w:lineRule="auto"/>
        <w:ind w:left="1080" w:hanging="360"/>
        <w:jc w:val="both"/>
        <w:rPr>
          <w:rFonts w:ascii="Arial" w:hAnsi="Arial" w:cs="Arial"/>
          <w:color w:val="000000" w:themeColor="text1"/>
          <w:sz w:val="24"/>
          <w:szCs w:val="24"/>
        </w:rPr>
      </w:pPr>
      <w:r w:rsidRPr="00CB219A">
        <w:rPr>
          <w:rFonts w:ascii="Arial" w:hAnsi="Arial" w:cs="Arial"/>
          <w:color w:val="000000" w:themeColor="text1"/>
          <w:sz w:val="24"/>
          <w:szCs w:val="24"/>
        </w:rPr>
        <w:lastRenderedPageBreak/>
        <w:t>All voluntary educational travel, including out-of-state and out-of-country travel, must be approved by the President or designee prior to the College soliciting staff or students to participate.</w:t>
      </w:r>
    </w:p>
    <w:p w14:paraId="49BA0838" w14:textId="4813234B" w:rsidR="00CE637C" w:rsidRPr="00CB219A" w:rsidRDefault="00AB03AB">
      <w:pPr>
        <w:numPr>
          <w:ilvl w:val="1"/>
          <w:numId w:val="115"/>
        </w:numPr>
        <w:spacing w:after="0" w:line="240" w:lineRule="auto"/>
        <w:ind w:left="1080" w:hanging="360"/>
        <w:jc w:val="both"/>
        <w:rPr>
          <w:rFonts w:ascii="Arial" w:hAnsi="Arial" w:cs="Arial"/>
          <w:color w:val="000000" w:themeColor="text1"/>
          <w:sz w:val="24"/>
          <w:szCs w:val="24"/>
        </w:rPr>
      </w:pPr>
      <w:r w:rsidRPr="00CB219A">
        <w:rPr>
          <w:rFonts w:ascii="Arial" w:hAnsi="Arial" w:cs="Arial"/>
          <w:color w:val="000000" w:themeColor="text1"/>
          <w:sz w:val="24"/>
          <w:szCs w:val="24"/>
        </w:rPr>
        <w:t>The College, either directly or through a third-party travel agency, may charge students and employees participating in the trip the actual cost of all travel expenses, including but not limited to: transportation, lodging, food, travel insurance, taxes, activities and tours, and administrative costs. The College shall have no obligation to refund, in whole or in part, any participant for any amount of money paid directly to the College or a third party for a trip that is cancelled or postponed for any reason. If the College collects and holds money for an authorized trip and that trip is cancelled by the College, the College shall reimburse participants any remaining funds held in the trip account.</w:t>
      </w:r>
    </w:p>
    <w:p w14:paraId="35E52178" w14:textId="7C5E314B" w:rsidR="00AB03AB" w:rsidRPr="00CB219A" w:rsidRDefault="00AB03AB">
      <w:pPr>
        <w:numPr>
          <w:ilvl w:val="1"/>
          <w:numId w:val="115"/>
        </w:numPr>
        <w:spacing w:after="0" w:line="240" w:lineRule="auto"/>
        <w:ind w:left="1080" w:hanging="360"/>
        <w:jc w:val="both"/>
        <w:rPr>
          <w:rFonts w:ascii="Arial" w:hAnsi="Arial" w:cs="Arial"/>
          <w:color w:val="000000" w:themeColor="text1"/>
          <w:sz w:val="24"/>
          <w:szCs w:val="24"/>
        </w:rPr>
      </w:pPr>
      <w:r w:rsidRPr="00CB219A">
        <w:rPr>
          <w:rFonts w:ascii="Arial" w:hAnsi="Arial" w:cs="Arial"/>
          <w:color w:val="000000" w:themeColor="text1"/>
          <w:sz w:val="24"/>
          <w:szCs w:val="24"/>
        </w:rPr>
        <w:t>All trip participants are expected to sign a waiver releasing the College from liability for any injury or loss occurring during a trip. It is recommended that participants purchase travel insurance for all international travel and all travel lasting more than three (3) days.</w:t>
      </w:r>
    </w:p>
    <w:p w14:paraId="3241D0B6" w14:textId="77777777" w:rsidR="00AB03AB" w:rsidRPr="00CB219A" w:rsidRDefault="00AB03AB" w:rsidP="00AB03AB">
      <w:pPr>
        <w:spacing w:after="0" w:line="240" w:lineRule="auto"/>
        <w:rPr>
          <w:rFonts w:ascii="Arial" w:hAnsi="Arial" w:cs="Arial"/>
          <w:color w:val="000000" w:themeColor="text1"/>
          <w:sz w:val="24"/>
          <w:szCs w:val="24"/>
        </w:rPr>
      </w:pPr>
    </w:p>
    <w:p w14:paraId="21F0A0F9" w14:textId="77777777" w:rsidR="00AB03AB" w:rsidRPr="00CB219A" w:rsidRDefault="00AB03AB" w:rsidP="00AB03A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75C358B" w14:textId="6184852E" w:rsidR="00AB03AB" w:rsidRPr="00CB219A" w:rsidRDefault="00AB03AB" w:rsidP="00AB03A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August 8, 2023</w:t>
      </w:r>
    </w:p>
    <w:p w14:paraId="33F61791" w14:textId="081B75B2" w:rsidR="00CE637C" w:rsidRPr="00CB219A" w:rsidRDefault="00CE637C" w:rsidP="00AB03AB">
      <w:pPr>
        <w:spacing w:after="0" w:line="240" w:lineRule="auto"/>
        <w:rPr>
          <w:rFonts w:ascii="Arial" w:hAnsi="Arial" w:cs="Arial"/>
          <w:color w:val="000000" w:themeColor="text1"/>
          <w:sz w:val="24"/>
          <w:szCs w:val="24"/>
        </w:rPr>
      </w:pPr>
    </w:p>
    <w:p w14:paraId="0A10A561" w14:textId="77777777" w:rsidR="00CE637C" w:rsidRPr="00CB219A" w:rsidRDefault="00CE637C" w:rsidP="00CE637C">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BA5258C" w14:textId="531FC094" w:rsidR="00CE637C" w:rsidRPr="00CB219A" w:rsidRDefault="00CE637C" w:rsidP="00CE637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Field Trips Policy</w:t>
      </w:r>
    </w:p>
    <w:p w14:paraId="2A06C970" w14:textId="77777777" w:rsidR="004A5CE6" w:rsidRPr="00CB219A" w:rsidRDefault="004A5CE6" w:rsidP="00CE637C">
      <w:pPr>
        <w:spacing w:after="0" w:line="240" w:lineRule="auto"/>
        <w:rPr>
          <w:rFonts w:ascii="Arial" w:hAnsi="Arial" w:cs="Arial"/>
          <w:color w:val="000000" w:themeColor="text1"/>
          <w:sz w:val="24"/>
          <w:szCs w:val="24"/>
        </w:rPr>
      </w:pPr>
    </w:p>
    <w:p w14:paraId="53E84670" w14:textId="77777777" w:rsidR="006A1476" w:rsidRPr="00CB219A" w:rsidRDefault="006A1476" w:rsidP="006A1476">
      <w:pPr>
        <w:pStyle w:val="Heading2"/>
        <w:spacing w:before="0" w:line="240" w:lineRule="auto"/>
        <w:rPr>
          <w:rFonts w:ascii="Arial" w:hAnsi="Arial" w:cs="Arial"/>
          <w:color w:val="000000" w:themeColor="text1"/>
          <w:sz w:val="24"/>
          <w:szCs w:val="24"/>
        </w:rPr>
      </w:pPr>
      <w:bookmarkStart w:id="322" w:name="_Toc233267964"/>
      <w:r w:rsidRPr="00CB219A">
        <w:rPr>
          <w:rFonts w:ascii="Arial" w:hAnsi="Arial" w:cs="Arial"/>
          <w:color w:val="000000" w:themeColor="text1"/>
          <w:sz w:val="24"/>
          <w:szCs w:val="24"/>
        </w:rPr>
        <w:t>4.2.6</w:t>
      </w:r>
      <w:r w:rsidRPr="00CB219A">
        <w:rPr>
          <w:rFonts w:ascii="Arial" w:hAnsi="Arial" w:cs="Arial"/>
          <w:color w:val="000000" w:themeColor="text1"/>
          <w:sz w:val="24"/>
          <w:szCs w:val="24"/>
        </w:rPr>
        <w:tab/>
        <w:t>Classroom Management</w:t>
      </w:r>
      <w:bookmarkEnd w:id="322"/>
      <w:r w:rsidRPr="00CB219A">
        <w:rPr>
          <w:rFonts w:ascii="Arial" w:hAnsi="Arial" w:cs="Arial"/>
          <w:color w:val="000000" w:themeColor="text1"/>
          <w:sz w:val="24"/>
          <w:szCs w:val="24"/>
        </w:rPr>
        <w:t xml:space="preserve"> </w:t>
      </w:r>
    </w:p>
    <w:p w14:paraId="10E323A3" w14:textId="77777777" w:rsidR="006A1476" w:rsidRPr="00CB219A" w:rsidRDefault="006A1476" w:rsidP="006A1476">
      <w:pPr>
        <w:spacing w:after="0" w:line="240" w:lineRule="auto"/>
        <w:rPr>
          <w:rFonts w:ascii="Arial" w:hAnsi="Arial" w:cs="Arial"/>
          <w:b/>
          <w:bCs/>
          <w:color w:val="000000" w:themeColor="text1"/>
          <w:sz w:val="24"/>
          <w:szCs w:val="24"/>
        </w:rPr>
      </w:pPr>
    </w:p>
    <w:p w14:paraId="74DADBBC" w14:textId="77777777" w:rsidR="006A1476" w:rsidRPr="00CB219A" w:rsidRDefault="006A1476" w:rsidP="006A14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All College classroom instructors shall adhere to the following provision in carrying out job duties and employment responsibilities. </w:t>
      </w:r>
    </w:p>
    <w:p w14:paraId="0B2CABFE" w14:textId="77777777" w:rsidR="006A1476" w:rsidRPr="00CB219A" w:rsidRDefault="006A1476" w:rsidP="006A1476">
      <w:pPr>
        <w:spacing w:after="0" w:line="240" w:lineRule="auto"/>
        <w:rPr>
          <w:rFonts w:ascii="Arial" w:hAnsi="Arial" w:cs="Arial"/>
          <w:color w:val="000000" w:themeColor="text1"/>
          <w:sz w:val="24"/>
          <w:szCs w:val="24"/>
        </w:rPr>
      </w:pPr>
    </w:p>
    <w:p w14:paraId="4BCEE9F1" w14:textId="77777777" w:rsidR="006A1476" w:rsidRPr="00CB219A" w:rsidRDefault="006A1476">
      <w:pPr>
        <w:numPr>
          <w:ilvl w:val="0"/>
          <w:numId w:val="21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Promptness − Punctuality is a valuable habit desired by all employers.  College employees can help to develop this habit in their students by meeting with their scheduled classes or other meetings at the time designated and by insisting that students also arrive on time.  If an instructor fails to meet their class within fifteen (15) minutes past the designated starting time, students are to alert the instructor's supervisor (indicated on the syllabus) via college email. .</w:t>
      </w:r>
    </w:p>
    <w:p w14:paraId="5BF1A501" w14:textId="77777777" w:rsidR="006A1476" w:rsidRPr="00CB219A" w:rsidRDefault="006A1476" w:rsidP="006A1476">
      <w:pPr>
        <w:spacing w:after="0" w:line="240" w:lineRule="auto"/>
        <w:rPr>
          <w:rFonts w:ascii="Arial" w:hAnsi="Arial" w:cs="Arial"/>
          <w:color w:val="000000" w:themeColor="text1"/>
          <w:sz w:val="24"/>
          <w:szCs w:val="24"/>
        </w:rPr>
      </w:pPr>
    </w:p>
    <w:p w14:paraId="60540B20" w14:textId="77777777" w:rsidR="006A1476" w:rsidRPr="00CB219A" w:rsidRDefault="006A1476">
      <w:pPr>
        <w:numPr>
          <w:ilvl w:val="0"/>
          <w:numId w:val="21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General Housekeeping − Prospective students, student employers and numerous other interested individuals routinely visit the College.  It is important that all employees be active in helping to maintain an orderly and well-organized appearance.  The proper attitude toward clean and orderly shops, labs and other workspaces can be passed on to the student by their instructor’s attitude and actions.</w:t>
      </w:r>
    </w:p>
    <w:p w14:paraId="133BBCD2" w14:textId="77777777" w:rsidR="006A1476" w:rsidRPr="00CB219A" w:rsidRDefault="006A1476" w:rsidP="006A1476">
      <w:pPr>
        <w:spacing w:after="0" w:line="240" w:lineRule="auto"/>
        <w:rPr>
          <w:rFonts w:ascii="Arial" w:hAnsi="Arial" w:cs="Arial"/>
          <w:color w:val="000000" w:themeColor="text1"/>
          <w:sz w:val="24"/>
          <w:szCs w:val="24"/>
        </w:rPr>
      </w:pPr>
    </w:p>
    <w:p w14:paraId="75C770DE" w14:textId="77777777" w:rsidR="006A1476" w:rsidRPr="00CB219A" w:rsidRDefault="006A1476" w:rsidP="006A1476">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Employees can aid the custodial staff by ensuring that: </w:t>
      </w:r>
    </w:p>
    <w:p w14:paraId="7F41F7C5" w14:textId="77777777" w:rsidR="006A1476" w:rsidRPr="00CB219A" w:rsidRDefault="006A1476" w:rsidP="006A1476">
      <w:pPr>
        <w:spacing w:after="0" w:line="240" w:lineRule="auto"/>
        <w:rPr>
          <w:rFonts w:ascii="Arial" w:hAnsi="Arial" w:cs="Arial"/>
          <w:color w:val="000000" w:themeColor="text1"/>
          <w:sz w:val="24"/>
          <w:szCs w:val="24"/>
        </w:rPr>
      </w:pPr>
    </w:p>
    <w:p w14:paraId="20CB3BFA" w14:textId="77777777" w:rsidR="006A1476" w:rsidRPr="00CB219A" w:rsidRDefault="006A1476">
      <w:pPr>
        <w:numPr>
          <w:ilvl w:val="0"/>
          <w:numId w:val="21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Smoking and the use of smokeless tobacco products are prohibited in all College buildings, facilities and grounds. Food is not allowed </w:t>
      </w:r>
      <w:r w:rsidRPr="00CB219A">
        <w:rPr>
          <w:rFonts w:ascii="Arial" w:hAnsi="Arial" w:cs="Arial"/>
          <w:color w:val="000000" w:themeColor="text1"/>
          <w:sz w:val="24"/>
          <w:szCs w:val="24"/>
        </w:rPr>
        <w:lastRenderedPageBreak/>
        <w:t>in classrooms; however, instructors may permit beverages if kept in a spill-proof container.</w:t>
      </w:r>
    </w:p>
    <w:p w14:paraId="2FC89F97" w14:textId="77777777" w:rsidR="006A1476" w:rsidRPr="00CB219A" w:rsidRDefault="006A1476" w:rsidP="006A1476">
      <w:pPr>
        <w:spacing w:after="0" w:line="240" w:lineRule="auto"/>
        <w:rPr>
          <w:rFonts w:ascii="Arial" w:hAnsi="Arial" w:cs="Arial"/>
          <w:color w:val="000000" w:themeColor="text1"/>
          <w:sz w:val="24"/>
          <w:szCs w:val="24"/>
        </w:rPr>
      </w:pPr>
    </w:p>
    <w:p w14:paraId="3E9F3F6B" w14:textId="77777777" w:rsidR="006A1476" w:rsidRPr="00CB219A" w:rsidRDefault="006A1476">
      <w:pPr>
        <w:numPr>
          <w:ilvl w:val="0"/>
          <w:numId w:val="21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Paper and other materials which accumulate during the day are picked up prior to leaving the classroom.</w:t>
      </w:r>
    </w:p>
    <w:p w14:paraId="7E50C45C" w14:textId="77777777" w:rsidR="006A1476" w:rsidRPr="00CB219A" w:rsidRDefault="006A1476" w:rsidP="006A1476">
      <w:pPr>
        <w:spacing w:after="0" w:line="240" w:lineRule="auto"/>
        <w:rPr>
          <w:rFonts w:ascii="Arial" w:hAnsi="Arial" w:cs="Arial"/>
          <w:color w:val="000000" w:themeColor="text1"/>
          <w:sz w:val="24"/>
          <w:szCs w:val="24"/>
        </w:rPr>
      </w:pPr>
    </w:p>
    <w:p w14:paraId="7B89EB1D" w14:textId="77777777" w:rsidR="006A1476" w:rsidRPr="00CB219A" w:rsidRDefault="006A1476">
      <w:pPr>
        <w:numPr>
          <w:ilvl w:val="0"/>
          <w:numId w:val="21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All tools are locked in their proper storage place at the end of each class or day.</w:t>
      </w:r>
    </w:p>
    <w:p w14:paraId="750DB4BD" w14:textId="77777777" w:rsidR="006A1476" w:rsidRPr="00CB219A" w:rsidRDefault="006A1476" w:rsidP="006A1476">
      <w:pPr>
        <w:spacing w:after="0" w:line="240" w:lineRule="auto"/>
        <w:rPr>
          <w:rFonts w:ascii="Arial" w:hAnsi="Arial" w:cs="Arial"/>
          <w:color w:val="000000" w:themeColor="text1"/>
          <w:sz w:val="24"/>
          <w:szCs w:val="24"/>
        </w:rPr>
      </w:pPr>
    </w:p>
    <w:p w14:paraId="29DBA495" w14:textId="77777777" w:rsidR="006A1476" w:rsidRPr="00CB219A" w:rsidRDefault="006A1476">
      <w:pPr>
        <w:numPr>
          <w:ilvl w:val="0"/>
          <w:numId w:val="21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Furniture is left in an orderly appearance.  In general, disarrangement of a classroom because of teaching activities shall be corrected by the students in the class under the supervision of the instructor in charge.</w:t>
      </w:r>
    </w:p>
    <w:p w14:paraId="6A45AD96" w14:textId="77777777" w:rsidR="006A1476" w:rsidRPr="00CB219A" w:rsidRDefault="006A1476" w:rsidP="006A1476">
      <w:pPr>
        <w:spacing w:after="0" w:line="240" w:lineRule="auto"/>
        <w:rPr>
          <w:rFonts w:ascii="Arial" w:hAnsi="Arial" w:cs="Arial"/>
          <w:color w:val="000000" w:themeColor="text1"/>
          <w:sz w:val="24"/>
          <w:szCs w:val="24"/>
        </w:rPr>
      </w:pPr>
    </w:p>
    <w:p w14:paraId="0E213BF2" w14:textId="77777777" w:rsidR="006A1476" w:rsidRPr="00CB219A" w:rsidRDefault="006A1476">
      <w:pPr>
        <w:numPr>
          <w:ilvl w:val="0"/>
          <w:numId w:val="219"/>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All labs are secured according to established departmental procedures.</w:t>
      </w:r>
    </w:p>
    <w:p w14:paraId="2C056E55" w14:textId="77777777" w:rsidR="006A1476" w:rsidRPr="00CB219A" w:rsidRDefault="006A1476" w:rsidP="006A1476">
      <w:pPr>
        <w:spacing w:after="0" w:line="240" w:lineRule="auto"/>
        <w:rPr>
          <w:rFonts w:ascii="Arial" w:hAnsi="Arial" w:cs="Arial"/>
          <w:color w:val="000000" w:themeColor="text1"/>
          <w:sz w:val="24"/>
          <w:szCs w:val="24"/>
        </w:rPr>
      </w:pPr>
    </w:p>
    <w:p w14:paraId="67668E4A" w14:textId="77777777" w:rsidR="006A1476" w:rsidRPr="00CB219A" w:rsidRDefault="006A1476" w:rsidP="006A1476">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C.</w:t>
      </w:r>
      <w:r w:rsidRPr="00CB219A">
        <w:rPr>
          <w:rFonts w:ascii="Arial" w:hAnsi="Arial" w:cs="Arial"/>
          <w:color w:val="000000" w:themeColor="text1"/>
          <w:sz w:val="24"/>
          <w:szCs w:val="24"/>
        </w:rPr>
        <w:tab/>
        <w:t xml:space="preserve">Discipline − Effective discipline must be maintained in all learning environments.  Each instructor has the responsibility of handling any disciplinary problems that arise in class. Extreme cases are to be immediately referred to the Vice President for Student Services. Upon request by the instructor, administrators will serve as mediators in extreme or reoccurring disciplinary issues. The College will not condone disruptive activities by students or groups of students.  Student disciplinary matters shall be dealt with pursuant to College policy. </w:t>
      </w:r>
    </w:p>
    <w:p w14:paraId="646D9DCC" w14:textId="77777777" w:rsidR="006A1476" w:rsidRPr="00CB219A" w:rsidRDefault="006A1476" w:rsidP="006A1476">
      <w:pPr>
        <w:spacing w:after="0" w:line="240" w:lineRule="auto"/>
        <w:rPr>
          <w:rFonts w:ascii="Arial" w:hAnsi="Arial" w:cs="Arial"/>
          <w:color w:val="000000" w:themeColor="text1"/>
          <w:sz w:val="24"/>
          <w:szCs w:val="24"/>
        </w:rPr>
      </w:pPr>
    </w:p>
    <w:p w14:paraId="5C4B910C" w14:textId="77777777" w:rsidR="006A1476" w:rsidRPr="00CB219A" w:rsidRDefault="006A1476" w:rsidP="006A14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w:t>
      </w:r>
      <w:r w:rsidRPr="00CB219A">
        <w:rPr>
          <w:rFonts w:ascii="Arial" w:hAnsi="Arial" w:cs="Arial"/>
          <w:color w:val="000000" w:themeColor="text1"/>
          <w:sz w:val="24"/>
          <w:szCs w:val="24"/>
        </w:rPr>
        <w:tab/>
        <w:t xml:space="preserve">Professional Appearance – Instructors should always present a professional image. </w:t>
      </w:r>
    </w:p>
    <w:p w14:paraId="5A084F73" w14:textId="77777777" w:rsidR="006A1476" w:rsidRPr="00CB219A" w:rsidRDefault="006A1476" w:rsidP="006A1476">
      <w:pPr>
        <w:spacing w:after="0" w:line="240" w:lineRule="auto"/>
        <w:rPr>
          <w:rFonts w:ascii="Arial" w:hAnsi="Arial" w:cs="Arial"/>
          <w:color w:val="000000" w:themeColor="text1"/>
          <w:sz w:val="24"/>
          <w:szCs w:val="24"/>
        </w:rPr>
      </w:pPr>
    </w:p>
    <w:p w14:paraId="0BDCE3AB" w14:textId="77777777" w:rsidR="006A1476" w:rsidRPr="00CB219A" w:rsidRDefault="006A1476" w:rsidP="006A1476">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F.</w:t>
      </w:r>
      <w:r w:rsidRPr="00CB219A">
        <w:rPr>
          <w:rFonts w:ascii="Arial" w:hAnsi="Arial" w:cs="Arial"/>
          <w:color w:val="000000" w:themeColor="text1"/>
          <w:sz w:val="24"/>
          <w:szCs w:val="24"/>
        </w:rPr>
        <w:tab/>
        <w:t>Safety – Every instructor should maintain a proper attitude toward safety. The instructor's attitude and habits toward safety have a profound influence on the habits and attitudes formulated by the students. It is extremely important that the following safety regulations be utilized by all instructors:</w:t>
      </w:r>
    </w:p>
    <w:p w14:paraId="3416D862" w14:textId="77777777" w:rsidR="006A1476" w:rsidRPr="00CB219A" w:rsidRDefault="006A1476" w:rsidP="006A1476">
      <w:pPr>
        <w:spacing w:after="0" w:line="240" w:lineRule="auto"/>
        <w:rPr>
          <w:rFonts w:ascii="Arial" w:hAnsi="Arial" w:cs="Arial"/>
          <w:color w:val="000000" w:themeColor="text1"/>
          <w:sz w:val="24"/>
          <w:szCs w:val="24"/>
        </w:rPr>
      </w:pPr>
    </w:p>
    <w:p w14:paraId="6B780975" w14:textId="77777777" w:rsidR="006A1476" w:rsidRPr="00CB219A" w:rsidRDefault="006A1476">
      <w:pPr>
        <w:numPr>
          <w:ilvl w:val="0"/>
          <w:numId w:val="2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Safety rules and regulations specific for each program of instruction must be posted on laboratory and shop bulletin boards. </w:t>
      </w:r>
    </w:p>
    <w:p w14:paraId="770FAFE2" w14:textId="77777777" w:rsidR="006A1476" w:rsidRPr="00CB219A" w:rsidRDefault="006A1476" w:rsidP="006A1476">
      <w:pPr>
        <w:spacing w:after="0" w:line="240" w:lineRule="auto"/>
        <w:rPr>
          <w:rFonts w:ascii="Arial" w:hAnsi="Arial" w:cs="Arial"/>
          <w:color w:val="000000" w:themeColor="text1"/>
          <w:sz w:val="24"/>
          <w:szCs w:val="24"/>
        </w:rPr>
      </w:pPr>
    </w:p>
    <w:p w14:paraId="2FDB5DF9" w14:textId="77777777" w:rsidR="006A1476" w:rsidRPr="00CB219A" w:rsidRDefault="006A1476">
      <w:pPr>
        <w:numPr>
          <w:ilvl w:val="0"/>
          <w:numId w:val="2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instructor should demonstrate proper procedures for the use of dangerous equipment. Hazards should always be pointed out in advance.  This aspect of safety training is to be utilized prior to any student being allowed to use equipment and machinery.</w:t>
      </w:r>
    </w:p>
    <w:p w14:paraId="0DB0F074" w14:textId="77777777" w:rsidR="006A1476" w:rsidRPr="00CB219A" w:rsidRDefault="006A1476" w:rsidP="006A1476">
      <w:pPr>
        <w:spacing w:after="0" w:line="240" w:lineRule="auto"/>
        <w:rPr>
          <w:rFonts w:ascii="Arial" w:hAnsi="Arial" w:cs="Arial"/>
          <w:color w:val="000000" w:themeColor="text1"/>
          <w:sz w:val="24"/>
          <w:szCs w:val="24"/>
        </w:rPr>
      </w:pPr>
    </w:p>
    <w:p w14:paraId="58054132" w14:textId="77777777" w:rsidR="006A1476" w:rsidRPr="00CB219A" w:rsidRDefault="006A1476">
      <w:pPr>
        <w:numPr>
          <w:ilvl w:val="0"/>
          <w:numId w:val="2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instructor must always be present in shops and laboratories when machinery or equipment is being used by students. In the event the instructor must leave the area, another instructor should be placed in charge, or the shop should be locked.</w:t>
      </w:r>
    </w:p>
    <w:p w14:paraId="5CA2F7B3" w14:textId="77777777" w:rsidR="006A1476" w:rsidRPr="00CB219A" w:rsidRDefault="006A1476" w:rsidP="006A1476">
      <w:pPr>
        <w:spacing w:after="0" w:line="240" w:lineRule="auto"/>
        <w:rPr>
          <w:rFonts w:ascii="Arial" w:hAnsi="Arial" w:cs="Arial"/>
          <w:color w:val="000000" w:themeColor="text1"/>
          <w:sz w:val="24"/>
          <w:szCs w:val="24"/>
        </w:rPr>
      </w:pPr>
    </w:p>
    <w:p w14:paraId="73057460" w14:textId="77777777" w:rsidR="006A1476" w:rsidRPr="00CB219A" w:rsidRDefault="006A1476">
      <w:pPr>
        <w:numPr>
          <w:ilvl w:val="0"/>
          <w:numId w:val="2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Jewelry or loose clothing should not be worn when operating moving equipment. If neckties are worn, they should be of the bow or breakaway type.</w:t>
      </w:r>
    </w:p>
    <w:p w14:paraId="334E8BB9" w14:textId="77777777" w:rsidR="006A1476" w:rsidRPr="00CB219A" w:rsidRDefault="006A1476" w:rsidP="006A1476">
      <w:pPr>
        <w:spacing w:after="0" w:line="240" w:lineRule="auto"/>
        <w:rPr>
          <w:rFonts w:ascii="Arial" w:hAnsi="Arial" w:cs="Arial"/>
          <w:color w:val="000000" w:themeColor="text1"/>
          <w:sz w:val="24"/>
          <w:szCs w:val="24"/>
        </w:rPr>
      </w:pPr>
    </w:p>
    <w:p w14:paraId="675313FE" w14:textId="77777777" w:rsidR="006A1476" w:rsidRPr="00CB219A" w:rsidRDefault="006A1476">
      <w:pPr>
        <w:numPr>
          <w:ilvl w:val="0"/>
          <w:numId w:val="2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Unauthorized students are prohibited from using equipment and machinery.</w:t>
      </w:r>
    </w:p>
    <w:p w14:paraId="7932E4AA" w14:textId="77777777" w:rsidR="006A1476" w:rsidRPr="00CB219A" w:rsidRDefault="006A1476" w:rsidP="006A1476">
      <w:pPr>
        <w:spacing w:after="0" w:line="240" w:lineRule="auto"/>
        <w:rPr>
          <w:rFonts w:ascii="Arial" w:hAnsi="Arial" w:cs="Arial"/>
          <w:color w:val="000000" w:themeColor="text1"/>
          <w:sz w:val="24"/>
          <w:szCs w:val="24"/>
        </w:rPr>
      </w:pPr>
    </w:p>
    <w:p w14:paraId="307B5574" w14:textId="77777777" w:rsidR="006A1476" w:rsidRPr="00CB219A" w:rsidRDefault="006A1476">
      <w:pPr>
        <w:numPr>
          <w:ilvl w:val="0"/>
          <w:numId w:val="2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Long hair must be tied at the back and placed under a hat or some type of covering while working in any vocational shop.</w:t>
      </w:r>
    </w:p>
    <w:p w14:paraId="068A1B2F" w14:textId="77777777" w:rsidR="006A1476" w:rsidRPr="00CB219A" w:rsidRDefault="006A1476" w:rsidP="006A1476">
      <w:pPr>
        <w:spacing w:after="0" w:line="240" w:lineRule="auto"/>
        <w:rPr>
          <w:rFonts w:ascii="Arial" w:hAnsi="Arial" w:cs="Arial"/>
          <w:color w:val="000000" w:themeColor="text1"/>
          <w:sz w:val="24"/>
          <w:szCs w:val="24"/>
        </w:rPr>
      </w:pPr>
    </w:p>
    <w:p w14:paraId="7B419DF5" w14:textId="77777777" w:rsidR="006A1476" w:rsidRPr="00CB219A" w:rsidRDefault="006A1476">
      <w:pPr>
        <w:numPr>
          <w:ilvl w:val="0"/>
          <w:numId w:val="2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law requires that eye protective devices be worn by students, teachers and visitors to the instructional area where any of the following activities are conducted:</w:t>
      </w:r>
    </w:p>
    <w:p w14:paraId="1F55AF93" w14:textId="77777777" w:rsidR="006A1476" w:rsidRPr="00CB219A" w:rsidRDefault="006A1476" w:rsidP="006A1476">
      <w:pPr>
        <w:spacing w:after="0" w:line="240" w:lineRule="auto"/>
        <w:rPr>
          <w:rFonts w:ascii="Arial" w:hAnsi="Arial" w:cs="Arial"/>
          <w:color w:val="000000" w:themeColor="text1"/>
          <w:sz w:val="24"/>
          <w:szCs w:val="24"/>
        </w:rPr>
      </w:pPr>
    </w:p>
    <w:p w14:paraId="353D5FB6" w14:textId="77777777" w:rsidR="006A1476" w:rsidRPr="00CB219A" w:rsidRDefault="006A1476">
      <w:pPr>
        <w:numPr>
          <w:ilvl w:val="0"/>
          <w:numId w:val="22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Working with hot solids, liquids or molten metal.</w:t>
      </w:r>
    </w:p>
    <w:p w14:paraId="0E8DA3A2" w14:textId="77777777" w:rsidR="006A1476" w:rsidRPr="00CB219A" w:rsidRDefault="006A1476" w:rsidP="006A1476">
      <w:pPr>
        <w:spacing w:after="0" w:line="240" w:lineRule="auto"/>
        <w:rPr>
          <w:rFonts w:ascii="Arial" w:hAnsi="Arial" w:cs="Arial"/>
          <w:color w:val="000000" w:themeColor="text1"/>
          <w:sz w:val="24"/>
          <w:szCs w:val="24"/>
        </w:rPr>
      </w:pPr>
    </w:p>
    <w:p w14:paraId="6ACB4182" w14:textId="77777777" w:rsidR="006A1476" w:rsidRPr="00CB219A" w:rsidRDefault="006A1476">
      <w:pPr>
        <w:numPr>
          <w:ilvl w:val="0"/>
          <w:numId w:val="22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Milling, sawing, turning, shaping, drilling, cutting or stamping of any solid materials.</w:t>
      </w:r>
    </w:p>
    <w:p w14:paraId="129D1942" w14:textId="77777777" w:rsidR="006A1476" w:rsidRPr="00CB219A" w:rsidRDefault="006A1476" w:rsidP="006A1476">
      <w:pPr>
        <w:spacing w:after="0" w:line="240" w:lineRule="auto"/>
        <w:rPr>
          <w:rFonts w:ascii="Arial" w:hAnsi="Arial" w:cs="Arial"/>
          <w:color w:val="000000" w:themeColor="text1"/>
          <w:sz w:val="24"/>
          <w:szCs w:val="24"/>
        </w:rPr>
      </w:pPr>
    </w:p>
    <w:p w14:paraId="2FDEA45D" w14:textId="77777777" w:rsidR="006A1476" w:rsidRPr="00CB219A" w:rsidRDefault="006A1476">
      <w:pPr>
        <w:numPr>
          <w:ilvl w:val="0"/>
          <w:numId w:val="22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Heat-treating, tempering, or kiln firing of any metal or other material.</w:t>
      </w:r>
    </w:p>
    <w:p w14:paraId="0B543DC8" w14:textId="77777777" w:rsidR="006A1476" w:rsidRPr="00CB219A" w:rsidRDefault="006A1476" w:rsidP="006A1476">
      <w:pPr>
        <w:spacing w:after="0" w:line="240" w:lineRule="auto"/>
        <w:rPr>
          <w:rFonts w:ascii="Arial" w:hAnsi="Arial" w:cs="Arial"/>
          <w:color w:val="000000" w:themeColor="text1"/>
          <w:sz w:val="24"/>
          <w:szCs w:val="24"/>
        </w:rPr>
      </w:pPr>
    </w:p>
    <w:p w14:paraId="39D2EBC3" w14:textId="77777777" w:rsidR="006A1476" w:rsidRPr="00CB219A" w:rsidRDefault="006A1476">
      <w:pPr>
        <w:numPr>
          <w:ilvl w:val="0"/>
          <w:numId w:val="22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Welding of any type.</w:t>
      </w:r>
    </w:p>
    <w:p w14:paraId="6BAB63F7" w14:textId="77777777" w:rsidR="006A1476" w:rsidRPr="00CB219A" w:rsidRDefault="006A1476" w:rsidP="006A1476">
      <w:pPr>
        <w:spacing w:after="0" w:line="240" w:lineRule="auto"/>
        <w:rPr>
          <w:rFonts w:ascii="Arial" w:hAnsi="Arial" w:cs="Arial"/>
          <w:color w:val="000000" w:themeColor="text1"/>
          <w:sz w:val="24"/>
          <w:szCs w:val="24"/>
        </w:rPr>
      </w:pPr>
    </w:p>
    <w:p w14:paraId="2926E98D" w14:textId="77777777" w:rsidR="006A1476" w:rsidRPr="00CB219A" w:rsidRDefault="006A1476">
      <w:pPr>
        <w:numPr>
          <w:ilvl w:val="0"/>
          <w:numId w:val="22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Repairing or servicing any vehicle.</w:t>
      </w:r>
    </w:p>
    <w:p w14:paraId="54DA9293" w14:textId="77777777" w:rsidR="006A1476" w:rsidRPr="00CB219A" w:rsidRDefault="006A1476" w:rsidP="006A1476">
      <w:pPr>
        <w:spacing w:after="0" w:line="240" w:lineRule="auto"/>
        <w:rPr>
          <w:rFonts w:ascii="Arial" w:hAnsi="Arial" w:cs="Arial"/>
          <w:color w:val="000000" w:themeColor="text1"/>
          <w:sz w:val="24"/>
          <w:szCs w:val="24"/>
        </w:rPr>
      </w:pPr>
    </w:p>
    <w:p w14:paraId="6035EEC3" w14:textId="77777777" w:rsidR="006A1476" w:rsidRPr="00CB219A" w:rsidRDefault="006A1476">
      <w:pPr>
        <w:numPr>
          <w:ilvl w:val="0"/>
          <w:numId w:val="22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Using caustic or explosive chemicals or materials.</w:t>
      </w:r>
    </w:p>
    <w:p w14:paraId="1015951F" w14:textId="77777777" w:rsidR="006A1476" w:rsidRPr="00CB219A" w:rsidRDefault="006A1476" w:rsidP="006A1476">
      <w:pPr>
        <w:spacing w:after="0" w:line="240" w:lineRule="auto"/>
        <w:rPr>
          <w:rFonts w:ascii="Arial" w:hAnsi="Arial" w:cs="Arial"/>
          <w:color w:val="000000" w:themeColor="text1"/>
          <w:sz w:val="24"/>
          <w:szCs w:val="24"/>
        </w:rPr>
      </w:pPr>
    </w:p>
    <w:p w14:paraId="2706776B" w14:textId="77777777" w:rsidR="006A1476" w:rsidRPr="00CB219A" w:rsidRDefault="006A1476">
      <w:pPr>
        <w:numPr>
          <w:ilvl w:val="0"/>
          <w:numId w:val="2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Any visitor to a classroom, shop or laboratory, must be accompanied by a College employee.</w:t>
      </w:r>
    </w:p>
    <w:p w14:paraId="3E1FFD57" w14:textId="77777777" w:rsidR="006A1476" w:rsidRPr="00CB219A" w:rsidRDefault="006A1476" w:rsidP="006A1476">
      <w:pPr>
        <w:spacing w:after="0" w:line="240" w:lineRule="auto"/>
        <w:rPr>
          <w:rFonts w:ascii="Arial" w:hAnsi="Arial" w:cs="Arial"/>
          <w:color w:val="000000" w:themeColor="text1"/>
          <w:sz w:val="24"/>
          <w:szCs w:val="24"/>
        </w:rPr>
      </w:pPr>
    </w:p>
    <w:p w14:paraId="6C46D8A8" w14:textId="77777777" w:rsidR="006A1476" w:rsidRPr="00CB219A" w:rsidRDefault="006A1476">
      <w:pPr>
        <w:numPr>
          <w:ilvl w:val="0"/>
          <w:numId w:val="22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 Student’s children (or the children of students) are not to be left unattended anywhere on campus and are not permitted to attend classroom sessions.</w:t>
      </w:r>
    </w:p>
    <w:p w14:paraId="74F28E01" w14:textId="77777777" w:rsidR="006A1476" w:rsidRPr="00CB219A" w:rsidRDefault="006A1476" w:rsidP="006A1476">
      <w:pPr>
        <w:spacing w:after="0" w:line="240" w:lineRule="auto"/>
        <w:rPr>
          <w:rFonts w:ascii="Arial" w:hAnsi="Arial" w:cs="Arial"/>
          <w:color w:val="000000" w:themeColor="text1"/>
          <w:sz w:val="24"/>
          <w:szCs w:val="24"/>
        </w:rPr>
      </w:pPr>
    </w:p>
    <w:p w14:paraId="183EA8A3" w14:textId="77777777" w:rsidR="006A1476" w:rsidRPr="00CB219A" w:rsidRDefault="006A1476" w:rsidP="006A1476">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 xml:space="preserve">G. </w:t>
      </w:r>
      <w:r w:rsidRPr="00CB219A">
        <w:rPr>
          <w:rFonts w:ascii="Arial" w:hAnsi="Arial" w:cs="Arial"/>
          <w:color w:val="000000" w:themeColor="text1"/>
          <w:sz w:val="24"/>
          <w:szCs w:val="24"/>
        </w:rPr>
        <w:tab/>
        <w:t>Equipment and Furniture − It is the instructor's responsibility to see that the equipment and furniture for each area is maintained. Abuse of equipment or furniture by students will not be tolerated. Longer life and better care may be derived from equipment and furniture if the instructor will utilize the following practices:</w:t>
      </w:r>
    </w:p>
    <w:p w14:paraId="36D83AD3" w14:textId="77777777" w:rsidR="006A1476" w:rsidRPr="00CB219A" w:rsidRDefault="006A1476" w:rsidP="006A1476">
      <w:pPr>
        <w:spacing w:after="0" w:line="240" w:lineRule="auto"/>
        <w:rPr>
          <w:rFonts w:ascii="Arial" w:hAnsi="Arial" w:cs="Arial"/>
          <w:color w:val="000000" w:themeColor="text1"/>
          <w:sz w:val="24"/>
          <w:szCs w:val="24"/>
        </w:rPr>
      </w:pPr>
    </w:p>
    <w:p w14:paraId="205580AE" w14:textId="77777777" w:rsidR="006A1476" w:rsidRPr="00CB219A" w:rsidRDefault="006A1476">
      <w:pPr>
        <w:numPr>
          <w:ilvl w:val="0"/>
          <w:numId w:val="22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Stress the importance and cost of equipment and furniture.</w:t>
      </w:r>
    </w:p>
    <w:p w14:paraId="0B364664" w14:textId="77777777" w:rsidR="006A1476" w:rsidRPr="00CB219A" w:rsidRDefault="006A1476" w:rsidP="006A1476">
      <w:pPr>
        <w:spacing w:after="0" w:line="240" w:lineRule="auto"/>
        <w:rPr>
          <w:rFonts w:ascii="Arial" w:hAnsi="Arial" w:cs="Arial"/>
          <w:color w:val="000000" w:themeColor="text1"/>
          <w:sz w:val="24"/>
          <w:szCs w:val="24"/>
        </w:rPr>
      </w:pPr>
    </w:p>
    <w:p w14:paraId="3C372021" w14:textId="77777777" w:rsidR="006A1476" w:rsidRPr="00CB219A" w:rsidRDefault="006A1476">
      <w:pPr>
        <w:numPr>
          <w:ilvl w:val="0"/>
          <w:numId w:val="22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Emphasize that there is a proper tool or piece of equipment for each job.</w:t>
      </w:r>
    </w:p>
    <w:p w14:paraId="29D85580" w14:textId="77777777" w:rsidR="006A1476" w:rsidRPr="00CB219A" w:rsidRDefault="006A1476" w:rsidP="006A1476">
      <w:pPr>
        <w:spacing w:after="0" w:line="240" w:lineRule="auto"/>
        <w:rPr>
          <w:rFonts w:ascii="Arial" w:hAnsi="Arial" w:cs="Arial"/>
          <w:color w:val="000000" w:themeColor="text1"/>
          <w:sz w:val="24"/>
          <w:szCs w:val="24"/>
        </w:rPr>
      </w:pPr>
    </w:p>
    <w:p w14:paraId="6B54DC39" w14:textId="77777777" w:rsidR="006A1476" w:rsidRPr="00CB219A" w:rsidRDefault="006A1476">
      <w:pPr>
        <w:numPr>
          <w:ilvl w:val="0"/>
          <w:numId w:val="22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Demonstrate and utilize recommended preventative maintenance methods. This includes keeping equipment clean.</w:t>
      </w:r>
    </w:p>
    <w:p w14:paraId="319176E9" w14:textId="77777777" w:rsidR="006A1476" w:rsidRPr="00CB219A" w:rsidRDefault="006A1476" w:rsidP="006A1476">
      <w:pPr>
        <w:spacing w:after="0" w:line="240" w:lineRule="auto"/>
        <w:rPr>
          <w:rFonts w:ascii="Arial" w:hAnsi="Arial" w:cs="Arial"/>
          <w:color w:val="000000" w:themeColor="text1"/>
          <w:sz w:val="24"/>
          <w:szCs w:val="24"/>
        </w:rPr>
      </w:pPr>
    </w:p>
    <w:p w14:paraId="348B9A64" w14:textId="77777777" w:rsidR="006A1476" w:rsidRPr="00CB219A" w:rsidRDefault="006A1476">
      <w:pPr>
        <w:numPr>
          <w:ilvl w:val="0"/>
          <w:numId w:val="22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Emphasize that equipment and furniture are not to be loaned or removed from the premises for any purpose. Special consideration may be given to this regulation when pre-arranged field trips or other conditions warrant the use of equipment away from the school. Prior arrangements must be made with the appropriate administrator.</w:t>
      </w:r>
    </w:p>
    <w:p w14:paraId="6AAECEAF" w14:textId="77777777" w:rsidR="006A1476" w:rsidRPr="00CB219A" w:rsidRDefault="006A1476" w:rsidP="006A1476">
      <w:pPr>
        <w:spacing w:after="0" w:line="240" w:lineRule="auto"/>
        <w:rPr>
          <w:rFonts w:ascii="Arial" w:hAnsi="Arial" w:cs="Arial"/>
          <w:color w:val="000000" w:themeColor="text1"/>
          <w:sz w:val="24"/>
          <w:szCs w:val="24"/>
        </w:rPr>
      </w:pPr>
    </w:p>
    <w:p w14:paraId="4F3C000A" w14:textId="77777777" w:rsidR="006A1476" w:rsidRPr="00CB219A" w:rsidRDefault="006A1476">
      <w:pPr>
        <w:numPr>
          <w:ilvl w:val="0"/>
          <w:numId w:val="22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Damage and loss of equipment is to be immediately reported to their supervisor; damaged or lost furniture should be reported to facilities via an incident form.  Damaged equipment can create a potentially dangerous situation for the user and must not be used until repaired or replaced. New equipment must be checked and processed by the Business Office prior to its disbursement to classrooms or laboratories. Thereafter, the instructor in charge of each area shall be responsible for the accountability and care of the equipment and furniture in that area.</w:t>
      </w:r>
    </w:p>
    <w:p w14:paraId="4BDA721F" w14:textId="77777777" w:rsidR="006A1476" w:rsidRPr="00CB219A" w:rsidRDefault="006A1476" w:rsidP="006A1476">
      <w:pPr>
        <w:spacing w:after="0" w:line="240" w:lineRule="auto"/>
        <w:rPr>
          <w:rFonts w:ascii="Arial" w:hAnsi="Arial" w:cs="Arial"/>
          <w:color w:val="000000" w:themeColor="text1"/>
          <w:sz w:val="24"/>
          <w:szCs w:val="24"/>
        </w:rPr>
      </w:pPr>
    </w:p>
    <w:p w14:paraId="1658FE15" w14:textId="77777777" w:rsidR="006A1476" w:rsidRPr="00CB219A" w:rsidRDefault="006A1476" w:rsidP="006A1476">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6F1837E7" w14:textId="77777777" w:rsidR="006A1476" w:rsidRPr="00CB219A" w:rsidRDefault="006A1476" w:rsidP="006A14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August 13, 2024</w:t>
      </w:r>
    </w:p>
    <w:p w14:paraId="0F2595AD" w14:textId="77777777" w:rsidR="006A1476" w:rsidRPr="00CB219A" w:rsidRDefault="006A1476" w:rsidP="006A1476">
      <w:pPr>
        <w:spacing w:after="0" w:line="240" w:lineRule="auto"/>
        <w:rPr>
          <w:rFonts w:ascii="Arial" w:hAnsi="Arial" w:cs="Arial"/>
          <w:color w:val="000000" w:themeColor="text1"/>
          <w:sz w:val="24"/>
          <w:szCs w:val="24"/>
        </w:rPr>
      </w:pPr>
    </w:p>
    <w:p w14:paraId="2FEBD1F5" w14:textId="77777777" w:rsidR="006A1476" w:rsidRPr="00CB219A" w:rsidRDefault="006A1476" w:rsidP="006A1476">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4E2821E" w14:textId="77777777" w:rsidR="006A1476" w:rsidRPr="00CB219A" w:rsidRDefault="006A1476" w:rsidP="006A14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Classroom Management</w:t>
      </w:r>
    </w:p>
    <w:p w14:paraId="013DE2BA" w14:textId="77777777" w:rsidR="006A1476" w:rsidRPr="00CB219A" w:rsidRDefault="006A1476" w:rsidP="00CE637C">
      <w:pPr>
        <w:spacing w:after="0" w:line="240" w:lineRule="auto"/>
        <w:rPr>
          <w:rFonts w:ascii="Arial" w:hAnsi="Arial" w:cs="Arial"/>
          <w:color w:val="000000" w:themeColor="text1"/>
          <w:sz w:val="24"/>
          <w:szCs w:val="24"/>
        </w:rPr>
      </w:pPr>
    </w:p>
    <w:p w14:paraId="5A71D857" w14:textId="01C0A8EF" w:rsidR="00BC5FBE" w:rsidRPr="00CB219A" w:rsidRDefault="00BC5FBE" w:rsidP="00BC5FBE">
      <w:pPr>
        <w:pStyle w:val="Heading2"/>
        <w:rPr>
          <w:rFonts w:ascii="Arial" w:eastAsia="Times New Roman" w:hAnsi="Arial" w:cs="Arial"/>
          <w:color w:val="000000" w:themeColor="text1"/>
          <w:sz w:val="24"/>
          <w:szCs w:val="24"/>
        </w:rPr>
      </w:pPr>
      <w:bookmarkStart w:id="323" w:name="_Toc113353053"/>
      <w:bookmarkStart w:id="324" w:name="_Toc233267965"/>
      <w:r w:rsidRPr="00CB219A">
        <w:rPr>
          <w:rFonts w:ascii="Arial" w:eastAsia="Times New Roman" w:hAnsi="Arial" w:cs="Arial"/>
          <w:color w:val="000000" w:themeColor="text1"/>
          <w:sz w:val="24"/>
          <w:szCs w:val="24"/>
        </w:rPr>
        <w:t xml:space="preserve">4.2.7 </w:t>
      </w:r>
      <w:r w:rsidR="00BA0CEB"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Accreditation and Substantive Change</w:t>
      </w:r>
      <w:bookmarkEnd w:id="323"/>
      <w:bookmarkEnd w:id="324"/>
    </w:p>
    <w:p w14:paraId="5C8569AE" w14:textId="77777777" w:rsidR="00BC5FBE" w:rsidRPr="00CB219A" w:rsidRDefault="00BC5FBE" w:rsidP="00BC5FBE">
      <w:pPr>
        <w:spacing w:after="0" w:line="240" w:lineRule="auto"/>
        <w:jc w:val="both"/>
        <w:rPr>
          <w:rFonts w:ascii="Arial" w:eastAsia="Times New Roman" w:hAnsi="Arial" w:cs="Arial"/>
          <w:color w:val="000000" w:themeColor="text1"/>
          <w:sz w:val="24"/>
          <w:szCs w:val="24"/>
        </w:rPr>
      </w:pPr>
    </w:p>
    <w:p w14:paraId="05341D85" w14:textId="77777777" w:rsidR="00BC5FBE" w:rsidRPr="00CB219A" w:rsidRDefault="00BC5FBE" w:rsidP="00BC5FBE">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shall obtain and maintain institutional accreditation by the Southern Association of Colleges and Schools Commission on Colleges. </w:t>
      </w:r>
    </w:p>
    <w:p w14:paraId="3B5D1A9C" w14:textId="77777777" w:rsidR="00BC5FBE" w:rsidRPr="00CB219A" w:rsidRDefault="00BC5FBE" w:rsidP="00BC5FBE">
      <w:pPr>
        <w:spacing w:after="0" w:line="240" w:lineRule="auto"/>
        <w:rPr>
          <w:rFonts w:ascii="Arial" w:eastAsia="Times New Roman" w:hAnsi="Arial" w:cs="Arial"/>
          <w:color w:val="000000" w:themeColor="text1"/>
          <w:sz w:val="24"/>
          <w:szCs w:val="24"/>
        </w:rPr>
      </w:pPr>
    </w:p>
    <w:p w14:paraId="7DD29B59" w14:textId="77777777" w:rsidR="00BC5FBE" w:rsidRPr="00CB219A" w:rsidRDefault="00BC5FBE" w:rsidP="00BC5FB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South Piedmont Community College complies with policy and procedural requirements of the Southern Association of Colleges and Schools Commission on Colleges in regards to Substantive Change for Accredited Institutions as outlined in the SACSCOC’ </w:t>
      </w:r>
      <w:r w:rsidRPr="00CB219A">
        <w:rPr>
          <w:rFonts w:ascii="Arial" w:eastAsia="Times New Roman" w:hAnsi="Arial" w:cs="Arial"/>
          <w:i/>
          <w:iCs/>
          <w:color w:val="000000" w:themeColor="text1"/>
          <w:sz w:val="24"/>
          <w:szCs w:val="24"/>
        </w:rPr>
        <w:t>Substantive Change Policy and Procedure.</w:t>
      </w:r>
    </w:p>
    <w:p w14:paraId="139EACE1" w14:textId="77777777" w:rsidR="00BC5FBE" w:rsidRPr="00CB219A" w:rsidRDefault="00BC5FBE" w:rsidP="00BC5FBE">
      <w:pPr>
        <w:spacing w:after="0" w:line="240" w:lineRule="auto"/>
        <w:rPr>
          <w:rFonts w:ascii="Arial" w:eastAsia="Times New Roman" w:hAnsi="Arial" w:cs="Arial"/>
          <w:color w:val="000000" w:themeColor="text1"/>
          <w:sz w:val="24"/>
          <w:szCs w:val="24"/>
        </w:rPr>
      </w:pPr>
    </w:p>
    <w:p w14:paraId="495AFDD8" w14:textId="77777777" w:rsidR="00BC5FBE" w:rsidRPr="00CB219A" w:rsidRDefault="00BC5FBE" w:rsidP="00BC5FBE">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42C91399" w14:textId="77777777" w:rsidR="00BC5FBE" w:rsidRPr="00CB219A" w:rsidRDefault="00BC5FBE" w:rsidP="00BC5FB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December 13, 2011</w:t>
      </w:r>
    </w:p>
    <w:p w14:paraId="37019D0A" w14:textId="77777777" w:rsidR="00BC5FBE" w:rsidRPr="00CB219A" w:rsidRDefault="00BC5FBE" w:rsidP="00BC5FB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August 13, 2013</w:t>
      </w:r>
    </w:p>
    <w:p w14:paraId="53F254E9" w14:textId="77777777" w:rsidR="00BC5FBE" w:rsidRPr="00CB219A" w:rsidRDefault="00BC5FBE" w:rsidP="00BC5FB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Editorial Amendment March 24, 2021</w:t>
      </w:r>
    </w:p>
    <w:p w14:paraId="63576B04" w14:textId="0AA61F65" w:rsidR="00BC5FBE" w:rsidRPr="00CB219A" w:rsidRDefault="00BC5FBE" w:rsidP="00BC5FB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October 8, 2024</w:t>
      </w:r>
    </w:p>
    <w:p w14:paraId="12B0450A" w14:textId="77777777" w:rsidR="00BC5FBE" w:rsidRPr="00CB219A" w:rsidRDefault="00BC5FBE" w:rsidP="00BC5FBE">
      <w:pPr>
        <w:spacing w:after="0" w:line="240" w:lineRule="auto"/>
        <w:rPr>
          <w:rFonts w:ascii="Arial" w:eastAsia="Times New Roman" w:hAnsi="Arial" w:cs="Arial"/>
          <w:color w:val="000000" w:themeColor="text1"/>
          <w:sz w:val="24"/>
          <w:szCs w:val="24"/>
        </w:rPr>
      </w:pPr>
    </w:p>
    <w:p w14:paraId="0F5554AC" w14:textId="77777777" w:rsidR="00BC5FBE" w:rsidRPr="00CB219A" w:rsidRDefault="00BC5FBE" w:rsidP="00BC5FBE">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References: </w:t>
      </w:r>
    </w:p>
    <w:p w14:paraId="579DFB43" w14:textId="77777777" w:rsidR="00BC5FBE" w:rsidRPr="00CB219A" w:rsidRDefault="00BC5FBE" w:rsidP="00BC5FB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 State Board of Community Colleges Code:</w:t>
      </w:r>
    </w:p>
    <w:p w14:paraId="62BD1CB1" w14:textId="77777777" w:rsidR="00BC5FBE" w:rsidRPr="00CB219A" w:rsidRDefault="00BC5FBE" w:rsidP="00BC5FBE">
      <w:pPr>
        <w:spacing w:after="0" w:line="240" w:lineRule="auto"/>
        <w:ind w:firstLine="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1B SBCCC 400.1 </w:t>
      </w:r>
    </w:p>
    <w:p w14:paraId="0C02ACF6" w14:textId="77777777" w:rsidR="00BC5FBE" w:rsidRPr="00CB219A" w:rsidRDefault="00BC5FBE" w:rsidP="00BC5FBE">
      <w:pPr>
        <w:spacing w:after="0" w:line="240" w:lineRule="auto"/>
        <w:ind w:left="3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xml:space="preserve">Southern Association of Colleges and Schools Commission on Colleges </w:t>
      </w:r>
      <w:r w:rsidRPr="00CB219A">
        <w:rPr>
          <w:rFonts w:ascii="Arial" w:eastAsia="Times New Roman" w:hAnsi="Arial" w:cs="Arial"/>
          <w:i/>
          <w:iCs/>
          <w:color w:val="000000" w:themeColor="text1"/>
          <w:sz w:val="24"/>
          <w:szCs w:val="24"/>
        </w:rPr>
        <w:t xml:space="preserve">Substantive Change Policy and Procedures </w:t>
      </w:r>
      <w:r w:rsidRPr="00CB219A">
        <w:rPr>
          <w:rFonts w:ascii="Arial" w:eastAsia="Times New Roman" w:hAnsi="Arial" w:cs="Arial"/>
          <w:color w:val="000000" w:themeColor="text1"/>
          <w:sz w:val="24"/>
          <w:szCs w:val="24"/>
        </w:rPr>
        <w:t xml:space="preserve">policy </w:t>
      </w:r>
    </w:p>
    <w:p w14:paraId="5DB21A1B" w14:textId="77777777" w:rsidR="00BC5FBE" w:rsidRPr="00CB219A" w:rsidRDefault="00BC5FBE" w:rsidP="00BC5FBE">
      <w:pPr>
        <w:spacing w:after="0" w:line="240" w:lineRule="auto"/>
        <w:ind w:left="3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Southern Association of Colleges and Schools Commission on Colleges Principles of Accreditation: Standard 14.2</w:t>
      </w:r>
    </w:p>
    <w:p w14:paraId="14A05541" w14:textId="77777777" w:rsidR="00BC5FBE" w:rsidRPr="00CB219A" w:rsidRDefault="00BC5FBE" w:rsidP="00BC5FBE">
      <w:pPr>
        <w:spacing w:after="0" w:line="240" w:lineRule="auto"/>
        <w:ind w:left="720" w:hanging="720"/>
        <w:rPr>
          <w:rFonts w:ascii="Arial" w:eastAsia="Times New Roman" w:hAnsi="Arial" w:cs="Arial"/>
          <w:b/>
          <w:bCs/>
          <w:color w:val="000000" w:themeColor="text1"/>
          <w:sz w:val="24"/>
          <w:szCs w:val="24"/>
        </w:rPr>
      </w:pPr>
    </w:p>
    <w:p w14:paraId="65F3511D" w14:textId="257C420D" w:rsidR="00BC5FBE" w:rsidRPr="00CB219A" w:rsidRDefault="00BC5FBE" w:rsidP="00BC5FBE">
      <w:pPr>
        <w:pStyle w:val="Heading3"/>
        <w:rPr>
          <w:rFonts w:ascii="Arial" w:eastAsia="Times New Roman" w:hAnsi="Arial" w:cs="Arial"/>
          <w:color w:val="000000" w:themeColor="text1"/>
          <w:sz w:val="24"/>
          <w:szCs w:val="24"/>
        </w:rPr>
      </w:pPr>
      <w:bookmarkStart w:id="325" w:name="_Toc233267966"/>
      <w:r w:rsidRPr="00CB219A">
        <w:rPr>
          <w:rFonts w:ascii="Arial" w:eastAsia="Times New Roman" w:hAnsi="Arial" w:cs="Arial"/>
          <w:color w:val="000000" w:themeColor="text1"/>
          <w:sz w:val="24"/>
          <w:szCs w:val="24"/>
        </w:rPr>
        <w:t>4.2.7.1 Substantive Change Procedure</w:t>
      </w:r>
      <w:bookmarkEnd w:id="325"/>
    </w:p>
    <w:p w14:paraId="427BAFB5" w14:textId="77777777" w:rsidR="00BC5FBE" w:rsidRPr="00CB219A" w:rsidRDefault="00BC5FBE" w:rsidP="00BC5FBE">
      <w:pPr>
        <w:spacing w:after="0" w:line="240" w:lineRule="auto"/>
        <w:rPr>
          <w:rFonts w:ascii="Arial" w:eastAsia="Times New Roman" w:hAnsi="Arial" w:cs="Arial"/>
          <w:b/>
          <w:bCs/>
          <w:color w:val="000000" w:themeColor="text1"/>
          <w:sz w:val="24"/>
          <w:szCs w:val="24"/>
        </w:rPr>
      </w:pPr>
    </w:p>
    <w:p w14:paraId="1E109B5B" w14:textId="77777777" w:rsidR="00BC5FBE" w:rsidRPr="00CB219A" w:rsidRDefault="00BC5FBE" w:rsidP="00BC5FBE">
      <w:pPr>
        <w:autoSpaceDE w:val="0"/>
        <w:autoSpaceDN w:val="0"/>
        <w:adjustRightInd w:val="0"/>
        <w:spacing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As a SACS</w:t>
      </w:r>
      <w:r w:rsidRPr="00CB219A">
        <w:rPr>
          <w:rFonts w:ascii="Arial" w:eastAsia="Times New Roman" w:hAnsi="Arial" w:cs="Arial"/>
          <w:color w:val="000000" w:themeColor="text1"/>
          <w:sz w:val="24"/>
          <w:szCs w:val="24"/>
        </w:rPr>
        <w:t xml:space="preserve">COC requirement for membership, the College is required to comply with the current Substantive Change Policy and Procedures for SACSCOC Accredited Institutions (the “Policy”).  The College is required to notify SACSCOC of changes in accordance with the Policy and, when required, seek approval prior to the institution of changes.  </w:t>
      </w:r>
    </w:p>
    <w:p w14:paraId="7E24BB69" w14:textId="77777777" w:rsidR="00BC5FBE" w:rsidRPr="00CB219A" w:rsidRDefault="00BC5FBE">
      <w:pPr>
        <w:numPr>
          <w:ilvl w:val="0"/>
          <w:numId w:val="244"/>
        </w:numPr>
        <w:autoSpaceDE w:val="0"/>
        <w:autoSpaceDN w:val="0"/>
        <w:adjustRightInd w:val="0"/>
        <w:spacing w:after="0" w:line="240" w:lineRule="auto"/>
        <w:ind w:left="900" w:hanging="18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Substantive Change Definition</w:t>
      </w:r>
    </w:p>
    <w:p w14:paraId="6236A4AD" w14:textId="77777777" w:rsidR="00BC5FBE" w:rsidRPr="00CB219A" w:rsidRDefault="00BC5FBE" w:rsidP="00BC5FBE">
      <w:pPr>
        <w:autoSpaceDE w:val="0"/>
        <w:autoSpaceDN w:val="0"/>
        <w:adjustRightInd w:val="0"/>
        <w:spacing w:line="240" w:lineRule="auto"/>
        <w:ind w:left="9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Substantive change is a significant modification or expansion of the nature and scope of an accredited institution. Under federal regulations, substantive change includes:</w:t>
      </w:r>
    </w:p>
    <w:p w14:paraId="655872A9" w14:textId="77777777" w:rsidR="00BC5FBE" w:rsidRPr="00CB219A" w:rsidRDefault="00BC5FBE" w:rsidP="00BC5FBE">
      <w:pPr>
        <w:autoSpaceDE w:val="0"/>
        <w:autoSpaceDN w:val="0"/>
        <w:adjustRightInd w:val="0"/>
        <w:spacing w:line="240" w:lineRule="auto"/>
        <w:ind w:left="9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As soon as a change in college oversight or academic programming identified as a Substantive Change is being considered, the faculty or administrator involved must notify the SACSCOC Liaison in writing. </w:t>
      </w:r>
    </w:p>
    <w:p w14:paraId="0D33BA3A"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Substantially changing the established mission or objectives of an institution or its programs</w:t>
      </w:r>
    </w:p>
    <w:p w14:paraId="147C0E14"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Offering courses or programs at a higher or lower degree level than currently authorized</w:t>
      </w:r>
    </w:p>
    <w:p w14:paraId="7634C1EB"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Substantially increasing or decreasing the number of clock hours or credit hours awarded or competencies demonstrated, or an increase in the level of credential awarded, for successful completion of one or more programs. </w:t>
      </w:r>
    </w:p>
    <w:p w14:paraId="61005E76"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Change from clock hours to credit hours.</w:t>
      </w:r>
    </w:p>
    <w:p w14:paraId="6634CC13"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Closing a: a) program, b) approved off-campus site, c) branch campus, d) program offering at an approved existing site, or e) modality for a program offering</w:t>
      </w:r>
    </w:p>
    <w:p w14:paraId="1285F4BC"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Entering into a cooperative academic arrangement</w:t>
      </w:r>
    </w:p>
    <w:p w14:paraId="380A7F21"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Initiating new off-campus sites (including programs offered at a high school) where 25% or more of the credits for a certificate, diploma, or degree can be earned</w:t>
      </w:r>
    </w:p>
    <w:p w14:paraId="05BBDCA0"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Expanding program offerings at currently approved off-campus sites</w:t>
      </w:r>
    </w:p>
    <w:p w14:paraId="130B8C1E"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Re-opening a previously closed program or off-campus instructional site.</w:t>
      </w:r>
    </w:p>
    <w:p w14:paraId="3D0B11E5"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Initiating a consolidation/merger with another institution</w:t>
      </w:r>
    </w:p>
    <w:p w14:paraId="6CBA6477"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Moving an off-campus instructional site (serving the same geographic area) </w:t>
      </w:r>
    </w:p>
    <w:p w14:paraId="45AD271C"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Acquiring any program or site from another institution </w:t>
      </w:r>
    </w:p>
    <w:p w14:paraId="1EC23D02"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Establishment of a branch campus</w:t>
      </w:r>
    </w:p>
    <w:p w14:paraId="1CAB356B"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Adding a program that is a significant departure from the existing programs, or method of delivery, from those offered when the institution was last evaluated. Significant departure is defined by the percentage of the program’s credits that consist of new content.</w:t>
      </w:r>
    </w:p>
    <w:p w14:paraId="6F2D0C7B"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Adding a  new method of delivery to a currently offered program</w:t>
      </w:r>
    </w:p>
    <w:p w14:paraId="2E44B6E2"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Adding competency-based education programs.</w:t>
      </w:r>
    </w:p>
    <w:p w14:paraId="1D28BAAB" w14:textId="77777777" w:rsidR="00BC5FBE" w:rsidRPr="00CB219A" w:rsidRDefault="00BC5FBE">
      <w:pPr>
        <w:numPr>
          <w:ilvl w:val="0"/>
          <w:numId w:val="243"/>
        </w:numPr>
        <w:autoSpaceDE w:val="0"/>
        <w:autoSpaceDN w:val="0"/>
        <w:adjustRightInd w:val="0"/>
        <w:spacing w:after="0" w:line="240" w:lineRule="auto"/>
        <w:ind w:left="180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Participating in the federal Prison Education Program providing Pell Grant access to confined or incarcerated students.</w:t>
      </w:r>
    </w:p>
    <w:p w14:paraId="3E8DFF4C" w14:textId="77777777" w:rsidR="00BC5FBE" w:rsidRPr="00CB219A" w:rsidRDefault="00BC5FBE" w:rsidP="00BC5FBE">
      <w:pPr>
        <w:autoSpaceDE w:val="0"/>
        <w:autoSpaceDN w:val="0"/>
        <w:adjustRightInd w:val="0"/>
        <w:spacing w:after="0" w:line="240" w:lineRule="auto"/>
        <w:ind w:left="9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Policy lists additional substantive changes, both institutional and programmatic, that must be reported in a timely manner prior to implementation. </w:t>
      </w:r>
    </w:p>
    <w:p w14:paraId="6887E3E5" w14:textId="77777777" w:rsidR="00BC5FBE" w:rsidRPr="00CB219A" w:rsidRDefault="00BC5FBE" w:rsidP="00BC5FBE">
      <w:pPr>
        <w:autoSpaceDE w:val="0"/>
        <w:autoSpaceDN w:val="0"/>
        <w:adjustRightInd w:val="0"/>
        <w:spacing w:after="0" w:line="240" w:lineRule="auto"/>
        <w:rPr>
          <w:rFonts w:ascii="Arial" w:eastAsia="Times New Roman" w:hAnsi="Arial" w:cs="Arial"/>
          <w:color w:val="000000" w:themeColor="text1"/>
          <w:sz w:val="24"/>
          <w:szCs w:val="24"/>
        </w:rPr>
      </w:pPr>
    </w:p>
    <w:p w14:paraId="403EA780" w14:textId="77777777" w:rsidR="00BC5FBE" w:rsidRPr="00CB219A" w:rsidRDefault="00BC5FBE">
      <w:pPr>
        <w:numPr>
          <w:ilvl w:val="0"/>
          <w:numId w:val="244"/>
        </w:numPr>
        <w:autoSpaceDE w:val="0"/>
        <w:autoSpaceDN w:val="0"/>
        <w:adjustRightInd w:val="0"/>
        <w:spacing w:after="0" w:line="240" w:lineRule="auto"/>
        <w:ind w:left="900" w:hanging="18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Reporting Substantive Changes</w:t>
      </w:r>
    </w:p>
    <w:p w14:paraId="3EACB523" w14:textId="77777777" w:rsidR="00BC5FBE" w:rsidRPr="00CB219A" w:rsidRDefault="00BC5FBE" w:rsidP="00BC5FBE">
      <w:pPr>
        <w:autoSpaceDE w:val="0"/>
        <w:autoSpaceDN w:val="0"/>
        <w:adjustRightInd w:val="0"/>
        <w:spacing w:line="240" w:lineRule="auto"/>
        <w:ind w:left="9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SACSCOC Liaison will implement the appropriate approval or notification procedures with SACSCOC. Because prior approval from SACSCOC is needed for many substantive changes, requests should be submitted at least eight months prior to the intended implementation. Refer to the SACSCOC Liaison and SACSCOC Substantive Change Policy for exact deadlines as some substantive changes require additional time for approval. </w:t>
      </w:r>
    </w:p>
    <w:p w14:paraId="02ADDF2D" w14:textId="77777777" w:rsidR="00BC5FBE" w:rsidRPr="00CB219A" w:rsidRDefault="00BC5FBE" w:rsidP="00BC5FBE">
      <w:pPr>
        <w:autoSpaceDE w:val="0"/>
        <w:autoSpaceDN w:val="0"/>
        <w:adjustRightInd w:val="0"/>
        <w:spacing w:line="240" w:lineRule="auto"/>
        <w:ind w:left="9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Additionally, the SACSCOC Liaison will review all submissions made to the Curriculum Advisory Committee. Reference the Curriculum Advisory Committee procedures and SharePoint site for instructions on submitting changes in academic programming through the curriculum review process. </w:t>
      </w:r>
    </w:p>
    <w:p w14:paraId="6357848E" w14:textId="77777777" w:rsidR="00BC5FBE" w:rsidRPr="00CB219A" w:rsidRDefault="00BC5FBE" w:rsidP="00BC5FBE">
      <w:pPr>
        <w:spacing w:after="0" w:line="240" w:lineRule="auto"/>
        <w:ind w:left="907"/>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Failure to follow this substantive change policy and its procedures may delay the proposed change, may initiate SACSCOC sanctions, may jeopardize the college’s Title IV funding including payback of previously approved funding, or may jeopardize the college’s accreditation status.</w:t>
      </w:r>
    </w:p>
    <w:p w14:paraId="2F85392B" w14:textId="77777777" w:rsidR="00BC5FBE" w:rsidRPr="00CB219A" w:rsidRDefault="00BC5FBE" w:rsidP="00BC5FBE">
      <w:pPr>
        <w:spacing w:after="0" w:line="240" w:lineRule="auto"/>
        <w:ind w:left="907"/>
        <w:rPr>
          <w:rFonts w:ascii="Arial" w:eastAsia="Times New Roman" w:hAnsi="Arial" w:cs="Arial"/>
          <w:color w:val="000000" w:themeColor="text1"/>
          <w:sz w:val="24"/>
          <w:szCs w:val="24"/>
        </w:rPr>
      </w:pPr>
    </w:p>
    <w:p w14:paraId="24EF0196" w14:textId="77777777" w:rsidR="00BC5FBE" w:rsidRPr="00CB219A" w:rsidRDefault="00BC5FBE">
      <w:pPr>
        <w:numPr>
          <w:ilvl w:val="0"/>
          <w:numId w:val="244"/>
        </w:numPr>
        <w:autoSpaceDE w:val="0"/>
        <w:autoSpaceDN w:val="0"/>
        <w:adjustRightInd w:val="0"/>
        <w:spacing w:after="0" w:line="240" w:lineRule="auto"/>
        <w:ind w:left="900" w:hanging="18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Cataloging Substantive Change</w:t>
      </w:r>
    </w:p>
    <w:p w14:paraId="001C9E9A" w14:textId="71D91398" w:rsidR="00BC5FBE" w:rsidRPr="00CB219A" w:rsidRDefault="00BC5FBE" w:rsidP="00BC5FBE">
      <w:pPr>
        <w:autoSpaceDE w:val="0"/>
        <w:autoSpaceDN w:val="0"/>
        <w:adjustRightInd w:val="0"/>
        <w:spacing w:line="240" w:lineRule="auto"/>
        <w:ind w:left="9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SACSCOC Substantive Change Policy and Procedures on the SACSCOC website and is maintained electronically in the office of the SPCC SACSCOC Liaison for reference or review. </w:t>
      </w:r>
    </w:p>
    <w:p w14:paraId="64FD3BE1" w14:textId="411BB538" w:rsidR="00BC5FBE" w:rsidRPr="00CB219A" w:rsidRDefault="00BC5FBE" w:rsidP="00BC5FBE">
      <w:pPr>
        <w:autoSpaceDE w:val="0"/>
        <w:autoSpaceDN w:val="0"/>
        <w:adjustRightInd w:val="0"/>
        <w:spacing w:line="240" w:lineRule="auto"/>
        <w:ind w:left="9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Copies of all electronic and hard copy of official SACSCOC correspondence including notifications to and from SACSCOC are maintained in the President’s office. Electronic copies are maintained in the office of Institutional Effectiveness. The College will comply with the directives of the SACSCOC upon notification of submitted changes.</w:t>
      </w:r>
    </w:p>
    <w:p w14:paraId="61EF20F2" w14:textId="77777777" w:rsidR="00BC5FBE" w:rsidRPr="00CB219A" w:rsidRDefault="00BC5FBE" w:rsidP="00BC5FBE">
      <w:pPr>
        <w:autoSpaceDE w:val="0"/>
        <w:autoSpaceDN w:val="0"/>
        <w:adjustRightInd w:val="0"/>
        <w:spacing w:after="30" w:line="240" w:lineRule="auto"/>
        <w:ind w:left="720"/>
        <w:contextualSpacing/>
        <w:rPr>
          <w:rFonts w:ascii="Arial" w:eastAsia="Times New Roman" w:hAnsi="Arial" w:cs="Arial"/>
          <w:color w:val="000000" w:themeColor="text1"/>
          <w:sz w:val="24"/>
          <w:szCs w:val="24"/>
        </w:rPr>
      </w:pPr>
    </w:p>
    <w:p w14:paraId="2DCFD5F5" w14:textId="77777777" w:rsidR="00BC5FBE" w:rsidRPr="00CB219A" w:rsidRDefault="00BC5FBE" w:rsidP="00BC5FBE">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194FDD04" w14:textId="77777777" w:rsidR="00BC5FBE" w:rsidRPr="00CB219A" w:rsidRDefault="00BC5FBE" w:rsidP="00BC5FB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May 27, 2021</w:t>
      </w:r>
    </w:p>
    <w:p w14:paraId="02D8923A" w14:textId="7959F60D" w:rsidR="00BC5FBE" w:rsidRPr="00CB219A" w:rsidRDefault="00BC5FBE" w:rsidP="00BC5FB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October 8.2024</w:t>
      </w:r>
    </w:p>
    <w:p w14:paraId="27DEA118" w14:textId="77777777" w:rsidR="00BC5FBE" w:rsidRPr="00CB219A" w:rsidRDefault="00BC5FBE" w:rsidP="00BC5FBE">
      <w:pPr>
        <w:spacing w:after="0" w:line="240" w:lineRule="auto"/>
        <w:rPr>
          <w:rFonts w:ascii="Arial" w:eastAsia="Times New Roman" w:hAnsi="Arial" w:cs="Arial"/>
          <w:color w:val="000000" w:themeColor="text1"/>
          <w:sz w:val="24"/>
          <w:szCs w:val="24"/>
        </w:rPr>
      </w:pPr>
    </w:p>
    <w:p w14:paraId="22D6E9DE" w14:textId="77777777" w:rsidR="00BC5FBE" w:rsidRPr="00CB219A" w:rsidRDefault="00BC5FBE" w:rsidP="00BC5FBE">
      <w:pPr>
        <w:spacing w:after="0" w:line="240" w:lineRule="auto"/>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Procedure References:</w:t>
      </w:r>
    </w:p>
    <w:p w14:paraId="29D69C74" w14:textId="77777777" w:rsidR="00BC5FBE" w:rsidRPr="00CB219A" w:rsidRDefault="00BC5FBE" w:rsidP="00BC5FBE">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 State Board of Community Colleges Code:</w:t>
      </w:r>
    </w:p>
    <w:p w14:paraId="293CC776" w14:textId="77777777" w:rsidR="00BC5FBE" w:rsidRPr="00CB219A" w:rsidRDefault="00BC5FBE" w:rsidP="00BC5FBE">
      <w:pPr>
        <w:spacing w:after="0" w:line="240" w:lineRule="auto"/>
        <w:ind w:firstLine="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xml:space="preserve">1B SBCCC 400.1 </w:t>
      </w:r>
    </w:p>
    <w:p w14:paraId="1BBCD1FC" w14:textId="77777777" w:rsidR="00BC5FBE" w:rsidRPr="00CB219A" w:rsidRDefault="00BC5FBE" w:rsidP="00BC5FBE">
      <w:pPr>
        <w:spacing w:after="0" w:line="240" w:lineRule="auto"/>
        <w:ind w:left="3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Southern Association of Colleges and Schools Commission on Colleges </w:t>
      </w:r>
      <w:r w:rsidRPr="00CB219A">
        <w:rPr>
          <w:rFonts w:ascii="Arial" w:eastAsia="Times New Roman" w:hAnsi="Arial" w:cs="Arial"/>
          <w:i/>
          <w:iCs/>
          <w:color w:val="000000" w:themeColor="text1"/>
          <w:sz w:val="24"/>
          <w:szCs w:val="24"/>
        </w:rPr>
        <w:t>Substantive Change for Accredited Institutions of the Commission on Colleges</w:t>
      </w:r>
      <w:r w:rsidRPr="00CB219A">
        <w:rPr>
          <w:rFonts w:ascii="Arial" w:eastAsia="Times New Roman" w:hAnsi="Arial" w:cs="Arial"/>
          <w:color w:val="000000" w:themeColor="text1"/>
          <w:sz w:val="24"/>
          <w:szCs w:val="24"/>
        </w:rPr>
        <w:t xml:space="preserve"> policy </w:t>
      </w:r>
    </w:p>
    <w:p w14:paraId="35D07B67" w14:textId="77777777" w:rsidR="00BC5FBE" w:rsidRPr="00CB219A" w:rsidRDefault="00BC5FBE" w:rsidP="00BC5FBE">
      <w:pPr>
        <w:spacing w:after="0" w:line="240" w:lineRule="auto"/>
        <w:ind w:left="3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Southern Association of Colleges and Schools Commission on Colleges Principles of Accreditation: Standard 14.2</w:t>
      </w:r>
    </w:p>
    <w:p w14:paraId="1A1AE381" w14:textId="77777777" w:rsidR="00BC5FBE" w:rsidRPr="00CB219A" w:rsidRDefault="00BC5FBE" w:rsidP="00BC5FBE">
      <w:pPr>
        <w:spacing w:after="0" w:line="240" w:lineRule="auto"/>
        <w:jc w:val="both"/>
        <w:rPr>
          <w:rFonts w:ascii="Arial" w:eastAsia="Times New Roman" w:hAnsi="Arial" w:cs="Arial"/>
          <w:color w:val="000000" w:themeColor="text1"/>
          <w:sz w:val="24"/>
          <w:szCs w:val="24"/>
        </w:rPr>
      </w:pPr>
    </w:p>
    <w:p w14:paraId="2AA16D7A" w14:textId="77777777" w:rsidR="00BC5FBE" w:rsidRPr="00CB219A" w:rsidRDefault="00BC5FBE" w:rsidP="00BC5FBE">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DF1A608" w14:textId="1DA71FCF" w:rsidR="00BC5FBE" w:rsidRPr="00CB219A" w:rsidRDefault="00BC5FBE" w:rsidP="00BC5FB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Accreditation and Substantive Change</w:t>
      </w:r>
    </w:p>
    <w:p w14:paraId="35831688" w14:textId="77777777" w:rsidR="00BC5FBE" w:rsidRPr="00CB219A" w:rsidRDefault="00BC5FBE" w:rsidP="00CE637C">
      <w:pPr>
        <w:spacing w:after="0" w:line="240" w:lineRule="auto"/>
        <w:rPr>
          <w:rFonts w:ascii="Arial" w:hAnsi="Arial" w:cs="Arial"/>
          <w:color w:val="000000" w:themeColor="text1"/>
          <w:sz w:val="24"/>
          <w:szCs w:val="24"/>
        </w:rPr>
      </w:pPr>
    </w:p>
    <w:p w14:paraId="3CC8B543" w14:textId="6CA650E2" w:rsidR="00A7072D" w:rsidRPr="00CB219A" w:rsidRDefault="00AB03AB" w:rsidP="00B35F13">
      <w:pPr>
        <w:pStyle w:val="Heading2"/>
        <w:spacing w:before="0" w:line="240" w:lineRule="auto"/>
        <w:rPr>
          <w:rFonts w:ascii="Arial" w:hAnsi="Arial" w:cs="Arial"/>
          <w:color w:val="000000" w:themeColor="text1"/>
          <w:sz w:val="24"/>
          <w:szCs w:val="24"/>
        </w:rPr>
      </w:pPr>
      <w:bookmarkStart w:id="326" w:name="_Toc444784493"/>
      <w:bookmarkStart w:id="327" w:name="_Toc449449945"/>
      <w:bookmarkStart w:id="328" w:name="_Toc233267967"/>
      <w:r w:rsidRPr="00CB219A">
        <w:rPr>
          <w:rFonts w:ascii="Arial" w:hAnsi="Arial" w:cs="Arial"/>
          <w:color w:val="000000" w:themeColor="text1"/>
          <w:sz w:val="24"/>
          <w:szCs w:val="24"/>
        </w:rPr>
        <w:t>4.2</w:t>
      </w:r>
      <w:r w:rsidR="00CE637C" w:rsidRPr="00CB219A">
        <w:rPr>
          <w:rFonts w:ascii="Arial" w:hAnsi="Arial" w:cs="Arial"/>
          <w:color w:val="000000" w:themeColor="text1"/>
          <w:sz w:val="24"/>
          <w:szCs w:val="24"/>
        </w:rPr>
        <w:t>.</w:t>
      </w:r>
      <w:r w:rsidRPr="00CB219A">
        <w:rPr>
          <w:rFonts w:ascii="Arial" w:hAnsi="Arial" w:cs="Arial"/>
          <w:color w:val="000000" w:themeColor="text1"/>
          <w:sz w:val="24"/>
          <w:szCs w:val="24"/>
        </w:rPr>
        <w:t>8</w:t>
      </w:r>
      <w:r w:rsidR="00A7072D" w:rsidRPr="00CB219A">
        <w:rPr>
          <w:rFonts w:ascii="Arial" w:hAnsi="Arial" w:cs="Arial"/>
          <w:color w:val="000000" w:themeColor="text1"/>
          <w:sz w:val="24"/>
          <w:szCs w:val="24"/>
        </w:rPr>
        <w:t xml:space="preserve"> </w:t>
      </w:r>
      <w:r w:rsidR="00E421D9" w:rsidRPr="00CB219A">
        <w:rPr>
          <w:rFonts w:ascii="Arial" w:hAnsi="Arial" w:cs="Arial"/>
          <w:color w:val="000000" w:themeColor="text1"/>
          <w:sz w:val="24"/>
          <w:szCs w:val="24"/>
        </w:rPr>
        <w:tab/>
      </w:r>
      <w:r w:rsidR="00A7072D" w:rsidRPr="00CB219A">
        <w:rPr>
          <w:rFonts w:ascii="Arial" w:hAnsi="Arial" w:cs="Arial"/>
          <w:color w:val="000000" w:themeColor="text1"/>
          <w:sz w:val="24"/>
          <w:szCs w:val="24"/>
        </w:rPr>
        <w:t>Honorary Degrees</w:t>
      </w:r>
      <w:bookmarkEnd w:id="326"/>
      <w:bookmarkEnd w:id="327"/>
      <w:bookmarkEnd w:id="328"/>
    </w:p>
    <w:p w14:paraId="7ADE8FE5" w14:textId="321C7AE8" w:rsidR="00A7072D" w:rsidRPr="00CB219A" w:rsidRDefault="00A7072D" w:rsidP="00A7072D">
      <w:pPr>
        <w:spacing w:line="240" w:lineRule="auto"/>
        <w:contextualSpacing/>
        <w:rPr>
          <w:rFonts w:ascii="Arial" w:hAnsi="Arial" w:cs="Arial"/>
          <w:b/>
          <w:color w:val="000000" w:themeColor="text1"/>
          <w:sz w:val="24"/>
          <w:szCs w:val="24"/>
        </w:rPr>
      </w:pPr>
    </w:p>
    <w:p w14:paraId="47434C1C"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It shall be the policy of South Piedmont Community College to award honorary degrees to deserving candidates selected and approved by the Board of Trustees. The college seeks to recognize truly notable achievement through the awarding of honorary degrees and consequently, few awards shall be given. While no minimum or maximum number of degrees may be given any year, the normal number shall be none to three per year.</w:t>
      </w:r>
    </w:p>
    <w:p w14:paraId="7BCBBB30" w14:textId="77777777" w:rsidR="00A7072D" w:rsidRPr="00CB219A" w:rsidRDefault="00A7072D" w:rsidP="00A7072D">
      <w:pPr>
        <w:spacing w:line="240" w:lineRule="auto"/>
        <w:contextualSpacing/>
        <w:rPr>
          <w:rFonts w:ascii="Arial" w:hAnsi="Arial" w:cs="Arial"/>
          <w:color w:val="000000" w:themeColor="text1"/>
          <w:sz w:val="24"/>
          <w:szCs w:val="24"/>
        </w:rPr>
      </w:pPr>
    </w:p>
    <w:p w14:paraId="51D92BA7" w14:textId="77777777" w:rsidR="00A7072D" w:rsidRPr="00CB219A" w:rsidRDefault="00A7072D" w:rsidP="00A7072D">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The criteria for awarding an honorary degree shall be:</w:t>
      </w:r>
    </w:p>
    <w:p w14:paraId="136C9264" w14:textId="77777777" w:rsidR="00A7072D" w:rsidRPr="00CB219A" w:rsidRDefault="00A7072D">
      <w:pPr>
        <w:pStyle w:val="ListParagraph"/>
        <w:numPr>
          <w:ilvl w:val="0"/>
          <w:numId w:val="22"/>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Extraordinary contribution in service, accomplishment, and/or gift that make a major contribution to the mission of South Piedmont Community College;</w:t>
      </w:r>
    </w:p>
    <w:p w14:paraId="4738CF4F" w14:textId="77777777" w:rsidR="00A7072D" w:rsidRPr="00CB219A" w:rsidRDefault="00A7072D">
      <w:pPr>
        <w:pStyle w:val="ListParagraph"/>
        <w:numPr>
          <w:ilvl w:val="0"/>
          <w:numId w:val="22"/>
        </w:numPr>
        <w:spacing w:after="160" w:line="240" w:lineRule="auto"/>
        <w:rPr>
          <w:rFonts w:ascii="Arial" w:hAnsi="Arial" w:cs="Arial"/>
          <w:color w:val="000000" w:themeColor="text1"/>
          <w:sz w:val="24"/>
          <w:szCs w:val="24"/>
        </w:rPr>
      </w:pPr>
      <w:r w:rsidRPr="00CB219A">
        <w:rPr>
          <w:rFonts w:ascii="Arial" w:hAnsi="Arial" w:cs="Arial"/>
          <w:color w:val="000000" w:themeColor="text1"/>
          <w:sz w:val="24"/>
          <w:szCs w:val="24"/>
        </w:rPr>
        <w:t>Outstanding or meritorious public service to the college, community, or state of North Carolina;</w:t>
      </w:r>
    </w:p>
    <w:p w14:paraId="6975E064" w14:textId="77777777" w:rsidR="00A7072D" w:rsidRPr="00CB219A" w:rsidRDefault="00A7072D">
      <w:pPr>
        <w:pStyle w:val="ListParagraph"/>
        <w:numPr>
          <w:ilvl w:val="0"/>
          <w:numId w:val="22"/>
        </w:numPr>
        <w:spacing w:after="12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Achievement of local, state, national, or international distinction by significant contributions through one’s chosen occupation; service to others; excellence in scholarly fields such as humanities and the arts or sciences; or philanthropy.</w:t>
      </w:r>
    </w:p>
    <w:p w14:paraId="6A2E3C3C" w14:textId="77777777" w:rsidR="00A7072D" w:rsidRPr="00CB219A" w:rsidRDefault="00A7072D" w:rsidP="00A7072D">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t>An academic record (transcript) is not associated with an Honorary Degree.</w:t>
      </w:r>
    </w:p>
    <w:p w14:paraId="0AC9B6D2"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77754C7"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April 15, 2008</w:t>
      </w:r>
    </w:p>
    <w:p w14:paraId="37FC42DD"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639DF9C4"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Approved February 12, 2015</w:t>
      </w:r>
    </w:p>
    <w:p w14:paraId="3E83BA1B"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14, 2015</w:t>
      </w:r>
    </w:p>
    <w:p w14:paraId="0FDE3D21" w14:textId="429AE91F" w:rsidR="00A7072D" w:rsidRPr="00CB219A" w:rsidRDefault="00AB03AB" w:rsidP="00AB03AB">
      <w:pPr>
        <w:pStyle w:val="Heading3"/>
        <w:rPr>
          <w:rFonts w:ascii="Arial" w:hAnsi="Arial" w:cs="Arial"/>
          <w:color w:val="000000" w:themeColor="text1"/>
          <w:sz w:val="24"/>
          <w:szCs w:val="24"/>
        </w:rPr>
      </w:pPr>
      <w:bookmarkStart w:id="329" w:name="_Toc233267968"/>
      <w:r w:rsidRPr="00CB219A">
        <w:rPr>
          <w:rFonts w:ascii="Arial" w:hAnsi="Arial" w:cs="Arial"/>
          <w:color w:val="000000" w:themeColor="text1"/>
          <w:sz w:val="24"/>
          <w:szCs w:val="24"/>
        </w:rPr>
        <w:t xml:space="preserve">4.2.8.1 Honorary Degree </w:t>
      </w:r>
      <w:r w:rsidR="00A7072D" w:rsidRPr="00CB219A">
        <w:rPr>
          <w:rFonts w:ascii="Arial" w:hAnsi="Arial" w:cs="Arial"/>
          <w:color w:val="000000" w:themeColor="text1"/>
          <w:sz w:val="24"/>
          <w:szCs w:val="24"/>
        </w:rPr>
        <w:t>Procedure</w:t>
      </w:r>
      <w:bookmarkEnd w:id="329"/>
    </w:p>
    <w:p w14:paraId="5BDBD030" w14:textId="77777777" w:rsidR="00A7072D" w:rsidRPr="00CB219A" w:rsidRDefault="00A7072D" w:rsidP="00A7072D">
      <w:pPr>
        <w:spacing w:before="1"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llege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ks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gn</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z</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tru</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tab</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ac</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ug</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ward</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deg</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p>
    <w:p w14:paraId="1ACE99EE" w14:textId="77777777" w:rsidR="00A7072D" w:rsidRPr="00CB219A" w:rsidRDefault="00A7072D" w:rsidP="00A7072D">
      <w:pPr>
        <w:spacing w:before="7" w:after="0" w:line="240" w:lineRule="auto"/>
        <w:contextualSpacing/>
        <w:rPr>
          <w:rFonts w:ascii="Arial" w:hAnsi="Arial" w:cs="Arial"/>
          <w:color w:val="000000" w:themeColor="text1"/>
          <w:sz w:val="24"/>
          <w:szCs w:val="24"/>
        </w:rPr>
      </w:pPr>
    </w:p>
    <w:p w14:paraId="02F406CC" w14:textId="77777777" w:rsidR="00A7072D" w:rsidRPr="00CB219A" w:rsidRDefault="00A7072D" w:rsidP="00A7072D">
      <w:pPr>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cri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 xml:space="preserve">eria </w:t>
      </w:r>
      <w:r w:rsidRPr="00CB219A">
        <w:rPr>
          <w:rFonts w:ascii="Arial" w:eastAsia="Calibri" w:hAnsi="Arial" w:cs="Arial"/>
          <w:color w:val="000000" w:themeColor="text1"/>
          <w:spacing w:val="-2"/>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ar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deg</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sha</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 xml:space="preserve">l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e:</w:t>
      </w:r>
    </w:p>
    <w:p w14:paraId="66B57096" w14:textId="77777777" w:rsidR="00A7072D" w:rsidRPr="00CB219A" w:rsidRDefault="00A7072D">
      <w:pPr>
        <w:pStyle w:val="ListParagraph"/>
        <w:widowControl w:val="0"/>
        <w:numPr>
          <w:ilvl w:val="0"/>
          <w:numId w:val="35"/>
        </w:numPr>
        <w:tabs>
          <w:tab w:val="left" w:pos="820"/>
        </w:tabs>
        <w:spacing w:before="87" w:after="0" w:line="240" w:lineRule="auto"/>
        <w:ind w:left="620" w:right="1039"/>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Ex</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ary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tri</w:t>
      </w:r>
      <w:r w:rsidRPr="00CB219A">
        <w:rPr>
          <w:rFonts w:ascii="Arial" w:eastAsia="Calibri" w:hAnsi="Arial" w:cs="Arial"/>
          <w:color w:val="000000" w:themeColor="text1"/>
          <w:spacing w:val="-1"/>
          <w:sz w:val="24"/>
          <w:szCs w:val="24"/>
        </w:rPr>
        <w:t>bu</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in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cc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lis</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 an</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gift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ake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 xml:space="preserve"> m</w:t>
      </w:r>
      <w:r w:rsidRPr="00CB219A">
        <w:rPr>
          <w:rFonts w:ascii="Arial" w:eastAsia="Calibri" w:hAnsi="Arial" w:cs="Arial"/>
          <w:color w:val="000000" w:themeColor="text1"/>
          <w:sz w:val="24"/>
          <w:szCs w:val="24"/>
        </w:rPr>
        <w:t>aj</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 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tri</w:t>
      </w:r>
      <w:r w:rsidRPr="00CB219A">
        <w:rPr>
          <w:rFonts w:ascii="Arial" w:eastAsia="Calibri" w:hAnsi="Arial" w:cs="Arial"/>
          <w:color w:val="000000" w:themeColor="text1"/>
          <w:spacing w:val="-1"/>
          <w:sz w:val="24"/>
          <w:szCs w:val="24"/>
        </w:rPr>
        <w:t>bu</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2"/>
          <w:sz w:val="24"/>
          <w:szCs w:val="24"/>
        </w:rPr>
        <w:t>m</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ssi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f </w:t>
      </w:r>
      <w:r w:rsidRPr="00CB219A">
        <w:rPr>
          <w:rFonts w:ascii="Arial" w:eastAsia="Calibri" w:hAnsi="Arial" w:cs="Arial"/>
          <w:color w:val="000000" w:themeColor="text1"/>
          <w:spacing w:val="-3"/>
          <w:sz w:val="24"/>
          <w:szCs w:val="24"/>
        </w:rPr>
        <w:t>S</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th</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ie</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pacing w:val="1"/>
          <w:sz w:val="24"/>
          <w:szCs w:val="24"/>
        </w:rPr>
        <w:t>mo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ommun</w:t>
      </w:r>
      <w:r w:rsidRPr="00CB219A">
        <w:rPr>
          <w:rFonts w:ascii="Arial" w:eastAsia="Calibri" w:hAnsi="Arial" w:cs="Arial"/>
          <w:color w:val="000000" w:themeColor="text1"/>
          <w:sz w:val="24"/>
          <w:szCs w:val="24"/>
        </w:rPr>
        <w:t>ity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3"/>
          <w:sz w:val="24"/>
          <w:szCs w:val="24"/>
        </w:rPr>
        <w:t>l</w:t>
      </w:r>
      <w:r w:rsidRPr="00CB219A">
        <w:rPr>
          <w:rFonts w:ascii="Arial" w:eastAsia="Calibri" w:hAnsi="Arial" w:cs="Arial"/>
          <w:color w:val="000000" w:themeColor="text1"/>
          <w:sz w:val="24"/>
          <w:szCs w:val="24"/>
        </w:rPr>
        <w:t>ege;</w:t>
      </w:r>
    </w:p>
    <w:p w14:paraId="59AD1857" w14:textId="77777777" w:rsidR="00A7072D" w:rsidRPr="00CB219A" w:rsidRDefault="00A7072D">
      <w:pPr>
        <w:pStyle w:val="ListParagraph"/>
        <w:widowControl w:val="0"/>
        <w:numPr>
          <w:ilvl w:val="0"/>
          <w:numId w:val="35"/>
        </w:numPr>
        <w:tabs>
          <w:tab w:val="left" w:pos="820"/>
        </w:tabs>
        <w:spacing w:after="0" w:line="240" w:lineRule="auto"/>
        <w:ind w:left="620" w:right="-20"/>
        <w:rPr>
          <w:rFonts w:ascii="Arial" w:eastAsia="Calibri" w:hAnsi="Arial" w:cs="Arial"/>
          <w:color w:val="000000" w:themeColor="text1"/>
          <w:sz w:val="24"/>
          <w:szCs w:val="24"/>
        </w:rPr>
      </w:pPr>
      <w:r w:rsidRPr="00CB219A">
        <w:rPr>
          <w:rFonts w:ascii="Arial" w:eastAsia="Calibri" w:hAnsi="Arial" w:cs="Arial"/>
          <w:color w:val="000000" w:themeColor="text1"/>
          <w:position w:val="4"/>
          <w:sz w:val="24"/>
          <w:szCs w:val="24"/>
        </w:rPr>
        <w:t>Outstan</w:t>
      </w:r>
      <w:r w:rsidRPr="00CB219A">
        <w:rPr>
          <w:rFonts w:ascii="Arial" w:eastAsia="Calibri" w:hAnsi="Arial" w:cs="Arial"/>
          <w:color w:val="000000" w:themeColor="text1"/>
          <w:spacing w:val="-1"/>
          <w:position w:val="4"/>
          <w:sz w:val="24"/>
          <w:szCs w:val="24"/>
        </w:rPr>
        <w:t>d</w:t>
      </w:r>
      <w:r w:rsidRPr="00CB219A">
        <w:rPr>
          <w:rFonts w:ascii="Arial" w:eastAsia="Calibri" w:hAnsi="Arial" w:cs="Arial"/>
          <w:color w:val="000000" w:themeColor="text1"/>
          <w:position w:val="4"/>
          <w:sz w:val="24"/>
          <w:szCs w:val="24"/>
        </w:rPr>
        <w:t>i</w:t>
      </w:r>
      <w:r w:rsidRPr="00CB219A">
        <w:rPr>
          <w:rFonts w:ascii="Arial" w:eastAsia="Calibri" w:hAnsi="Arial" w:cs="Arial"/>
          <w:color w:val="000000" w:themeColor="text1"/>
          <w:spacing w:val="-1"/>
          <w:position w:val="4"/>
          <w:sz w:val="24"/>
          <w:szCs w:val="24"/>
        </w:rPr>
        <w:t>n</w:t>
      </w:r>
      <w:r w:rsidRPr="00CB219A">
        <w:rPr>
          <w:rFonts w:ascii="Arial" w:eastAsia="Calibri" w:hAnsi="Arial" w:cs="Arial"/>
          <w:color w:val="000000" w:themeColor="text1"/>
          <w:position w:val="4"/>
          <w:sz w:val="24"/>
          <w:szCs w:val="24"/>
        </w:rPr>
        <w:t>g</w:t>
      </w:r>
      <w:r w:rsidRPr="00CB219A">
        <w:rPr>
          <w:rFonts w:ascii="Arial" w:eastAsia="Calibri" w:hAnsi="Arial" w:cs="Arial"/>
          <w:color w:val="000000" w:themeColor="text1"/>
          <w:spacing w:val="-1"/>
          <w:position w:val="4"/>
          <w:sz w:val="24"/>
          <w:szCs w:val="24"/>
        </w:rPr>
        <w:t xml:space="preserve"> </w:t>
      </w:r>
      <w:r w:rsidRPr="00CB219A">
        <w:rPr>
          <w:rFonts w:ascii="Arial" w:eastAsia="Calibri" w:hAnsi="Arial" w:cs="Arial"/>
          <w:color w:val="000000" w:themeColor="text1"/>
          <w:spacing w:val="1"/>
          <w:position w:val="4"/>
          <w:sz w:val="24"/>
          <w:szCs w:val="24"/>
        </w:rPr>
        <w:t>o</w:t>
      </w:r>
      <w:r w:rsidRPr="00CB219A">
        <w:rPr>
          <w:rFonts w:ascii="Arial" w:eastAsia="Calibri" w:hAnsi="Arial" w:cs="Arial"/>
          <w:color w:val="000000" w:themeColor="text1"/>
          <w:position w:val="4"/>
          <w:sz w:val="24"/>
          <w:szCs w:val="24"/>
        </w:rPr>
        <w:t>r</w:t>
      </w:r>
      <w:r w:rsidRPr="00CB219A">
        <w:rPr>
          <w:rFonts w:ascii="Arial" w:eastAsia="Calibri" w:hAnsi="Arial" w:cs="Arial"/>
          <w:color w:val="000000" w:themeColor="text1"/>
          <w:spacing w:val="-2"/>
          <w:position w:val="4"/>
          <w:sz w:val="24"/>
          <w:szCs w:val="24"/>
        </w:rPr>
        <w:t xml:space="preserve"> </w:t>
      </w:r>
      <w:r w:rsidRPr="00CB219A">
        <w:rPr>
          <w:rFonts w:ascii="Arial" w:eastAsia="Calibri" w:hAnsi="Arial" w:cs="Arial"/>
          <w:color w:val="000000" w:themeColor="text1"/>
          <w:spacing w:val="-1"/>
          <w:position w:val="4"/>
          <w:sz w:val="24"/>
          <w:szCs w:val="24"/>
        </w:rPr>
        <w:t>m</w:t>
      </w:r>
      <w:r w:rsidRPr="00CB219A">
        <w:rPr>
          <w:rFonts w:ascii="Arial" w:eastAsia="Calibri" w:hAnsi="Arial" w:cs="Arial"/>
          <w:color w:val="000000" w:themeColor="text1"/>
          <w:position w:val="4"/>
          <w:sz w:val="24"/>
          <w:szCs w:val="24"/>
        </w:rPr>
        <w:t>eri</w:t>
      </w:r>
      <w:r w:rsidRPr="00CB219A">
        <w:rPr>
          <w:rFonts w:ascii="Arial" w:eastAsia="Calibri" w:hAnsi="Arial" w:cs="Arial"/>
          <w:color w:val="000000" w:themeColor="text1"/>
          <w:spacing w:val="-2"/>
          <w:position w:val="4"/>
          <w:sz w:val="24"/>
          <w:szCs w:val="24"/>
        </w:rPr>
        <w:t>t</w:t>
      </w:r>
      <w:r w:rsidRPr="00CB219A">
        <w:rPr>
          <w:rFonts w:ascii="Arial" w:eastAsia="Calibri" w:hAnsi="Arial" w:cs="Arial"/>
          <w:color w:val="000000" w:themeColor="text1"/>
          <w:spacing w:val="1"/>
          <w:position w:val="4"/>
          <w:sz w:val="24"/>
          <w:szCs w:val="24"/>
        </w:rPr>
        <w:t>o</w:t>
      </w:r>
      <w:r w:rsidRPr="00CB219A">
        <w:rPr>
          <w:rFonts w:ascii="Arial" w:eastAsia="Calibri" w:hAnsi="Arial" w:cs="Arial"/>
          <w:color w:val="000000" w:themeColor="text1"/>
          <w:position w:val="4"/>
          <w:sz w:val="24"/>
          <w:szCs w:val="24"/>
        </w:rPr>
        <w:t>rious</w:t>
      </w:r>
      <w:r w:rsidRPr="00CB219A">
        <w:rPr>
          <w:rFonts w:ascii="Arial" w:eastAsia="Calibri" w:hAnsi="Arial" w:cs="Arial"/>
          <w:color w:val="000000" w:themeColor="text1"/>
          <w:spacing w:val="-2"/>
          <w:position w:val="4"/>
          <w:sz w:val="24"/>
          <w:szCs w:val="24"/>
        </w:rPr>
        <w:t xml:space="preserve"> </w:t>
      </w:r>
      <w:r w:rsidRPr="00CB219A">
        <w:rPr>
          <w:rFonts w:ascii="Arial" w:eastAsia="Calibri" w:hAnsi="Arial" w:cs="Arial"/>
          <w:color w:val="000000" w:themeColor="text1"/>
          <w:position w:val="4"/>
          <w:sz w:val="24"/>
          <w:szCs w:val="24"/>
        </w:rPr>
        <w:t>p</w:t>
      </w:r>
      <w:r w:rsidRPr="00CB219A">
        <w:rPr>
          <w:rFonts w:ascii="Arial" w:eastAsia="Calibri" w:hAnsi="Arial" w:cs="Arial"/>
          <w:color w:val="000000" w:themeColor="text1"/>
          <w:spacing w:val="-1"/>
          <w:position w:val="4"/>
          <w:sz w:val="24"/>
          <w:szCs w:val="24"/>
        </w:rPr>
        <w:t>ub</w:t>
      </w:r>
      <w:r w:rsidRPr="00CB219A">
        <w:rPr>
          <w:rFonts w:ascii="Arial" w:eastAsia="Calibri" w:hAnsi="Arial" w:cs="Arial"/>
          <w:color w:val="000000" w:themeColor="text1"/>
          <w:position w:val="4"/>
          <w:sz w:val="24"/>
          <w:szCs w:val="24"/>
        </w:rPr>
        <w:t>lic</w:t>
      </w:r>
      <w:r w:rsidRPr="00CB219A">
        <w:rPr>
          <w:rFonts w:ascii="Arial" w:eastAsia="Calibri" w:hAnsi="Arial" w:cs="Arial"/>
          <w:color w:val="000000" w:themeColor="text1"/>
          <w:spacing w:val="1"/>
          <w:position w:val="4"/>
          <w:sz w:val="24"/>
          <w:szCs w:val="24"/>
        </w:rPr>
        <w:t xml:space="preserve"> </w:t>
      </w:r>
      <w:r w:rsidRPr="00CB219A">
        <w:rPr>
          <w:rFonts w:ascii="Arial" w:eastAsia="Calibri" w:hAnsi="Arial" w:cs="Arial"/>
          <w:color w:val="000000" w:themeColor="text1"/>
          <w:position w:val="4"/>
          <w:sz w:val="24"/>
          <w:szCs w:val="24"/>
        </w:rPr>
        <w:t>ser</w:t>
      </w:r>
      <w:r w:rsidRPr="00CB219A">
        <w:rPr>
          <w:rFonts w:ascii="Arial" w:eastAsia="Calibri" w:hAnsi="Arial" w:cs="Arial"/>
          <w:color w:val="000000" w:themeColor="text1"/>
          <w:spacing w:val="1"/>
          <w:position w:val="4"/>
          <w:sz w:val="24"/>
          <w:szCs w:val="24"/>
        </w:rPr>
        <w:t>v</w:t>
      </w:r>
      <w:r w:rsidRPr="00CB219A">
        <w:rPr>
          <w:rFonts w:ascii="Arial" w:eastAsia="Calibri" w:hAnsi="Arial" w:cs="Arial"/>
          <w:color w:val="000000" w:themeColor="text1"/>
          <w:spacing w:val="-3"/>
          <w:position w:val="4"/>
          <w:sz w:val="24"/>
          <w:szCs w:val="24"/>
        </w:rPr>
        <w:t>i</w:t>
      </w:r>
      <w:r w:rsidRPr="00CB219A">
        <w:rPr>
          <w:rFonts w:ascii="Arial" w:eastAsia="Calibri" w:hAnsi="Arial" w:cs="Arial"/>
          <w:color w:val="000000" w:themeColor="text1"/>
          <w:position w:val="4"/>
          <w:sz w:val="24"/>
          <w:szCs w:val="24"/>
        </w:rPr>
        <w:t>ce</w:t>
      </w:r>
      <w:r w:rsidRPr="00CB219A">
        <w:rPr>
          <w:rFonts w:ascii="Arial" w:eastAsia="Calibri" w:hAnsi="Arial" w:cs="Arial"/>
          <w:color w:val="000000" w:themeColor="text1"/>
          <w:spacing w:val="-1"/>
          <w:position w:val="4"/>
          <w:sz w:val="24"/>
          <w:szCs w:val="24"/>
        </w:rPr>
        <w:t xml:space="preserve"> </w:t>
      </w:r>
      <w:r w:rsidRPr="00CB219A">
        <w:rPr>
          <w:rFonts w:ascii="Arial" w:eastAsia="Calibri" w:hAnsi="Arial" w:cs="Arial"/>
          <w:color w:val="000000" w:themeColor="text1"/>
          <w:position w:val="4"/>
          <w:sz w:val="24"/>
          <w:szCs w:val="24"/>
        </w:rPr>
        <w:t xml:space="preserve">to the </w:t>
      </w:r>
      <w:r w:rsidRPr="00CB219A">
        <w:rPr>
          <w:rFonts w:ascii="Arial" w:eastAsia="Calibri" w:hAnsi="Arial" w:cs="Arial"/>
          <w:color w:val="000000" w:themeColor="text1"/>
          <w:spacing w:val="-2"/>
          <w:position w:val="4"/>
          <w:sz w:val="24"/>
          <w:szCs w:val="24"/>
        </w:rPr>
        <w:t>c</w:t>
      </w:r>
      <w:r w:rsidRPr="00CB219A">
        <w:rPr>
          <w:rFonts w:ascii="Arial" w:eastAsia="Calibri" w:hAnsi="Arial" w:cs="Arial"/>
          <w:color w:val="000000" w:themeColor="text1"/>
          <w:spacing w:val="1"/>
          <w:position w:val="4"/>
          <w:sz w:val="24"/>
          <w:szCs w:val="24"/>
        </w:rPr>
        <w:t>o</w:t>
      </w:r>
      <w:r w:rsidRPr="00CB219A">
        <w:rPr>
          <w:rFonts w:ascii="Arial" w:eastAsia="Calibri" w:hAnsi="Arial" w:cs="Arial"/>
          <w:color w:val="000000" w:themeColor="text1"/>
          <w:position w:val="4"/>
          <w:sz w:val="24"/>
          <w:szCs w:val="24"/>
        </w:rPr>
        <w:t>lle</w:t>
      </w:r>
      <w:r w:rsidRPr="00CB219A">
        <w:rPr>
          <w:rFonts w:ascii="Arial" w:eastAsia="Calibri" w:hAnsi="Arial" w:cs="Arial"/>
          <w:color w:val="000000" w:themeColor="text1"/>
          <w:spacing w:val="-2"/>
          <w:position w:val="4"/>
          <w:sz w:val="24"/>
          <w:szCs w:val="24"/>
        </w:rPr>
        <w:t>g</w:t>
      </w:r>
      <w:r w:rsidRPr="00CB219A">
        <w:rPr>
          <w:rFonts w:ascii="Arial" w:eastAsia="Calibri" w:hAnsi="Arial" w:cs="Arial"/>
          <w:color w:val="000000" w:themeColor="text1"/>
          <w:position w:val="4"/>
          <w:sz w:val="24"/>
          <w:szCs w:val="24"/>
        </w:rPr>
        <w:t>e,</w:t>
      </w:r>
      <w:r w:rsidRPr="00CB219A">
        <w:rPr>
          <w:rFonts w:ascii="Arial" w:eastAsia="Calibri" w:hAnsi="Arial" w:cs="Arial"/>
          <w:color w:val="000000" w:themeColor="text1"/>
          <w:spacing w:val="1"/>
          <w:position w:val="4"/>
          <w:sz w:val="24"/>
          <w:szCs w:val="24"/>
        </w:rPr>
        <w:t xml:space="preserve"> </w:t>
      </w:r>
      <w:r w:rsidRPr="00CB219A">
        <w:rPr>
          <w:rFonts w:ascii="Arial" w:eastAsia="Calibri" w:hAnsi="Arial" w:cs="Arial"/>
          <w:color w:val="000000" w:themeColor="text1"/>
          <w:spacing w:val="-2"/>
          <w:position w:val="4"/>
          <w:sz w:val="24"/>
          <w:szCs w:val="24"/>
        </w:rPr>
        <w:t>c</w:t>
      </w:r>
      <w:r w:rsidRPr="00CB219A">
        <w:rPr>
          <w:rFonts w:ascii="Arial" w:eastAsia="Calibri" w:hAnsi="Arial" w:cs="Arial"/>
          <w:color w:val="000000" w:themeColor="text1"/>
          <w:spacing w:val="1"/>
          <w:position w:val="4"/>
          <w:sz w:val="24"/>
          <w:szCs w:val="24"/>
        </w:rPr>
        <w:t>o</w:t>
      </w:r>
      <w:r w:rsidRPr="00CB219A">
        <w:rPr>
          <w:rFonts w:ascii="Arial" w:eastAsia="Calibri" w:hAnsi="Arial" w:cs="Arial"/>
          <w:color w:val="000000" w:themeColor="text1"/>
          <w:spacing w:val="-1"/>
          <w:position w:val="4"/>
          <w:sz w:val="24"/>
          <w:szCs w:val="24"/>
        </w:rPr>
        <w:t>m</w:t>
      </w:r>
      <w:r w:rsidRPr="00CB219A">
        <w:rPr>
          <w:rFonts w:ascii="Arial" w:eastAsia="Calibri" w:hAnsi="Arial" w:cs="Arial"/>
          <w:color w:val="000000" w:themeColor="text1"/>
          <w:spacing w:val="1"/>
          <w:position w:val="4"/>
          <w:sz w:val="24"/>
          <w:szCs w:val="24"/>
        </w:rPr>
        <w:t>m</w:t>
      </w:r>
      <w:r w:rsidRPr="00CB219A">
        <w:rPr>
          <w:rFonts w:ascii="Arial" w:eastAsia="Calibri" w:hAnsi="Arial" w:cs="Arial"/>
          <w:color w:val="000000" w:themeColor="text1"/>
          <w:spacing w:val="-1"/>
          <w:position w:val="4"/>
          <w:sz w:val="24"/>
          <w:szCs w:val="24"/>
        </w:rPr>
        <w:t>un</w:t>
      </w:r>
      <w:r w:rsidRPr="00CB219A">
        <w:rPr>
          <w:rFonts w:ascii="Arial" w:eastAsia="Calibri" w:hAnsi="Arial" w:cs="Arial"/>
          <w:color w:val="000000" w:themeColor="text1"/>
          <w:position w:val="4"/>
          <w:sz w:val="24"/>
          <w:szCs w:val="24"/>
        </w:rPr>
        <w:t>i</w:t>
      </w:r>
      <w:r w:rsidRPr="00CB219A">
        <w:rPr>
          <w:rFonts w:ascii="Arial" w:eastAsia="Calibri" w:hAnsi="Arial" w:cs="Arial"/>
          <w:color w:val="000000" w:themeColor="text1"/>
          <w:spacing w:val="-2"/>
          <w:position w:val="4"/>
          <w:sz w:val="24"/>
          <w:szCs w:val="24"/>
        </w:rPr>
        <w:t>t</w:t>
      </w:r>
      <w:r w:rsidRPr="00CB219A">
        <w:rPr>
          <w:rFonts w:ascii="Arial" w:eastAsia="Calibri" w:hAnsi="Arial" w:cs="Arial"/>
          <w:color w:val="000000" w:themeColor="text1"/>
          <w:spacing w:val="1"/>
          <w:position w:val="4"/>
          <w:sz w:val="24"/>
          <w:szCs w:val="24"/>
        </w:rPr>
        <w:t>y</w:t>
      </w:r>
      <w:r w:rsidRPr="00CB219A">
        <w:rPr>
          <w:rFonts w:ascii="Arial" w:eastAsia="Calibri" w:hAnsi="Arial" w:cs="Arial"/>
          <w:color w:val="000000" w:themeColor="text1"/>
          <w:position w:val="4"/>
          <w:sz w:val="24"/>
          <w:szCs w:val="24"/>
        </w:rPr>
        <w:t>,</w:t>
      </w:r>
      <w:r w:rsidRPr="00CB219A">
        <w:rPr>
          <w:rFonts w:ascii="Arial" w:eastAsia="Calibri" w:hAnsi="Arial" w:cs="Arial"/>
          <w:color w:val="000000" w:themeColor="text1"/>
          <w:spacing w:val="-2"/>
          <w:position w:val="4"/>
          <w:sz w:val="24"/>
          <w:szCs w:val="24"/>
        </w:rPr>
        <w:t xml:space="preserve"> </w:t>
      </w:r>
      <w:r w:rsidRPr="00CB219A">
        <w:rPr>
          <w:rFonts w:ascii="Arial" w:eastAsia="Calibri" w:hAnsi="Arial" w:cs="Arial"/>
          <w:color w:val="000000" w:themeColor="text1"/>
          <w:spacing w:val="4"/>
          <w:position w:val="4"/>
          <w:sz w:val="24"/>
          <w:szCs w:val="24"/>
        </w:rPr>
        <w:t>o</w:t>
      </w:r>
      <w:r w:rsidRPr="00CB219A">
        <w:rPr>
          <w:rFonts w:ascii="Arial" w:eastAsia="Calibri" w:hAnsi="Arial" w:cs="Arial"/>
          <w:color w:val="000000" w:themeColor="text1"/>
          <w:position w:val="4"/>
          <w:sz w:val="24"/>
          <w:szCs w:val="24"/>
        </w:rPr>
        <w:t>r s</w:t>
      </w:r>
      <w:r w:rsidRPr="00CB219A">
        <w:rPr>
          <w:rFonts w:ascii="Arial" w:eastAsia="Calibri" w:hAnsi="Arial" w:cs="Arial"/>
          <w:color w:val="000000" w:themeColor="text1"/>
          <w:spacing w:val="-2"/>
          <w:position w:val="4"/>
          <w:sz w:val="24"/>
          <w:szCs w:val="24"/>
        </w:rPr>
        <w:t>t</w:t>
      </w:r>
      <w:r w:rsidRPr="00CB219A">
        <w:rPr>
          <w:rFonts w:ascii="Arial" w:eastAsia="Calibri" w:hAnsi="Arial" w:cs="Arial"/>
          <w:color w:val="000000" w:themeColor="text1"/>
          <w:position w:val="4"/>
          <w:sz w:val="24"/>
          <w:szCs w:val="24"/>
        </w:rPr>
        <w:t>ate</w:t>
      </w:r>
      <w:r w:rsidRPr="00CB219A">
        <w:rPr>
          <w:rFonts w:ascii="Arial" w:eastAsia="Calibri" w:hAnsi="Arial" w:cs="Arial"/>
          <w:color w:val="000000" w:themeColor="text1"/>
          <w:spacing w:val="-1"/>
          <w:position w:val="4"/>
          <w:sz w:val="24"/>
          <w:szCs w:val="24"/>
        </w:rPr>
        <w:t xml:space="preserve"> </w:t>
      </w:r>
      <w:r w:rsidRPr="00CB219A">
        <w:rPr>
          <w:rFonts w:ascii="Arial" w:eastAsia="Calibri" w:hAnsi="Arial" w:cs="Arial"/>
          <w:color w:val="000000" w:themeColor="text1"/>
          <w:spacing w:val="1"/>
          <w:position w:val="4"/>
          <w:sz w:val="24"/>
          <w:szCs w:val="24"/>
        </w:rPr>
        <w:t>o</w:t>
      </w:r>
      <w:r w:rsidRPr="00CB219A">
        <w:rPr>
          <w:rFonts w:ascii="Arial" w:eastAsia="Calibri" w:hAnsi="Arial" w:cs="Arial"/>
          <w:color w:val="000000" w:themeColor="text1"/>
          <w:position w:val="4"/>
          <w:sz w:val="24"/>
          <w:szCs w:val="24"/>
        </w:rPr>
        <w:t xml:space="preserve">f </w:t>
      </w:r>
      <w:r w:rsidRPr="00CB219A">
        <w:rPr>
          <w:rFonts w:ascii="Arial" w:eastAsia="Calibri" w:hAnsi="Arial" w:cs="Arial"/>
          <w:color w:val="000000" w:themeColor="text1"/>
          <w:spacing w:val="-3"/>
          <w:position w:val="4"/>
          <w:sz w:val="24"/>
          <w:szCs w:val="24"/>
        </w:rPr>
        <w:t>N</w:t>
      </w:r>
      <w:r w:rsidRPr="00CB219A">
        <w:rPr>
          <w:rFonts w:ascii="Arial" w:eastAsia="Calibri" w:hAnsi="Arial" w:cs="Arial"/>
          <w:color w:val="000000" w:themeColor="text1"/>
          <w:spacing w:val="1"/>
          <w:position w:val="4"/>
          <w:sz w:val="24"/>
          <w:szCs w:val="24"/>
        </w:rPr>
        <w:t>o</w:t>
      </w:r>
      <w:r w:rsidRPr="00CB219A">
        <w:rPr>
          <w:rFonts w:ascii="Arial" w:eastAsia="Calibri" w:hAnsi="Arial" w:cs="Arial"/>
          <w:color w:val="000000" w:themeColor="text1"/>
          <w:position w:val="4"/>
          <w:sz w:val="24"/>
          <w:szCs w:val="24"/>
        </w:rPr>
        <w:t>rth Ca</w:t>
      </w:r>
      <w:r w:rsidRPr="00CB219A">
        <w:rPr>
          <w:rFonts w:ascii="Arial" w:eastAsia="Calibri" w:hAnsi="Arial" w:cs="Arial"/>
          <w:color w:val="000000" w:themeColor="text1"/>
          <w:spacing w:val="-3"/>
          <w:position w:val="4"/>
          <w:sz w:val="24"/>
          <w:szCs w:val="24"/>
        </w:rPr>
        <w:t>r</w:t>
      </w:r>
      <w:r w:rsidRPr="00CB219A">
        <w:rPr>
          <w:rFonts w:ascii="Arial" w:eastAsia="Calibri" w:hAnsi="Arial" w:cs="Arial"/>
          <w:color w:val="000000" w:themeColor="text1"/>
          <w:spacing w:val="1"/>
          <w:position w:val="4"/>
          <w:sz w:val="24"/>
          <w:szCs w:val="24"/>
        </w:rPr>
        <w:t>o</w:t>
      </w:r>
      <w:r w:rsidRPr="00CB219A">
        <w:rPr>
          <w:rFonts w:ascii="Arial" w:eastAsia="Calibri" w:hAnsi="Arial" w:cs="Arial"/>
          <w:color w:val="000000" w:themeColor="text1"/>
          <w:position w:val="4"/>
          <w:sz w:val="24"/>
          <w:szCs w:val="24"/>
        </w:rPr>
        <w:t>li</w:t>
      </w:r>
      <w:r w:rsidRPr="00CB219A">
        <w:rPr>
          <w:rFonts w:ascii="Arial" w:eastAsia="Calibri" w:hAnsi="Arial" w:cs="Arial"/>
          <w:color w:val="000000" w:themeColor="text1"/>
          <w:spacing w:val="-1"/>
          <w:position w:val="4"/>
          <w:sz w:val="24"/>
          <w:szCs w:val="24"/>
        </w:rPr>
        <w:t>n</w:t>
      </w:r>
      <w:r w:rsidRPr="00CB219A">
        <w:rPr>
          <w:rFonts w:ascii="Arial" w:eastAsia="Calibri" w:hAnsi="Arial" w:cs="Arial"/>
          <w:color w:val="000000" w:themeColor="text1"/>
          <w:position w:val="4"/>
          <w:sz w:val="24"/>
          <w:szCs w:val="24"/>
        </w:rPr>
        <w:t>a;</w:t>
      </w:r>
    </w:p>
    <w:p w14:paraId="608B9706" w14:textId="77777777" w:rsidR="00A7072D" w:rsidRPr="00CB219A" w:rsidRDefault="00A7072D">
      <w:pPr>
        <w:pStyle w:val="ListParagraph"/>
        <w:widowControl w:val="0"/>
        <w:numPr>
          <w:ilvl w:val="0"/>
          <w:numId w:val="35"/>
        </w:numPr>
        <w:spacing w:after="0" w:line="240" w:lineRule="auto"/>
        <w:ind w:left="620" w:right="-20"/>
        <w:rPr>
          <w:rFonts w:ascii="Arial" w:eastAsia="Calibri" w:hAnsi="Arial" w:cs="Arial"/>
          <w:color w:val="000000" w:themeColor="text1"/>
          <w:sz w:val="24"/>
          <w:szCs w:val="24"/>
        </w:rPr>
      </w:pPr>
      <w:r w:rsidRPr="00CB219A">
        <w:rPr>
          <w:rFonts w:ascii="Arial" w:eastAsia="Calibri" w:hAnsi="Arial" w:cs="Arial"/>
          <w:color w:val="000000" w:themeColor="text1"/>
          <w:position w:val="5"/>
          <w:sz w:val="24"/>
          <w:szCs w:val="24"/>
        </w:rPr>
        <w:t>Ac</w:t>
      </w:r>
      <w:r w:rsidRPr="00CB219A">
        <w:rPr>
          <w:rFonts w:ascii="Arial" w:eastAsia="Calibri" w:hAnsi="Arial" w:cs="Arial"/>
          <w:color w:val="000000" w:themeColor="text1"/>
          <w:spacing w:val="-1"/>
          <w:position w:val="5"/>
          <w:sz w:val="24"/>
          <w:szCs w:val="24"/>
        </w:rPr>
        <w:t>h</w:t>
      </w:r>
      <w:r w:rsidRPr="00CB219A">
        <w:rPr>
          <w:rFonts w:ascii="Arial" w:eastAsia="Calibri" w:hAnsi="Arial" w:cs="Arial"/>
          <w:color w:val="000000" w:themeColor="text1"/>
          <w:position w:val="5"/>
          <w:sz w:val="24"/>
          <w:szCs w:val="24"/>
        </w:rPr>
        <w:t>ie</w:t>
      </w:r>
      <w:r w:rsidRPr="00CB219A">
        <w:rPr>
          <w:rFonts w:ascii="Arial" w:eastAsia="Calibri" w:hAnsi="Arial" w:cs="Arial"/>
          <w:color w:val="000000" w:themeColor="text1"/>
          <w:spacing w:val="1"/>
          <w:position w:val="5"/>
          <w:sz w:val="24"/>
          <w:szCs w:val="24"/>
        </w:rPr>
        <w:t>v</w:t>
      </w:r>
      <w:r w:rsidRPr="00CB219A">
        <w:rPr>
          <w:rFonts w:ascii="Arial" w:eastAsia="Calibri" w:hAnsi="Arial" w:cs="Arial"/>
          <w:color w:val="000000" w:themeColor="text1"/>
          <w:spacing w:val="-2"/>
          <w:position w:val="5"/>
          <w:sz w:val="24"/>
          <w:szCs w:val="24"/>
        </w:rPr>
        <w:t>e</w:t>
      </w:r>
      <w:r w:rsidRPr="00CB219A">
        <w:rPr>
          <w:rFonts w:ascii="Arial" w:eastAsia="Calibri" w:hAnsi="Arial" w:cs="Arial"/>
          <w:color w:val="000000" w:themeColor="text1"/>
          <w:spacing w:val="-1"/>
          <w:position w:val="5"/>
          <w:sz w:val="24"/>
          <w:szCs w:val="24"/>
        </w:rPr>
        <w:t>m</w:t>
      </w:r>
      <w:r w:rsidRPr="00CB219A">
        <w:rPr>
          <w:rFonts w:ascii="Arial" w:eastAsia="Calibri" w:hAnsi="Arial" w:cs="Arial"/>
          <w:color w:val="000000" w:themeColor="text1"/>
          <w:position w:val="5"/>
          <w:sz w:val="24"/>
          <w:szCs w:val="24"/>
        </w:rPr>
        <w:t>ent</w:t>
      </w:r>
      <w:r w:rsidRPr="00CB219A">
        <w:rPr>
          <w:rFonts w:ascii="Arial" w:eastAsia="Calibri" w:hAnsi="Arial" w:cs="Arial"/>
          <w:color w:val="000000" w:themeColor="text1"/>
          <w:spacing w:val="-2"/>
          <w:position w:val="5"/>
          <w:sz w:val="24"/>
          <w:szCs w:val="24"/>
        </w:rPr>
        <w:t xml:space="preserve"> </w:t>
      </w:r>
      <w:r w:rsidRPr="00CB219A">
        <w:rPr>
          <w:rFonts w:ascii="Arial" w:eastAsia="Calibri" w:hAnsi="Arial" w:cs="Arial"/>
          <w:color w:val="000000" w:themeColor="text1"/>
          <w:spacing w:val="1"/>
          <w:position w:val="5"/>
          <w:sz w:val="24"/>
          <w:szCs w:val="24"/>
        </w:rPr>
        <w:t>o</w:t>
      </w:r>
      <w:r w:rsidRPr="00CB219A">
        <w:rPr>
          <w:rFonts w:ascii="Arial" w:eastAsia="Calibri" w:hAnsi="Arial" w:cs="Arial"/>
          <w:color w:val="000000" w:themeColor="text1"/>
          <w:position w:val="5"/>
          <w:sz w:val="24"/>
          <w:szCs w:val="24"/>
        </w:rPr>
        <w:t>f l</w:t>
      </w:r>
      <w:r w:rsidRPr="00CB219A">
        <w:rPr>
          <w:rFonts w:ascii="Arial" w:eastAsia="Calibri" w:hAnsi="Arial" w:cs="Arial"/>
          <w:color w:val="000000" w:themeColor="text1"/>
          <w:spacing w:val="-1"/>
          <w:position w:val="5"/>
          <w:sz w:val="24"/>
          <w:szCs w:val="24"/>
        </w:rPr>
        <w:t>o</w:t>
      </w:r>
      <w:r w:rsidRPr="00CB219A">
        <w:rPr>
          <w:rFonts w:ascii="Arial" w:eastAsia="Calibri" w:hAnsi="Arial" w:cs="Arial"/>
          <w:color w:val="000000" w:themeColor="text1"/>
          <w:position w:val="5"/>
          <w:sz w:val="24"/>
          <w:szCs w:val="24"/>
        </w:rPr>
        <w:t xml:space="preserve">cal, </w:t>
      </w:r>
      <w:r w:rsidRPr="00CB219A">
        <w:rPr>
          <w:rFonts w:ascii="Arial" w:eastAsia="Calibri" w:hAnsi="Arial" w:cs="Arial"/>
          <w:color w:val="000000" w:themeColor="text1"/>
          <w:spacing w:val="-2"/>
          <w:position w:val="5"/>
          <w:sz w:val="24"/>
          <w:szCs w:val="24"/>
        </w:rPr>
        <w:t>s</w:t>
      </w:r>
      <w:r w:rsidRPr="00CB219A">
        <w:rPr>
          <w:rFonts w:ascii="Arial" w:eastAsia="Calibri" w:hAnsi="Arial" w:cs="Arial"/>
          <w:color w:val="000000" w:themeColor="text1"/>
          <w:position w:val="5"/>
          <w:sz w:val="24"/>
          <w:szCs w:val="24"/>
        </w:rPr>
        <w:t>tat</w:t>
      </w:r>
      <w:r w:rsidRPr="00CB219A">
        <w:rPr>
          <w:rFonts w:ascii="Arial" w:eastAsia="Calibri" w:hAnsi="Arial" w:cs="Arial"/>
          <w:color w:val="000000" w:themeColor="text1"/>
          <w:spacing w:val="-2"/>
          <w:position w:val="5"/>
          <w:sz w:val="24"/>
          <w:szCs w:val="24"/>
        </w:rPr>
        <w:t>e</w:t>
      </w:r>
      <w:r w:rsidRPr="00CB219A">
        <w:rPr>
          <w:rFonts w:ascii="Arial" w:eastAsia="Calibri" w:hAnsi="Arial" w:cs="Arial"/>
          <w:color w:val="000000" w:themeColor="text1"/>
          <w:position w:val="5"/>
          <w:sz w:val="24"/>
          <w:szCs w:val="24"/>
        </w:rPr>
        <w:t>, nati</w:t>
      </w:r>
      <w:r w:rsidRPr="00CB219A">
        <w:rPr>
          <w:rFonts w:ascii="Arial" w:eastAsia="Calibri" w:hAnsi="Arial" w:cs="Arial"/>
          <w:color w:val="000000" w:themeColor="text1"/>
          <w:spacing w:val="1"/>
          <w:position w:val="5"/>
          <w:sz w:val="24"/>
          <w:szCs w:val="24"/>
        </w:rPr>
        <w:t>o</w:t>
      </w:r>
      <w:r w:rsidRPr="00CB219A">
        <w:rPr>
          <w:rFonts w:ascii="Arial" w:eastAsia="Calibri" w:hAnsi="Arial" w:cs="Arial"/>
          <w:color w:val="000000" w:themeColor="text1"/>
          <w:spacing w:val="-1"/>
          <w:position w:val="5"/>
          <w:sz w:val="24"/>
          <w:szCs w:val="24"/>
        </w:rPr>
        <w:t>n</w:t>
      </w:r>
      <w:r w:rsidRPr="00CB219A">
        <w:rPr>
          <w:rFonts w:ascii="Arial" w:eastAsia="Calibri" w:hAnsi="Arial" w:cs="Arial"/>
          <w:color w:val="000000" w:themeColor="text1"/>
          <w:position w:val="5"/>
          <w:sz w:val="24"/>
          <w:szCs w:val="24"/>
        </w:rPr>
        <w:t>al,</w:t>
      </w:r>
      <w:r w:rsidRPr="00CB219A">
        <w:rPr>
          <w:rFonts w:ascii="Arial" w:eastAsia="Calibri" w:hAnsi="Arial" w:cs="Arial"/>
          <w:color w:val="000000" w:themeColor="text1"/>
          <w:spacing w:val="-2"/>
          <w:position w:val="5"/>
          <w:sz w:val="24"/>
          <w:szCs w:val="24"/>
        </w:rPr>
        <w:t xml:space="preserve"> </w:t>
      </w:r>
      <w:r w:rsidRPr="00CB219A">
        <w:rPr>
          <w:rFonts w:ascii="Arial" w:eastAsia="Calibri" w:hAnsi="Arial" w:cs="Arial"/>
          <w:color w:val="000000" w:themeColor="text1"/>
          <w:spacing w:val="1"/>
          <w:position w:val="5"/>
          <w:sz w:val="24"/>
          <w:szCs w:val="24"/>
        </w:rPr>
        <w:t>o</w:t>
      </w:r>
      <w:r w:rsidRPr="00CB219A">
        <w:rPr>
          <w:rFonts w:ascii="Arial" w:eastAsia="Calibri" w:hAnsi="Arial" w:cs="Arial"/>
          <w:color w:val="000000" w:themeColor="text1"/>
          <w:position w:val="5"/>
          <w:sz w:val="24"/>
          <w:szCs w:val="24"/>
        </w:rPr>
        <w:t>r i</w:t>
      </w:r>
      <w:r w:rsidRPr="00CB219A">
        <w:rPr>
          <w:rFonts w:ascii="Arial" w:eastAsia="Calibri" w:hAnsi="Arial" w:cs="Arial"/>
          <w:color w:val="000000" w:themeColor="text1"/>
          <w:spacing w:val="-3"/>
          <w:position w:val="5"/>
          <w:sz w:val="24"/>
          <w:szCs w:val="24"/>
        </w:rPr>
        <w:t>n</w:t>
      </w:r>
      <w:r w:rsidRPr="00CB219A">
        <w:rPr>
          <w:rFonts w:ascii="Arial" w:eastAsia="Calibri" w:hAnsi="Arial" w:cs="Arial"/>
          <w:color w:val="000000" w:themeColor="text1"/>
          <w:position w:val="5"/>
          <w:sz w:val="24"/>
          <w:szCs w:val="24"/>
        </w:rPr>
        <w:t>t</w:t>
      </w:r>
      <w:r w:rsidRPr="00CB219A">
        <w:rPr>
          <w:rFonts w:ascii="Arial" w:eastAsia="Calibri" w:hAnsi="Arial" w:cs="Arial"/>
          <w:color w:val="000000" w:themeColor="text1"/>
          <w:spacing w:val="1"/>
          <w:position w:val="5"/>
          <w:sz w:val="24"/>
          <w:szCs w:val="24"/>
        </w:rPr>
        <w:t>e</w:t>
      </w:r>
      <w:r w:rsidRPr="00CB219A">
        <w:rPr>
          <w:rFonts w:ascii="Arial" w:eastAsia="Calibri" w:hAnsi="Arial" w:cs="Arial"/>
          <w:color w:val="000000" w:themeColor="text1"/>
          <w:position w:val="5"/>
          <w:sz w:val="24"/>
          <w:szCs w:val="24"/>
        </w:rPr>
        <w:t>r</w:t>
      </w:r>
      <w:r w:rsidRPr="00CB219A">
        <w:rPr>
          <w:rFonts w:ascii="Arial" w:eastAsia="Calibri" w:hAnsi="Arial" w:cs="Arial"/>
          <w:color w:val="000000" w:themeColor="text1"/>
          <w:spacing w:val="-1"/>
          <w:position w:val="5"/>
          <w:sz w:val="24"/>
          <w:szCs w:val="24"/>
        </w:rPr>
        <w:t>n</w:t>
      </w:r>
      <w:r w:rsidRPr="00CB219A">
        <w:rPr>
          <w:rFonts w:ascii="Arial" w:eastAsia="Calibri" w:hAnsi="Arial" w:cs="Arial"/>
          <w:color w:val="000000" w:themeColor="text1"/>
          <w:position w:val="5"/>
          <w:sz w:val="24"/>
          <w:szCs w:val="24"/>
        </w:rPr>
        <w:t>at</w:t>
      </w:r>
      <w:r w:rsidRPr="00CB219A">
        <w:rPr>
          <w:rFonts w:ascii="Arial" w:eastAsia="Calibri" w:hAnsi="Arial" w:cs="Arial"/>
          <w:color w:val="000000" w:themeColor="text1"/>
          <w:spacing w:val="-2"/>
          <w:position w:val="5"/>
          <w:sz w:val="24"/>
          <w:szCs w:val="24"/>
        </w:rPr>
        <w:t>i</w:t>
      </w:r>
      <w:r w:rsidRPr="00CB219A">
        <w:rPr>
          <w:rFonts w:ascii="Arial" w:eastAsia="Calibri" w:hAnsi="Arial" w:cs="Arial"/>
          <w:color w:val="000000" w:themeColor="text1"/>
          <w:spacing w:val="1"/>
          <w:position w:val="5"/>
          <w:sz w:val="24"/>
          <w:szCs w:val="24"/>
        </w:rPr>
        <w:t>o</w:t>
      </w:r>
      <w:r w:rsidRPr="00CB219A">
        <w:rPr>
          <w:rFonts w:ascii="Arial" w:eastAsia="Calibri" w:hAnsi="Arial" w:cs="Arial"/>
          <w:color w:val="000000" w:themeColor="text1"/>
          <w:spacing w:val="-1"/>
          <w:position w:val="5"/>
          <w:sz w:val="24"/>
          <w:szCs w:val="24"/>
        </w:rPr>
        <w:t>n</w:t>
      </w:r>
      <w:r w:rsidRPr="00CB219A">
        <w:rPr>
          <w:rFonts w:ascii="Arial" w:eastAsia="Calibri" w:hAnsi="Arial" w:cs="Arial"/>
          <w:color w:val="000000" w:themeColor="text1"/>
          <w:position w:val="5"/>
          <w:sz w:val="24"/>
          <w:szCs w:val="24"/>
        </w:rPr>
        <w:t>al</w:t>
      </w:r>
      <w:r w:rsidRPr="00CB219A">
        <w:rPr>
          <w:rFonts w:ascii="Arial" w:eastAsia="Calibri" w:hAnsi="Arial" w:cs="Arial"/>
          <w:color w:val="000000" w:themeColor="text1"/>
          <w:spacing w:val="-2"/>
          <w:position w:val="5"/>
          <w:sz w:val="24"/>
          <w:szCs w:val="24"/>
        </w:rPr>
        <w:t xml:space="preserve"> </w:t>
      </w:r>
      <w:r w:rsidRPr="00CB219A">
        <w:rPr>
          <w:rFonts w:ascii="Arial" w:eastAsia="Calibri" w:hAnsi="Arial" w:cs="Arial"/>
          <w:color w:val="000000" w:themeColor="text1"/>
          <w:spacing w:val="-1"/>
          <w:position w:val="5"/>
          <w:sz w:val="24"/>
          <w:szCs w:val="24"/>
        </w:rPr>
        <w:t>d</w:t>
      </w:r>
      <w:r w:rsidRPr="00CB219A">
        <w:rPr>
          <w:rFonts w:ascii="Arial" w:eastAsia="Calibri" w:hAnsi="Arial" w:cs="Arial"/>
          <w:color w:val="000000" w:themeColor="text1"/>
          <w:position w:val="5"/>
          <w:sz w:val="24"/>
          <w:szCs w:val="24"/>
        </w:rPr>
        <w:t>isti</w:t>
      </w:r>
      <w:r w:rsidRPr="00CB219A">
        <w:rPr>
          <w:rFonts w:ascii="Arial" w:eastAsia="Calibri" w:hAnsi="Arial" w:cs="Arial"/>
          <w:color w:val="000000" w:themeColor="text1"/>
          <w:spacing w:val="-1"/>
          <w:position w:val="5"/>
          <w:sz w:val="24"/>
          <w:szCs w:val="24"/>
        </w:rPr>
        <w:t>n</w:t>
      </w:r>
      <w:r w:rsidRPr="00CB219A">
        <w:rPr>
          <w:rFonts w:ascii="Arial" w:eastAsia="Calibri" w:hAnsi="Arial" w:cs="Arial"/>
          <w:color w:val="000000" w:themeColor="text1"/>
          <w:position w:val="5"/>
          <w:sz w:val="24"/>
          <w:szCs w:val="24"/>
        </w:rPr>
        <w:t>cti</w:t>
      </w:r>
      <w:r w:rsidRPr="00CB219A">
        <w:rPr>
          <w:rFonts w:ascii="Arial" w:eastAsia="Calibri" w:hAnsi="Arial" w:cs="Arial"/>
          <w:color w:val="000000" w:themeColor="text1"/>
          <w:spacing w:val="1"/>
          <w:position w:val="5"/>
          <w:sz w:val="24"/>
          <w:szCs w:val="24"/>
        </w:rPr>
        <w:t>o</w:t>
      </w:r>
      <w:r w:rsidRPr="00CB219A">
        <w:rPr>
          <w:rFonts w:ascii="Arial" w:eastAsia="Calibri" w:hAnsi="Arial" w:cs="Arial"/>
          <w:color w:val="000000" w:themeColor="text1"/>
          <w:position w:val="5"/>
          <w:sz w:val="24"/>
          <w:szCs w:val="24"/>
        </w:rPr>
        <w:t>n</w:t>
      </w:r>
      <w:r w:rsidRPr="00CB219A">
        <w:rPr>
          <w:rFonts w:ascii="Arial" w:eastAsia="Calibri" w:hAnsi="Arial" w:cs="Arial"/>
          <w:color w:val="000000" w:themeColor="text1"/>
          <w:spacing w:val="-1"/>
          <w:position w:val="5"/>
          <w:sz w:val="24"/>
          <w:szCs w:val="24"/>
        </w:rPr>
        <w:t xml:space="preserve"> </w:t>
      </w:r>
      <w:r w:rsidRPr="00CB219A">
        <w:rPr>
          <w:rFonts w:ascii="Arial" w:eastAsia="Calibri" w:hAnsi="Arial" w:cs="Arial"/>
          <w:color w:val="000000" w:themeColor="text1"/>
          <w:spacing w:val="-3"/>
          <w:position w:val="5"/>
          <w:sz w:val="24"/>
          <w:szCs w:val="24"/>
        </w:rPr>
        <w:t>b</w:t>
      </w:r>
      <w:r w:rsidRPr="00CB219A">
        <w:rPr>
          <w:rFonts w:ascii="Arial" w:eastAsia="Calibri" w:hAnsi="Arial" w:cs="Arial"/>
          <w:color w:val="000000" w:themeColor="text1"/>
          <w:position w:val="5"/>
          <w:sz w:val="24"/>
          <w:szCs w:val="24"/>
        </w:rPr>
        <w:t>y</w:t>
      </w:r>
      <w:r w:rsidRPr="00CB219A">
        <w:rPr>
          <w:rFonts w:ascii="Arial" w:eastAsia="Calibri" w:hAnsi="Arial" w:cs="Arial"/>
          <w:color w:val="000000" w:themeColor="text1"/>
          <w:spacing w:val="1"/>
          <w:position w:val="5"/>
          <w:sz w:val="24"/>
          <w:szCs w:val="24"/>
        </w:rPr>
        <w:t xml:space="preserve"> </w:t>
      </w:r>
      <w:r w:rsidRPr="00CB219A">
        <w:rPr>
          <w:rFonts w:ascii="Arial" w:eastAsia="Calibri" w:hAnsi="Arial" w:cs="Arial"/>
          <w:color w:val="000000" w:themeColor="text1"/>
          <w:position w:val="5"/>
          <w:sz w:val="24"/>
          <w:szCs w:val="24"/>
        </w:rPr>
        <w:t>sig</w:t>
      </w:r>
      <w:r w:rsidRPr="00CB219A">
        <w:rPr>
          <w:rFonts w:ascii="Arial" w:eastAsia="Calibri" w:hAnsi="Arial" w:cs="Arial"/>
          <w:color w:val="000000" w:themeColor="text1"/>
          <w:spacing w:val="-1"/>
          <w:position w:val="5"/>
          <w:sz w:val="24"/>
          <w:szCs w:val="24"/>
        </w:rPr>
        <w:t>n</w:t>
      </w:r>
      <w:r w:rsidRPr="00CB219A">
        <w:rPr>
          <w:rFonts w:ascii="Arial" w:eastAsia="Calibri" w:hAnsi="Arial" w:cs="Arial"/>
          <w:color w:val="000000" w:themeColor="text1"/>
          <w:position w:val="5"/>
          <w:sz w:val="24"/>
          <w:szCs w:val="24"/>
        </w:rPr>
        <w:t>if</w:t>
      </w:r>
      <w:r w:rsidRPr="00CB219A">
        <w:rPr>
          <w:rFonts w:ascii="Arial" w:eastAsia="Calibri" w:hAnsi="Arial" w:cs="Arial"/>
          <w:color w:val="000000" w:themeColor="text1"/>
          <w:spacing w:val="-1"/>
          <w:position w:val="5"/>
          <w:sz w:val="24"/>
          <w:szCs w:val="24"/>
        </w:rPr>
        <w:t>i</w:t>
      </w:r>
      <w:r w:rsidRPr="00CB219A">
        <w:rPr>
          <w:rFonts w:ascii="Arial" w:eastAsia="Calibri" w:hAnsi="Arial" w:cs="Arial"/>
          <w:color w:val="000000" w:themeColor="text1"/>
          <w:position w:val="5"/>
          <w:sz w:val="24"/>
          <w:szCs w:val="24"/>
        </w:rPr>
        <w:t>ca</w:t>
      </w:r>
      <w:r w:rsidRPr="00CB219A">
        <w:rPr>
          <w:rFonts w:ascii="Arial" w:eastAsia="Calibri" w:hAnsi="Arial" w:cs="Arial"/>
          <w:color w:val="000000" w:themeColor="text1"/>
          <w:spacing w:val="-1"/>
          <w:position w:val="5"/>
          <w:sz w:val="24"/>
          <w:szCs w:val="24"/>
        </w:rPr>
        <w:t>n</w:t>
      </w:r>
      <w:r w:rsidRPr="00CB219A">
        <w:rPr>
          <w:rFonts w:ascii="Arial" w:eastAsia="Calibri" w:hAnsi="Arial" w:cs="Arial"/>
          <w:color w:val="000000" w:themeColor="text1"/>
          <w:position w:val="5"/>
          <w:sz w:val="24"/>
          <w:szCs w:val="24"/>
        </w:rPr>
        <w:t>t</w:t>
      </w:r>
      <w:r w:rsidRPr="00CB219A">
        <w:rPr>
          <w:rFonts w:ascii="Arial" w:eastAsia="Calibri" w:hAnsi="Arial" w:cs="Arial"/>
          <w:color w:val="000000" w:themeColor="text1"/>
          <w:spacing w:val="-1"/>
          <w:position w:val="5"/>
          <w:sz w:val="24"/>
          <w:szCs w:val="24"/>
        </w:rPr>
        <w:t xml:space="preserve"> </w:t>
      </w:r>
      <w:r w:rsidRPr="00CB219A">
        <w:rPr>
          <w:rFonts w:ascii="Arial" w:eastAsia="Calibri" w:hAnsi="Arial" w:cs="Arial"/>
          <w:color w:val="000000" w:themeColor="text1"/>
          <w:position w:val="5"/>
          <w:sz w:val="24"/>
          <w:szCs w:val="24"/>
        </w:rPr>
        <w:t>c</w:t>
      </w:r>
      <w:r w:rsidRPr="00CB219A">
        <w:rPr>
          <w:rFonts w:ascii="Arial" w:eastAsia="Calibri" w:hAnsi="Arial" w:cs="Arial"/>
          <w:color w:val="000000" w:themeColor="text1"/>
          <w:spacing w:val="-1"/>
          <w:position w:val="5"/>
          <w:sz w:val="24"/>
          <w:szCs w:val="24"/>
        </w:rPr>
        <w:t>on</w:t>
      </w:r>
      <w:r w:rsidRPr="00CB219A">
        <w:rPr>
          <w:rFonts w:ascii="Arial" w:eastAsia="Calibri" w:hAnsi="Arial" w:cs="Arial"/>
          <w:color w:val="000000" w:themeColor="text1"/>
          <w:position w:val="5"/>
          <w:sz w:val="24"/>
          <w:szCs w:val="24"/>
        </w:rPr>
        <w:t>tri</w:t>
      </w:r>
      <w:r w:rsidRPr="00CB219A">
        <w:rPr>
          <w:rFonts w:ascii="Arial" w:eastAsia="Calibri" w:hAnsi="Arial" w:cs="Arial"/>
          <w:color w:val="000000" w:themeColor="text1"/>
          <w:spacing w:val="-1"/>
          <w:position w:val="5"/>
          <w:sz w:val="24"/>
          <w:szCs w:val="24"/>
        </w:rPr>
        <w:t>bu</w:t>
      </w:r>
      <w:r w:rsidRPr="00CB219A">
        <w:rPr>
          <w:rFonts w:ascii="Arial" w:eastAsia="Calibri" w:hAnsi="Arial" w:cs="Arial"/>
          <w:color w:val="000000" w:themeColor="text1"/>
          <w:position w:val="5"/>
          <w:sz w:val="24"/>
          <w:szCs w:val="24"/>
        </w:rPr>
        <w:t>ti</w:t>
      </w:r>
      <w:r w:rsidRPr="00CB219A">
        <w:rPr>
          <w:rFonts w:ascii="Arial" w:eastAsia="Calibri" w:hAnsi="Arial" w:cs="Arial"/>
          <w:color w:val="000000" w:themeColor="text1"/>
          <w:spacing w:val="1"/>
          <w:position w:val="5"/>
          <w:sz w:val="24"/>
          <w:szCs w:val="24"/>
        </w:rPr>
        <w:t>o</w:t>
      </w:r>
      <w:r w:rsidRPr="00CB219A">
        <w:rPr>
          <w:rFonts w:ascii="Arial" w:eastAsia="Calibri" w:hAnsi="Arial" w:cs="Arial"/>
          <w:color w:val="000000" w:themeColor="text1"/>
          <w:spacing w:val="-1"/>
          <w:position w:val="5"/>
          <w:sz w:val="24"/>
          <w:szCs w:val="24"/>
        </w:rPr>
        <w:t xml:space="preserve">n </w:t>
      </w:r>
      <w:r w:rsidRPr="00CB219A">
        <w:rPr>
          <w:rFonts w:ascii="Arial" w:eastAsia="Calibri" w:hAnsi="Arial" w:cs="Arial"/>
          <w:color w:val="000000" w:themeColor="text1"/>
          <w:position w:val="2"/>
          <w:sz w:val="24"/>
          <w:szCs w:val="24"/>
        </w:rPr>
        <w:t>thro</w:t>
      </w:r>
      <w:r w:rsidRPr="00CB219A">
        <w:rPr>
          <w:rFonts w:ascii="Arial" w:eastAsia="Calibri" w:hAnsi="Arial" w:cs="Arial"/>
          <w:color w:val="000000" w:themeColor="text1"/>
          <w:spacing w:val="-1"/>
          <w:position w:val="2"/>
          <w:sz w:val="24"/>
          <w:szCs w:val="24"/>
        </w:rPr>
        <w:t>ug</w:t>
      </w:r>
      <w:r w:rsidRPr="00CB219A">
        <w:rPr>
          <w:rFonts w:ascii="Arial" w:eastAsia="Calibri" w:hAnsi="Arial" w:cs="Arial"/>
          <w:color w:val="000000" w:themeColor="text1"/>
          <w:position w:val="2"/>
          <w:sz w:val="24"/>
          <w:szCs w:val="24"/>
        </w:rPr>
        <w:t xml:space="preserve">h </w:t>
      </w:r>
      <w:r w:rsidRPr="00CB219A">
        <w:rPr>
          <w:rFonts w:ascii="Arial" w:eastAsia="Calibri" w:hAnsi="Arial" w:cs="Arial"/>
          <w:color w:val="000000" w:themeColor="text1"/>
          <w:spacing w:val="2"/>
          <w:position w:val="2"/>
          <w:sz w:val="24"/>
          <w:szCs w:val="24"/>
        </w:rPr>
        <w:t>o</w:t>
      </w:r>
      <w:r w:rsidRPr="00CB219A">
        <w:rPr>
          <w:rFonts w:ascii="Arial" w:eastAsia="Calibri" w:hAnsi="Arial" w:cs="Arial"/>
          <w:color w:val="000000" w:themeColor="text1"/>
          <w:spacing w:val="-1"/>
          <w:position w:val="2"/>
          <w:sz w:val="24"/>
          <w:szCs w:val="24"/>
        </w:rPr>
        <w:t>n</w:t>
      </w:r>
      <w:r w:rsidRPr="00CB219A">
        <w:rPr>
          <w:rFonts w:ascii="Arial" w:eastAsia="Calibri" w:hAnsi="Arial" w:cs="Arial"/>
          <w:color w:val="000000" w:themeColor="text1"/>
          <w:spacing w:val="-2"/>
          <w:position w:val="2"/>
          <w:sz w:val="24"/>
          <w:szCs w:val="24"/>
        </w:rPr>
        <w:t>e</w:t>
      </w:r>
      <w:r w:rsidRPr="00CB219A">
        <w:rPr>
          <w:rFonts w:ascii="Arial" w:eastAsia="Calibri" w:hAnsi="Arial" w:cs="Arial"/>
          <w:color w:val="000000" w:themeColor="text1"/>
          <w:position w:val="2"/>
          <w:sz w:val="24"/>
          <w:szCs w:val="24"/>
        </w:rPr>
        <w:t>’s c</w:t>
      </w:r>
      <w:r w:rsidRPr="00CB219A">
        <w:rPr>
          <w:rFonts w:ascii="Arial" w:eastAsia="Calibri" w:hAnsi="Arial" w:cs="Arial"/>
          <w:color w:val="000000" w:themeColor="text1"/>
          <w:spacing w:val="-3"/>
          <w:position w:val="2"/>
          <w:sz w:val="24"/>
          <w:szCs w:val="24"/>
        </w:rPr>
        <w:t>h</w:t>
      </w:r>
      <w:r w:rsidRPr="00CB219A">
        <w:rPr>
          <w:rFonts w:ascii="Arial" w:eastAsia="Calibri" w:hAnsi="Arial" w:cs="Arial"/>
          <w:color w:val="000000" w:themeColor="text1"/>
          <w:spacing w:val="1"/>
          <w:position w:val="2"/>
          <w:sz w:val="24"/>
          <w:szCs w:val="24"/>
        </w:rPr>
        <w:t>o</w:t>
      </w:r>
      <w:r w:rsidRPr="00CB219A">
        <w:rPr>
          <w:rFonts w:ascii="Arial" w:eastAsia="Calibri" w:hAnsi="Arial" w:cs="Arial"/>
          <w:color w:val="000000" w:themeColor="text1"/>
          <w:position w:val="2"/>
          <w:sz w:val="24"/>
          <w:szCs w:val="24"/>
        </w:rPr>
        <w:t>sen</w:t>
      </w:r>
      <w:r w:rsidRPr="00CB219A">
        <w:rPr>
          <w:rFonts w:ascii="Arial" w:eastAsia="Calibri" w:hAnsi="Arial" w:cs="Arial"/>
          <w:color w:val="000000" w:themeColor="text1"/>
          <w:spacing w:val="-2"/>
          <w:position w:val="2"/>
          <w:sz w:val="24"/>
          <w:szCs w:val="24"/>
        </w:rPr>
        <w:t xml:space="preserve"> </w:t>
      </w:r>
      <w:r w:rsidRPr="00CB219A">
        <w:rPr>
          <w:rFonts w:ascii="Arial" w:eastAsia="Calibri" w:hAnsi="Arial" w:cs="Arial"/>
          <w:color w:val="000000" w:themeColor="text1"/>
          <w:spacing w:val="1"/>
          <w:position w:val="2"/>
          <w:sz w:val="24"/>
          <w:szCs w:val="24"/>
        </w:rPr>
        <w:t>o</w:t>
      </w:r>
      <w:r w:rsidRPr="00CB219A">
        <w:rPr>
          <w:rFonts w:ascii="Arial" w:eastAsia="Calibri" w:hAnsi="Arial" w:cs="Arial"/>
          <w:color w:val="000000" w:themeColor="text1"/>
          <w:spacing w:val="-2"/>
          <w:position w:val="2"/>
          <w:sz w:val="24"/>
          <w:szCs w:val="24"/>
        </w:rPr>
        <w:t>c</w:t>
      </w:r>
      <w:r w:rsidRPr="00CB219A">
        <w:rPr>
          <w:rFonts w:ascii="Arial" w:eastAsia="Calibri" w:hAnsi="Arial" w:cs="Arial"/>
          <w:color w:val="000000" w:themeColor="text1"/>
          <w:position w:val="2"/>
          <w:sz w:val="24"/>
          <w:szCs w:val="24"/>
        </w:rPr>
        <w:t>cu</w:t>
      </w:r>
      <w:r w:rsidRPr="00CB219A">
        <w:rPr>
          <w:rFonts w:ascii="Arial" w:eastAsia="Calibri" w:hAnsi="Arial" w:cs="Arial"/>
          <w:color w:val="000000" w:themeColor="text1"/>
          <w:spacing w:val="-1"/>
          <w:position w:val="2"/>
          <w:sz w:val="24"/>
          <w:szCs w:val="24"/>
        </w:rPr>
        <w:t>p</w:t>
      </w:r>
      <w:r w:rsidRPr="00CB219A">
        <w:rPr>
          <w:rFonts w:ascii="Arial" w:eastAsia="Calibri" w:hAnsi="Arial" w:cs="Arial"/>
          <w:color w:val="000000" w:themeColor="text1"/>
          <w:position w:val="2"/>
          <w:sz w:val="24"/>
          <w:szCs w:val="24"/>
        </w:rPr>
        <w:t>ati</w:t>
      </w:r>
      <w:r w:rsidRPr="00CB219A">
        <w:rPr>
          <w:rFonts w:ascii="Arial" w:eastAsia="Calibri" w:hAnsi="Arial" w:cs="Arial"/>
          <w:color w:val="000000" w:themeColor="text1"/>
          <w:spacing w:val="1"/>
          <w:position w:val="2"/>
          <w:sz w:val="24"/>
          <w:szCs w:val="24"/>
        </w:rPr>
        <w:t>o</w:t>
      </w:r>
      <w:r w:rsidRPr="00CB219A">
        <w:rPr>
          <w:rFonts w:ascii="Arial" w:eastAsia="Calibri" w:hAnsi="Arial" w:cs="Arial"/>
          <w:color w:val="000000" w:themeColor="text1"/>
          <w:spacing w:val="-1"/>
          <w:position w:val="2"/>
          <w:sz w:val="24"/>
          <w:szCs w:val="24"/>
        </w:rPr>
        <w:t>n</w:t>
      </w:r>
      <w:r w:rsidRPr="00CB219A">
        <w:rPr>
          <w:rFonts w:ascii="Arial" w:eastAsia="Calibri" w:hAnsi="Arial" w:cs="Arial"/>
          <w:color w:val="000000" w:themeColor="text1"/>
          <w:position w:val="2"/>
          <w:sz w:val="24"/>
          <w:szCs w:val="24"/>
        </w:rPr>
        <w:t>;</w:t>
      </w:r>
      <w:r w:rsidRPr="00CB219A">
        <w:rPr>
          <w:rFonts w:ascii="Arial" w:eastAsia="Calibri" w:hAnsi="Arial" w:cs="Arial"/>
          <w:color w:val="000000" w:themeColor="text1"/>
          <w:spacing w:val="-1"/>
          <w:position w:val="2"/>
          <w:sz w:val="24"/>
          <w:szCs w:val="24"/>
        </w:rPr>
        <w:t xml:space="preserve"> </w:t>
      </w:r>
      <w:r w:rsidRPr="00CB219A">
        <w:rPr>
          <w:rFonts w:ascii="Arial" w:eastAsia="Calibri" w:hAnsi="Arial" w:cs="Arial"/>
          <w:color w:val="000000" w:themeColor="text1"/>
          <w:position w:val="2"/>
          <w:sz w:val="24"/>
          <w:szCs w:val="24"/>
        </w:rPr>
        <w:t>se</w:t>
      </w:r>
      <w:r w:rsidRPr="00CB219A">
        <w:rPr>
          <w:rFonts w:ascii="Arial" w:eastAsia="Calibri" w:hAnsi="Arial" w:cs="Arial"/>
          <w:color w:val="000000" w:themeColor="text1"/>
          <w:spacing w:val="-2"/>
          <w:position w:val="2"/>
          <w:sz w:val="24"/>
          <w:szCs w:val="24"/>
        </w:rPr>
        <w:t>r</w:t>
      </w:r>
      <w:r w:rsidRPr="00CB219A">
        <w:rPr>
          <w:rFonts w:ascii="Arial" w:eastAsia="Calibri" w:hAnsi="Arial" w:cs="Arial"/>
          <w:color w:val="000000" w:themeColor="text1"/>
          <w:spacing w:val="1"/>
          <w:position w:val="2"/>
          <w:sz w:val="24"/>
          <w:szCs w:val="24"/>
        </w:rPr>
        <w:t>v</w:t>
      </w:r>
      <w:r w:rsidRPr="00CB219A">
        <w:rPr>
          <w:rFonts w:ascii="Arial" w:eastAsia="Calibri" w:hAnsi="Arial" w:cs="Arial"/>
          <w:color w:val="000000" w:themeColor="text1"/>
          <w:position w:val="2"/>
          <w:sz w:val="24"/>
          <w:szCs w:val="24"/>
        </w:rPr>
        <w:t>ice</w:t>
      </w:r>
      <w:r w:rsidRPr="00CB219A">
        <w:rPr>
          <w:rFonts w:ascii="Arial" w:eastAsia="Calibri" w:hAnsi="Arial" w:cs="Arial"/>
          <w:color w:val="000000" w:themeColor="text1"/>
          <w:spacing w:val="-1"/>
          <w:position w:val="2"/>
          <w:sz w:val="24"/>
          <w:szCs w:val="24"/>
        </w:rPr>
        <w:t xml:space="preserve"> </w:t>
      </w:r>
      <w:r w:rsidRPr="00CB219A">
        <w:rPr>
          <w:rFonts w:ascii="Arial" w:eastAsia="Calibri" w:hAnsi="Arial" w:cs="Arial"/>
          <w:color w:val="000000" w:themeColor="text1"/>
          <w:position w:val="2"/>
          <w:sz w:val="24"/>
          <w:szCs w:val="24"/>
        </w:rPr>
        <w:t xml:space="preserve">to </w:t>
      </w:r>
      <w:r w:rsidRPr="00CB219A">
        <w:rPr>
          <w:rFonts w:ascii="Arial" w:eastAsia="Calibri" w:hAnsi="Arial" w:cs="Arial"/>
          <w:color w:val="000000" w:themeColor="text1"/>
          <w:spacing w:val="-1"/>
          <w:position w:val="2"/>
          <w:sz w:val="24"/>
          <w:szCs w:val="24"/>
        </w:rPr>
        <w:t>o</w:t>
      </w:r>
      <w:r w:rsidRPr="00CB219A">
        <w:rPr>
          <w:rFonts w:ascii="Arial" w:eastAsia="Calibri" w:hAnsi="Arial" w:cs="Arial"/>
          <w:color w:val="000000" w:themeColor="text1"/>
          <w:position w:val="2"/>
          <w:sz w:val="24"/>
          <w:szCs w:val="24"/>
        </w:rPr>
        <w:t>thers;</w:t>
      </w:r>
      <w:r w:rsidRPr="00CB219A">
        <w:rPr>
          <w:rFonts w:ascii="Arial" w:eastAsia="Calibri" w:hAnsi="Arial" w:cs="Arial"/>
          <w:color w:val="000000" w:themeColor="text1"/>
          <w:spacing w:val="-1"/>
          <w:position w:val="2"/>
          <w:sz w:val="24"/>
          <w:szCs w:val="24"/>
        </w:rPr>
        <w:t xml:space="preserve"> </w:t>
      </w:r>
      <w:r w:rsidRPr="00CB219A">
        <w:rPr>
          <w:rFonts w:ascii="Arial" w:eastAsia="Calibri" w:hAnsi="Arial" w:cs="Arial"/>
          <w:color w:val="000000" w:themeColor="text1"/>
          <w:spacing w:val="-2"/>
          <w:position w:val="2"/>
          <w:sz w:val="24"/>
          <w:szCs w:val="24"/>
        </w:rPr>
        <w:t>e</w:t>
      </w:r>
      <w:r w:rsidRPr="00CB219A">
        <w:rPr>
          <w:rFonts w:ascii="Arial" w:eastAsia="Calibri" w:hAnsi="Arial" w:cs="Arial"/>
          <w:color w:val="000000" w:themeColor="text1"/>
          <w:position w:val="2"/>
          <w:sz w:val="24"/>
          <w:szCs w:val="24"/>
        </w:rPr>
        <w:t>xc</w:t>
      </w:r>
      <w:r w:rsidRPr="00CB219A">
        <w:rPr>
          <w:rFonts w:ascii="Arial" w:eastAsia="Calibri" w:hAnsi="Arial" w:cs="Arial"/>
          <w:color w:val="000000" w:themeColor="text1"/>
          <w:spacing w:val="1"/>
          <w:position w:val="2"/>
          <w:sz w:val="24"/>
          <w:szCs w:val="24"/>
        </w:rPr>
        <w:t>e</w:t>
      </w:r>
      <w:r w:rsidRPr="00CB219A">
        <w:rPr>
          <w:rFonts w:ascii="Arial" w:eastAsia="Calibri" w:hAnsi="Arial" w:cs="Arial"/>
          <w:color w:val="000000" w:themeColor="text1"/>
          <w:position w:val="2"/>
          <w:sz w:val="24"/>
          <w:szCs w:val="24"/>
        </w:rPr>
        <w:t>l</w:t>
      </w:r>
      <w:r w:rsidRPr="00CB219A">
        <w:rPr>
          <w:rFonts w:ascii="Arial" w:eastAsia="Calibri" w:hAnsi="Arial" w:cs="Arial"/>
          <w:color w:val="000000" w:themeColor="text1"/>
          <w:spacing w:val="-1"/>
          <w:position w:val="2"/>
          <w:sz w:val="24"/>
          <w:szCs w:val="24"/>
        </w:rPr>
        <w:t>l</w:t>
      </w:r>
      <w:r w:rsidRPr="00CB219A">
        <w:rPr>
          <w:rFonts w:ascii="Arial" w:eastAsia="Calibri" w:hAnsi="Arial" w:cs="Arial"/>
          <w:color w:val="000000" w:themeColor="text1"/>
          <w:position w:val="2"/>
          <w:sz w:val="24"/>
          <w:szCs w:val="24"/>
        </w:rPr>
        <w:t>en</w:t>
      </w:r>
      <w:r w:rsidRPr="00CB219A">
        <w:rPr>
          <w:rFonts w:ascii="Arial" w:eastAsia="Calibri" w:hAnsi="Arial" w:cs="Arial"/>
          <w:color w:val="000000" w:themeColor="text1"/>
          <w:spacing w:val="-2"/>
          <w:position w:val="2"/>
          <w:sz w:val="24"/>
          <w:szCs w:val="24"/>
        </w:rPr>
        <w:t>c</w:t>
      </w:r>
      <w:r w:rsidRPr="00CB219A">
        <w:rPr>
          <w:rFonts w:ascii="Arial" w:eastAsia="Calibri" w:hAnsi="Arial" w:cs="Arial"/>
          <w:color w:val="000000" w:themeColor="text1"/>
          <w:position w:val="2"/>
          <w:sz w:val="24"/>
          <w:szCs w:val="24"/>
        </w:rPr>
        <w:t>e</w:t>
      </w:r>
      <w:r w:rsidRPr="00CB219A">
        <w:rPr>
          <w:rFonts w:ascii="Arial" w:eastAsia="Calibri" w:hAnsi="Arial" w:cs="Arial"/>
          <w:color w:val="000000" w:themeColor="text1"/>
          <w:spacing w:val="1"/>
          <w:position w:val="2"/>
          <w:sz w:val="24"/>
          <w:szCs w:val="24"/>
        </w:rPr>
        <w:t xml:space="preserve"> </w:t>
      </w:r>
      <w:r w:rsidRPr="00CB219A">
        <w:rPr>
          <w:rFonts w:ascii="Arial" w:eastAsia="Calibri" w:hAnsi="Arial" w:cs="Arial"/>
          <w:color w:val="000000" w:themeColor="text1"/>
          <w:position w:val="2"/>
          <w:sz w:val="24"/>
          <w:szCs w:val="24"/>
        </w:rPr>
        <w:t>in</w:t>
      </w:r>
      <w:r w:rsidRPr="00CB219A">
        <w:rPr>
          <w:rFonts w:ascii="Arial" w:eastAsia="Calibri" w:hAnsi="Arial" w:cs="Arial"/>
          <w:color w:val="000000" w:themeColor="text1"/>
          <w:spacing w:val="-1"/>
          <w:position w:val="2"/>
          <w:sz w:val="24"/>
          <w:szCs w:val="24"/>
        </w:rPr>
        <w:t xml:space="preserve"> </w:t>
      </w:r>
      <w:r w:rsidRPr="00CB219A">
        <w:rPr>
          <w:rFonts w:ascii="Arial" w:eastAsia="Calibri" w:hAnsi="Arial" w:cs="Arial"/>
          <w:color w:val="000000" w:themeColor="text1"/>
          <w:position w:val="2"/>
          <w:sz w:val="24"/>
          <w:szCs w:val="24"/>
        </w:rPr>
        <w:lastRenderedPageBreak/>
        <w:t>sc</w:t>
      </w:r>
      <w:r w:rsidRPr="00CB219A">
        <w:rPr>
          <w:rFonts w:ascii="Arial" w:eastAsia="Calibri" w:hAnsi="Arial" w:cs="Arial"/>
          <w:color w:val="000000" w:themeColor="text1"/>
          <w:spacing w:val="-3"/>
          <w:position w:val="2"/>
          <w:sz w:val="24"/>
          <w:szCs w:val="24"/>
        </w:rPr>
        <w:t>h</w:t>
      </w:r>
      <w:r w:rsidRPr="00CB219A">
        <w:rPr>
          <w:rFonts w:ascii="Arial" w:eastAsia="Calibri" w:hAnsi="Arial" w:cs="Arial"/>
          <w:color w:val="000000" w:themeColor="text1"/>
          <w:spacing w:val="1"/>
          <w:position w:val="2"/>
          <w:sz w:val="24"/>
          <w:szCs w:val="24"/>
        </w:rPr>
        <w:t>o</w:t>
      </w:r>
      <w:r w:rsidRPr="00CB219A">
        <w:rPr>
          <w:rFonts w:ascii="Arial" w:eastAsia="Calibri" w:hAnsi="Arial" w:cs="Arial"/>
          <w:color w:val="000000" w:themeColor="text1"/>
          <w:position w:val="2"/>
          <w:sz w:val="24"/>
          <w:szCs w:val="24"/>
        </w:rPr>
        <w:t>la</w:t>
      </w:r>
      <w:r w:rsidRPr="00CB219A">
        <w:rPr>
          <w:rFonts w:ascii="Arial" w:eastAsia="Calibri" w:hAnsi="Arial" w:cs="Arial"/>
          <w:color w:val="000000" w:themeColor="text1"/>
          <w:spacing w:val="-1"/>
          <w:position w:val="2"/>
          <w:sz w:val="24"/>
          <w:szCs w:val="24"/>
        </w:rPr>
        <w:t>r</w:t>
      </w:r>
      <w:r w:rsidRPr="00CB219A">
        <w:rPr>
          <w:rFonts w:ascii="Arial" w:eastAsia="Calibri" w:hAnsi="Arial" w:cs="Arial"/>
          <w:color w:val="000000" w:themeColor="text1"/>
          <w:position w:val="2"/>
          <w:sz w:val="24"/>
          <w:szCs w:val="24"/>
        </w:rPr>
        <w:t>ly</w:t>
      </w:r>
      <w:r w:rsidRPr="00CB219A">
        <w:rPr>
          <w:rFonts w:ascii="Arial" w:eastAsia="Calibri" w:hAnsi="Arial" w:cs="Arial"/>
          <w:color w:val="000000" w:themeColor="text1"/>
          <w:spacing w:val="-2"/>
          <w:position w:val="2"/>
          <w:sz w:val="24"/>
          <w:szCs w:val="24"/>
        </w:rPr>
        <w:t xml:space="preserve"> </w:t>
      </w:r>
      <w:r w:rsidRPr="00CB219A">
        <w:rPr>
          <w:rFonts w:ascii="Arial" w:eastAsia="Calibri" w:hAnsi="Arial" w:cs="Arial"/>
          <w:color w:val="000000" w:themeColor="text1"/>
          <w:position w:val="2"/>
          <w:sz w:val="24"/>
          <w:szCs w:val="24"/>
        </w:rPr>
        <w:t>fiel</w:t>
      </w:r>
      <w:r w:rsidRPr="00CB219A">
        <w:rPr>
          <w:rFonts w:ascii="Arial" w:eastAsia="Calibri" w:hAnsi="Arial" w:cs="Arial"/>
          <w:color w:val="000000" w:themeColor="text1"/>
          <w:spacing w:val="-1"/>
          <w:position w:val="2"/>
          <w:sz w:val="24"/>
          <w:szCs w:val="24"/>
        </w:rPr>
        <w:t>d</w:t>
      </w:r>
      <w:r w:rsidRPr="00CB219A">
        <w:rPr>
          <w:rFonts w:ascii="Arial" w:eastAsia="Calibri" w:hAnsi="Arial" w:cs="Arial"/>
          <w:color w:val="000000" w:themeColor="text1"/>
          <w:position w:val="2"/>
          <w:sz w:val="24"/>
          <w:szCs w:val="24"/>
        </w:rPr>
        <w:t>s</w:t>
      </w:r>
      <w:r w:rsidRPr="00CB219A">
        <w:rPr>
          <w:rFonts w:ascii="Arial" w:eastAsia="Calibri" w:hAnsi="Arial" w:cs="Arial"/>
          <w:color w:val="000000" w:themeColor="text1"/>
          <w:spacing w:val="-2"/>
          <w:position w:val="2"/>
          <w:sz w:val="24"/>
          <w:szCs w:val="24"/>
        </w:rPr>
        <w:t xml:space="preserve"> </w:t>
      </w:r>
      <w:r w:rsidRPr="00CB219A">
        <w:rPr>
          <w:rFonts w:ascii="Arial" w:eastAsia="Calibri" w:hAnsi="Arial" w:cs="Arial"/>
          <w:color w:val="000000" w:themeColor="text1"/>
          <w:position w:val="2"/>
          <w:sz w:val="24"/>
          <w:szCs w:val="24"/>
        </w:rPr>
        <w:t xml:space="preserve">such as </w:t>
      </w:r>
      <w:r w:rsidRPr="00CB219A">
        <w:rPr>
          <w:rFonts w:ascii="Arial" w:eastAsia="Calibri" w:hAnsi="Arial" w:cs="Arial"/>
          <w:color w:val="000000" w:themeColor="text1"/>
          <w:spacing w:val="-1"/>
          <w:sz w:val="24"/>
          <w:szCs w:val="24"/>
        </w:rPr>
        <w:t>hu</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ities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the a</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science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ila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thro</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w:t>
      </w:r>
    </w:p>
    <w:p w14:paraId="662D9DB7" w14:textId="77777777" w:rsidR="00A7072D" w:rsidRPr="00CB219A" w:rsidRDefault="00A7072D" w:rsidP="00A7072D">
      <w:pPr>
        <w:spacing w:after="0" w:line="240" w:lineRule="auto"/>
        <w:contextualSpacing/>
        <w:rPr>
          <w:rFonts w:ascii="Arial" w:hAnsi="Arial" w:cs="Arial"/>
          <w:color w:val="000000" w:themeColor="text1"/>
          <w:sz w:val="24"/>
          <w:szCs w:val="24"/>
        </w:rPr>
      </w:pPr>
    </w:p>
    <w:p w14:paraId="7F085BD4"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After the honorary degree recipient is selected and approved by the Board of Trustees, the chair of the Board of Trustees shall notify the recipient in writing and provide information regarding the time and place in which the honorary degree will be bestowed.</w:t>
      </w:r>
    </w:p>
    <w:p w14:paraId="7EB7D8DC" w14:textId="77777777" w:rsidR="00A7072D" w:rsidRPr="00CB219A" w:rsidRDefault="00A7072D" w:rsidP="00A7072D">
      <w:pPr>
        <w:spacing w:after="0" w:line="240" w:lineRule="auto"/>
        <w:rPr>
          <w:rFonts w:ascii="Arial" w:hAnsi="Arial" w:cs="Arial"/>
          <w:color w:val="000000" w:themeColor="text1"/>
          <w:sz w:val="24"/>
          <w:szCs w:val="24"/>
        </w:rPr>
      </w:pPr>
    </w:p>
    <w:p w14:paraId="6E077212" w14:textId="77777777" w:rsidR="00A7072D" w:rsidRPr="00CB219A" w:rsidRDefault="00A7072D" w:rsidP="00A7072D">
      <w:pPr>
        <w:spacing w:before="16" w:after="0" w:line="240" w:lineRule="auto"/>
        <w:ind w:right="577"/>
        <w:contextualSpacing/>
        <w:rPr>
          <w:rFonts w:ascii="Arial" w:eastAsia="Calibri" w:hAnsi="Arial" w:cs="Arial"/>
          <w:color w:val="000000" w:themeColor="text1"/>
          <w:sz w:val="24"/>
          <w:szCs w:val="24"/>
        </w:rPr>
      </w:pP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deg</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re</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ented d</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ri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1"/>
          <w:sz w:val="24"/>
          <w:szCs w:val="24"/>
        </w:rPr>
        <w:t>du</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cer</w:t>
      </w:r>
      <w:r w:rsidRPr="00CB219A">
        <w:rPr>
          <w:rFonts w:ascii="Arial" w:eastAsia="Calibri" w:hAnsi="Arial" w:cs="Arial"/>
          <w:color w:val="000000" w:themeColor="text1"/>
          <w:spacing w:val="-1"/>
          <w:sz w:val="24"/>
          <w:szCs w:val="24"/>
        </w:rPr>
        <w:t>em</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 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ci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ie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s as</w:t>
      </w:r>
      <w:r w:rsidRPr="00CB219A">
        <w:rPr>
          <w:rFonts w:ascii="Arial" w:eastAsia="Calibri" w:hAnsi="Arial" w:cs="Arial"/>
          <w:color w:val="000000" w:themeColor="text1"/>
          <w:spacing w:val="1"/>
          <w:sz w:val="24"/>
          <w:szCs w:val="24"/>
        </w:rPr>
        <w:t>k</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 xml:space="preserve">a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1"/>
          <w:sz w:val="24"/>
          <w:szCs w:val="24"/>
        </w:rPr>
        <w:t>ph</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w</w:t>
      </w:r>
      <w:r w:rsidRPr="00CB219A">
        <w:rPr>
          <w:rFonts w:ascii="Arial" w:eastAsia="Calibri" w:hAnsi="Arial" w:cs="Arial"/>
          <w:color w:val="000000" w:themeColor="text1"/>
          <w:sz w:val="24"/>
          <w:szCs w:val="24"/>
        </w:rPr>
        <w:t xml:space="preserve">ill </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z w:val="24"/>
          <w:szCs w:val="24"/>
        </w:rPr>
        <w:t>sed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du</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er</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egree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prese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tat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w:t>
      </w:r>
    </w:p>
    <w:p w14:paraId="2EB00A03" w14:textId="77777777" w:rsidR="00A7072D" w:rsidRPr="00CB219A" w:rsidRDefault="00A7072D" w:rsidP="00A7072D">
      <w:pPr>
        <w:spacing w:before="6" w:after="0" w:line="240" w:lineRule="auto"/>
        <w:contextualSpacing/>
        <w:rPr>
          <w:rFonts w:ascii="Arial" w:hAnsi="Arial" w:cs="Arial"/>
          <w:color w:val="000000" w:themeColor="text1"/>
          <w:sz w:val="24"/>
          <w:szCs w:val="24"/>
        </w:rPr>
      </w:pPr>
    </w:p>
    <w:p w14:paraId="7A54DB41" w14:textId="51D64101" w:rsidR="00A7072D" w:rsidRPr="00CB219A" w:rsidRDefault="00A7072D" w:rsidP="00A7072D">
      <w:pPr>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reci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ent and</w:t>
      </w:r>
      <w:r w:rsidRPr="00CB219A">
        <w:rPr>
          <w:rFonts w:ascii="Arial" w:eastAsia="Calibri" w:hAnsi="Arial" w:cs="Arial"/>
          <w:color w:val="000000" w:themeColor="text1"/>
          <w:spacing w:val="-1"/>
          <w:sz w:val="24"/>
          <w:szCs w:val="24"/>
        </w:rPr>
        <w:t xml:space="preserve"> </w:t>
      </w:r>
      <w:r w:rsidR="0023209F" w:rsidRPr="00CB219A">
        <w:rPr>
          <w:rFonts w:ascii="Arial" w:eastAsia="Calibri" w:hAnsi="Arial" w:cs="Arial"/>
          <w:color w:val="000000" w:themeColor="text1"/>
          <w:sz w:val="24"/>
          <w:szCs w:val="24"/>
        </w:rPr>
        <w:t>their</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f</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
          <w:sz w:val="24"/>
          <w:szCs w:val="24"/>
        </w:rPr>
        <w:t xml:space="preserve"> 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3"/>
          <w:sz w:val="24"/>
          <w:szCs w:val="24"/>
        </w:rPr>
        <w:t>b</w:t>
      </w:r>
      <w:r w:rsidRPr="00CB219A">
        <w:rPr>
          <w:rFonts w:ascii="Arial" w:eastAsia="Calibri" w:hAnsi="Arial" w:cs="Arial"/>
          <w:color w:val="000000" w:themeColor="text1"/>
          <w:sz w:val="24"/>
          <w:szCs w:val="24"/>
        </w:rPr>
        <w:t>ers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 fr</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s are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CC’s</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gr</w:t>
      </w:r>
      <w:r w:rsidRPr="00CB219A">
        <w:rPr>
          <w:rFonts w:ascii="Arial" w:eastAsia="Calibri" w:hAnsi="Arial" w:cs="Arial"/>
          <w:color w:val="000000" w:themeColor="text1"/>
          <w:spacing w:val="-1"/>
          <w:sz w:val="24"/>
          <w:szCs w:val="24"/>
        </w:rPr>
        <w:t>adu</w:t>
      </w:r>
      <w:r w:rsidRPr="00CB219A">
        <w:rPr>
          <w:rFonts w:ascii="Arial" w:eastAsia="Calibri" w:hAnsi="Arial" w:cs="Arial"/>
          <w:color w:val="000000" w:themeColor="text1"/>
          <w:sz w:val="24"/>
          <w:szCs w:val="24"/>
        </w:rPr>
        <w:t>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 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se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00732DFE"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z w:val="24"/>
          <w:szCs w:val="24"/>
        </w:rPr>
        <w:t>rec</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es</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ed p</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ki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passes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ov</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ed</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wi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 xml:space="preserve">ed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ea</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ng</w:t>
      </w:r>
      <w:r w:rsidRPr="00CB219A">
        <w:rPr>
          <w:rFonts w:ascii="Arial" w:eastAsia="Calibri" w:hAnsi="Arial" w:cs="Arial"/>
          <w:color w:val="000000" w:themeColor="text1"/>
          <w:sz w:val="24"/>
          <w:szCs w:val="24"/>
        </w:rPr>
        <w:t>.</w:t>
      </w:r>
    </w:p>
    <w:p w14:paraId="246C5283" w14:textId="77777777" w:rsidR="00A7072D" w:rsidRPr="00CB219A" w:rsidRDefault="00A7072D" w:rsidP="00A7072D">
      <w:pPr>
        <w:spacing w:before="9" w:after="0" w:line="240" w:lineRule="auto"/>
        <w:contextualSpacing/>
        <w:rPr>
          <w:rFonts w:ascii="Arial" w:hAnsi="Arial" w:cs="Arial"/>
          <w:color w:val="000000" w:themeColor="text1"/>
          <w:sz w:val="24"/>
          <w:szCs w:val="24"/>
        </w:rPr>
      </w:pPr>
    </w:p>
    <w:p w14:paraId="6AA635D7" w14:textId="7591C24C" w:rsidR="00A7072D" w:rsidRPr="00CB219A" w:rsidRDefault="00A7072D" w:rsidP="00A7072D">
      <w:pPr>
        <w:spacing w:after="0" w:line="240" w:lineRule="auto"/>
        <w:ind w:right="149"/>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U</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arr</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 xml:space="preserve">al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1"/>
          <w:sz w:val="24"/>
          <w:szCs w:val="24"/>
        </w:rPr>
        <w:t>on</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ci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ie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is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pacing w:val="1"/>
          <w:sz w:val="24"/>
          <w:szCs w:val="24"/>
        </w:rPr>
        <w:t>v</w:t>
      </w:r>
      <w:r w:rsidR="00732DFE" w:rsidRPr="00CB219A">
        <w:rPr>
          <w:rFonts w:ascii="Arial" w:eastAsia="Calibri" w:hAnsi="Arial" w:cs="Arial"/>
          <w:color w:val="000000" w:themeColor="text1"/>
          <w:sz w:val="24"/>
          <w:szCs w:val="24"/>
        </w:rPr>
        <w:t>en</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ra</w:t>
      </w:r>
      <w:r w:rsidRPr="00CB219A">
        <w:rPr>
          <w:rFonts w:ascii="Arial" w:eastAsia="Calibri" w:hAnsi="Arial" w:cs="Arial"/>
          <w:color w:val="000000" w:themeColor="text1"/>
          <w:spacing w:val="-1"/>
          <w:sz w:val="24"/>
          <w:szCs w:val="24"/>
        </w:rPr>
        <w:t>du</w:t>
      </w:r>
      <w:r w:rsidRPr="00CB219A">
        <w:rPr>
          <w:rFonts w:ascii="Arial" w:eastAsia="Calibri" w:hAnsi="Arial" w:cs="Arial"/>
          <w:color w:val="000000" w:themeColor="text1"/>
          <w:sz w:val="24"/>
          <w:szCs w:val="24"/>
        </w:rPr>
        <w:t>ati</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n</w:t>
      </w:r>
      <w:r w:rsidR="00732DFE" w:rsidRPr="00CB219A">
        <w:rPr>
          <w:rFonts w:ascii="Arial" w:eastAsia="Calibri" w:hAnsi="Arial" w:cs="Arial"/>
          <w:color w:val="000000" w:themeColor="text1"/>
          <w:spacing w:val="-1"/>
          <w:sz w:val="24"/>
          <w:szCs w:val="24"/>
        </w:rPr>
        <w:t xml:space="preserve"> regalia</w:t>
      </w:r>
      <w:r w:rsidRPr="00CB219A">
        <w:rPr>
          <w:rFonts w:ascii="Arial" w:eastAsia="Calibri" w:hAnsi="Arial" w:cs="Arial"/>
          <w:color w:val="000000" w:themeColor="text1"/>
          <w:sz w:val="24"/>
          <w:szCs w:val="24"/>
        </w:rPr>
        <w:t>.</w:t>
      </w:r>
    </w:p>
    <w:p w14:paraId="056C7989" w14:textId="77777777" w:rsidR="00A7072D" w:rsidRPr="00CB219A" w:rsidRDefault="00A7072D" w:rsidP="00A7072D">
      <w:pPr>
        <w:spacing w:before="9" w:after="0" w:line="240" w:lineRule="auto"/>
        <w:contextualSpacing/>
        <w:rPr>
          <w:rFonts w:ascii="Arial" w:hAnsi="Arial" w:cs="Arial"/>
          <w:color w:val="000000" w:themeColor="text1"/>
          <w:sz w:val="24"/>
          <w:szCs w:val="24"/>
        </w:rPr>
      </w:pPr>
    </w:p>
    <w:p w14:paraId="2D7F3CFC" w14:textId="77777777" w:rsidR="00A7072D" w:rsidRPr="00CB219A" w:rsidRDefault="00A7072D" w:rsidP="00A7072D">
      <w:pPr>
        <w:spacing w:after="0" w:line="240" w:lineRule="auto"/>
        <w:ind w:right="7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At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i</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z w:val="24"/>
          <w:szCs w:val="24"/>
        </w:rPr>
        <w:t>ti</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z w:val="24"/>
          <w:szCs w:val="24"/>
        </w:rPr>
        <w:t xml:space="preserve">ed </w:t>
      </w:r>
      <w:r w:rsidRPr="00CB219A">
        <w:rPr>
          <w:rFonts w:ascii="Arial" w:eastAsia="Calibri" w:hAnsi="Arial" w:cs="Arial"/>
          <w:color w:val="000000" w:themeColor="text1"/>
          <w:spacing w:val="-3"/>
          <w:sz w:val="24"/>
          <w:szCs w:val="24"/>
        </w:rPr>
        <w:t>h</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ry</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d</w:t>
      </w:r>
      <w:r w:rsidRPr="00CB219A">
        <w:rPr>
          <w:rFonts w:ascii="Arial" w:eastAsia="Calibri" w:hAnsi="Arial" w:cs="Arial"/>
          <w:color w:val="000000" w:themeColor="text1"/>
          <w:sz w:val="24"/>
          <w:szCs w:val="24"/>
        </w:rPr>
        <w:t>egree</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3"/>
          <w:sz w:val="24"/>
          <w:szCs w:val="24"/>
        </w:rPr>
        <w:t>p</w:t>
      </w:r>
      <w:r w:rsidRPr="00CB219A">
        <w:rPr>
          <w:rFonts w:ascii="Arial" w:eastAsia="Calibri" w:hAnsi="Arial" w:cs="Arial"/>
          <w:color w:val="000000" w:themeColor="text1"/>
          <w:sz w:val="24"/>
          <w:szCs w:val="24"/>
        </w:rPr>
        <w:t>res</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3"/>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
          <w:sz w:val="24"/>
          <w:szCs w:val="24"/>
        </w:rPr>
        <w:t xml:space="preserve"> 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 xml:space="preserve"> </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ci</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ie</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z w:val="24"/>
          <w:szCs w:val="24"/>
        </w:rPr>
        <w:t xml:space="preserve">t. </w:t>
      </w:r>
    </w:p>
    <w:p w14:paraId="05535C94" w14:textId="77777777" w:rsidR="00A7072D" w:rsidRPr="00CB219A" w:rsidRDefault="00A7072D" w:rsidP="00A7072D">
      <w:pPr>
        <w:spacing w:before="6" w:after="0" w:line="240" w:lineRule="auto"/>
        <w:contextualSpacing/>
        <w:rPr>
          <w:rFonts w:ascii="Arial" w:hAnsi="Arial" w:cs="Arial"/>
          <w:color w:val="000000" w:themeColor="text1"/>
          <w:sz w:val="24"/>
          <w:szCs w:val="24"/>
        </w:rPr>
      </w:pPr>
    </w:p>
    <w:p w14:paraId="6A1342C0" w14:textId="683A0840" w:rsidR="00A7072D" w:rsidRPr="00CB219A" w:rsidRDefault="00A7072D" w:rsidP="00A7072D">
      <w:pPr>
        <w:spacing w:after="0"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The Office of the President will maintain a history of all honorary degree recipients, to include the year awarded, name, and biographical information for each recipient.</w:t>
      </w:r>
    </w:p>
    <w:p w14:paraId="155B727E" w14:textId="05B5909F" w:rsidR="00AB03AB" w:rsidRPr="00CB219A" w:rsidRDefault="00AB03AB" w:rsidP="00A7072D">
      <w:pPr>
        <w:spacing w:after="0" w:line="240" w:lineRule="auto"/>
        <w:contextualSpacing/>
        <w:rPr>
          <w:rFonts w:ascii="Arial" w:hAnsi="Arial" w:cs="Arial"/>
          <w:color w:val="000000" w:themeColor="text1"/>
          <w:sz w:val="24"/>
          <w:szCs w:val="24"/>
        </w:rPr>
      </w:pPr>
    </w:p>
    <w:p w14:paraId="5743BD18" w14:textId="77777777" w:rsidR="00AB03AB" w:rsidRPr="00CB219A" w:rsidRDefault="00AB03AB" w:rsidP="00AB03A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47117152" w14:textId="1CE735AA" w:rsidR="00AB03AB" w:rsidRPr="00CB219A" w:rsidRDefault="00AB03AB" w:rsidP="00AB03A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July 11, 2023</w:t>
      </w:r>
    </w:p>
    <w:p w14:paraId="6D028A41" w14:textId="77777777" w:rsidR="00CE637C" w:rsidRPr="00CB219A" w:rsidRDefault="00CE637C" w:rsidP="00AB03AB">
      <w:pPr>
        <w:spacing w:after="0" w:line="240" w:lineRule="auto"/>
        <w:rPr>
          <w:rFonts w:ascii="Arial" w:hAnsi="Arial" w:cs="Arial"/>
          <w:color w:val="000000" w:themeColor="text1"/>
          <w:sz w:val="24"/>
          <w:szCs w:val="24"/>
        </w:rPr>
      </w:pPr>
    </w:p>
    <w:p w14:paraId="67C30FDC"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10D6543" w14:textId="12558648" w:rsidR="00A7072D" w:rsidRPr="00CB219A" w:rsidRDefault="00A7072D" w:rsidP="00E421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Honorary Degrees Policy</w:t>
      </w:r>
    </w:p>
    <w:p w14:paraId="760D3B6E" w14:textId="10B7CC86" w:rsidR="008403D9" w:rsidRPr="00CB219A" w:rsidRDefault="008403D9" w:rsidP="00E421D9">
      <w:pPr>
        <w:spacing w:after="0" w:line="240" w:lineRule="auto"/>
        <w:rPr>
          <w:rFonts w:ascii="Arial" w:hAnsi="Arial" w:cs="Arial"/>
          <w:color w:val="000000" w:themeColor="text1"/>
          <w:sz w:val="24"/>
          <w:szCs w:val="24"/>
        </w:rPr>
      </w:pPr>
    </w:p>
    <w:p w14:paraId="7B262E46" w14:textId="6E78C890" w:rsidR="008403D9" w:rsidRPr="00CB219A" w:rsidRDefault="00D2601F" w:rsidP="008403D9">
      <w:pPr>
        <w:pStyle w:val="Heading2"/>
        <w:spacing w:before="0" w:line="240" w:lineRule="auto"/>
        <w:rPr>
          <w:rFonts w:ascii="Arial" w:hAnsi="Arial" w:cs="Arial"/>
          <w:color w:val="000000" w:themeColor="text1"/>
          <w:sz w:val="24"/>
          <w:szCs w:val="24"/>
        </w:rPr>
      </w:pPr>
      <w:bookmarkStart w:id="330" w:name="_Toc444784474"/>
      <w:bookmarkStart w:id="331" w:name="_Toc449449926"/>
      <w:bookmarkStart w:id="332" w:name="_Toc233267969"/>
      <w:r w:rsidRPr="00CB219A">
        <w:rPr>
          <w:rFonts w:ascii="Arial" w:hAnsi="Arial" w:cs="Arial"/>
          <w:color w:val="000000" w:themeColor="text1"/>
          <w:sz w:val="24"/>
          <w:szCs w:val="24"/>
        </w:rPr>
        <w:t>4.8.1</w:t>
      </w:r>
      <w:r w:rsidR="008403D9" w:rsidRPr="00CB219A">
        <w:rPr>
          <w:rFonts w:ascii="Arial" w:hAnsi="Arial" w:cs="Arial"/>
          <w:color w:val="000000" w:themeColor="text1"/>
          <w:sz w:val="24"/>
          <w:szCs w:val="24"/>
        </w:rPr>
        <w:t xml:space="preserve"> </w:t>
      </w:r>
      <w:r w:rsidR="008403D9" w:rsidRPr="00CB219A">
        <w:rPr>
          <w:rFonts w:ascii="Arial" w:hAnsi="Arial" w:cs="Arial"/>
          <w:color w:val="000000" w:themeColor="text1"/>
          <w:sz w:val="24"/>
          <w:szCs w:val="24"/>
        </w:rPr>
        <w:tab/>
        <w:t>Ability to Benefit</w:t>
      </w:r>
      <w:bookmarkEnd w:id="330"/>
      <w:bookmarkEnd w:id="331"/>
      <w:bookmarkEnd w:id="332"/>
    </w:p>
    <w:p w14:paraId="02CA319D" w14:textId="77777777" w:rsidR="008403D9" w:rsidRPr="00CB219A" w:rsidRDefault="008403D9" w:rsidP="008403D9">
      <w:pPr>
        <w:spacing w:after="0" w:line="240" w:lineRule="auto"/>
        <w:rPr>
          <w:rFonts w:ascii="Arial" w:hAnsi="Arial" w:cs="Arial"/>
          <w:b/>
          <w:color w:val="000000" w:themeColor="text1"/>
          <w:sz w:val="24"/>
          <w:szCs w:val="24"/>
        </w:rPr>
      </w:pPr>
    </w:p>
    <w:p w14:paraId="4829F589" w14:textId="77777777" w:rsidR="00713320" w:rsidRPr="00CB219A" w:rsidRDefault="00713320" w:rsidP="00713320">
      <w:pPr>
        <w:spacing w:after="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 xml:space="preserve">To enroll in South Piedmont Community College’s Adult Basic Skills program, potential students must be able to complete a National Reporting System (NRS) approved pre-assessment. </w:t>
      </w:r>
    </w:p>
    <w:p w14:paraId="0CBD56C6" w14:textId="77777777" w:rsidR="00713320" w:rsidRPr="00CB219A" w:rsidRDefault="00713320" w:rsidP="00713320">
      <w:pPr>
        <w:spacing w:after="0" w:line="240" w:lineRule="auto"/>
        <w:rPr>
          <w:rFonts w:ascii="Arial" w:eastAsia="Calibri" w:hAnsi="Arial" w:cs="Arial"/>
          <w:bCs/>
          <w:color w:val="000000" w:themeColor="text1"/>
          <w:sz w:val="24"/>
          <w:szCs w:val="24"/>
        </w:rPr>
      </w:pPr>
    </w:p>
    <w:p w14:paraId="56B6A0C7" w14:textId="77777777" w:rsidR="00713320" w:rsidRPr="00CB219A" w:rsidRDefault="00713320" w:rsidP="00713320">
      <w:pPr>
        <w:spacing w:after="0" w:line="240" w:lineRule="auto"/>
        <w:rPr>
          <w:rFonts w:ascii="Arial" w:eastAsia="Calibri" w:hAnsi="Arial" w:cs="Arial"/>
          <w:b/>
          <w:bCs/>
          <w:color w:val="000000" w:themeColor="text1"/>
          <w:sz w:val="24"/>
          <w:szCs w:val="24"/>
        </w:rPr>
      </w:pPr>
      <w:r w:rsidRPr="00CB219A">
        <w:rPr>
          <w:rFonts w:ascii="Arial" w:eastAsia="Calibri" w:hAnsi="Arial" w:cs="Arial"/>
          <w:color w:val="000000" w:themeColor="text1"/>
          <w:sz w:val="24"/>
          <w:szCs w:val="24"/>
        </w:rPr>
        <w:t xml:space="preserve">Upon enrollment, students must demonstrate the ability to benefit from the program by being able to earn one of the following Measurable Skill Gains (MSGs):  </w:t>
      </w:r>
    </w:p>
    <w:p w14:paraId="3742CAA2" w14:textId="77777777" w:rsidR="00713320" w:rsidRPr="00CB219A" w:rsidRDefault="00713320" w:rsidP="00713320">
      <w:pPr>
        <w:spacing w:after="0" w:line="240" w:lineRule="auto"/>
        <w:rPr>
          <w:rFonts w:ascii="Arial" w:eastAsia="Calibri" w:hAnsi="Arial" w:cs="Arial"/>
          <w:color w:val="000000" w:themeColor="text1"/>
          <w:sz w:val="24"/>
          <w:szCs w:val="24"/>
        </w:rPr>
      </w:pPr>
    </w:p>
    <w:p w14:paraId="1864889D" w14:textId="77777777" w:rsidR="00713320" w:rsidRPr="00CB219A" w:rsidRDefault="00713320">
      <w:pPr>
        <w:pStyle w:val="ListParagraph"/>
        <w:numPr>
          <w:ilvl w:val="0"/>
          <w:numId w:val="137"/>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documented achievement of at least one educational functioning level of a participant who is receiving instruction below the post-secondary level; </w:t>
      </w:r>
    </w:p>
    <w:p w14:paraId="63D9A7C1" w14:textId="77777777" w:rsidR="00713320" w:rsidRPr="00CB219A" w:rsidRDefault="00713320">
      <w:pPr>
        <w:pStyle w:val="ListParagraph"/>
        <w:numPr>
          <w:ilvl w:val="0"/>
          <w:numId w:val="137"/>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documented attainment of a secondary school diploma or its recognized equivalent; </w:t>
      </w:r>
    </w:p>
    <w:p w14:paraId="30058436" w14:textId="77777777" w:rsidR="00713320" w:rsidRPr="00CB219A" w:rsidRDefault="00713320">
      <w:pPr>
        <w:pStyle w:val="ListParagraph"/>
        <w:numPr>
          <w:ilvl w:val="0"/>
          <w:numId w:val="137"/>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secondary or postsecondary transcript or report card for sufficient credit hours that shows a participant is meeting the state unit’s academic standards; </w:t>
      </w:r>
    </w:p>
    <w:p w14:paraId="5EADD113" w14:textId="77777777" w:rsidR="00713320" w:rsidRPr="00CB219A" w:rsidRDefault="00713320">
      <w:pPr>
        <w:pStyle w:val="ListParagraph"/>
        <w:numPr>
          <w:ilvl w:val="0"/>
          <w:numId w:val="137"/>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satisfactory or better progress report, toward established milestones, such as completion of on-the-job training or completion of one (1) year of an apprenticeship program or similar milestones, from an employer or training provider who is providing training; or </w:t>
      </w:r>
    </w:p>
    <w:p w14:paraId="4D3AAE5A" w14:textId="77777777" w:rsidR="00713320" w:rsidRPr="00CB219A" w:rsidRDefault="00713320">
      <w:pPr>
        <w:pStyle w:val="ListParagraph"/>
        <w:numPr>
          <w:ilvl w:val="0"/>
          <w:numId w:val="137"/>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 xml:space="preserve">successfully passing an exam that is required for a particular occupation or progress in attaining technical or occupational skills, as evidenced by trade-related benchmarks such as knowledge-based exams. </w:t>
      </w:r>
    </w:p>
    <w:p w14:paraId="5F3F947A" w14:textId="77777777" w:rsidR="00713320" w:rsidRPr="00CB219A" w:rsidRDefault="00713320" w:rsidP="00713320">
      <w:pPr>
        <w:spacing w:after="0" w:line="240" w:lineRule="auto"/>
        <w:rPr>
          <w:rFonts w:ascii="Arial" w:eastAsia="Calibri" w:hAnsi="Arial" w:cs="Arial"/>
          <w:color w:val="000000" w:themeColor="text1"/>
          <w:sz w:val="24"/>
          <w:szCs w:val="24"/>
        </w:rPr>
      </w:pPr>
    </w:p>
    <w:p w14:paraId="252FE7BC" w14:textId="77777777" w:rsidR="00713320" w:rsidRPr="00CB219A" w:rsidRDefault="00713320" w:rsidP="00713320">
      <w:pPr>
        <w:spacing w:after="0" w:line="240" w:lineRule="auto"/>
        <w:rPr>
          <w:rFonts w:ascii="Arial" w:eastAsia="Calibri" w:hAnsi="Arial" w:cs="Arial"/>
          <w:b/>
          <w:bCs/>
          <w:color w:val="000000" w:themeColor="text1"/>
          <w:sz w:val="24"/>
          <w:szCs w:val="24"/>
        </w:rPr>
      </w:pPr>
      <w:r w:rsidRPr="00CB219A">
        <w:rPr>
          <w:rFonts w:ascii="Arial" w:eastAsia="Calibri" w:hAnsi="Arial" w:cs="Arial"/>
          <w:color w:val="000000" w:themeColor="text1"/>
          <w:sz w:val="24"/>
          <w:szCs w:val="24"/>
        </w:rPr>
        <w:t>Students who are unable to achieve an MSG within two (2) years may be dropped from the program or referred to more appropriate agencies.</w:t>
      </w:r>
    </w:p>
    <w:p w14:paraId="07EA654B" w14:textId="77777777" w:rsidR="008403D9" w:rsidRPr="00CB219A" w:rsidRDefault="008403D9" w:rsidP="008403D9">
      <w:pPr>
        <w:spacing w:after="0" w:line="240" w:lineRule="auto"/>
        <w:rPr>
          <w:rFonts w:ascii="Arial" w:hAnsi="Arial" w:cs="Arial"/>
          <w:b/>
          <w:color w:val="000000" w:themeColor="text1"/>
          <w:sz w:val="24"/>
          <w:szCs w:val="24"/>
        </w:rPr>
      </w:pPr>
    </w:p>
    <w:p w14:paraId="463CA7F1"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0039D26"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December 2, 2008</w:t>
      </w:r>
    </w:p>
    <w:p w14:paraId="45B0710E"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1CEDED0C" w14:textId="3E1CD0E6"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15, 2019</w:t>
      </w:r>
    </w:p>
    <w:p w14:paraId="7286D4BA" w14:textId="74E48929" w:rsidR="00713320" w:rsidRPr="00CB219A" w:rsidRDefault="00713320"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10, 2023</w:t>
      </w:r>
    </w:p>
    <w:p w14:paraId="6EAB995B" w14:textId="77777777" w:rsidR="008403D9" w:rsidRPr="00CB219A" w:rsidRDefault="008403D9" w:rsidP="008403D9">
      <w:pPr>
        <w:spacing w:after="0" w:line="240" w:lineRule="auto"/>
        <w:rPr>
          <w:rFonts w:ascii="Arial" w:hAnsi="Arial" w:cs="Arial"/>
          <w:color w:val="000000" w:themeColor="text1"/>
          <w:sz w:val="24"/>
          <w:szCs w:val="24"/>
        </w:rPr>
      </w:pPr>
    </w:p>
    <w:p w14:paraId="48273A82"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23FC7035" w14:textId="77777777" w:rsidR="008403D9" w:rsidRPr="00CB219A" w:rsidRDefault="008403D9" w:rsidP="008403D9">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State Board of Community Colleges Code:</w:t>
      </w:r>
    </w:p>
    <w:p w14:paraId="26697912" w14:textId="77777777" w:rsidR="008403D9" w:rsidRPr="00CB219A" w:rsidRDefault="008403D9" w:rsidP="008403D9">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1D SBCCC 200.3</w:t>
      </w:r>
    </w:p>
    <w:p w14:paraId="37567CE2" w14:textId="77777777" w:rsidR="008403D9" w:rsidRPr="00CB219A" w:rsidRDefault="008403D9" w:rsidP="008403D9">
      <w:pPr>
        <w:spacing w:after="0" w:line="240" w:lineRule="auto"/>
        <w:rPr>
          <w:rFonts w:ascii="Arial" w:hAnsi="Arial" w:cs="Arial"/>
          <w:i/>
          <w:color w:val="000000" w:themeColor="text1"/>
          <w:sz w:val="24"/>
          <w:szCs w:val="24"/>
        </w:rPr>
      </w:pPr>
      <w:r w:rsidRPr="00CB219A">
        <w:rPr>
          <w:rFonts w:ascii="Arial" w:hAnsi="Arial" w:cs="Arial"/>
          <w:color w:val="000000" w:themeColor="text1"/>
          <w:sz w:val="24"/>
          <w:szCs w:val="24"/>
        </w:rPr>
        <w:t xml:space="preserve">Workforce Investment Act of 1998 </w:t>
      </w:r>
      <w:r w:rsidRPr="00CB219A">
        <w:rPr>
          <w:rFonts w:ascii="Arial" w:hAnsi="Arial" w:cs="Arial"/>
          <w:i/>
          <w:color w:val="000000" w:themeColor="text1"/>
          <w:sz w:val="24"/>
          <w:szCs w:val="24"/>
        </w:rPr>
        <w:t>(WIA, P.L. 105-220)</w:t>
      </w:r>
    </w:p>
    <w:p w14:paraId="0C01BFAC"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WIOA State Plan for the State of North Carolina, p 82</w:t>
      </w:r>
    </w:p>
    <w:p w14:paraId="3A22ED98"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WIOA Legislation SEC. 116. PERFORMANCE ACCOUNTABILITY SYSTEM</w:t>
      </w:r>
    </w:p>
    <w:p w14:paraId="6901BE54"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WIOA Title II Provider's Guide 2019-2020</w:t>
      </w:r>
    </w:p>
    <w:p w14:paraId="02EF7BC1"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CCR Assessment Manual 2019-2020</w:t>
      </w:r>
    </w:p>
    <w:p w14:paraId="37C948FB" w14:textId="156B0028" w:rsidR="008403D9" w:rsidRPr="00CB219A" w:rsidRDefault="00D2601F" w:rsidP="00713320">
      <w:pPr>
        <w:pStyle w:val="Heading3"/>
        <w:rPr>
          <w:rFonts w:ascii="Arial" w:hAnsi="Arial" w:cs="Arial"/>
          <w:color w:val="000000" w:themeColor="text1"/>
          <w:sz w:val="24"/>
          <w:szCs w:val="24"/>
        </w:rPr>
      </w:pPr>
      <w:bookmarkStart w:id="333" w:name="_Toc233267970"/>
      <w:r w:rsidRPr="00CB219A">
        <w:rPr>
          <w:rFonts w:ascii="Arial" w:hAnsi="Arial" w:cs="Arial"/>
          <w:color w:val="000000" w:themeColor="text1"/>
          <w:sz w:val="24"/>
          <w:szCs w:val="24"/>
        </w:rPr>
        <w:t>4.8.1</w:t>
      </w:r>
      <w:r w:rsidR="00713320" w:rsidRPr="00CB219A">
        <w:rPr>
          <w:rFonts w:ascii="Arial" w:hAnsi="Arial" w:cs="Arial"/>
          <w:color w:val="000000" w:themeColor="text1"/>
          <w:sz w:val="24"/>
          <w:szCs w:val="24"/>
        </w:rPr>
        <w:t>.1 Ability to Benefit Procedure</w:t>
      </w:r>
      <w:bookmarkEnd w:id="333"/>
    </w:p>
    <w:p w14:paraId="400196DB" w14:textId="77777777" w:rsidR="008403D9" w:rsidRPr="00CB219A" w:rsidRDefault="008403D9" w:rsidP="008403D9">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Potential students must be able to complete an NRS approved pre-assessment and score within a valid range as defined by the testing manufacturer.</w:t>
      </w:r>
    </w:p>
    <w:p w14:paraId="180528F3" w14:textId="77777777" w:rsidR="008403D9" w:rsidRPr="00CB219A" w:rsidRDefault="008403D9">
      <w:pPr>
        <w:pStyle w:val="ListParagraph"/>
        <w:numPr>
          <w:ilvl w:val="0"/>
          <w:numId w:val="36"/>
        </w:numPr>
        <w:spacing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Students who require testing accommodations should contact South Piedmont Community College’s Disability Services before taking a pre-assessment to determine appropriate accommodations. Once testing accommodations have been secured, students must self-disclose accommodations and provide required documentation to Adult Basic Skills assessment staff before the scheduled pre-assessment session. </w:t>
      </w:r>
    </w:p>
    <w:p w14:paraId="1900C081" w14:textId="77777777" w:rsidR="008403D9" w:rsidRPr="00CB219A" w:rsidRDefault="008403D9">
      <w:pPr>
        <w:pStyle w:val="ListParagraph"/>
        <w:numPr>
          <w:ilvl w:val="0"/>
          <w:numId w:val="36"/>
        </w:numPr>
        <w:spacing w:after="120" w:line="240" w:lineRule="auto"/>
        <w:ind w:left="720"/>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Students who are unable to complete the required pre-assessment with a valid score and who disclose a disability after the fact will be referred to South Piedmont Community College’s Disability Services to discuss testing accommodations. Once testing accommodations have been secured, students may re-take the required pre-assessment. Students must self-disclose testing accommodations and provide required documentation to Adult Basic Skills assessment staff before the scheduled re-testing session. </w:t>
      </w:r>
    </w:p>
    <w:p w14:paraId="4CE5E09E"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who do not qualify for testing accommodations may re-take the pre-assessment one (1) year from the initial pre-assessment date.</w:t>
      </w:r>
    </w:p>
    <w:p w14:paraId="29E6D961" w14:textId="77777777" w:rsidR="008403D9" w:rsidRPr="00CB219A" w:rsidRDefault="008403D9" w:rsidP="008403D9">
      <w:pPr>
        <w:spacing w:after="0" w:line="240" w:lineRule="auto"/>
        <w:rPr>
          <w:rFonts w:ascii="Arial" w:hAnsi="Arial" w:cs="Arial"/>
          <w:color w:val="000000" w:themeColor="text1"/>
          <w:sz w:val="24"/>
          <w:szCs w:val="24"/>
        </w:rPr>
      </w:pPr>
    </w:p>
    <w:p w14:paraId="182E18C3" w14:textId="77777777" w:rsidR="008403D9" w:rsidRPr="00CB219A" w:rsidRDefault="008403D9" w:rsidP="008403D9">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who have officially enrolled in any Adult Basic Skills program have two (2) years from program entrance to show progress by earning one of the following Measurable Skill Gains (MSGs):</w:t>
      </w:r>
    </w:p>
    <w:p w14:paraId="3B789EFF" w14:textId="77777777" w:rsidR="008403D9" w:rsidRPr="00CB219A" w:rsidRDefault="008403D9">
      <w:pPr>
        <w:pStyle w:val="ListParagraph"/>
        <w:numPr>
          <w:ilvl w:val="0"/>
          <w:numId w:val="62"/>
        </w:num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Level growth on a National Reporting System (NRS) approved assessment;</w:t>
      </w:r>
    </w:p>
    <w:p w14:paraId="1D787248" w14:textId="77777777" w:rsidR="008403D9" w:rsidRPr="00CB219A" w:rsidRDefault="008403D9">
      <w:pPr>
        <w:pStyle w:val="ListParagraph"/>
        <w:numPr>
          <w:ilvl w:val="0"/>
          <w:numId w:val="62"/>
        </w:num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Adult High School (AHS) credit attainment; </w:t>
      </w:r>
    </w:p>
    <w:p w14:paraId="30C4FF3C" w14:textId="1556D23D" w:rsidR="008403D9" w:rsidRPr="00CB219A" w:rsidRDefault="008403D9">
      <w:pPr>
        <w:pStyle w:val="ListParagraph"/>
        <w:numPr>
          <w:ilvl w:val="0"/>
          <w:numId w:val="62"/>
        </w:num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Post-secondary enrollment after ABS program exit; </w:t>
      </w:r>
    </w:p>
    <w:p w14:paraId="4F1985AA" w14:textId="77777777" w:rsidR="00713320" w:rsidRPr="00CB219A" w:rsidRDefault="00713320">
      <w:pPr>
        <w:pStyle w:val="ListParagraph"/>
        <w:numPr>
          <w:ilvl w:val="0"/>
          <w:numId w:val="62"/>
        </w:numPr>
        <w:spacing w:after="0" w:line="240" w:lineRule="auto"/>
        <w:ind w:left="720"/>
        <w:rPr>
          <w:rFonts w:ascii="Arial" w:hAnsi="Arial" w:cs="Arial"/>
          <w:color w:val="000000" w:themeColor="text1"/>
          <w:sz w:val="24"/>
          <w:szCs w:val="24"/>
        </w:rPr>
      </w:pPr>
      <w:r w:rsidRPr="00CB219A">
        <w:rPr>
          <w:rFonts w:ascii="Arial" w:eastAsia="Calibri" w:hAnsi="Arial" w:cs="Arial"/>
          <w:color w:val="000000" w:themeColor="text1"/>
          <w:sz w:val="24"/>
          <w:szCs w:val="24"/>
        </w:rPr>
        <w:t>Completion of a secondary school diploma or its equivalent;</w:t>
      </w:r>
    </w:p>
    <w:p w14:paraId="787E4111" w14:textId="77777777" w:rsidR="00713320" w:rsidRPr="00CB219A" w:rsidRDefault="00713320">
      <w:pPr>
        <w:pStyle w:val="ListParagraph"/>
        <w:numPr>
          <w:ilvl w:val="0"/>
          <w:numId w:val="62"/>
        </w:numPr>
        <w:spacing w:after="0" w:line="240" w:lineRule="auto"/>
        <w:ind w:left="720"/>
        <w:rPr>
          <w:rFonts w:ascii="Arial" w:hAnsi="Arial" w:cs="Arial"/>
          <w:color w:val="000000" w:themeColor="text1"/>
          <w:sz w:val="24"/>
          <w:szCs w:val="24"/>
        </w:rPr>
      </w:pPr>
      <w:r w:rsidRPr="00CB219A">
        <w:rPr>
          <w:rFonts w:ascii="Arial" w:eastAsia="Calibri" w:hAnsi="Arial" w:cs="Arial"/>
          <w:color w:val="000000" w:themeColor="text1"/>
          <w:sz w:val="24"/>
          <w:szCs w:val="24"/>
        </w:rPr>
        <w:t>While enrolled in a Workplace Literacy Program, documented progress towards an established workplace-related milestone;</w:t>
      </w:r>
    </w:p>
    <w:p w14:paraId="52DF210D" w14:textId="77777777" w:rsidR="00713320" w:rsidRPr="00CB219A" w:rsidRDefault="00713320">
      <w:pPr>
        <w:pStyle w:val="ListParagraph"/>
        <w:numPr>
          <w:ilvl w:val="0"/>
          <w:numId w:val="62"/>
        </w:numPr>
        <w:spacing w:after="0" w:line="240" w:lineRule="auto"/>
        <w:ind w:left="720"/>
        <w:rPr>
          <w:rFonts w:ascii="Arial" w:hAnsi="Arial" w:cs="Arial"/>
          <w:color w:val="000000" w:themeColor="text1"/>
          <w:sz w:val="24"/>
          <w:szCs w:val="24"/>
        </w:rPr>
      </w:pPr>
      <w:r w:rsidRPr="00CB219A">
        <w:rPr>
          <w:rFonts w:ascii="Arial" w:eastAsia="Calibri" w:hAnsi="Arial" w:cs="Arial"/>
          <w:color w:val="000000" w:themeColor="text1"/>
          <w:sz w:val="24"/>
          <w:szCs w:val="24"/>
        </w:rPr>
        <w:t xml:space="preserve">While enrolled in an Integrated Education and Training (IET) program, the completion of 12 credit hours during the program year; or </w:t>
      </w:r>
    </w:p>
    <w:p w14:paraId="3ECC2AA1" w14:textId="238CCB99" w:rsidR="00713320" w:rsidRPr="00CB219A" w:rsidRDefault="00713320">
      <w:pPr>
        <w:pStyle w:val="ListParagraph"/>
        <w:numPr>
          <w:ilvl w:val="0"/>
          <w:numId w:val="62"/>
        </w:numPr>
        <w:spacing w:after="0" w:line="240" w:lineRule="auto"/>
        <w:ind w:left="720"/>
        <w:rPr>
          <w:rFonts w:ascii="Arial" w:hAnsi="Arial" w:cs="Arial"/>
          <w:color w:val="000000" w:themeColor="text1"/>
          <w:sz w:val="24"/>
          <w:szCs w:val="24"/>
        </w:rPr>
      </w:pPr>
      <w:r w:rsidRPr="00CB219A">
        <w:rPr>
          <w:rFonts w:ascii="Arial" w:eastAsia="Calibri" w:hAnsi="Arial" w:cs="Arial"/>
          <w:color w:val="000000" w:themeColor="text1"/>
          <w:sz w:val="24"/>
          <w:szCs w:val="24"/>
        </w:rPr>
        <w:t>Passing an exam or documented progress towards credential attainment within the IET program.</w:t>
      </w:r>
    </w:p>
    <w:p w14:paraId="6B6B660D" w14:textId="77777777" w:rsidR="00713320" w:rsidRPr="00CB219A" w:rsidRDefault="00713320" w:rsidP="00713320">
      <w:pPr>
        <w:spacing w:after="0" w:line="240" w:lineRule="auto"/>
        <w:ind w:left="360"/>
        <w:rPr>
          <w:rFonts w:ascii="Arial" w:hAnsi="Arial" w:cs="Arial"/>
          <w:color w:val="000000" w:themeColor="text1"/>
          <w:sz w:val="24"/>
          <w:szCs w:val="24"/>
        </w:rPr>
      </w:pPr>
    </w:p>
    <w:p w14:paraId="306901A3" w14:textId="77777777" w:rsidR="008403D9" w:rsidRPr="00CB219A" w:rsidRDefault="008403D9" w:rsidP="008403D9">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who are unable to achieve an MSG within the required timeframe may be dropped from the program or referred to more appropriate agencies.</w:t>
      </w:r>
    </w:p>
    <w:p w14:paraId="47709930" w14:textId="672AEDD1" w:rsidR="008403D9" w:rsidRPr="00CB219A" w:rsidRDefault="008403D9" w:rsidP="008403D9">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who do not earn an MSG within the required timeframe and who are subsequently dropped from the program qualify to re-enroll after one (1) year. All pre-assessment requirements must be met for re-enrollment.</w:t>
      </w:r>
    </w:p>
    <w:p w14:paraId="74F25D6A" w14:textId="34079BC6" w:rsidR="00713320" w:rsidRPr="00CB219A" w:rsidRDefault="00713320" w:rsidP="00713320">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22EFD273" w14:textId="2F708152" w:rsidR="00713320" w:rsidRPr="00CB219A" w:rsidRDefault="00713320" w:rsidP="008403D9">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10, 2023</w:t>
      </w:r>
    </w:p>
    <w:p w14:paraId="45B1B183"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4CF3B7B8" w14:textId="47DA1B1F"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Ability to Benefit</w:t>
      </w:r>
    </w:p>
    <w:p w14:paraId="3CDBF279" w14:textId="77777777" w:rsidR="008403D9" w:rsidRPr="00CB219A" w:rsidRDefault="008403D9" w:rsidP="008403D9">
      <w:pPr>
        <w:spacing w:after="0" w:line="240" w:lineRule="auto"/>
        <w:rPr>
          <w:rFonts w:ascii="Arial" w:hAnsi="Arial" w:cs="Arial"/>
          <w:color w:val="000000" w:themeColor="text1"/>
          <w:sz w:val="24"/>
          <w:szCs w:val="24"/>
        </w:rPr>
      </w:pPr>
    </w:p>
    <w:p w14:paraId="5CF1E39F" w14:textId="28534C23" w:rsidR="008403D9" w:rsidRPr="00CB219A" w:rsidRDefault="00D2601F" w:rsidP="008403D9">
      <w:pPr>
        <w:pStyle w:val="Heading2"/>
        <w:spacing w:before="0" w:line="240" w:lineRule="auto"/>
        <w:rPr>
          <w:rFonts w:ascii="Arial" w:hAnsi="Arial" w:cs="Arial"/>
          <w:color w:val="000000" w:themeColor="text1"/>
          <w:sz w:val="24"/>
          <w:szCs w:val="24"/>
        </w:rPr>
      </w:pPr>
      <w:bookmarkStart w:id="334" w:name="_Toc444784476"/>
      <w:bookmarkStart w:id="335" w:name="_Toc449449928"/>
      <w:bookmarkStart w:id="336" w:name="_Toc233267971"/>
      <w:r w:rsidRPr="00CB219A">
        <w:rPr>
          <w:rFonts w:ascii="Arial" w:hAnsi="Arial" w:cs="Arial"/>
          <w:color w:val="000000" w:themeColor="text1"/>
          <w:sz w:val="24"/>
          <w:szCs w:val="24"/>
        </w:rPr>
        <w:t>4.8.2</w:t>
      </w:r>
      <w:r w:rsidR="008403D9" w:rsidRPr="00CB219A">
        <w:rPr>
          <w:rFonts w:ascii="Arial" w:hAnsi="Arial" w:cs="Arial"/>
          <w:color w:val="000000" w:themeColor="text1"/>
          <w:sz w:val="24"/>
          <w:szCs w:val="24"/>
        </w:rPr>
        <w:t xml:space="preserve"> </w:t>
      </w:r>
      <w:r w:rsidR="008403D9" w:rsidRPr="00CB219A">
        <w:rPr>
          <w:rFonts w:ascii="Arial" w:hAnsi="Arial" w:cs="Arial"/>
          <w:color w:val="000000" w:themeColor="text1"/>
          <w:sz w:val="24"/>
          <w:szCs w:val="24"/>
        </w:rPr>
        <w:tab/>
        <w:t>Distance Learning</w:t>
      </w:r>
      <w:bookmarkEnd w:id="334"/>
      <w:bookmarkEnd w:id="335"/>
      <w:bookmarkEnd w:id="336"/>
    </w:p>
    <w:p w14:paraId="46B63888" w14:textId="77777777" w:rsidR="008403D9" w:rsidRPr="00CB219A" w:rsidRDefault="008403D9" w:rsidP="008403D9">
      <w:pPr>
        <w:spacing w:after="0" w:line="240" w:lineRule="auto"/>
        <w:rPr>
          <w:rFonts w:ascii="Arial" w:hAnsi="Arial" w:cs="Arial"/>
          <w:b/>
          <w:color w:val="000000" w:themeColor="text1"/>
          <w:sz w:val="24"/>
          <w:szCs w:val="24"/>
        </w:rPr>
      </w:pPr>
    </w:p>
    <w:p w14:paraId="57A39737"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 offers distance learning courses and programs when deemed appropriate and pedagogically advantageous. Courses in all formats meet uniform academic requirements and quality standards.</w:t>
      </w:r>
    </w:p>
    <w:p w14:paraId="39ED02B4" w14:textId="77777777" w:rsidR="008403D9" w:rsidRPr="00CB219A" w:rsidRDefault="008403D9" w:rsidP="008403D9">
      <w:pPr>
        <w:spacing w:after="0" w:line="240" w:lineRule="auto"/>
        <w:ind w:left="720" w:hanging="720"/>
        <w:rPr>
          <w:rFonts w:ascii="Arial" w:hAnsi="Arial" w:cs="Arial"/>
          <w:color w:val="000000" w:themeColor="text1"/>
          <w:sz w:val="24"/>
          <w:szCs w:val="24"/>
        </w:rPr>
      </w:pPr>
    </w:p>
    <w:p w14:paraId="548D988B"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5721EE93" w14:textId="77777777" w:rsidR="008403D9" w:rsidRPr="00CB219A" w:rsidRDefault="008403D9" w:rsidP="008403D9">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Initially approved October 11, 2011</w:t>
      </w:r>
    </w:p>
    <w:p w14:paraId="4BCA74B0" w14:textId="77777777" w:rsidR="008403D9" w:rsidRPr="00CB219A" w:rsidRDefault="008403D9" w:rsidP="008403D9">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Revised February 14, 2012</w:t>
      </w:r>
    </w:p>
    <w:p w14:paraId="30EB645F" w14:textId="77777777" w:rsidR="008403D9" w:rsidRPr="00CB219A" w:rsidRDefault="008403D9" w:rsidP="008403D9">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51766195" w14:textId="77777777" w:rsidR="008403D9" w:rsidRPr="00CB219A" w:rsidRDefault="008403D9" w:rsidP="008403D9">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Editorial Amendment April 13, 2021</w:t>
      </w:r>
    </w:p>
    <w:p w14:paraId="458A7F80" w14:textId="77777777" w:rsidR="008403D9" w:rsidRPr="00CB219A" w:rsidRDefault="008403D9" w:rsidP="008403D9">
      <w:pPr>
        <w:spacing w:after="0" w:line="240" w:lineRule="auto"/>
        <w:ind w:left="720" w:hanging="720"/>
        <w:rPr>
          <w:rFonts w:ascii="Arial" w:hAnsi="Arial" w:cs="Arial"/>
          <w:color w:val="000000" w:themeColor="text1"/>
          <w:sz w:val="24"/>
          <w:szCs w:val="24"/>
        </w:rPr>
      </w:pPr>
    </w:p>
    <w:p w14:paraId="6D4A1A54"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4EE0F7A2" w14:textId="4BD757EA" w:rsidR="008403D9" w:rsidRPr="00CB219A" w:rsidRDefault="008403D9" w:rsidP="008403D9">
      <w:pPr>
        <w:spacing w:after="0" w:line="240" w:lineRule="auto"/>
        <w:ind w:left="360" w:hanging="360"/>
        <w:rPr>
          <w:rFonts w:ascii="Arial" w:hAnsi="Arial" w:cs="Arial"/>
          <w:color w:val="000000" w:themeColor="text1"/>
          <w:sz w:val="24"/>
          <w:szCs w:val="24"/>
        </w:rPr>
      </w:pPr>
      <w:r w:rsidRPr="00CB219A">
        <w:rPr>
          <w:rFonts w:ascii="Arial" w:hAnsi="Arial" w:cs="Arial"/>
          <w:color w:val="000000" w:themeColor="text1"/>
          <w:sz w:val="24"/>
          <w:szCs w:val="24"/>
        </w:rPr>
        <w:t>Accreditation Standard</w:t>
      </w:r>
      <w:r w:rsidR="001E7DA7">
        <w:rPr>
          <w:rFonts w:ascii="Arial" w:hAnsi="Arial" w:cs="Arial"/>
          <w:color w:val="000000" w:themeColor="text1"/>
          <w:sz w:val="24"/>
          <w:szCs w:val="24"/>
        </w:rPr>
        <w:t>:</w:t>
      </w:r>
      <w:r w:rsidRPr="00CB219A">
        <w:rPr>
          <w:rFonts w:ascii="Arial" w:hAnsi="Arial" w:cs="Arial"/>
          <w:color w:val="000000" w:themeColor="text1"/>
          <w:sz w:val="24"/>
          <w:szCs w:val="24"/>
        </w:rPr>
        <w:t xml:space="preserve"> 14.3</w:t>
      </w:r>
    </w:p>
    <w:p w14:paraId="2788EA14" w14:textId="2326E197" w:rsidR="008403D9" w:rsidRPr="00CB219A" w:rsidRDefault="008403D9" w:rsidP="008403D9">
      <w:pPr>
        <w:spacing w:after="0" w:line="240" w:lineRule="auto"/>
        <w:ind w:left="360" w:hanging="360"/>
        <w:rPr>
          <w:rFonts w:ascii="Arial" w:hAnsi="Arial" w:cs="Arial"/>
          <w:color w:val="000000" w:themeColor="text1"/>
          <w:sz w:val="24"/>
          <w:szCs w:val="24"/>
        </w:rPr>
      </w:pPr>
      <w:r w:rsidRPr="00CB219A">
        <w:rPr>
          <w:rFonts w:ascii="Arial" w:hAnsi="Arial" w:cs="Arial"/>
          <w:color w:val="000000" w:themeColor="text1"/>
          <w:sz w:val="24"/>
          <w:szCs w:val="24"/>
        </w:rPr>
        <w:t>Distance and Correspondence Education Policy and accompanying guidelines for interpretation</w:t>
      </w:r>
    </w:p>
    <w:p w14:paraId="7D5922DA" w14:textId="77777777" w:rsidR="008403D9" w:rsidRPr="00CB219A" w:rsidRDefault="008403D9" w:rsidP="008403D9">
      <w:pPr>
        <w:spacing w:after="0" w:line="240" w:lineRule="auto"/>
        <w:ind w:left="720" w:hanging="720"/>
        <w:rPr>
          <w:rFonts w:ascii="Arial" w:hAnsi="Arial" w:cs="Arial"/>
          <w:color w:val="000000" w:themeColor="text1"/>
          <w:sz w:val="24"/>
          <w:szCs w:val="24"/>
        </w:rPr>
      </w:pPr>
    </w:p>
    <w:p w14:paraId="5F9AF4FD" w14:textId="299C8E53" w:rsidR="008403D9" w:rsidRPr="00CB219A" w:rsidRDefault="00D2601F" w:rsidP="00783CB8">
      <w:pPr>
        <w:pStyle w:val="Heading3"/>
        <w:rPr>
          <w:rFonts w:ascii="Arial" w:hAnsi="Arial" w:cs="Arial"/>
          <w:color w:val="000000" w:themeColor="text1"/>
          <w:sz w:val="24"/>
          <w:szCs w:val="24"/>
        </w:rPr>
      </w:pPr>
      <w:bookmarkStart w:id="337" w:name="_Toc233267972"/>
      <w:r w:rsidRPr="00CB219A">
        <w:rPr>
          <w:rFonts w:ascii="Arial" w:hAnsi="Arial" w:cs="Arial"/>
          <w:color w:val="000000" w:themeColor="text1"/>
          <w:sz w:val="24"/>
          <w:szCs w:val="24"/>
        </w:rPr>
        <w:t>4.8.2</w:t>
      </w:r>
      <w:r w:rsidR="00F946EB" w:rsidRPr="00CB219A">
        <w:rPr>
          <w:rFonts w:ascii="Arial" w:hAnsi="Arial" w:cs="Arial"/>
          <w:color w:val="000000" w:themeColor="text1"/>
          <w:sz w:val="24"/>
          <w:szCs w:val="24"/>
        </w:rPr>
        <w:t xml:space="preserve">.1 Distance Learning </w:t>
      </w:r>
      <w:r w:rsidR="008403D9" w:rsidRPr="00CB219A">
        <w:rPr>
          <w:rFonts w:ascii="Arial" w:hAnsi="Arial" w:cs="Arial"/>
          <w:color w:val="000000" w:themeColor="text1"/>
          <w:sz w:val="24"/>
          <w:szCs w:val="24"/>
        </w:rPr>
        <w:t>Procedure</w:t>
      </w:r>
      <w:bookmarkEnd w:id="337"/>
    </w:p>
    <w:p w14:paraId="653C6FFE" w14:textId="77777777" w:rsidR="00D2601F" w:rsidRPr="00CB219A" w:rsidRDefault="00D2601F" w:rsidP="008403D9">
      <w:pPr>
        <w:spacing w:after="0" w:line="240" w:lineRule="auto"/>
        <w:rPr>
          <w:rFonts w:ascii="Arial" w:hAnsi="Arial" w:cs="Arial"/>
          <w:b/>
          <w:color w:val="000000" w:themeColor="text1"/>
          <w:sz w:val="24"/>
          <w:szCs w:val="24"/>
        </w:rPr>
      </w:pPr>
    </w:p>
    <w:p w14:paraId="56B5680C" w14:textId="58FE9401"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 support of the college mission, </w:t>
      </w:r>
      <w:r w:rsidR="00F946EB" w:rsidRPr="00CB219A">
        <w:rPr>
          <w:rFonts w:ascii="Arial" w:hAnsi="Arial" w:cs="Arial"/>
          <w:color w:val="000000" w:themeColor="text1"/>
          <w:sz w:val="24"/>
          <w:szCs w:val="24"/>
        </w:rPr>
        <w:t>the College</w:t>
      </w:r>
      <w:r w:rsidRPr="00CB219A">
        <w:rPr>
          <w:rFonts w:ascii="Arial" w:hAnsi="Arial" w:cs="Arial"/>
          <w:color w:val="000000" w:themeColor="text1"/>
          <w:sz w:val="24"/>
          <w:szCs w:val="24"/>
        </w:rPr>
        <w:t xml:space="preserve"> has chosen to offer distance learning courses and programs when deemed appropriate. </w:t>
      </w:r>
    </w:p>
    <w:p w14:paraId="086581E9" w14:textId="77777777" w:rsidR="008403D9" w:rsidRPr="00CB219A" w:rsidRDefault="008403D9" w:rsidP="008403D9">
      <w:pPr>
        <w:spacing w:after="0" w:line="240" w:lineRule="auto"/>
        <w:rPr>
          <w:rFonts w:ascii="Arial" w:hAnsi="Arial" w:cs="Arial"/>
          <w:color w:val="000000" w:themeColor="text1"/>
          <w:sz w:val="24"/>
          <w:szCs w:val="24"/>
        </w:rPr>
      </w:pPr>
    </w:p>
    <w:p w14:paraId="39356A30" w14:textId="77777777" w:rsidR="008403D9" w:rsidRPr="00CB219A" w:rsidRDefault="008403D9" w:rsidP="008403D9">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Definition</w:t>
      </w:r>
    </w:p>
    <w:p w14:paraId="51378329"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Distance Learning is organized delivery by means other than face-to-face classroom contact, such as via internet, information highway, or telecourse.</w:t>
      </w:r>
    </w:p>
    <w:p w14:paraId="59AF9FEC" w14:textId="40543CE1" w:rsidR="008403D9" w:rsidRPr="00CB219A" w:rsidRDefault="008403D9" w:rsidP="008403D9">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following types of courses are offered at </w:t>
      </w:r>
      <w:r w:rsidR="00F946EB" w:rsidRPr="00CB219A">
        <w:rPr>
          <w:rFonts w:ascii="Arial" w:hAnsi="Arial" w:cs="Arial"/>
          <w:color w:val="000000" w:themeColor="text1"/>
          <w:sz w:val="24"/>
          <w:szCs w:val="24"/>
        </w:rPr>
        <w:t>South Piedmont</w:t>
      </w:r>
      <w:r w:rsidRPr="00CB219A">
        <w:rPr>
          <w:rFonts w:ascii="Arial" w:hAnsi="Arial" w:cs="Arial"/>
          <w:color w:val="000000" w:themeColor="text1"/>
          <w:sz w:val="24"/>
          <w:szCs w:val="24"/>
        </w:rPr>
        <w:t xml:space="preserve"> (as defined by the North Carolina Community College System):</w:t>
      </w:r>
    </w:p>
    <w:p w14:paraId="41970D61" w14:textId="77777777" w:rsidR="008403D9" w:rsidRPr="00CB219A" w:rsidRDefault="008403D9" w:rsidP="008403D9">
      <w:pPr>
        <w:pStyle w:val="ListParagraph"/>
        <w:numPr>
          <w:ilvl w:val="0"/>
          <w:numId w:val="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“Traditional Instruction” – College curriculum or continuing education course in which 100% of the instruction is delivered face to face with the instructor in the physical presence of students. </w:t>
      </w:r>
    </w:p>
    <w:p w14:paraId="5AE92A9D" w14:textId="77777777" w:rsidR="008403D9" w:rsidRPr="00CB219A" w:rsidRDefault="008403D9" w:rsidP="008403D9">
      <w:pPr>
        <w:pStyle w:val="ListParagraph"/>
        <w:numPr>
          <w:ilvl w:val="0"/>
          <w:numId w:val="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“Online Instruction” – College curriculum or continuing education course in which 100% of the instruction is delivered online. </w:t>
      </w:r>
    </w:p>
    <w:p w14:paraId="3E14A3D9" w14:textId="77777777" w:rsidR="008403D9" w:rsidRPr="00CB219A" w:rsidRDefault="008403D9" w:rsidP="008403D9">
      <w:pPr>
        <w:pStyle w:val="ListParagraph"/>
        <w:numPr>
          <w:ilvl w:val="0"/>
          <w:numId w:val="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“Hybrid Instruction” – College curriculum or continuing education course in which greater than 50%, but less than 100% of the instruction is delivered online. </w:t>
      </w:r>
    </w:p>
    <w:p w14:paraId="38DE9B5E" w14:textId="77777777" w:rsidR="008403D9" w:rsidRPr="00CB219A" w:rsidRDefault="008403D9" w:rsidP="008403D9">
      <w:pPr>
        <w:pStyle w:val="ListParagraph"/>
        <w:numPr>
          <w:ilvl w:val="0"/>
          <w:numId w:val="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“Blended Instruction” – College curriculum or continuing education course in which less than or equal to 50% of the instruction is delivered online. </w:t>
      </w:r>
    </w:p>
    <w:p w14:paraId="5AE609BB" w14:textId="0EC86C1E" w:rsidR="00F946EB" w:rsidRPr="00CB219A" w:rsidRDefault="00F946EB" w:rsidP="008403D9">
      <w:pPr>
        <w:pStyle w:val="ListParagraph"/>
        <w:numPr>
          <w:ilvl w:val="0"/>
          <w:numId w:val="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“Hybrid Flexible (HyFlex)” – A multi-modal instructional delivery method where the college has the option to deliver the online portion of a curriculum course synchronously, asynchronously, or both as long as 100% of the instruction is offered fact to face with the instructor in a physical classroom. Students may choose to attend the regularly scheduled in-person session or the online option on a session-by-session basis.</w:t>
      </w:r>
    </w:p>
    <w:p w14:paraId="4EFB2F54" w14:textId="77777777" w:rsidR="008403D9" w:rsidRPr="00CB219A" w:rsidRDefault="008403D9" w:rsidP="008403D9">
      <w:pPr>
        <w:pStyle w:val="ListParagraph"/>
        <w:spacing w:after="0" w:line="240" w:lineRule="auto"/>
        <w:ind w:left="450"/>
        <w:rPr>
          <w:rFonts w:ascii="Arial" w:hAnsi="Arial" w:cs="Arial"/>
          <w:color w:val="000000" w:themeColor="text1"/>
          <w:sz w:val="24"/>
          <w:szCs w:val="24"/>
        </w:rPr>
      </w:pPr>
      <w:r w:rsidRPr="00CB219A">
        <w:rPr>
          <w:rFonts w:ascii="Arial" w:hAnsi="Arial" w:cs="Arial"/>
          <w:color w:val="000000" w:themeColor="text1"/>
          <w:sz w:val="24"/>
          <w:szCs w:val="24"/>
        </w:rPr>
        <w:tab/>
      </w:r>
    </w:p>
    <w:p w14:paraId="15537C9D" w14:textId="77777777" w:rsidR="008403D9" w:rsidRPr="00CB219A" w:rsidRDefault="008403D9" w:rsidP="008403D9">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Requirements and Standards</w:t>
      </w:r>
    </w:p>
    <w:p w14:paraId="3EE0575F" w14:textId="1C164E29"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All distance learning </w:t>
      </w:r>
      <w:r w:rsidR="00F946EB" w:rsidRPr="00CB219A">
        <w:rPr>
          <w:rFonts w:ascii="Arial" w:hAnsi="Arial" w:cs="Arial"/>
          <w:color w:val="000000" w:themeColor="text1"/>
          <w:sz w:val="24"/>
          <w:szCs w:val="24"/>
        </w:rPr>
        <w:t>(online) class</w:t>
      </w:r>
      <w:r w:rsidRPr="00CB219A">
        <w:rPr>
          <w:rFonts w:ascii="Arial" w:hAnsi="Arial" w:cs="Arial"/>
          <w:color w:val="000000" w:themeColor="text1"/>
          <w:sz w:val="24"/>
          <w:szCs w:val="24"/>
        </w:rPr>
        <w:t xml:space="preserve">es offered at </w:t>
      </w:r>
      <w:r w:rsidR="00F946EB" w:rsidRPr="00CB219A">
        <w:rPr>
          <w:rFonts w:ascii="Arial" w:hAnsi="Arial" w:cs="Arial"/>
          <w:color w:val="000000" w:themeColor="text1"/>
          <w:sz w:val="24"/>
          <w:szCs w:val="24"/>
        </w:rPr>
        <w:t xml:space="preserve">the College </w:t>
      </w:r>
      <w:r w:rsidRPr="00CB219A">
        <w:rPr>
          <w:rFonts w:ascii="Arial" w:hAnsi="Arial" w:cs="Arial"/>
          <w:color w:val="000000" w:themeColor="text1"/>
          <w:sz w:val="24"/>
          <w:szCs w:val="24"/>
        </w:rPr>
        <w:t>meet the same academic requirements and quality standards as web-enhanced c</w:t>
      </w:r>
      <w:r w:rsidR="00F946EB" w:rsidRPr="00CB219A">
        <w:rPr>
          <w:rFonts w:ascii="Arial" w:hAnsi="Arial" w:cs="Arial"/>
          <w:color w:val="000000" w:themeColor="text1"/>
          <w:sz w:val="24"/>
          <w:szCs w:val="24"/>
        </w:rPr>
        <w:t>lass</w:t>
      </w:r>
      <w:r w:rsidRPr="00CB219A">
        <w:rPr>
          <w:rFonts w:ascii="Arial" w:hAnsi="Arial" w:cs="Arial"/>
          <w:color w:val="000000" w:themeColor="text1"/>
          <w:sz w:val="24"/>
          <w:szCs w:val="24"/>
        </w:rPr>
        <w:t>es. These c</w:t>
      </w:r>
      <w:r w:rsidR="00F946EB" w:rsidRPr="00CB219A">
        <w:rPr>
          <w:rFonts w:ascii="Arial" w:hAnsi="Arial" w:cs="Arial"/>
          <w:color w:val="000000" w:themeColor="text1"/>
          <w:sz w:val="24"/>
          <w:szCs w:val="24"/>
        </w:rPr>
        <w:t>lass</w:t>
      </w:r>
      <w:r w:rsidRPr="00CB219A">
        <w:rPr>
          <w:rFonts w:ascii="Arial" w:hAnsi="Arial" w:cs="Arial"/>
          <w:color w:val="000000" w:themeColor="text1"/>
          <w:sz w:val="24"/>
          <w:szCs w:val="24"/>
        </w:rPr>
        <w:t xml:space="preserve">es are also consistent with the level and nature of the department by which they are offered and with the mission of </w:t>
      </w:r>
      <w:r w:rsidR="00F946EB" w:rsidRPr="00CB219A">
        <w:rPr>
          <w:rFonts w:ascii="Arial" w:hAnsi="Arial" w:cs="Arial"/>
          <w:color w:val="000000" w:themeColor="text1"/>
          <w:sz w:val="24"/>
          <w:szCs w:val="24"/>
        </w:rPr>
        <w:t>the College</w:t>
      </w:r>
      <w:r w:rsidRPr="00CB219A">
        <w:rPr>
          <w:rFonts w:ascii="Arial" w:hAnsi="Arial" w:cs="Arial"/>
          <w:color w:val="000000" w:themeColor="text1"/>
          <w:sz w:val="24"/>
          <w:szCs w:val="24"/>
        </w:rPr>
        <w:t xml:space="preserve">. </w:t>
      </w:r>
    </w:p>
    <w:p w14:paraId="3F84A42A" w14:textId="77777777" w:rsidR="008403D9" w:rsidRPr="00CB219A" w:rsidRDefault="008403D9" w:rsidP="008403D9">
      <w:pPr>
        <w:spacing w:after="0" w:line="240" w:lineRule="auto"/>
        <w:rPr>
          <w:rFonts w:ascii="Arial" w:hAnsi="Arial" w:cs="Arial"/>
          <w:color w:val="000000" w:themeColor="text1"/>
          <w:sz w:val="24"/>
          <w:szCs w:val="24"/>
        </w:rPr>
      </w:pPr>
    </w:p>
    <w:p w14:paraId="5E9AB221" w14:textId="02863641"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w:t>
      </w:r>
      <w:r w:rsidR="00F946EB" w:rsidRPr="00CB219A">
        <w:rPr>
          <w:rFonts w:ascii="Arial" w:hAnsi="Arial" w:cs="Arial"/>
          <w:color w:val="000000" w:themeColor="text1"/>
          <w:sz w:val="24"/>
          <w:szCs w:val="24"/>
        </w:rPr>
        <w:t>lass</w:t>
      </w:r>
      <w:r w:rsidRPr="00CB219A">
        <w:rPr>
          <w:rFonts w:ascii="Arial" w:hAnsi="Arial" w:cs="Arial"/>
          <w:color w:val="000000" w:themeColor="text1"/>
          <w:sz w:val="24"/>
          <w:szCs w:val="24"/>
        </w:rPr>
        <w:t>es offered via distance learning delivery carry the same code, title, and credit as other sections of that course. Online students are afforded the opportunity to evaluate c</w:t>
      </w:r>
      <w:r w:rsidR="00F946EB" w:rsidRPr="00CB219A">
        <w:rPr>
          <w:rFonts w:ascii="Arial" w:hAnsi="Arial" w:cs="Arial"/>
          <w:color w:val="000000" w:themeColor="text1"/>
          <w:sz w:val="24"/>
          <w:szCs w:val="24"/>
        </w:rPr>
        <w:t xml:space="preserve">lass </w:t>
      </w:r>
      <w:r w:rsidRPr="00CB219A">
        <w:rPr>
          <w:rFonts w:ascii="Arial" w:hAnsi="Arial" w:cs="Arial"/>
          <w:color w:val="000000" w:themeColor="text1"/>
          <w:sz w:val="24"/>
          <w:szCs w:val="24"/>
        </w:rPr>
        <w:t>organization, content, and delivery through an online c</w:t>
      </w:r>
      <w:r w:rsidR="00F946EB" w:rsidRPr="00CB219A">
        <w:rPr>
          <w:rFonts w:ascii="Arial" w:hAnsi="Arial" w:cs="Arial"/>
          <w:color w:val="000000" w:themeColor="text1"/>
          <w:sz w:val="24"/>
          <w:szCs w:val="24"/>
        </w:rPr>
        <w:t>lass</w:t>
      </w:r>
      <w:r w:rsidRPr="00CB219A">
        <w:rPr>
          <w:rFonts w:ascii="Arial" w:hAnsi="Arial" w:cs="Arial"/>
          <w:color w:val="000000" w:themeColor="text1"/>
          <w:sz w:val="24"/>
          <w:szCs w:val="24"/>
        </w:rPr>
        <w:t xml:space="preserve"> evaluation instrument. </w:t>
      </w:r>
    </w:p>
    <w:p w14:paraId="6FB071C7" w14:textId="77777777" w:rsidR="008403D9" w:rsidRPr="00CB219A" w:rsidRDefault="008403D9" w:rsidP="008403D9">
      <w:pPr>
        <w:spacing w:after="0" w:line="240" w:lineRule="auto"/>
        <w:rPr>
          <w:rFonts w:ascii="Arial" w:hAnsi="Arial" w:cs="Arial"/>
          <w:color w:val="000000" w:themeColor="text1"/>
          <w:sz w:val="24"/>
          <w:szCs w:val="24"/>
        </w:rPr>
      </w:pPr>
    </w:p>
    <w:p w14:paraId="5F09DEAB" w14:textId="6BE7418C"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wishing to enroll in distance learning c</w:t>
      </w:r>
      <w:r w:rsidR="00F946EB" w:rsidRPr="00CB219A">
        <w:rPr>
          <w:rFonts w:ascii="Arial" w:hAnsi="Arial" w:cs="Arial"/>
          <w:color w:val="000000" w:themeColor="text1"/>
          <w:sz w:val="24"/>
          <w:szCs w:val="24"/>
        </w:rPr>
        <w:t>lasses</w:t>
      </w:r>
      <w:r w:rsidRPr="00CB219A">
        <w:rPr>
          <w:rFonts w:ascii="Arial" w:hAnsi="Arial" w:cs="Arial"/>
          <w:color w:val="000000" w:themeColor="text1"/>
          <w:sz w:val="24"/>
          <w:szCs w:val="24"/>
        </w:rPr>
        <w:t xml:space="preserve"> must meet the college's admission criteria including any special admission guidelines for programs of which these courses may be a part, and any special course requirements such as pre- or co-requisites.</w:t>
      </w:r>
    </w:p>
    <w:p w14:paraId="18B03E3C" w14:textId="77777777" w:rsidR="008403D9" w:rsidRPr="00CB219A" w:rsidRDefault="008403D9" w:rsidP="008403D9">
      <w:pPr>
        <w:spacing w:after="0" w:line="240" w:lineRule="auto"/>
        <w:rPr>
          <w:rFonts w:ascii="Arial" w:hAnsi="Arial" w:cs="Arial"/>
          <w:color w:val="000000" w:themeColor="text1"/>
          <w:sz w:val="24"/>
          <w:szCs w:val="24"/>
        </w:rPr>
      </w:pPr>
    </w:p>
    <w:p w14:paraId="3C503DCB" w14:textId="1C84DAC3"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All </w:t>
      </w:r>
      <w:r w:rsidR="00F946EB" w:rsidRPr="00CB219A">
        <w:rPr>
          <w:rFonts w:ascii="Arial" w:hAnsi="Arial" w:cs="Arial"/>
          <w:color w:val="000000" w:themeColor="text1"/>
          <w:sz w:val="24"/>
          <w:szCs w:val="24"/>
        </w:rPr>
        <w:t xml:space="preserve">online, </w:t>
      </w:r>
      <w:r w:rsidRPr="00CB219A">
        <w:rPr>
          <w:rFonts w:ascii="Arial" w:hAnsi="Arial" w:cs="Arial"/>
          <w:color w:val="000000" w:themeColor="text1"/>
          <w:sz w:val="24"/>
          <w:szCs w:val="24"/>
        </w:rPr>
        <w:t>blended</w:t>
      </w:r>
      <w:r w:rsidR="00F946EB" w:rsidRPr="00CB219A">
        <w:rPr>
          <w:rFonts w:ascii="Arial" w:hAnsi="Arial" w:cs="Arial"/>
          <w:color w:val="000000" w:themeColor="text1"/>
          <w:sz w:val="24"/>
          <w:szCs w:val="24"/>
        </w:rPr>
        <w:t>, and HyFlex</w:t>
      </w:r>
      <w:r w:rsidRPr="00CB219A">
        <w:rPr>
          <w:rFonts w:ascii="Arial" w:hAnsi="Arial" w:cs="Arial"/>
          <w:color w:val="000000" w:themeColor="text1"/>
          <w:sz w:val="24"/>
          <w:szCs w:val="24"/>
        </w:rPr>
        <w:t xml:space="preserve"> </w:t>
      </w:r>
      <w:r w:rsidR="00F946EB" w:rsidRPr="00CB219A">
        <w:rPr>
          <w:rFonts w:ascii="Arial" w:hAnsi="Arial" w:cs="Arial"/>
          <w:color w:val="000000" w:themeColor="text1"/>
          <w:sz w:val="24"/>
          <w:szCs w:val="24"/>
        </w:rPr>
        <w:t>class</w:t>
      </w:r>
      <w:r w:rsidRPr="00CB219A">
        <w:rPr>
          <w:rFonts w:ascii="Arial" w:hAnsi="Arial" w:cs="Arial"/>
          <w:color w:val="000000" w:themeColor="text1"/>
          <w:sz w:val="24"/>
          <w:szCs w:val="24"/>
        </w:rPr>
        <w:t xml:space="preserve">es are reviewed periodically against SPCC online standards to ensure consistency of presentation and general observation of best practices in online learning. As reviewed against </w:t>
      </w:r>
      <w:r w:rsidR="00F946EB" w:rsidRPr="00CB219A">
        <w:rPr>
          <w:rFonts w:ascii="Arial" w:hAnsi="Arial" w:cs="Arial"/>
          <w:color w:val="000000" w:themeColor="text1"/>
          <w:sz w:val="24"/>
          <w:szCs w:val="24"/>
        </w:rPr>
        <w:t>the College’s</w:t>
      </w:r>
      <w:r w:rsidRPr="00CB219A">
        <w:rPr>
          <w:rFonts w:ascii="Arial" w:hAnsi="Arial" w:cs="Arial"/>
          <w:color w:val="000000" w:themeColor="text1"/>
          <w:sz w:val="24"/>
          <w:szCs w:val="24"/>
        </w:rPr>
        <w:t xml:space="preserve"> online standards, each </w:t>
      </w:r>
      <w:r w:rsidR="00F946EB" w:rsidRPr="00CB219A">
        <w:rPr>
          <w:rFonts w:ascii="Arial" w:hAnsi="Arial" w:cs="Arial"/>
          <w:color w:val="000000" w:themeColor="text1"/>
          <w:sz w:val="24"/>
          <w:szCs w:val="24"/>
        </w:rPr>
        <w:t>online,</w:t>
      </w:r>
      <w:r w:rsidRPr="00CB219A">
        <w:rPr>
          <w:rFonts w:ascii="Arial" w:hAnsi="Arial" w:cs="Arial"/>
          <w:color w:val="000000" w:themeColor="text1"/>
          <w:sz w:val="24"/>
          <w:szCs w:val="24"/>
        </w:rPr>
        <w:t xml:space="preserve"> blended</w:t>
      </w:r>
      <w:r w:rsidR="00F946EB" w:rsidRPr="00CB219A">
        <w:rPr>
          <w:rFonts w:ascii="Arial" w:hAnsi="Arial" w:cs="Arial"/>
          <w:color w:val="000000" w:themeColor="text1"/>
          <w:sz w:val="24"/>
          <w:szCs w:val="24"/>
        </w:rPr>
        <w:t>, and HyFlex</w:t>
      </w:r>
      <w:r w:rsidRPr="00CB219A">
        <w:rPr>
          <w:rFonts w:ascii="Arial" w:hAnsi="Arial" w:cs="Arial"/>
          <w:color w:val="000000" w:themeColor="text1"/>
          <w:sz w:val="24"/>
          <w:szCs w:val="24"/>
        </w:rPr>
        <w:t xml:space="preserve"> c</w:t>
      </w:r>
      <w:r w:rsidR="00F946EB" w:rsidRPr="00CB219A">
        <w:rPr>
          <w:rFonts w:ascii="Arial" w:hAnsi="Arial" w:cs="Arial"/>
          <w:color w:val="000000" w:themeColor="text1"/>
          <w:sz w:val="24"/>
          <w:szCs w:val="24"/>
        </w:rPr>
        <w:t xml:space="preserve">lass </w:t>
      </w:r>
      <w:r w:rsidRPr="00CB219A">
        <w:rPr>
          <w:rFonts w:ascii="Arial" w:hAnsi="Arial" w:cs="Arial"/>
          <w:color w:val="000000" w:themeColor="text1"/>
          <w:sz w:val="24"/>
          <w:szCs w:val="24"/>
        </w:rPr>
        <w:t xml:space="preserve">ensures interaction and timely feedback between students and the instructor. As appropriate, these interactions may be individual, group, or mixed. They may take place electronically, e.g., by telephone, computer, or interactive compressed video. </w:t>
      </w:r>
    </w:p>
    <w:p w14:paraId="6D5F5ED9" w14:textId="77777777" w:rsidR="008403D9" w:rsidRPr="00CB219A" w:rsidRDefault="008403D9" w:rsidP="008403D9">
      <w:pPr>
        <w:spacing w:after="0" w:line="240" w:lineRule="auto"/>
        <w:rPr>
          <w:rFonts w:ascii="Arial" w:hAnsi="Arial" w:cs="Arial"/>
          <w:color w:val="000000" w:themeColor="text1"/>
          <w:sz w:val="24"/>
          <w:szCs w:val="24"/>
        </w:rPr>
      </w:pPr>
    </w:p>
    <w:p w14:paraId="7EC69D52" w14:textId="74A2E6F5"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For all distance learning c</w:t>
      </w:r>
      <w:r w:rsidR="00F946EB" w:rsidRPr="00CB219A">
        <w:rPr>
          <w:rFonts w:ascii="Arial" w:hAnsi="Arial" w:cs="Arial"/>
          <w:color w:val="000000" w:themeColor="text1"/>
          <w:sz w:val="24"/>
          <w:szCs w:val="24"/>
        </w:rPr>
        <w:t>lass</w:t>
      </w:r>
      <w:r w:rsidRPr="00CB219A">
        <w:rPr>
          <w:rFonts w:ascii="Arial" w:hAnsi="Arial" w:cs="Arial"/>
          <w:color w:val="000000" w:themeColor="text1"/>
          <w:sz w:val="24"/>
          <w:szCs w:val="24"/>
        </w:rPr>
        <w:t xml:space="preserve">es, standards for student success or failure, procedures and requirements for monitoring and assessing student performance, and the </w:t>
      </w:r>
      <w:r w:rsidRPr="00CB219A">
        <w:rPr>
          <w:rFonts w:ascii="Arial" w:hAnsi="Arial" w:cs="Arial"/>
          <w:color w:val="000000" w:themeColor="text1"/>
          <w:sz w:val="24"/>
          <w:szCs w:val="24"/>
        </w:rPr>
        <w:lastRenderedPageBreak/>
        <w:t>requirement for providing timely student feedback are as rigorous as those in web-enhanced c</w:t>
      </w:r>
      <w:r w:rsidR="00F946EB" w:rsidRPr="00CB219A">
        <w:rPr>
          <w:rFonts w:ascii="Arial" w:hAnsi="Arial" w:cs="Arial"/>
          <w:color w:val="000000" w:themeColor="text1"/>
          <w:sz w:val="24"/>
          <w:szCs w:val="24"/>
        </w:rPr>
        <w:t>lass</w:t>
      </w:r>
      <w:r w:rsidRPr="00CB219A">
        <w:rPr>
          <w:rFonts w:ascii="Arial" w:hAnsi="Arial" w:cs="Arial"/>
          <w:color w:val="000000" w:themeColor="text1"/>
          <w:sz w:val="24"/>
          <w:szCs w:val="24"/>
        </w:rPr>
        <w:t>es.</w:t>
      </w:r>
    </w:p>
    <w:p w14:paraId="248E419C" w14:textId="77777777" w:rsidR="008403D9" w:rsidRPr="00CB219A" w:rsidRDefault="008403D9" w:rsidP="008403D9">
      <w:pPr>
        <w:spacing w:after="0" w:line="240" w:lineRule="auto"/>
        <w:rPr>
          <w:rFonts w:ascii="Arial" w:hAnsi="Arial" w:cs="Arial"/>
          <w:color w:val="000000" w:themeColor="text1"/>
          <w:sz w:val="24"/>
          <w:szCs w:val="24"/>
        </w:rPr>
      </w:pPr>
    </w:p>
    <w:p w14:paraId="0077CA07" w14:textId="4B8942CC"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Student performance in </w:t>
      </w:r>
      <w:r w:rsidR="00F946EB" w:rsidRPr="00CB219A">
        <w:rPr>
          <w:rFonts w:ascii="Arial" w:hAnsi="Arial" w:cs="Arial"/>
          <w:color w:val="000000" w:themeColor="text1"/>
          <w:sz w:val="24"/>
          <w:szCs w:val="24"/>
        </w:rPr>
        <w:t>online</w:t>
      </w:r>
      <w:r w:rsidRPr="00CB219A">
        <w:rPr>
          <w:rFonts w:ascii="Arial" w:hAnsi="Arial" w:cs="Arial"/>
          <w:color w:val="000000" w:themeColor="text1"/>
          <w:sz w:val="24"/>
          <w:szCs w:val="24"/>
        </w:rPr>
        <w:t xml:space="preserve"> versus combined blended and web-enhanced c</w:t>
      </w:r>
      <w:r w:rsidR="00F946EB" w:rsidRPr="00CB219A">
        <w:rPr>
          <w:rFonts w:ascii="Arial" w:hAnsi="Arial" w:cs="Arial"/>
          <w:color w:val="000000" w:themeColor="text1"/>
          <w:sz w:val="24"/>
          <w:szCs w:val="24"/>
        </w:rPr>
        <w:t>lass</w:t>
      </w:r>
      <w:r w:rsidRPr="00CB219A">
        <w:rPr>
          <w:rFonts w:ascii="Arial" w:hAnsi="Arial" w:cs="Arial"/>
          <w:color w:val="000000" w:themeColor="text1"/>
          <w:sz w:val="24"/>
          <w:szCs w:val="24"/>
        </w:rPr>
        <w:t>es is compared on a periodic basis.</w:t>
      </w:r>
    </w:p>
    <w:p w14:paraId="0E8E258B" w14:textId="77777777" w:rsidR="008403D9" w:rsidRPr="00CB219A" w:rsidRDefault="008403D9" w:rsidP="008403D9">
      <w:pPr>
        <w:spacing w:after="0" w:line="240" w:lineRule="auto"/>
        <w:rPr>
          <w:rFonts w:ascii="Arial" w:hAnsi="Arial" w:cs="Arial"/>
          <w:color w:val="000000" w:themeColor="text1"/>
          <w:sz w:val="24"/>
          <w:szCs w:val="24"/>
        </w:rPr>
      </w:pPr>
    </w:p>
    <w:p w14:paraId="7E430568" w14:textId="5D5B42C3"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Each student enrolled in distance learning c</w:t>
      </w:r>
      <w:r w:rsidR="00F946EB" w:rsidRPr="00CB219A">
        <w:rPr>
          <w:rFonts w:ascii="Arial" w:hAnsi="Arial" w:cs="Arial"/>
          <w:color w:val="000000" w:themeColor="text1"/>
          <w:sz w:val="24"/>
          <w:szCs w:val="24"/>
        </w:rPr>
        <w:t>lass</w:t>
      </w:r>
      <w:r w:rsidRPr="00CB219A">
        <w:rPr>
          <w:rFonts w:ascii="Arial" w:hAnsi="Arial" w:cs="Arial"/>
          <w:color w:val="000000" w:themeColor="text1"/>
          <w:sz w:val="24"/>
          <w:szCs w:val="24"/>
        </w:rPr>
        <w:t xml:space="preserve">es has access to all academic support services, instructional equipment, campus events, and other non-academic activities that </w:t>
      </w:r>
      <w:r w:rsidR="00F946EB" w:rsidRPr="00CB219A">
        <w:rPr>
          <w:rFonts w:ascii="Arial" w:hAnsi="Arial" w:cs="Arial"/>
          <w:color w:val="000000" w:themeColor="text1"/>
          <w:sz w:val="24"/>
          <w:szCs w:val="24"/>
        </w:rPr>
        <w:t>the College</w:t>
      </w:r>
      <w:r w:rsidRPr="00CB219A">
        <w:rPr>
          <w:rFonts w:ascii="Arial" w:hAnsi="Arial" w:cs="Arial"/>
          <w:color w:val="000000" w:themeColor="text1"/>
          <w:sz w:val="24"/>
          <w:szCs w:val="24"/>
        </w:rPr>
        <w:t xml:space="preserve"> provides for other students. Support services may include but are not limited to academic advising, counseling, tutoring services, financial aid, and services for students with disabilities. All students, including distance learning students, have access to </w:t>
      </w:r>
      <w:r w:rsidR="00F946EB" w:rsidRPr="00CB219A">
        <w:rPr>
          <w:rFonts w:ascii="Arial" w:hAnsi="Arial" w:cs="Arial"/>
          <w:color w:val="000000" w:themeColor="text1"/>
          <w:sz w:val="24"/>
          <w:szCs w:val="24"/>
        </w:rPr>
        <w:t>South Piedmont’s</w:t>
      </w:r>
      <w:r w:rsidRPr="00CB219A">
        <w:rPr>
          <w:rFonts w:ascii="Arial" w:hAnsi="Arial" w:cs="Arial"/>
          <w:color w:val="000000" w:themeColor="text1"/>
          <w:sz w:val="24"/>
          <w:szCs w:val="24"/>
        </w:rPr>
        <w:t xml:space="preserve"> libraries and library services electronically.</w:t>
      </w:r>
    </w:p>
    <w:p w14:paraId="6C337029" w14:textId="77777777" w:rsidR="008403D9" w:rsidRPr="00CB219A" w:rsidRDefault="008403D9" w:rsidP="008403D9">
      <w:pPr>
        <w:spacing w:after="0" w:line="240" w:lineRule="auto"/>
        <w:rPr>
          <w:rFonts w:ascii="Arial" w:hAnsi="Arial" w:cs="Arial"/>
          <w:color w:val="000000" w:themeColor="text1"/>
          <w:sz w:val="24"/>
          <w:szCs w:val="24"/>
        </w:rPr>
      </w:pPr>
    </w:p>
    <w:p w14:paraId="0C62C36B" w14:textId="77777777" w:rsidR="008403D9" w:rsidRPr="00CB219A" w:rsidRDefault="008403D9" w:rsidP="008403D9">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Applicability of Policies</w:t>
      </w:r>
    </w:p>
    <w:p w14:paraId="43EF905A" w14:textId="3F2957CF" w:rsidR="008403D9" w:rsidRPr="00CB219A" w:rsidRDefault="008403D9" w:rsidP="008403D9">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Unless otherwise indicated, all policies, standards, and guidelines for on-campus instruction apply to distance learning instruction. Applicable </w:t>
      </w:r>
      <w:r w:rsidR="00F946EB" w:rsidRPr="00CB219A">
        <w:rPr>
          <w:rFonts w:ascii="Arial" w:hAnsi="Arial" w:cs="Arial"/>
          <w:color w:val="000000" w:themeColor="text1"/>
          <w:sz w:val="24"/>
          <w:szCs w:val="24"/>
        </w:rPr>
        <w:t>college</w:t>
      </w:r>
      <w:r w:rsidRPr="00CB219A">
        <w:rPr>
          <w:rFonts w:ascii="Arial" w:hAnsi="Arial" w:cs="Arial"/>
          <w:color w:val="000000" w:themeColor="text1"/>
          <w:sz w:val="24"/>
          <w:szCs w:val="24"/>
        </w:rPr>
        <w:t xml:space="preserve"> policies include, but are not limited to: </w:t>
      </w:r>
    </w:p>
    <w:p w14:paraId="5881942D" w14:textId="1D9705A4" w:rsidR="008403D9" w:rsidRPr="00CB219A" w:rsidRDefault="008403D9">
      <w:pPr>
        <w:pStyle w:val="ListParagraph"/>
        <w:numPr>
          <w:ilvl w:val="0"/>
          <w:numId w:val="1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Academic Freedom</w:t>
      </w:r>
    </w:p>
    <w:p w14:paraId="7E1E671F" w14:textId="35A0DFB1" w:rsidR="008403D9" w:rsidRPr="00CB219A" w:rsidRDefault="008403D9">
      <w:pPr>
        <w:pStyle w:val="ListParagraph"/>
        <w:numPr>
          <w:ilvl w:val="0"/>
          <w:numId w:val="1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Copyright Policy</w:t>
      </w:r>
    </w:p>
    <w:p w14:paraId="6F671C3A" w14:textId="7A5C59DE" w:rsidR="008403D9" w:rsidRPr="00CB219A" w:rsidRDefault="008403D9">
      <w:pPr>
        <w:pStyle w:val="ListParagraph"/>
        <w:numPr>
          <w:ilvl w:val="0"/>
          <w:numId w:val="1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Course Pre-requisite/Co-requisite Policy</w:t>
      </w:r>
    </w:p>
    <w:p w14:paraId="61B2C299" w14:textId="44DF5927" w:rsidR="008403D9" w:rsidRPr="00CB219A" w:rsidRDefault="00BE6D30">
      <w:pPr>
        <w:pStyle w:val="ListParagraph"/>
        <w:numPr>
          <w:ilvl w:val="0"/>
          <w:numId w:val="1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Academic Programs</w:t>
      </w:r>
      <w:r w:rsidR="008403D9" w:rsidRPr="00CB219A">
        <w:rPr>
          <w:rFonts w:ascii="Arial" w:hAnsi="Arial" w:cs="Arial"/>
          <w:color w:val="000000" w:themeColor="text1"/>
          <w:sz w:val="24"/>
          <w:szCs w:val="24"/>
        </w:rPr>
        <w:t xml:space="preserve"> Policy</w:t>
      </w:r>
    </w:p>
    <w:p w14:paraId="21E04638" w14:textId="228FF41E" w:rsidR="008403D9" w:rsidRPr="00CB219A" w:rsidRDefault="008403D9">
      <w:pPr>
        <w:pStyle w:val="ListParagraph"/>
        <w:numPr>
          <w:ilvl w:val="0"/>
          <w:numId w:val="1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Faculty Academic Qualifications/Credentials Policy</w:t>
      </w:r>
    </w:p>
    <w:p w14:paraId="33F295A1" w14:textId="77777777" w:rsidR="008403D9" w:rsidRPr="00CB219A" w:rsidRDefault="008403D9" w:rsidP="008403D9">
      <w:pPr>
        <w:spacing w:after="0" w:line="240" w:lineRule="auto"/>
        <w:rPr>
          <w:rFonts w:ascii="Arial" w:hAnsi="Arial" w:cs="Arial"/>
          <w:color w:val="000000" w:themeColor="text1"/>
          <w:sz w:val="24"/>
          <w:szCs w:val="24"/>
        </w:rPr>
      </w:pPr>
    </w:p>
    <w:p w14:paraId="7C631FAB" w14:textId="77777777" w:rsidR="008403D9" w:rsidRPr="00CB219A" w:rsidRDefault="008403D9" w:rsidP="008403D9">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 xml:space="preserve">Applicability of Other College Guidelines and Procedures </w:t>
      </w:r>
    </w:p>
    <w:p w14:paraId="01C2EFB1" w14:textId="5CA62CE0" w:rsidR="008403D9" w:rsidRPr="00CB219A" w:rsidRDefault="008403D9" w:rsidP="008403D9">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rPr>
        <w:t>Other institutional procedures, standards, and guidelines found in the Faculty</w:t>
      </w:r>
      <w:r w:rsidR="00BE6D30" w:rsidRPr="00CB219A">
        <w:rPr>
          <w:rFonts w:ascii="Arial" w:hAnsi="Arial" w:cs="Arial"/>
          <w:color w:val="000000" w:themeColor="text1"/>
          <w:sz w:val="24"/>
          <w:szCs w:val="24"/>
        </w:rPr>
        <w:t xml:space="preserve"> and Instructional Staff</w:t>
      </w:r>
      <w:r w:rsidRPr="00CB219A">
        <w:rPr>
          <w:rFonts w:ascii="Arial" w:hAnsi="Arial" w:cs="Arial"/>
          <w:color w:val="000000" w:themeColor="text1"/>
          <w:sz w:val="24"/>
          <w:szCs w:val="24"/>
        </w:rPr>
        <w:t xml:space="preserve"> Handbook are applicable to distance learning courses include but are not limited to:</w:t>
      </w:r>
    </w:p>
    <w:p w14:paraId="2E72037D" w14:textId="048C491C" w:rsidR="008403D9" w:rsidRPr="00CB219A" w:rsidRDefault="008403D9">
      <w:pPr>
        <w:pStyle w:val="ListParagraph"/>
        <w:numPr>
          <w:ilvl w:val="0"/>
          <w:numId w:val="1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Full-Time Faculty </w:t>
      </w:r>
      <w:r w:rsidR="00BE6D30" w:rsidRPr="00CB219A">
        <w:rPr>
          <w:rFonts w:ascii="Arial" w:hAnsi="Arial" w:cs="Arial"/>
          <w:color w:val="000000" w:themeColor="text1"/>
          <w:sz w:val="24"/>
          <w:szCs w:val="24"/>
        </w:rPr>
        <w:t xml:space="preserve">and Instructional Staff </w:t>
      </w:r>
      <w:r w:rsidRPr="00CB219A">
        <w:rPr>
          <w:rFonts w:ascii="Arial" w:hAnsi="Arial" w:cs="Arial"/>
          <w:color w:val="000000" w:themeColor="text1"/>
          <w:sz w:val="24"/>
          <w:szCs w:val="24"/>
        </w:rPr>
        <w:t>Work Schedule</w:t>
      </w:r>
    </w:p>
    <w:p w14:paraId="66FC9000" w14:textId="55CEBCB8" w:rsidR="008403D9" w:rsidRPr="00CB219A" w:rsidRDefault="008403D9">
      <w:pPr>
        <w:pStyle w:val="ListParagraph"/>
        <w:numPr>
          <w:ilvl w:val="0"/>
          <w:numId w:val="1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Full-Time Faculty </w:t>
      </w:r>
      <w:r w:rsidR="00BE6D30" w:rsidRPr="00CB219A">
        <w:rPr>
          <w:rFonts w:ascii="Arial" w:hAnsi="Arial" w:cs="Arial"/>
          <w:color w:val="000000" w:themeColor="text1"/>
          <w:sz w:val="24"/>
          <w:szCs w:val="24"/>
        </w:rPr>
        <w:t xml:space="preserve">and Instructional Staff </w:t>
      </w:r>
      <w:r w:rsidRPr="00CB219A">
        <w:rPr>
          <w:rFonts w:ascii="Arial" w:hAnsi="Arial" w:cs="Arial"/>
          <w:color w:val="000000" w:themeColor="text1"/>
          <w:sz w:val="24"/>
          <w:szCs w:val="24"/>
        </w:rPr>
        <w:t>Teaching Load</w:t>
      </w:r>
    </w:p>
    <w:p w14:paraId="022D4CAF" w14:textId="710CBEE5" w:rsidR="008403D9" w:rsidRPr="00CB219A" w:rsidRDefault="008403D9">
      <w:pPr>
        <w:pStyle w:val="ListParagraph"/>
        <w:numPr>
          <w:ilvl w:val="0"/>
          <w:numId w:val="1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Full-time Faculty </w:t>
      </w:r>
      <w:r w:rsidR="00BE6D30" w:rsidRPr="00CB219A">
        <w:rPr>
          <w:rFonts w:ascii="Arial" w:hAnsi="Arial" w:cs="Arial"/>
          <w:color w:val="000000" w:themeColor="text1"/>
          <w:sz w:val="24"/>
          <w:szCs w:val="24"/>
        </w:rPr>
        <w:t xml:space="preserve">and Instructional Staff </w:t>
      </w:r>
      <w:r w:rsidRPr="00CB219A">
        <w:rPr>
          <w:rFonts w:ascii="Arial" w:hAnsi="Arial" w:cs="Arial"/>
          <w:color w:val="000000" w:themeColor="text1"/>
          <w:sz w:val="24"/>
          <w:szCs w:val="24"/>
        </w:rPr>
        <w:t>Teaching Overloads</w:t>
      </w:r>
    </w:p>
    <w:p w14:paraId="1EE392A5" w14:textId="77777777" w:rsidR="008403D9" w:rsidRPr="00CB219A" w:rsidRDefault="008403D9">
      <w:pPr>
        <w:pStyle w:val="ListParagraph"/>
        <w:numPr>
          <w:ilvl w:val="0"/>
          <w:numId w:val="1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Cap Enrollments</w:t>
      </w:r>
    </w:p>
    <w:p w14:paraId="1B7D78D8" w14:textId="77777777" w:rsidR="008403D9" w:rsidRPr="00CB219A" w:rsidRDefault="008403D9">
      <w:pPr>
        <w:pStyle w:val="ListParagraph"/>
        <w:numPr>
          <w:ilvl w:val="0"/>
          <w:numId w:val="1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Employment Application and Contracts</w:t>
      </w:r>
    </w:p>
    <w:p w14:paraId="3791CA17" w14:textId="77777777" w:rsidR="008403D9" w:rsidRPr="00CB219A" w:rsidRDefault="008403D9">
      <w:pPr>
        <w:pStyle w:val="ListParagraph"/>
        <w:numPr>
          <w:ilvl w:val="0"/>
          <w:numId w:val="1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Academic Advising</w:t>
      </w:r>
    </w:p>
    <w:p w14:paraId="6F02A31A" w14:textId="24F38752" w:rsidR="008403D9" w:rsidRPr="00CB219A" w:rsidRDefault="008403D9">
      <w:pPr>
        <w:pStyle w:val="ListParagraph"/>
        <w:numPr>
          <w:ilvl w:val="0"/>
          <w:numId w:val="1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Faculty </w:t>
      </w:r>
      <w:r w:rsidR="00BE6D30" w:rsidRPr="00CB219A">
        <w:rPr>
          <w:rFonts w:ascii="Arial" w:hAnsi="Arial" w:cs="Arial"/>
          <w:color w:val="000000" w:themeColor="text1"/>
          <w:sz w:val="24"/>
          <w:szCs w:val="24"/>
        </w:rPr>
        <w:t xml:space="preserve">and Instructional Staff </w:t>
      </w:r>
      <w:r w:rsidRPr="00CB219A">
        <w:rPr>
          <w:rFonts w:ascii="Arial" w:hAnsi="Arial" w:cs="Arial"/>
          <w:color w:val="000000" w:themeColor="text1"/>
          <w:sz w:val="24"/>
          <w:szCs w:val="24"/>
        </w:rPr>
        <w:t>Instructional Evaluation Systems (Performance Appraisal Management System)</w:t>
      </w:r>
    </w:p>
    <w:p w14:paraId="533818FA" w14:textId="77777777" w:rsidR="008403D9" w:rsidRPr="00CB219A" w:rsidRDefault="008403D9">
      <w:pPr>
        <w:pStyle w:val="ListParagraph"/>
        <w:numPr>
          <w:ilvl w:val="0"/>
          <w:numId w:val="1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FERPA observance</w:t>
      </w:r>
    </w:p>
    <w:p w14:paraId="2A230477"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b/>
      </w:r>
      <w:r w:rsidRPr="00CB219A">
        <w:rPr>
          <w:rFonts w:ascii="Arial" w:hAnsi="Arial" w:cs="Arial"/>
          <w:color w:val="000000" w:themeColor="text1"/>
          <w:sz w:val="24"/>
          <w:szCs w:val="24"/>
        </w:rPr>
        <w:tab/>
      </w:r>
    </w:p>
    <w:p w14:paraId="1C6F1450" w14:textId="77777777" w:rsidR="008403D9" w:rsidRPr="00CB219A" w:rsidRDefault="008403D9" w:rsidP="008403D9">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Funding of Distance Education</w:t>
      </w:r>
    </w:p>
    <w:p w14:paraId="6C6AF4B0" w14:textId="03C80305"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Distance Learning c</w:t>
      </w:r>
      <w:r w:rsidR="00BE6D30" w:rsidRPr="00CB219A">
        <w:rPr>
          <w:rFonts w:ascii="Arial" w:hAnsi="Arial" w:cs="Arial"/>
          <w:color w:val="000000" w:themeColor="text1"/>
          <w:sz w:val="24"/>
          <w:szCs w:val="24"/>
        </w:rPr>
        <w:t>lass</w:t>
      </w:r>
      <w:r w:rsidRPr="00CB219A">
        <w:rPr>
          <w:rFonts w:ascii="Arial" w:hAnsi="Arial" w:cs="Arial"/>
          <w:color w:val="000000" w:themeColor="text1"/>
          <w:sz w:val="24"/>
          <w:szCs w:val="24"/>
        </w:rPr>
        <w:t>es are considered along with other c</w:t>
      </w:r>
      <w:r w:rsidR="00BE6D30" w:rsidRPr="00CB219A">
        <w:rPr>
          <w:rFonts w:ascii="Arial" w:hAnsi="Arial" w:cs="Arial"/>
          <w:color w:val="000000" w:themeColor="text1"/>
          <w:sz w:val="24"/>
          <w:szCs w:val="24"/>
        </w:rPr>
        <w:t>lass sections</w:t>
      </w:r>
      <w:r w:rsidRPr="00CB219A">
        <w:rPr>
          <w:rFonts w:ascii="Arial" w:hAnsi="Arial" w:cs="Arial"/>
          <w:color w:val="000000" w:themeColor="text1"/>
          <w:sz w:val="24"/>
          <w:szCs w:val="24"/>
        </w:rPr>
        <w:t xml:space="preserve"> offered by all departments during the budgeting and allocation processes of the institution. For the purpose of reporting and appropriations, no distinction is made between credit hours generated through distance learning and those generated through web-enhanced instruction. Additionally, no distinction is made between online, blended, and web-enhanced c</w:t>
      </w:r>
      <w:r w:rsidR="00BE6D30" w:rsidRPr="00CB219A">
        <w:rPr>
          <w:rFonts w:ascii="Arial" w:hAnsi="Arial" w:cs="Arial"/>
          <w:color w:val="000000" w:themeColor="text1"/>
          <w:sz w:val="24"/>
          <w:szCs w:val="24"/>
        </w:rPr>
        <w:t>lass sections</w:t>
      </w:r>
      <w:r w:rsidRPr="00CB219A">
        <w:rPr>
          <w:rFonts w:ascii="Arial" w:hAnsi="Arial" w:cs="Arial"/>
          <w:color w:val="000000" w:themeColor="text1"/>
          <w:sz w:val="24"/>
          <w:szCs w:val="24"/>
        </w:rPr>
        <w:t xml:space="preserve"> when calculating faculty teaching loads. </w:t>
      </w:r>
    </w:p>
    <w:p w14:paraId="5E39E38B" w14:textId="77777777" w:rsidR="008403D9" w:rsidRPr="00CB219A" w:rsidRDefault="008403D9" w:rsidP="008403D9">
      <w:pPr>
        <w:spacing w:after="0" w:line="240" w:lineRule="auto"/>
        <w:rPr>
          <w:rFonts w:ascii="Arial" w:hAnsi="Arial" w:cs="Arial"/>
          <w:color w:val="000000" w:themeColor="text1"/>
          <w:sz w:val="24"/>
          <w:szCs w:val="24"/>
        </w:rPr>
      </w:pPr>
    </w:p>
    <w:p w14:paraId="6DDB4301" w14:textId="77777777" w:rsidR="008403D9" w:rsidRPr="00CB219A" w:rsidRDefault="008403D9" w:rsidP="008403D9">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Cap Enrollments for Distance Learning</w:t>
      </w:r>
    </w:p>
    <w:p w14:paraId="0FA672B4" w14:textId="4DA4811A"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number of students to be enrolled in a class is called the “cap.”   It is based on maximizing student learning, room size, available lab stations, and guidelines of external accrediting organizations. As schedules are planned for each semester, supervisors discuss with faculty the cap at which to set enrollment numbers for </w:t>
      </w:r>
      <w:r w:rsidR="00BE6D30" w:rsidRPr="00CB219A">
        <w:rPr>
          <w:rFonts w:ascii="Arial" w:hAnsi="Arial" w:cs="Arial"/>
          <w:color w:val="000000" w:themeColor="text1"/>
          <w:sz w:val="24"/>
          <w:szCs w:val="24"/>
        </w:rPr>
        <w:t>class sections</w:t>
      </w:r>
      <w:r w:rsidRPr="00CB219A">
        <w:rPr>
          <w:rFonts w:ascii="Arial" w:hAnsi="Arial" w:cs="Arial"/>
          <w:color w:val="000000" w:themeColor="text1"/>
          <w:sz w:val="24"/>
          <w:szCs w:val="24"/>
        </w:rPr>
        <w:t xml:space="preserve">. During </w:t>
      </w:r>
      <w:r w:rsidR="00BE6D30" w:rsidRPr="00CB219A">
        <w:rPr>
          <w:rFonts w:ascii="Arial" w:hAnsi="Arial" w:cs="Arial"/>
          <w:color w:val="000000" w:themeColor="text1"/>
          <w:sz w:val="24"/>
          <w:szCs w:val="24"/>
        </w:rPr>
        <w:t>the</w:t>
      </w:r>
      <w:r w:rsidRPr="00CB219A">
        <w:rPr>
          <w:rFonts w:ascii="Arial" w:hAnsi="Arial" w:cs="Arial"/>
          <w:color w:val="000000" w:themeColor="text1"/>
          <w:sz w:val="24"/>
          <w:szCs w:val="24"/>
        </w:rPr>
        <w:t xml:space="preserve"> registration period, it may be determined that the student enrollment cap for a </w:t>
      </w:r>
      <w:r w:rsidR="00BE6D30" w:rsidRPr="00CB219A">
        <w:rPr>
          <w:rFonts w:ascii="Arial" w:hAnsi="Arial" w:cs="Arial"/>
          <w:color w:val="000000" w:themeColor="text1"/>
          <w:sz w:val="24"/>
          <w:szCs w:val="24"/>
        </w:rPr>
        <w:t>section</w:t>
      </w:r>
      <w:r w:rsidRPr="00CB219A">
        <w:rPr>
          <w:rFonts w:ascii="Arial" w:hAnsi="Arial" w:cs="Arial"/>
          <w:color w:val="000000" w:themeColor="text1"/>
          <w:sz w:val="24"/>
          <w:szCs w:val="24"/>
        </w:rPr>
        <w:t xml:space="preserve"> should be increased. Supervisors, in consultation with faculty and the dean, will determine the feasibility of increasing the cap. If enrollment after raising the cap becomes sufficient to warrant a second section of the class, it may be considered an over-enrolled class that meets the criteria for giving credit for teaching two sections of that c</w:t>
      </w:r>
      <w:r w:rsidR="00BE6D30" w:rsidRPr="00CB219A">
        <w:rPr>
          <w:rFonts w:ascii="Arial" w:hAnsi="Arial" w:cs="Arial"/>
          <w:color w:val="000000" w:themeColor="text1"/>
          <w:sz w:val="24"/>
          <w:szCs w:val="24"/>
        </w:rPr>
        <w:t>lass</w:t>
      </w:r>
      <w:r w:rsidRPr="00CB219A">
        <w:rPr>
          <w:rFonts w:ascii="Arial" w:hAnsi="Arial" w:cs="Arial"/>
          <w:color w:val="000000" w:themeColor="text1"/>
          <w:sz w:val="24"/>
          <w:szCs w:val="24"/>
        </w:rPr>
        <w:t xml:space="preserve">. </w:t>
      </w:r>
    </w:p>
    <w:p w14:paraId="7F8B283F" w14:textId="77777777" w:rsidR="008403D9" w:rsidRPr="00CB219A" w:rsidRDefault="008403D9" w:rsidP="008403D9">
      <w:pPr>
        <w:spacing w:after="0" w:line="240" w:lineRule="auto"/>
        <w:rPr>
          <w:rFonts w:ascii="Arial" w:hAnsi="Arial" w:cs="Arial"/>
          <w:color w:val="000000" w:themeColor="text1"/>
          <w:sz w:val="24"/>
          <w:szCs w:val="24"/>
        </w:rPr>
      </w:pPr>
    </w:p>
    <w:p w14:paraId="1893F652" w14:textId="77777777" w:rsidR="008403D9" w:rsidRPr="00CB219A" w:rsidRDefault="008403D9" w:rsidP="008403D9">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Administration</w:t>
      </w:r>
    </w:p>
    <w:p w14:paraId="7F5D5DF5" w14:textId="60AF7368"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Distance learning c</w:t>
      </w:r>
      <w:r w:rsidR="00BE6D30" w:rsidRPr="00CB219A">
        <w:rPr>
          <w:rFonts w:ascii="Arial" w:hAnsi="Arial" w:cs="Arial"/>
          <w:color w:val="000000" w:themeColor="text1"/>
          <w:sz w:val="24"/>
          <w:szCs w:val="24"/>
        </w:rPr>
        <w:t>lass</w:t>
      </w:r>
      <w:r w:rsidRPr="00CB219A">
        <w:rPr>
          <w:rFonts w:ascii="Arial" w:hAnsi="Arial" w:cs="Arial"/>
          <w:color w:val="000000" w:themeColor="text1"/>
          <w:sz w:val="24"/>
          <w:szCs w:val="24"/>
        </w:rPr>
        <w:t xml:space="preserve">es are offered through each academic </w:t>
      </w:r>
      <w:r w:rsidR="00BE6D30" w:rsidRPr="00CB219A">
        <w:rPr>
          <w:rFonts w:ascii="Arial" w:hAnsi="Arial" w:cs="Arial"/>
          <w:color w:val="000000" w:themeColor="text1"/>
          <w:sz w:val="24"/>
          <w:szCs w:val="24"/>
        </w:rPr>
        <w:t>area</w:t>
      </w:r>
      <w:r w:rsidRPr="00CB219A">
        <w:rPr>
          <w:rFonts w:ascii="Arial" w:hAnsi="Arial" w:cs="Arial"/>
          <w:color w:val="000000" w:themeColor="text1"/>
          <w:sz w:val="24"/>
          <w:szCs w:val="24"/>
        </w:rPr>
        <w:t xml:space="preserve">. Information </w:t>
      </w:r>
      <w:r w:rsidR="00BE6D30" w:rsidRPr="00CB219A">
        <w:rPr>
          <w:rFonts w:ascii="Arial" w:hAnsi="Arial" w:cs="Arial"/>
          <w:color w:val="000000" w:themeColor="text1"/>
          <w:sz w:val="24"/>
          <w:szCs w:val="24"/>
        </w:rPr>
        <w:t xml:space="preserve">Technology </w:t>
      </w:r>
      <w:r w:rsidRPr="00CB219A">
        <w:rPr>
          <w:rFonts w:ascii="Arial" w:hAnsi="Arial" w:cs="Arial"/>
          <w:color w:val="000000" w:themeColor="text1"/>
          <w:sz w:val="24"/>
          <w:szCs w:val="24"/>
        </w:rPr>
        <w:t xml:space="preserve">Services facilitates the process by providing online standards review, administration and management of the </w:t>
      </w:r>
      <w:r w:rsidR="00BE6D30" w:rsidRPr="00CB219A">
        <w:rPr>
          <w:rFonts w:ascii="Arial" w:hAnsi="Arial" w:cs="Arial"/>
          <w:color w:val="000000" w:themeColor="text1"/>
          <w:sz w:val="24"/>
          <w:szCs w:val="24"/>
        </w:rPr>
        <w:t xml:space="preserve">Learning </w:t>
      </w:r>
      <w:r w:rsidRPr="00CB219A">
        <w:rPr>
          <w:rFonts w:ascii="Arial" w:hAnsi="Arial" w:cs="Arial"/>
          <w:color w:val="000000" w:themeColor="text1"/>
          <w:sz w:val="24"/>
          <w:szCs w:val="24"/>
        </w:rPr>
        <w:t>Management System (</w:t>
      </w:r>
      <w:r w:rsidR="00BE6D30" w:rsidRPr="00CB219A">
        <w:rPr>
          <w:rFonts w:ascii="Arial" w:hAnsi="Arial" w:cs="Arial"/>
          <w:color w:val="000000" w:themeColor="text1"/>
          <w:sz w:val="24"/>
          <w:szCs w:val="24"/>
        </w:rPr>
        <w:t>L</w:t>
      </w:r>
      <w:r w:rsidRPr="00CB219A">
        <w:rPr>
          <w:rFonts w:ascii="Arial" w:hAnsi="Arial" w:cs="Arial"/>
          <w:color w:val="000000" w:themeColor="text1"/>
          <w:sz w:val="24"/>
          <w:szCs w:val="24"/>
        </w:rPr>
        <w:t xml:space="preserve">MS), integration procedures between the </w:t>
      </w:r>
      <w:r w:rsidR="00BE6D30" w:rsidRPr="00CB219A">
        <w:rPr>
          <w:rFonts w:ascii="Arial" w:hAnsi="Arial" w:cs="Arial"/>
          <w:color w:val="000000" w:themeColor="text1"/>
          <w:sz w:val="24"/>
          <w:szCs w:val="24"/>
        </w:rPr>
        <w:t>L</w:t>
      </w:r>
      <w:r w:rsidRPr="00CB219A">
        <w:rPr>
          <w:rFonts w:ascii="Arial" w:hAnsi="Arial" w:cs="Arial"/>
          <w:color w:val="000000" w:themeColor="text1"/>
          <w:sz w:val="24"/>
          <w:szCs w:val="24"/>
        </w:rPr>
        <w:t xml:space="preserve">MS and college demographic system, and faculty and student support. Each academic </w:t>
      </w:r>
      <w:r w:rsidR="00BE6D30" w:rsidRPr="00CB219A">
        <w:rPr>
          <w:rFonts w:ascii="Arial" w:hAnsi="Arial" w:cs="Arial"/>
          <w:color w:val="000000" w:themeColor="text1"/>
          <w:sz w:val="24"/>
          <w:szCs w:val="24"/>
        </w:rPr>
        <w:t>area</w:t>
      </w:r>
      <w:r w:rsidRPr="00CB219A">
        <w:rPr>
          <w:rFonts w:ascii="Arial" w:hAnsi="Arial" w:cs="Arial"/>
          <w:color w:val="000000" w:themeColor="text1"/>
          <w:sz w:val="24"/>
          <w:szCs w:val="24"/>
        </w:rPr>
        <w:t xml:space="preserve"> is responsible for academic development, delivery, and assessment of online c</w:t>
      </w:r>
      <w:r w:rsidR="00BE6D30" w:rsidRPr="00CB219A">
        <w:rPr>
          <w:rFonts w:ascii="Arial" w:hAnsi="Arial" w:cs="Arial"/>
          <w:color w:val="000000" w:themeColor="text1"/>
          <w:sz w:val="24"/>
          <w:szCs w:val="24"/>
        </w:rPr>
        <w:t>lass</w:t>
      </w:r>
      <w:r w:rsidRPr="00CB219A">
        <w:rPr>
          <w:rFonts w:ascii="Arial" w:hAnsi="Arial" w:cs="Arial"/>
          <w:color w:val="000000" w:themeColor="text1"/>
          <w:sz w:val="24"/>
          <w:szCs w:val="24"/>
        </w:rPr>
        <w:t xml:space="preserve">es. Each academic </w:t>
      </w:r>
      <w:r w:rsidR="00BE6D30" w:rsidRPr="00CB219A">
        <w:rPr>
          <w:rFonts w:ascii="Arial" w:hAnsi="Arial" w:cs="Arial"/>
          <w:color w:val="000000" w:themeColor="text1"/>
          <w:sz w:val="24"/>
          <w:szCs w:val="24"/>
        </w:rPr>
        <w:t>area</w:t>
      </w:r>
      <w:r w:rsidRPr="00CB219A">
        <w:rPr>
          <w:rFonts w:ascii="Arial" w:hAnsi="Arial" w:cs="Arial"/>
          <w:color w:val="000000" w:themeColor="text1"/>
          <w:sz w:val="24"/>
          <w:szCs w:val="24"/>
        </w:rPr>
        <w:t xml:space="preserve"> determines the format for delivery (web-enhanced, blended, </w:t>
      </w:r>
      <w:r w:rsidR="00BE6D30" w:rsidRPr="00CB219A">
        <w:rPr>
          <w:rFonts w:ascii="Arial" w:hAnsi="Arial" w:cs="Arial"/>
          <w:color w:val="000000" w:themeColor="text1"/>
          <w:sz w:val="24"/>
          <w:szCs w:val="24"/>
        </w:rPr>
        <w:t xml:space="preserve">HyFlex, </w:t>
      </w:r>
      <w:r w:rsidRPr="00CB219A">
        <w:rPr>
          <w:rFonts w:ascii="Arial" w:hAnsi="Arial" w:cs="Arial"/>
          <w:color w:val="000000" w:themeColor="text1"/>
          <w:sz w:val="24"/>
          <w:szCs w:val="24"/>
        </w:rPr>
        <w:t>ITV, or Internet) based on what is considered appropriate and in the best interest of students. Subject matter, student learning outcomes, and technologies required to support hands-on skills are considered when determining delivery format. Academic supervisors and faculty members are responsible for ensuring that quality and content of distance learning c</w:t>
      </w:r>
      <w:r w:rsidR="00BE6D30" w:rsidRPr="00CB219A">
        <w:rPr>
          <w:rFonts w:ascii="Arial" w:hAnsi="Arial" w:cs="Arial"/>
          <w:color w:val="000000" w:themeColor="text1"/>
          <w:sz w:val="24"/>
          <w:szCs w:val="24"/>
        </w:rPr>
        <w:t>lass</w:t>
      </w:r>
      <w:r w:rsidRPr="00CB219A">
        <w:rPr>
          <w:rFonts w:ascii="Arial" w:hAnsi="Arial" w:cs="Arial"/>
          <w:color w:val="000000" w:themeColor="text1"/>
          <w:sz w:val="24"/>
          <w:szCs w:val="24"/>
        </w:rPr>
        <w:t>es are comparable to web-enhanced versions of the same c</w:t>
      </w:r>
      <w:r w:rsidR="00BE6D30" w:rsidRPr="00CB219A">
        <w:rPr>
          <w:rFonts w:ascii="Arial" w:hAnsi="Arial" w:cs="Arial"/>
          <w:color w:val="000000" w:themeColor="text1"/>
          <w:sz w:val="24"/>
          <w:szCs w:val="24"/>
        </w:rPr>
        <w:t>lass</w:t>
      </w:r>
      <w:r w:rsidRPr="00CB219A">
        <w:rPr>
          <w:rFonts w:ascii="Arial" w:hAnsi="Arial" w:cs="Arial"/>
          <w:color w:val="000000" w:themeColor="text1"/>
          <w:sz w:val="24"/>
          <w:szCs w:val="24"/>
        </w:rPr>
        <w:t>.</w:t>
      </w:r>
    </w:p>
    <w:p w14:paraId="3BEA8CB8" w14:textId="77777777" w:rsidR="008403D9" w:rsidRPr="00CB219A" w:rsidRDefault="008403D9" w:rsidP="008403D9">
      <w:pPr>
        <w:spacing w:after="0" w:line="240" w:lineRule="auto"/>
        <w:rPr>
          <w:rFonts w:ascii="Arial" w:hAnsi="Arial" w:cs="Arial"/>
          <w:color w:val="000000" w:themeColor="text1"/>
          <w:sz w:val="24"/>
          <w:szCs w:val="24"/>
        </w:rPr>
      </w:pPr>
    </w:p>
    <w:p w14:paraId="30254D7B" w14:textId="42C8E32F"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College uses the same process for selection and appointment of faculty for all types of courses including distance learning c</w:t>
      </w:r>
      <w:r w:rsidR="00BE6D30" w:rsidRPr="00CB219A">
        <w:rPr>
          <w:rFonts w:ascii="Arial" w:hAnsi="Arial" w:cs="Arial"/>
          <w:color w:val="000000" w:themeColor="text1"/>
          <w:sz w:val="24"/>
          <w:szCs w:val="24"/>
        </w:rPr>
        <w:t>lass sections.</w:t>
      </w:r>
      <w:r w:rsidRPr="00CB219A">
        <w:rPr>
          <w:rFonts w:ascii="Arial" w:hAnsi="Arial" w:cs="Arial"/>
          <w:color w:val="000000" w:themeColor="text1"/>
          <w:sz w:val="24"/>
          <w:szCs w:val="24"/>
        </w:rPr>
        <w:t xml:space="preserve"> This is carried out by the respective academic supervisors in collaboration with the Human Resources Department. Faculty teaching distance learning and web-enhanced c</w:t>
      </w:r>
      <w:r w:rsidR="005C26DB" w:rsidRPr="00CB219A">
        <w:rPr>
          <w:rFonts w:ascii="Arial" w:hAnsi="Arial" w:cs="Arial"/>
          <w:color w:val="000000" w:themeColor="text1"/>
          <w:sz w:val="24"/>
          <w:szCs w:val="24"/>
        </w:rPr>
        <w:t>lass sections</w:t>
      </w:r>
      <w:r w:rsidRPr="00CB219A">
        <w:rPr>
          <w:rFonts w:ascii="Arial" w:hAnsi="Arial" w:cs="Arial"/>
          <w:color w:val="000000" w:themeColor="text1"/>
          <w:sz w:val="24"/>
          <w:szCs w:val="24"/>
        </w:rPr>
        <w:t xml:space="preserve"> must meet equal academic credentialing criteria as outlined in the Faculty Academic Qualifications/Credentials Policy.</w:t>
      </w:r>
    </w:p>
    <w:p w14:paraId="221A2AF9" w14:textId="77777777" w:rsidR="008403D9" w:rsidRPr="00CB219A" w:rsidRDefault="008403D9" w:rsidP="008403D9">
      <w:pPr>
        <w:spacing w:after="0" w:line="240" w:lineRule="auto"/>
        <w:rPr>
          <w:rFonts w:ascii="Arial" w:hAnsi="Arial" w:cs="Arial"/>
          <w:color w:val="000000" w:themeColor="text1"/>
          <w:sz w:val="24"/>
          <w:szCs w:val="24"/>
        </w:rPr>
      </w:pPr>
    </w:p>
    <w:p w14:paraId="60EF4A47" w14:textId="6AC4372E"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Faculty teaching distance learning </w:t>
      </w:r>
      <w:r w:rsidR="005C26DB" w:rsidRPr="00CB219A">
        <w:rPr>
          <w:rFonts w:ascii="Arial" w:hAnsi="Arial" w:cs="Arial"/>
          <w:color w:val="000000" w:themeColor="text1"/>
          <w:sz w:val="24"/>
          <w:szCs w:val="24"/>
        </w:rPr>
        <w:t>class sections</w:t>
      </w:r>
      <w:r w:rsidRPr="00CB219A">
        <w:rPr>
          <w:rFonts w:ascii="Arial" w:hAnsi="Arial" w:cs="Arial"/>
          <w:color w:val="000000" w:themeColor="text1"/>
          <w:sz w:val="24"/>
          <w:szCs w:val="24"/>
        </w:rPr>
        <w:t xml:space="preserve"> must receive specialized training in the use of the </w:t>
      </w:r>
      <w:r w:rsidR="005C26DB" w:rsidRPr="00CB219A">
        <w:rPr>
          <w:rFonts w:ascii="Arial" w:hAnsi="Arial" w:cs="Arial"/>
          <w:color w:val="000000" w:themeColor="text1"/>
          <w:sz w:val="24"/>
          <w:szCs w:val="24"/>
        </w:rPr>
        <w:t xml:space="preserve">Learning </w:t>
      </w:r>
      <w:r w:rsidRPr="00CB219A">
        <w:rPr>
          <w:rFonts w:ascii="Arial" w:hAnsi="Arial" w:cs="Arial"/>
          <w:color w:val="000000" w:themeColor="text1"/>
          <w:sz w:val="24"/>
          <w:szCs w:val="24"/>
        </w:rPr>
        <w:t xml:space="preserve">Management System. Those teaching Internet and blended courses must complete the </w:t>
      </w:r>
      <w:r w:rsidR="005C26DB" w:rsidRPr="00CB219A">
        <w:rPr>
          <w:rFonts w:ascii="Arial" w:hAnsi="Arial" w:cs="Arial"/>
          <w:color w:val="000000" w:themeColor="text1"/>
          <w:sz w:val="24"/>
          <w:szCs w:val="24"/>
        </w:rPr>
        <w:t>College’s Learning Management System</w:t>
      </w:r>
      <w:r w:rsidRPr="00CB219A">
        <w:rPr>
          <w:rFonts w:ascii="Arial" w:hAnsi="Arial" w:cs="Arial"/>
          <w:color w:val="000000" w:themeColor="text1"/>
          <w:sz w:val="24"/>
          <w:szCs w:val="24"/>
        </w:rPr>
        <w:t xml:space="preserve"> training course prior to teaching the initial </w:t>
      </w:r>
      <w:r w:rsidR="005C26DB" w:rsidRPr="00CB219A">
        <w:rPr>
          <w:rFonts w:ascii="Arial" w:hAnsi="Arial" w:cs="Arial"/>
          <w:color w:val="000000" w:themeColor="text1"/>
          <w:sz w:val="24"/>
          <w:szCs w:val="24"/>
        </w:rPr>
        <w:t>online,</w:t>
      </w:r>
      <w:r w:rsidRPr="00CB219A">
        <w:rPr>
          <w:rFonts w:ascii="Arial" w:hAnsi="Arial" w:cs="Arial"/>
          <w:color w:val="000000" w:themeColor="text1"/>
          <w:sz w:val="24"/>
          <w:szCs w:val="24"/>
        </w:rPr>
        <w:t xml:space="preserve"> blended</w:t>
      </w:r>
      <w:r w:rsidR="005C26DB" w:rsidRPr="00CB219A">
        <w:rPr>
          <w:rFonts w:ascii="Arial" w:hAnsi="Arial" w:cs="Arial"/>
          <w:color w:val="000000" w:themeColor="text1"/>
          <w:sz w:val="24"/>
          <w:szCs w:val="24"/>
        </w:rPr>
        <w:t>, or HyFlex class</w:t>
      </w:r>
      <w:r w:rsidRPr="00CB219A">
        <w:rPr>
          <w:rFonts w:ascii="Arial" w:hAnsi="Arial" w:cs="Arial"/>
          <w:color w:val="000000" w:themeColor="text1"/>
          <w:sz w:val="24"/>
          <w:szCs w:val="24"/>
        </w:rPr>
        <w:t xml:space="preserve">. </w:t>
      </w:r>
    </w:p>
    <w:p w14:paraId="57016BFE"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b/>
      </w:r>
      <w:r w:rsidRPr="00CB219A">
        <w:rPr>
          <w:rFonts w:ascii="Arial" w:hAnsi="Arial" w:cs="Arial"/>
          <w:color w:val="000000" w:themeColor="text1"/>
          <w:sz w:val="24"/>
          <w:szCs w:val="24"/>
        </w:rPr>
        <w:tab/>
      </w:r>
    </w:p>
    <w:p w14:paraId="6C98E62F" w14:textId="702D5BC5" w:rsidR="008403D9" w:rsidRPr="00CB219A" w:rsidRDefault="005C26DB"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w:t>
      </w:r>
      <w:r w:rsidR="008403D9" w:rsidRPr="00CB219A">
        <w:rPr>
          <w:rFonts w:ascii="Arial" w:hAnsi="Arial" w:cs="Arial"/>
          <w:color w:val="000000" w:themeColor="text1"/>
          <w:sz w:val="24"/>
          <w:szCs w:val="24"/>
        </w:rPr>
        <w:t xml:space="preserve"> makes the following academic and administrative information available to distance learning students on the college website or within distance learning c</w:t>
      </w:r>
      <w:r w:rsidRPr="00CB219A">
        <w:rPr>
          <w:rFonts w:ascii="Arial" w:hAnsi="Arial" w:cs="Arial"/>
          <w:color w:val="000000" w:themeColor="text1"/>
          <w:sz w:val="24"/>
          <w:szCs w:val="24"/>
        </w:rPr>
        <w:t>lass</w:t>
      </w:r>
      <w:r w:rsidR="008403D9" w:rsidRPr="00CB219A">
        <w:rPr>
          <w:rFonts w:ascii="Arial" w:hAnsi="Arial" w:cs="Arial"/>
          <w:color w:val="000000" w:themeColor="text1"/>
          <w:sz w:val="24"/>
          <w:szCs w:val="24"/>
        </w:rPr>
        <w:t xml:space="preserve"> syllabus: c</w:t>
      </w:r>
      <w:r w:rsidRPr="00CB219A">
        <w:rPr>
          <w:rFonts w:ascii="Arial" w:hAnsi="Arial" w:cs="Arial"/>
          <w:color w:val="000000" w:themeColor="text1"/>
          <w:sz w:val="24"/>
          <w:szCs w:val="24"/>
        </w:rPr>
        <w:t>lass</w:t>
      </w:r>
      <w:r w:rsidR="008403D9" w:rsidRPr="00CB219A">
        <w:rPr>
          <w:rFonts w:ascii="Arial" w:hAnsi="Arial" w:cs="Arial"/>
          <w:color w:val="000000" w:themeColor="text1"/>
          <w:sz w:val="24"/>
          <w:szCs w:val="24"/>
        </w:rPr>
        <w:t xml:space="preserve"> access and initial activity dates, c</w:t>
      </w:r>
      <w:r w:rsidRPr="00CB219A">
        <w:rPr>
          <w:rFonts w:ascii="Arial" w:hAnsi="Arial" w:cs="Arial"/>
          <w:color w:val="000000" w:themeColor="text1"/>
          <w:sz w:val="24"/>
          <w:szCs w:val="24"/>
        </w:rPr>
        <w:t>lass</w:t>
      </w:r>
      <w:r w:rsidR="008403D9" w:rsidRPr="00CB219A">
        <w:rPr>
          <w:rFonts w:ascii="Arial" w:hAnsi="Arial" w:cs="Arial"/>
          <w:color w:val="000000" w:themeColor="text1"/>
          <w:sz w:val="24"/>
          <w:szCs w:val="24"/>
        </w:rPr>
        <w:t xml:space="preserve"> withdrawal dates, provision of support services, registration and fee-payment timelines and procedures, exam timelines, grading procedures, student-faculty interaction opportunities and requirements, and exam proctoring (if applicable). </w:t>
      </w:r>
    </w:p>
    <w:p w14:paraId="40C37D07" w14:textId="77777777" w:rsidR="008403D9" w:rsidRPr="00CB219A" w:rsidRDefault="008403D9" w:rsidP="008403D9">
      <w:pPr>
        <w:spacing w:after="0" w:line="240" w:lineRule="auto"/>
        <w:rPr>
          <w:rFonts w:ascii="Arial" w:hAnsi="Arial" w:cs="Arial"/>
          <w:color w:val="000000" w:themeColor="text1"/>
          <w:sz w:val="24"/>
          <w:szCs w:val="24"/>
        </w:rPr>
      </w:pPr>
    </w:p>
    <w:p w14:paraId="26A05B5F"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lastRenderedPageBreak/>
        <w:t>Procedure Revisions:</w:t>
      </w:r>
    </w:p>
    <w:p w14:paraId="70DE1F94"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2, 2019</w:t>
      </w:r>
    </w:p>
    <w:p w14:paraId="3EB8B4CB" w14:textId="6E3E8F44" w:rsidR="005C26DB" w:rsidRPr="00CB219A" w:rsidRDefault="005C26DB"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521FDC07" w14:textId="77777777" w:rsidR="005C26DB" w:rsidRPr="00CB219A" w:rsidRDefault="005C26DB" w:rsidP="008403D9">
      <w:pPr>
        <w:spacing w:after="0" w:line="240" w:lineRule="auto"/>
        <w:rPr>
          <w:rFonts w:ascii="Arial" w:hAnsi="Arial" w:cs="Arial"/>
          <w:color w:val="000000" w:themeColor="text1"/>
          <w:sz w:val="24"/>
          <w:szCs w:val="24"/>
        </w:rPr>
      </w:pPr>
    </w:p>
    <w:p w14:paraId="3EDF7657" w14:textId="77777777" w:rsidR="005C26DB" w:rsidRPr="00CB219A" w:rsidRDefault="005C26DB" w:rsidP="005C26D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Procedure References: </w:t>
      </w:r>
    </w:p>
    <w:p w14:paraId="2EC8AD11" w14:textId="1BC692AA" w:rsidR="005C26DB" w:rsidRPr="00CB219A" w:rsidRDefault="004A3D47" w:rsidP="005C26DB">
      <w:p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4.</w:t>
      </w:r>
      <w:r w:rsidR="00451FC5">
        <w:rPr>
          <w:rFonts w:ascii="Arial" w:hAnsi="Arial" w:cs="Arial"/>
          <w:color w:val="000000" w:themeColor="text1"/>
          <w:sz w:val="24"/>
          <w:szCs w:val="24"/>
        </w:rPr>
        <w:t xml:space="preserve">2.4 </w:t>
      </w:r>
      <w:r w:rsidR="005C26DB" w:rsidRPr="00CB219A">
        <w:rPr>
          <w:rFonts w:ascii="Arial" w:hAnsi="Arial" w:cs="Arial"/>
          <w:color w:val="000000" w:themeColor="text1"/>
          <w:sz w:val="24"/>
          <w:szCs w:val="24"/>
        </w:rPr>
        <w:t>Faculty Academic Qualifications/Credentials</w:t>
      </w:r>
    </w:p>
    <w:p w14:paraId="2E4ED6EC" w14:textId="507EC436" w:rsidR="005C26DB" w:rsidRPr="00CB219A" w:rsidRDefault="00A67783" w:rsidP="005C26DB">
      <w:p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 xml:space="preserve">3.4.6 </w:t>
      </w:r>
      <w:r w:rsidR="005C26DB" w:rsidRPr="00CB219A">
        <w:rPr>
          <w:rFonts w:ascii="Arial" w:hAnsi="Arial" w:cs="Arial"/>
          <w:color w:val="000000" w:themeColor="text1"/>
          <w:sz w:val="24"/>
          <w:szCs w:val="24"/>
        </w:rPr>
        <w:t>Academic Freedom</w:t>
      </w:r>
    </w:p>
    <w:p w14:paraId="59A448E4" w14:textId="07EDD54F" w:rsidR="005C26DB" w:rsidRPr="00CB219A" w:rsidRDefault="00F10BFD" w:rsidP="005C26DB">
      <w:p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 xml:space="preserve">1.05 </w:t>
      </w:r>
      <w:r w:rsidR="005C26DB" w:rsidRPr="00CB219A">
        <w:rPr>
          <w:rFonts w:ascii="Arial" w:hAnsi="Arial" w:cs="Arial"/>
          <w:color w:val="000000" w:themeColor="text1"/>
          <w:sz w:val="24"/>
          <w:szCs w:val="24"/>
        </w:rPr>
        <w:t xml:space="preserve">Copyright Policy </w:t>
      </w:r>
    </w:p>
    <w:p w14:paraId="583F7612" w14:textId="3B472D99" w:rsidR="005C26DB" w:rsidRPr="00CB219A" w:rsidRDefault="00EB2A5F" w:rsidP="005C26DB">
      <w:p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 xml:space="preserve">5.2.7 </w:t>
      </w:r>
      <w:r w:rsidR="005C26DB" w:rsidRPr="00CB219A">
        <w:rPr>
          <w:rFonts w:ascii="Arial" w:hAnsi="Arial" w:cs="Arial"/>
          <w:color w:val="000000" w:themeColor="text1"/>
          <w:sz w:val="24"/>
          <w:szCs w:val="24"/>
        </w:rPr>
        <w:t>Course Pre-requisite/Co-requisite</w:t>
      </w:r>
    </w:p>
    <w:p w14:paraId="6BB1A5F6" w14:textId="2A7811B7" w:rsidR="005C26DB" w:rsidRPr="00CB219A" w:rsidRDefault="00DA3F91" w:rsidP="005C26DB">
      <w:p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4.1.2</w:t>
      </w:r>
      <w:r w:rsidR="00EB2A5F">
        <w:rPr>
          <w:rFonts w:ascii="Arial" w:hAnsi="Arial" w:cs="Arial"/>
          <w:color w:val="000000" w:themeColor="text1"/>
          <w:sz w:val="24"/>
          <w:szCs w:val="24"/>
        </w:rPr>
        <w:t xml:space="preserve"> </w:t>
      </w:r>
      <w:r w:rsidR="005C26DB" w:rsidRPr="00CB219A">
        <w:rPr>
          <w:rFonts w:ascii="Arial" w:hAnsi="Arial" w:cs="Arial"/>
          <w:color w:val="000000" w:themeColor="text1"/>
          <w:sz w:val="24"/>
          <w:szCs w:val="24"/>
        </w:rPr>
        <w:t>Academic Programs</w:t>
      </w:r>
    </w:p>
    <w:p w14:paraId="275F2160" w14:textId="63B0613A" w:rsidR="005C26DB" w:rsidRPr="00CB219A" w:rsidRDefault="00F10BFD" w:rsidP="005C26DB">
      <w:p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 xml:space="preserve">5.4.3 </w:t>
      </w:r>
      <w:r w:rsidR="00A2351E">
        <w:rPr>
          <w:rFonts w:ascii="Arial" w:hAnsi="Arial" w:cs="Arial"/>
          <w:color w:val="000000" w:themeColor="text1"/>
          <w:sz w:val="24"/>
          <w:szCs w:val="24"/>
        </w:rPr>
        <w:t xml:space="preserve">Student Records - </w:t>
      </w:r>
      <w:r w:rsidR="005C26DB" w:rsidRPr="00CB219A">
        <w:rPr>
          <w:rFonts w:ascii="Arial" w:hAnsi="Arial" w:cs="Arial"/>
          <w:color w:val="000000" w:themeColor="text1"/>
          <w:sz w:val="24"/>
          <w:szCs w:val="24"/>
        </w:rPr>
        <w:t>FERPA</w:t>
      </w:r>
    </w:p>
    <w:p w14:paraId="146E6954" w14:textId="77777777" w:rsidR="008403D9" w:rsidRPr="00CB219A" w:rsidRDefault="008403D9" w:rsidP="008403D9">
      <w:pPr>
        <w:spacing w:after="0" w:line="240" w:lineRule="auto"/>
        <w:rPr>
          <w:rFonts w:ascii="Arial" w:hAnsi="Arial" w:cs="Arial"/>
          <w:color w:val="000000" w:themeColor="text1"/>
          <w:sz w:val="24"/>
          <w:szCs w:val="24"/>
        </w:rPr>
      </w:pPr>
    </w:p>
    <w:p w14:paraId="6ACB7908"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1AEF069E" w14:textId="1766B7E2"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Distance Learning</w:t>
      </w:r>
    </w:p>
    <w:p w14:paraId="5EDDA5A7" w14:textId="77777777" w:rsidR="008403D9" w:rsidRPr="00CB219A" w:rsidRDefault="008403D9" w:rsidP="008403D9">
      <w:pPr>
        <w:spacing w:after="0" w:line="240" w:lineRule="auto"/>
        <w:rPr>
          <w:rFonts w:ascii="Arial" w:hAnsi="Arial" w:cs="Arial"/>
          <w:color w:val="000000" w:themeColor="text1"/>
          <w:sz w:val="24"/>
          <w:szCs w:val="24"/>
        </w:rPr>
      </w:pPr>
    </w:p>
    <w:p w14:paraId="7828D1BB" w14:textId="37B68316" w:rsidR="008403D9" w:rsidRPr="00CB219A" w:rsidRDefault="00783CB8" w:rsidP="008403D9">
      <w:pPr>
        <w:pStyle w:val="Heading2"/>
        <w:spacing w:before="0" w:line="240" w:lineRule="auto"/>
        <w:rPr>
          <w:rFonts w:ascii="Arial" w:hAnsi="Arial" w:cs="Arial"/>
          <w:color w:val="000000" w:themeColor="text1"/>
          <w:sz w:val="24"/>
          <w:szCs w:val="24"/>
        </w:rPr>
      </w:pPr>
      <w:bookmarkStart w:id="338" w:name="_Toc444784477"/>
      <w:bookmarkStart w:id="339" w:name="_Toc449449929"/>
      <w:bookmarkStart w:id="340" w:name="_Toc233267973"/>
      <w:r w:rsidRPr="00CB219A">
        <w:rPr>
          <w:rFonts w:ascii="Arial" w:hAnsi="Arial" w:cs="Arial"/>
          <w:color w:val="000000" w:themeColor="text1"/>
          <w:sz w:val="24"/>
          <w:szCs w:val="24"/>
        </w:rPr>
        <w:t>4.8.3</w:t>
      </w:r>
      <w:r w:rsidR="008403D9" w:rsidRPr="00CB219A">
        <w:rPr>
          <w:rFonts w:ascii="Arial" w:hAnsi="Arial" w:cs="Arial"/>
          <w:color w:val="000000" w:themeColor="text1"/>
          <w:sz w:val="24"/>
          <w:szCs w:val="24"/>
        </w:rPr>
        <w:t xml:space="preserve"> </w:t>
      </w:r>
      <w:r w:rsidR="008403D9" w:rsidRPr="00CB219A">
        <w:rPr>
          <w:rFonts w:ascii="Arial" w:hAnsi="Arial" w:cs="Arial"/>
          <w:color w:val="000000" w:themeColor="text1"/>
          <w:sz w:val="24"/>
          <w:szCs w:val="24"/>
        </w:rPr>
        <w:tab/>
        <w:t>Credit Hours</w:t>
      </w:r>
      <w:bookmarkEnd w:id="338"/>
      <w:bookmarkEnd w:id="339"/>
      <w:bookmarkEnd w:id="340"/>
    </w:p>
    <w:p w14:paraId="5102D982" w14:textId="77777777" w:rsidR="008403D9" w:rsidRPr="00CB219A" w:rsidRDefault="008403D9" w:rsidP="008403D9">
      <w:pPr>
        <w:spacing w:after="0" w:line="240" w:lineRule="auto"/>
        <w:rPr>
          <w:rFonts w:ascii="Arial" w:hAnsi="Arial" w:cs="Arial"/>
          <w:b/>
          <w:color w:val="000000" w:themeColor="text1"/>
          <w:sz w:val="24"/>
          <w:szCs w:val="24"/>
        </w:rPr>
      </w:pPr>
    </w:p>
    <w:p w14:paraId="755F43B0" w14:textId="77777777" w:rsidR="008403D9" w:rsidRPr="00CB219A" w:rsidRDefault="008403D9" w:rsidP="008403D9">
      <w:pPr>
        <w:pStyle w:val="paragraph"/>
        <w:spacing w:before="0" w:beforeAutospacing="0" w:after="0" w:afterAutospacing="0"/>
        <w:textAlignment w:val="baseline"/>
        <w:rPr>
          <w:rStyle w:val="eop"/>
          <w:rFonts w:ascii="Arial" w:eastAsiaTheme="majorEastAsia" w:hAnsi="Arial" w:cs="Arial"/>
          <w:color w:val="000000" w:themeColor="text1"/>
        </w:rPr>
      </w:pPr>
      <w:r w:rsidRPr="00CB219A">
        <w:rPr>
          <w:rStyle w:val="normaltextrun"/>
          <w:rFonts w:ascii="Arial" w:eastAsiaTheme="majorEastAsia" w:hAnsi="Arial" w:cs="Arial"/>
          <w:color w:val="000000" w:themeColor="text1"/>
          <w:lang w:val="en"/>
        </w:rPr>
        <w:t>South Piedmont adheres to North Carolina State Board of Community Colleges Code 1D SBCCC 400.1 when defining the term “credit hour”</w:t>
      </w:r>
      <w:r w:rsidRPr="00CB219A">
        <w:rPr>
          <w:rStyle w:val="eop"/>
          <w:rFonts w:ascii="Arial" w:eastAsiaTheme="majorEastAsia" w:hAnsi="Arial" w:cs="Arial"/>
          <w:color w:val="000000" w:themeColor="text1"/>
        </w:rPr>
        <w:t> and when determining credit hours to be awarded for courses and programs.</w:t>
      </w:r>
    </w:p>
    <w:p w14:paraId="62B4B39E" w14:textId="77777777" w:rsidR="008403D9" w:rsidRPr="00CB219A" w:rsidRDefault="008403D9" w:rsidP="008403D9">
      <w:pPr>
        <w:pStyle w:val="paragraph"/>
        <w:spacing w:before="0" w:beforeAutospacing="0" w:after="0" w:afterAutospacing="0"/>
        <w:textAlignment w:val="baseline"/>
        <w:rPr>
          <w:rFonts w:ascii="Arial" w:hAnsi="Arial" w:cs="Arial"/>
          <w:color w:val="000000" w:themeColor="text1"/>
        </w:rPr>
      </w:pPr>
    </w:p>
    <w:p w14:paraId="495B97D4" w14:textId="77777777" w:rsidR="008403D9" w:rsidRPr="00CB219A" w:rsidRDefault="008403D9" w:rsidP="008403D9">
      <w:pPr>
        <w:pStyle w:val="paragraph"/>
        <w:spacing w:before="0" w:beforeAutospacing="0" w:after="0" w:afterAutospacing="0"/>
        <w:textAlignment w:val="baseline"/>
        <w:rPr>
          <w:rFonts w:ascii="Arial" w:hAnsi="Arial" w:cs="Arial"/>
          <w:b/>
          <w:color w:val="000000" w:themeColor="text1"/>
        </w:rPr>
      </w:pPr>
      <w:r w:rsidRPr="00CB219A">
        <w:rPr>
          <w:rStyle w:val="normaltextrun"/>
          <w:rFonts w:ascii="Arial" w:eastAsiaTheme="majorEastAsia" w:hAnsi="Arial" w:cs="Arial"/>
          <w:b/>
          <w:color w:val="000000" w:themeColor="text1"/>
          <w:lang w:val="en"/>
        </w:rPr>
        <w:t>Revisions:</w:t>
      </w:r>
      <w:r w:rsidRPr="00CB219A">
        <w:rPr>
          <w:rStyle w:val="eop"/>
          <w:rFonts w:ascii="Arial" w:eastAsiaTheme="majorEastAsia" w:hAnsi="Arial" w:cs="Arial"/>
          <w:b/>
          <w:color w:val="000000" w:themeColor="text1"/>
        </w:rPr>
        <w:t> </w:t>
      </w:r>
    </w:p>
    <w:p w14:paraId="59DC7B47" w14:textId="77777777" w:rsidR="008403D9" w:rsidRPr="00CB219A" w:rsidRDefault="008403D9" w:rsidP="008403D9">
      <w:pPr>
        <w:pStyle w:val="paragraph"/>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Initially approved December 13, 2011</w:t>
      </w:r>
      <w:r w:rsidRPr="00CB219A">
        <w:rPr>
          <w:rStyle w:val="eop"/>
          <w:rFonts w:ascii="Arial" w:eastAsiaTheme="majorEastAsia" w:hAnsi="Arial" w:cs="Arial"/>
          <w:color w:val="000000" w:themeColor="text1"/>
        </w:rPr>
        <w:t> </w:t>
      </w:r>
    </w:p>
    <w:p w14:paraId="7A7235C5" w14:textId="77777777" w:rsidR="008403D9" w:rsidRPr="00CB219A" w:rsidRDefault="008403D9" w:rsidP="008403D9">
      <w:pPr>
        <w:pStyle w:val="paragraph"/>
        <w:spacing w:before="0" w:beforeAutospacing="0" w:after="0" w:afterAutospacing="0"/>
        <w:textAlignment w:val="baseline"/>
        <w:rPr>
          <w:rStyle w:val="eop"/>
          <w:rFonts w:ascii="Arial" w:eastAsiaTheme="majorEastAsia" w:hAnsi="Arial" w:cs="Arial"/>
          <w:color w:val="000000" w:themeColor="text1"/>
        </w:rPr>
      </w:pPr>
      <w:r w:rsidRPr="00CB219A">
        <w:rPr>
          <w:rStyle w:val="normaltextrun"/>
          <w:rFonts w:ascii="Arial" w:eastAsiaTheme="majorEastAsia" w:hAnsi="Arial" w:cs="Arial"/>
          <w:color w:val="000000" w:themeColor="text1"/>
          <w:lang w:val="en"/>
        </w:rPr>
        <w:t>Revised August 13, 2013</w:t>
      </w:r>
      <w:r w:rsidRPr="00CB219A">
        <w:rPr>
          <w:rStyle w:val="eop"/>
          <w:rFonts w:ascii="Arial" w:eastAsiaTheme="majorEastAsia" w:hAnsi="Arial" w:cs="Arial"/>
          <w:color w:val="000000" w:themeColor="text1"/>
        </w:rPr>
        <w:t> </w:t>
      </w:r>
    </w:p>
    <w:p w14:paraId="0A85C4C0" w14:textId="77777777" w:rsidR="008403D9" w:rsidRPr="00CB219A" w:rsidRDefault="008403D9" w:rsidP="008403D9">
      <w:pPr>
        <w:pStyle w:val="paragraph"/>
        <w:spacing w:before="0" w:beforeAutospacing="0" w:after="0" w:afterAutospacing="0"/>
        <w:textAlignment w:val="baseline"/>
        <w:rPr>
          <w:rFonts w:ascii="Arial" w:hAnsi="Arial" w:cs="Arial"/>
          <w:color w:val="000000" w:themeColor="text1"/>
        </w:rPr>
      </w:pPr>
      <w:r w:rsidRPr="00CB219A">
        <w:rPr>
          <w:rStyle w:val="eop"/>
          <w:rFonts w:ascii="Arial" w:eastAsiaTheme="majorEastAsia" w:hAnsi="Arial" w:cs="Arial"/>
          <w:color w:val="000000" w:themeColor="text1"/>
        </w:rPr>
        <w:t>Revised April 13, 2021</w:t>
      </w:r>
    </w:p>
    <w:p w14:paraId="48D9A8BB" w14:textId="77777777" w:rsidR="008403D9" w:rsidRPr="00CB219A" w:rsidRDefault="008403D9" w:rsidP="008403D9">
      <w:pPr>
        <w:pStyle w:val="paragraph"/>
        <w:spacing w:before="0" w:beforeAutospacing="0" w:after="0" w:afterAutospacing="0"/>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 </w:t>
      </w:r>
      <w:r w:rsidRPr="00CB219A">
        <w:rPr>
          <w:rStyle w:val="eop"/>
          <w:rFonts w:ascii="Arial" w:eastAsiaTheme="majorEastAsia" w:hAnsi="Arial" w:cs="Arial"/>
          <w:color w:val="000000" w:themeColor="text1"/>
        </w:rPr>
        <w:t> </w:t>
      </w:r>
    </w:p>
    <w:p w14:paraId="612AE380" w14:textId="77777777" w:rsidR="008403D9" w:rsidRPr="00CB219A" w:rsidRDefault="008403D9" w:rsidP="008403D9">
      <w:pPr>
        <w:pStyle w:val="paragraph"/>
        <w:spacing w:before="0" w:beforeAutospacing="0" w:after="0" w:afterAutospacing="0"/>
        <w:textAlignment w:val="baseline"/>
        <w:rPr>
          <w:rFonts w:ascii="Arial" w:hAnsi="Arial" w:cs="Arial"/>
          <w:b/>
          <w:color w:val="000000" w:themeColor="text1"/>
        </w:rPr>
      </w:pPr>
      <w:r w:rsidRPr="00CB219A">
        <w:rPr>
          <w:rStyle w:val="normaltextrun"/>
          <w:rFonts w:ascii="Arial" w:eastAsiaTheme="majorEastAsia" w:hAnsi="Arial" w:cs="Arial"/>
          <w:b/>
          <w:color w:val="000000" w:themeColor="text1"/>
          <w:lang w:val="en"/>
        </w:rPr>
        <w:t>References: </w:t>
      </w:r>
      <w:r w:rsidRPr="00CB219A">
        <w:rPr>
          <w:rStyle w:val="eop"/>
          <w:rFonts w:ascii="Arial" w:eastAsiaTheme="majorEastAsia" w:hAnsi="Arial" w:cs="Arial"/>
          <w:b/>
          <w:color w:val="000000" w:themeColor="text1"/>
        </w:rPr>
        <w:t> </w:t>
      </w:r>
    </w:p>
    <w:p w14:paraId="45668FF9" w14:textId="77777777" w:rsidR="008403D9" w:rsidRPr="00CB219A" w:rsidRDefault="008403D9" w:rsidP="008403D9">
      <w:pPr>
        <w:pStyle w:val="paragraph"/>
        <w:spacing w:before="0" w:beforeAutospacing="0" w:after="0" w:afterAutospacing="0"/>
        <w:textAlignment w:val="baseline"/>
        <w:rPr>
          <w:rStyle w:val="normaltextrun"/>
          <w:rFonts w:ascii="Arial" w:eastAsiaTheme="majorEastAsia" w:hAnsi="Arial" w:cs="Arial"/>
          <w:color w:val="000000" w:themeColor="text1"/>
          <w:lang w:val="en"/>
        </w:rPr>
      </w:pPr>
      <w:r w:rsidRPr="00CB219A">
        <w:rPr>
          <w:rStyle w:val="normaltextrun"/>
          <w:rFonts w:ascii="Arial" w:eastAsiaTheme="majorEastAsia" w:hAnsi="Arial" w:cs="Arial"/>
          <w:color w:val="000000" w:themeColor="text1"/>
          <w:lang w:val="en"/>
        </w:rPr>
        <w:t>North Carolina State Board of Community Colleges Code:</w:t>
      </w:r>
    </w:p>
    <w:p w14:paraId="0AAE2192" w14:textId="77777777" w:rsidR="008403D9" w:rsidRPr="00CB219A" w:rsidRDefault="008403D9" w:rsidP="008403D9">
      <w:pPr>
        <w:pStyle w:val="paragraph"/>
        <w:spacing w:before="0" w:beforeAutospacing="0" w:after="0" w:afterAutospacing="0"/>
        <w:ind w:left="360"/>
        <w:textAlignment w:val="baseline"/>
        <w:rPr>
          <w:rFonts w:ascii="Arial" w:hAnsi="Arial" w:cs="Arial"/>
          <w:color w:val="000000" w:themeColor="text1"/>
        </w:rPr>
      </w:pPr>
      <w:r w:rsidRPr="00CB219A">
        <w:rPr>
          <w:rStyle w:val="eop"/>
          <w:rFonts w:ascii="Arial" w:eastAsiaTheme="majorEastAsia" w:hAnsi="Arial" w:cs="Arial"/>
          <w:color w:val="000000" w:themeColor="text1"/>
        </w:rPr>
        <w:t>1D SBCCC 400.1</w:t>
      </w:r>
    </w:p>
    <w:p w14:paraId="554A96E9" w14:textId="4613EAE9" w:rsidR="008403D9" w:rsidRPr="00CB219A" w:rsidRDefault="008403D9" w:rsidP="008403D9">
      <w:pPr>
        <w:pStyle w:val="paragraph"/>
        <w:spacing w:before="0" w:beforeAutospacing="0" w:after="0" w:afterAutospacing="0"/>
        <w:ind w:left="360" w:hanging="360"/>
        <w:textAlignment w:val="baseline"/>
        <w:rPr>
          <w:rStyle w:val="eop"/>
          <w:rFonts w:ascii="Arial" w:eastAsiaTheme="majorEastAsia" w:hAnsi="Arial" w:cs="Arial"/>
          <w:color w:val="000000" w:themeColor="text1"/>
        </w:rPr>
      </w:pPr>
      <w:r w:rsidRPr="00CB219A">
        <w:rPr>
          <w:rStyle w:val="normaltextrun"/>
          <w:rFonts w:ascii="Arial" w:eastAsiaTheme="majorEastAsia" w:hAnsi="Arial" w:cs="Arial"/>
          <w:color w:val="000000" w:themeColor="text1"/>
          <w:lang w:val="en"/>
        </w:rPr>
        <w:t>Accreditation Standard</w:t>
      </w:r>
      <w:r w:rsidR="00FA0E7A" w:rsidRPr="00CB219A">
        <w:rPr>
          <w:rStyle w:val="normaltextrun"/>
          <w:rFonts w:ascii="Arial" w:eastAsiaTheme="majorEastAsia" w:hAnsi="Arial" w:cs="Arial"/>
          <w:color w:val="000000" w:themeColor="text1"/>
          <w:lang w:val="en"/>
        </w:rPr>
        <w:t>:</w:t>
      </w:r>
      <w:r w:rsidRPr="00CB219A">
        <w:rPr>
          <w:rStyle w:val="normaltextrun"/>
          <w:rFonts w:ascii="Arial" w:eastAsiaTheme="majorEastAsia" w:hAnsi="Arial" w:cs="Arial"/>
          <w:color w:val="000000" w:themeColor="text1"/>
          <w:lang w:val="en"/>
        </w:rPr>
        <w:t xml:space="preserve"> 10.7</w:t>
      </w:r>
      <w:r w:rsidRPr="00CB219A">
        <w:rPr>
          <w:rStyle w:val="eop"/>
          <w:rFonts w:ascii="Arial" w:eastAsiaTheme="majorEastAsia" w:hAnsi="Arial" w:cs="Arial"/>
          <w:color w:val="000000" w:themeColor="text1"/>
        </w:rPr>
        <w:t> </w:t>
      </w:r>
    </w:p>
    <w:p w14:paraId="298C3D51" w14:textId="77777777" w:rsidR="008403D9" w:rsidRPr="00CB219A" w:rsidRDefault="008403D9" w:rsidP="008403D9">
      <w:pPr>
        <w:pStyle w:val="paragraph"/>
        <w:spacing w:before="0" w:beforeAutospacing="0" w:after="0" w:afterAutospacing="0"/>
        <w:ind w:left="360" w:hanging="360"/>
        <w:textAlignment w:val="baseline"/>
        <w:rPr>
          <w:rFonts w:ascii="Arial" w:hAnsi="Arial" w:cs="Arial"/>
          <w:color w:val="000000" w:themeColor="text1"/>
        </w:rPr>
      </w:pPr>
    </w:p>
    <w:p w14:paraId="041909A5" w14:textId="77777777" w:rsidR="008403D9" w:rsidRPr="00CB219A" w:rsidRDefault="008403D9" w:rsidP="008403D9">
      <w:pPr>
        <w:spacing w:after="0" w:line="240" w:lineRule="auto"/>
        <w:rPr>
          <w:rStyle w:val="normaltextrun"/>
          <w:rFonts w:ascii="Arial" w:eastAsiaTheme="majorEastAsia" w:hAnsi="Arial" w:cs="Arial"/>
          <w:b/>
          <w:color w:val="000000" w:themeColor="text1"/>
          <w:sz w:val="24"/>
          <w:szCs w:val="24"/>
          <w:lang w:val="en"/>
        </w:rPr>
      </w:pPr>
      <w:r w:rsidRPr="00CB219A">
        <w:rPr>
          <w:rStyle w:val="normaltextrun"/>
          <w:rFonts w:ascii="Arial" w:eastAsiaTheme="majorEastAsia" w:hAnsi="Arial" w:cs="Arial"/>
          <w:b/>
          <w:color w:val="000000" w:themeColor="text1"/>
          <w:sz w:val="24"/>
          <w:szCs w:val="24"/>
          <w:lang w:val="en"/>
        </w:rPr>
        <w:t>Procedure Revisions:</w:t>
      </w:r>
    </w:p>
    <w:p w14:paraId="4F93C1C7"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Rescinded April 28, 2021</w:t>
      </w:r>
    </w:p>
    <w:p w14:paraId="727DCA07" w14:textId="77777777" w:rsidR="008403D9" w:rsidRPr="00CB219A" w:rsidRDefault="008403D9" w:rsidP="008403D9">
      <w:pPr>
        <w:spacing w:after="0" w:line="240" w:lineRule="auto"/>
        <w:rPr>
          <w:rFonts w:ascii="Arial" w:hAnsi="Arial" w:cs="Arial"/>
          <w:color w:val="000000" w:themeColor="text1"/>
          <w:sz w:val="24"/>
          <w:szCs w:val="24"/>
        </w:rPr>
      </w:pPr>
    </w:p>
    <w:p w14:paraId="5EBC6D78"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DC08967" w14:textId="6FCFAB4C"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Credit Hours </w:t>
      </w:r>
    </w:p>
    <w:p w14:paraId="5E643B70" w14:textId="77777777" w:rsidR="008403D9" w:rsidRPr="00CB219A" w:rsidRDefault="008403D9" w:rsidP="008403D9">
      <w:pPr>
        <w:spacing w:after="0" w:line="240" w:lineRule="auto"/>
        <w:rPr>
          <w:rFonts w:ascii="Arial" w:hAnsi="Arial" w:cs="Arial"/>
          <w:color w:val="000000" w:themeColor="text1"/>
          <w:sz w:val="24"/>
          <w:szCs w:val="24"/>
        </w:rPr>
      </w:pPr>
    </w:p>
    <w:p w14:paraId="46491DD1" w14:textId="3DE746B3" w:rsidR="008403D9" w:rsidRPr="00CB219A" w:rsidRDefault="00783CB8" w:rsidP="008403D9">
      <w:pPr>
        <w:pStyle w:val="Heading2"/>
        <w:spacing w:before="0" w:line="240" w:lineRule="auto"/>
        <w:rPr>
          <w:rFonts w:ascii="Arial" w:hAnsi="Arial" w:cs="Arial"/>
          <w:color w:val="000000" w:themeColor="text1"/>
          <w:sz w:val="24"/>
          <w:szCs w:val="24"/>
        </w:rPr>
      </w:pPr>
      <w:bookmarkStart w:id="341" w:name="_Toc444784480"/>
      <w:bookmarkStart w:id="342" w:name="_Toc449449932"/>
      <w:bookmarkStart w:id="343" w:name="_Toc233267974"/>
      <w:r w:rsidRPr="00CB219A">
        <w:rPr>
          <w:rFonts w:ascii="Arial" w:hAnsi="Arial" w:cs="Arial"/>
          <w:color w:val="000000" w:themeColor="text1"/>
          <w:sz w:val="24"/>
          <w:szCs w:val="24"/>
        </w:rPr>
        <w:t>4.8.4</w:t>
      </w:r>
      <w:r w:rsidR="008403D9" w:rsidRPr="00CB219A">
        <w:rPr>
          <w:rFonts w:ascii="Arial" w:hAnsi="Arial" w:cs="Arial"/>
          <w:color w:val="000000" w:themeColor="text1"/>
          <w:sz w:val="24"/>
          <w:szCs w:val="24"/>
        </w:rPr>
        <w:t xml:space="preserve"> </w:t>
      </w:r>
      <w:r w:rsidR="008403D9" w:rsidRPr="00CB219A">
        <w:rPr>
          <w:rFonts w:ascii="Arial" w:hAnsi="Arial" w:cs="Arial"/>
          <w:color w:val="000000" w:themeColor="text1"/>
          <w:sz w:val="24"/>
          <w:szCs w:val="24"/>
        </w:rPr>
        <w:tab/>
        <w:t>State Authorization</w:t>
      </w:r>
      <w:bookmarkEnd w:id="341"/>
      <w:bookmarkEnd w:id="342"/>
      <w:bookmarkEnd w:id="343"/>
    </w:p>
    <w:p w14:paraId="7E09A480" w14:textId="77777777" w:rsidR="008403D9" w:rsidRPr="00CB219A" w:rsidRDefault="008403D9" w:rsidP="008403D9">
      <w:pPr>
        <w:spacing w:after="0" w:line="240" w:lineRule="auto"/>
        <w:rPr>
          <w:rFonts w:ascii="Arial" w:hAnsi="Arial" w:cs="Arial"/>
          <w:b/>
          <w:color w:val="000000" w:themeColor="text1"/>
          <w:sz w:val="24"/>
          <w:szCs w:val="24"/>
        </w:rPr>
      </w:pPr>
    </w:p>
    <w:p w14:paraId="52F8D0F0" w14:textId="77777777" w:rsidR="008403D9" w:rsidRPr="00CB219A" w:rsidRDefault="008403D9" w:rsidP="008403D9">
      <w:pPr>
        <w:spacing w:after="120" w:line="240" w:lineRule="auto"/>
        <w:rPr>
          <w:rFonts w:ascii="Arial" w:hAnsi="Arial" w:cs="Arial"/>
          <w:color w:val="000000" w:themeColor="text1"/>
          <w:sz w:val="24"/>
          <w:szCs w:val="24"/>
        </w:rPr>
      </w:pPr>
      <w:r w:rsidRPr="00CB219A">
        <w:rPr>
          <w:rFonts w:ascii="Arial" w:hAnsi="Arial" w:cs="Arial"/>
          <w:color w:val="000000" w:themeColor="text1"/>
          <w:sz w:val="24"/>
          <w:szCs w:val="24"/>
          <w:shd w:val="clear" w:color="auto" w:fill="FAF9F8"/>
        </w:rPr>
        <w:t xml:space="preserve">As a participant in the National Council for State Authorization Reciprocity Agreement (NC-SARA), </w:t>
      </w:r>
      <w:r w:rsidRPr="00CB219A">
        <w:rPr>
          <w:rFonts w:ascii="Arial" w:hAnsi="Arial" w:cs="Arial"/>
          <w:color w:val="000000" w:themeColor="text1"/>
          <w:sz w:val="24"/>
          <w:szCs w:val="24"/>
        </w:rPr>
        <w:t>South Piedmont Community College ensures compliance with State Authorization requirements prescribed by 34 CFR Part 600; §600.9, regarding the offering of online/distance education programs, which states:</w:t>
      </w:r>
    </w:p>
    <w:p w14:paraId="2E746C91" w14:textId="77777777" w:rsidR="008403D9" w:rsidRPr="00CB219A" w:rsidRDefault="008403D9" w:rsidP="008403D9">
      <w:pPr>
        <w:spacing w:after="0" w:line="240" w:lineRule="auto"/>
        <w:ind w:left="720" w:right="720"/>
        <w:rPr>
          <w:rFonts w:ascii="Arial" w:hAnsi="Arial" w:cs="Arial"/>
          <w:i/>
          <w:color w:val="000000" w:themeColor="text1"/>
          <w:sz w:val="24"/>
          <w:szCs w:val="24"/>
        </w:rPr>
      </w:pPr>
      <w:r w:rsidRPr="00CB219A">
        <w:rPr>
          <w:rFonts w:ascii="Arial" w:hAnsi="Arial" w:cs="Arial"/>
          <w:i/>
          <w:color w:val="000000" w:themeColor="text1"/>
          <w:sz w:val="24"/>
          <w:szCs w:val="24"/>
        </w:rPr>
        <w:t xml:space="preserve">If an institution is offering postsecondary education through distance or correspondence education to students in a State in which it is not physically located or in which it is otherwise subject to State jurisdiction as </w:t>
      </w:r>
      <w:r w:rsidRPr="00CB219A">
        <w:rPr>
          <w:rFonts w:ascii="Arial" w:hAnsi="Arial" w:cs="Arial"/>
          <w:i/>
          <w:color w:val="000000" w:themeColor="text1"/>
          <w:sz w:val="24"/>
          <w:szCs w:val="24"/>
        </w:rPr>
        <w:lastRenderedPageBreak/>
        <w:t>determined by the State, the institution must meet any State requirements for it to be legally offering postsecondary distance or correspondence education in that State. An institution must be able to document to the Secretary the State’s approval upon request. (Authority: 20 U.S.C. 1001 and 1002)</w:t>
      </w:r>
    </w:p>
    <w:p w14:paraId="4375C74C" w14:textId="77777777" w:rsidR="008403D9" w:rsidRPr="00CB219A" w:rsidRDefault="008403D9" w:rsidP="008403D9">
      <w:pPr>
        <w:spacing w:after="0" w:line="240" w:lineRule="auto"/>
        <w:rPr>
          <w:rFonts w:ascii="Arial" w:hAnsi="Arial" w:cs="Arial"/>
          <w:b/>
          <w:color w:val="000000" w:themeColor="text1"/>
          <w:sz w:val="24"/>
          <w:szCs w:val="24"/>
        </w:rPr>
      </w:pPr>
    </w:p>
    <w:p w14:paraId="186B9989"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2EDD7F6"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14, 2014</w:t>
      </w:r>
    </w:p>
    <w:p w14:paraId="2982E53D"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13, 2021</w:t>
      </w:r>
    </w:p>
    <w:p w14:paraId="1E786148" w14:textId="66F9B705" w:rsidR="00940D06" w:rsidRPr="00CB219A" w:rsidRDefault="00940D06"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2024</w:t>
      </w:r>
    </w:p>
    <w:p w14:paraId="1DA12C28" w14:textId="77777777" w:rsidR="008403D9" w:rsidRPr="00CB219A" w:rsidRDefault="008403D9" w:rsidP="008403D9">
      <w:pPr>
        <w:spacing w:after="0" w:line="240" w:lineRule="auto"/>
        <w:rPr>
          <w:rFonts w:ascii="Arial" w:hAnsi="Arial" w:cs="Arial"/>
          <w:color w:val="000000" w:themeColor="text1"/>
          <w:sz w:val="24"/>
          <w:szCs w:val="24"/>
        </w:rPr>
      </w:pPr>
    </w:p>
    <w:p w14:paraId="4B27A996"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 xml:space="preserve">References: </w:t>
      </w:r>
    </w:p>
    <w:p w14:paraId="4BA1BC07" w14:textId="77777777" w:rsidR="008403D9" w:rsidRPr="00CB219A" w:rsidRDefault="008403D9" w:rsidP="008403D9">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United States Code of Federal Regulations (CFR) Title 34 Part 600 Subpart A. 600.9</w:t>
      </w:r>
    </w:p>
    <w:p w14:paraId="16B73EE6" w14:textId="77777777" w:rsidR="008403D9" w:rsidRPr="00CB219A" w:rsidRDefault="008403D9" w:rsidP="008403D9">
      <w:pPr>
        <w:spacing w:after="0" w:line="240" w:lineRule="auto"/>
        <w:ind w:left="720" w:hanging="720"/>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0EF4B5AE" w14:textId="77777777" w:rsidR="008403D9" w:rsidRPr="00CB219A" w:rsidRDefault="008403D9" w:rsidP="008403D9">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1D SBCCC 400.2</w:t>
      </w:r>
    </w:p>
    <w:p w14:paraId="08A02EE2" w14:textId="72038C1F" w:rsidR="00940D06" w:rsidRPr="00CB219A" w:rsidRDefault="0018289B" w:rsidP="00940D06">
      <w:pPr>
        <w:pStyle w:val="Heading3"/>
        <w:rPr>
          <w:rFonts w:ascii="Arial" w:hAnsi="Arial" w:cs="Arial"/>
          <w:color w:val="000000" w:themeColor="text1"/>
          <w:sz w:val="24"/>
          <w:szCs w:val="24"/>
        </w:rPr>
      </w:pPr>
      <w:bookmarkStart w:id="344" w:name="_Toc233267975"/>
      <w:r w:rsidRPr="00CB219A">
        <w:rPr>
          <w:rFonts w:ascii="Arial" w:hAnsi="Arial" w:cs="Arial"/>
          <w:color w:val="000000" w:themeColor="text1"/>
          <w:sz w:val="24"/>
          <w:szCs w:val="24"/>
        </w:rPr>
        <w:t>4.8.4</w:t>
      </w:r>
      <w:r w:rsidR="00940D06" w:rsidRPr="00CB219A">
        <w:rPr>
          <w:rFonts w:ascii="Arial" w:hAnsi="Arial" w:cs="Arial"/>
          <w:color w:val="000000" w:themeColor="text1"/>
          <w:sz w:val="24"/>
          <w:szCs w:val="24"/>
        </w:rPr>
        <w:t>.1 State Authorization Procedure</w:t>
      </w:r>
      <w:bookmarkEnd w:id="344"/>
    </w:p>
    <w:p w14:paraId="04333945" w14:textId="0BA7EEEA" w:rsidR="00940D06" w:rsidRPr="00CB219A" w:rsidRDefault="00940D06" w:rsidP="00940D06">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The Director of eLearning is the point of contact to coordinate, assist, and ensure compliance with state authorization requirements prior to offering online/distance education programs/courses to students residing in those states.</w:t>
      </w:r>
    </w:p>
    <w:p w14:paraId="3C28C324" w14:textId="77777777" w:rsidR="00940D06" w:rsidRPr="00CB219A" w:rsidRDefault="00940D06" w:rsidP="00940D06">
      <w:pPr>
        <w:spacing w:after="0" w:line="240" w:lineRule="auto"/>
        <w:rPr>
          <w:rFonts w:ascii="Arial" w:hAnsi="Arial" w:cs="Arial"/>
          <w:bCs/>
          <w:color w:val="000000" w:themeColor="text1"/>
          <w:sz w:val="24"/>
          <w:szCs w:val="24"/>
        </w:rPr>
      </w:pPr>
    </w:p>
    <w:p w14:paraId="02D302F7" w14:textId="77777777" w:rsidR="00940D06" w:rsidRPr="00CB219A" w:rsidRDefault="00940D06" w:rsidP="00940D06">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The Director of eLearning works with National Council for State Authorization Reciprocity Agreement (NC-SARA) to address any questions and ensures equitable experiences for online/distance education students. The Director of eLearning coordinates with the Institutional Effectiveness and Human Resources Departments to maintain a database of students and instructors who reside out of state and are enrolled in or teaching South Piedmont distance learning programs/courses.</w:t>
      </w:r>
    </w:p>
    <w:p w14:paraId="74256AC2" w14:textId="77777777" w:rsidR="00940D06" w:rsidRPr="00CB219A" w:rsidRDefault="00940D06" w:rsidP="00940D06">
      <w:pPr>
        <w:spacing w:after="0" w:line="240" w:lineRule="auto"/>
        <w:rPr>
          <w:rFonts w:ascii="Arial" w:hAnsi="Arial" w:cs="Arial"/>
          <w:bCs/>
          <w:color w:val="000000" w:themeColor="text1"/>
          <w:sz w:val="24"/>
          <w:szCs w:val="24"/>
        </w:rPr>
      </w:pPr>
    </w:p>
    <w:p w14:paraId="5A7D9B0D" w14:textId="77777777" w:rsidR="00940D06" w:rsidRPr="00CB219A" w:rsidRDefault="00940D06" w:rsidP="00940D06">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The Director of eLearning is responsible for ensuring compliance with any state authorization requirements for the College through the following steps:</w:t>
      </w:r>
    </w:p>
    <w:p w14:paraId="1FB214F8" w14:textId="77777777" w:rsidR="00940D06" w:rsidRPr="00CB219A" w:rsidRDefault="00940D06">
      <w:pPr>
        <w:numPr>
          <w:ilvl w:val="0"/>
          <w:numId w:val="20"/>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Establish a web presence to list states where the College is authorized to deliver distance education.</w:t>
      </w:r>
    </w:p>
    <w:p w14:paraId="0DDB405E" w14:textId="77777777" w:rsidR="00940D06" w:rsidRPr="00CB219A" w:rsidRDefault="00940D06">
      <w:pPr>
        <w:numPr>
          <w:ilvl w:val="0"/>
          <w:numId w:val="20"/>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Monitor and maintain information related to other states’ post-secondary authorization requirements.</w:t>
      </w:r>
    </w:p>
    <w:p w14:paraId="2F411A8F" w14:textId="77777777" w:rsidR="00940D06" w:rsidRPr="00CB219A" w:rsidRDefault="00940D06">
      <w:pPr>
        <w:numPr>
          <w:ilvl w:val="0"/>
          <w:numId w:val="20"/>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Maintain contact information for each state’s authorization agency/agencies and correspond with those contacts as necessary.</w:t>
      </w:r>
    </w:p>
    <w:p w14:paraId="6FA4B391" w14:textId="77777777" w:rsidR="00940D06" w:rsidRPr="00CB219A" w:rsidRDefault="00940D06">
      <w:pPr>
        <w:numPr>
          <w:ilvl w:val="0"/>
          <w:numId w:val="20"/>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Provide periodic updates to the college’s webmaster on procedures for filing complaints with accrediting agencies and relevant state approval authorities required by the  U.S. Department of Education to be posted for students on the college’s website.</w:t>
      </w:r>
    </w:p>
    <w:p w14:paraId="1C89B6CB" w14:textId="77777777" w:rsidR="00940D06" w:rsidRPr="00CB219A" w:rsidRDefault="00940D06">
      <w:pPr>
        <w:numPr>
          <w:ilvl w:val="0"/>
          <w:numId w:val="20"/>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Track out-of-state faculty currently teaching.</w:t>
      </w:r>
    </w:p>
    <w:p w14:paraId="6A36399F" w14:textId="77777777" w:rsidR="00940D06" w:rsidRPr="00CB219A" w:rsidRDefault="00940D06">
      <w:pPr>
        <w:numPr>
          <w:ilvl w:val="0"/>
          <w:numId w:val="20"/>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Maintain current knowledge concerning federal revisions of state authorization regulations and of progress regarding adoption of the national reciprocity agreement, SARA.</w:t>
      </w:r>
    </w:p>
    <w:p w14:paraId="3D4D8B96" w14:textId="77777777" w:rsidR="00940D06" w:rsidRPr="00CB219A" w:rsidRDefault="00940D06">
      <w:pPr>
        <w:numPr>
          <w:ilvl w:val="0"/>
          <w:numId w:val="20"/>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 xml:space="preserve">If a state in which a student resides will not issue authorization, it will be the student’s responsibility to pay for any fees associated with that state in addition to South Piedmont’s tuition/registration and fees should the student wish to </w:t>
      </w:r>
      <w:r w:rsidRPr="00CB219A">
        <w:rPr>
          <w:rFonts w:ascii="Arial" w:hAnsi="Arial" w:cs="Arial"/>
          <w:bCs/>
          <w:color w:val="000000" w:themeColor="text1"/>
          <w:sz w:val="24"/>
          <w:szCs w:val="24"/>
        </w:rPr>
        <w:lastRenderedPageBreak/>
        <w:t xml:space="preserve">continue their education with the College. Admissions may be denied to the student if they reside in a state where an authorization does not exist. </w:t>
      </w:r>
    </w:p>
    <w:p w14:paraId="62F0D8E0" w14:textId="77777777" w:rsidR="00940D06" w:rsidRPr="00CB219A" w:rsidRDefault="00940D06">
      <w:pPr>
        <w:numPr>
          <w:ilvl w:val="0"/>
          <w:numId w:val="20"/>
        </w:num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Work with academics and the Institutional Accreditation Liaison to implement a teach-out plan and complete accreditation substantive change notifications if necessary if the decision is made to no longer offer an academic program through distance learning.</w:t>
      </w:r>
    </w:p>
    <w:p w14:paraId="4CBCEBFB" w14:textId="77777777" w:rsidR="00940D06" w:rsidRPr="00CB219A" w:rsidRDefault="00940D06" w:rsidP="00940D06">
      <w:pPr>
        <w:spacing w:after="0" w:line="240" w:lineRule="auto"/>
        <w:rPr>
          <w:rFonts w:ascii="Arial" w:hAnsi="Arial" w:cs="Arial"/>
          <w:bCs/>
          <w:color w:val="000000" w:themeColor="text1"/>
          <w:sz w:val="24"/>
          <w:szCs w:val="24"/>
        </w:rPr>
      </w:pPr>
    </w:p>
    <w:p w14:paraId="06B5D786" w14:textId="77777777" w:rsidR="00940D06" w:rsidRPr="00CB219A" w:rsidRDefault="00940D06" w:rsidP="00940D06">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0919F345" w14:textId="73D7004E" w:rsidR="00940D06" w:rsidRPr="00CB219A" w:rsidRDefault="00940D06" w:rsidP="00940D06">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Revised August 13, 2024</w:t>
      </w:r>
    </w:p>
    <w:p w14:paraId="43964B66" w14:textId="77777777" w:rsidR="00940D06" w:rsidRPr="00CB219A" w:rsidRDefault="00940D06" w:rsidP="00940D06">
      <w:pPr>
        <w:spacing w:after="0" w:line="240" w:lineRule="auto"/>
        <w:rPr>
          <w:rFonts w:ascii="Arial" w:hAnsi="Arial" w:cs="Arial"/>
          <w:bCs/>
          <w:color w:val="000000" w:themeColor="text1"/>
          <w:sz w:val="24"/>
          <w:szCs w:val="24"/>
        </w:rPr>
      </w:pPr>
    </w:p>
    <w:p w14:paraId="77D75DC5" w14:textId="77777777" w:rsidR="00940D06" w:rsidRPr="00CB219A" w:rsidRDefault="00940D06" w:rsidP="00940D06">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References:</w:t>
      </w:r>
    </w:p>
    <w:p w14:paraId="1C3546FB" w14:textId="77777777" w:rsidR="00940D06" w:rsidRPr="00CB219A" w:rsidRDefault="00940D06" w:rsidP="00940D06">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United States Code of Federal Regulations (CFR) Title 34 Part 600 Subpart A. 600.9</w:t>
      </w:r>
    </w:p>
    <w:p w14:paraId="42F0BAC3" w14:textId="77777777" w:rsidR="00940D06" w:rsidRPr="00CB219A" w:rsidRDefault="00940D06" w:rsidP="00940D06">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NC State Board of Community Colleges Code:</w:t>
      </w:r>
    </w:p>
    <w:p w14:paraId="2839B1CB" w14:textId="77777777" w:rsidR="00940D06" w:rsidRPr="00CB219A" w:rsidRDefault="00940D06" w:rsidP="00940D06">
      <w:pPr>
        <w:spacing w:after="0" w:line="240" w:lineRule="auto"/>
        <w:ind w:left="360"/>
        <w:rPr>
          <w:rFonts w:ascii="Arial" w:hAnsi="Arial" w:cs="Arial"/>
          <w:bCs/>
          <w:color w:val="000000" w:themeColor="text1"/>
          <w:sz w:val="24"/>
          <w:szCs w:val="24"/>
        </w:rPr>
      </w:pPr>
      <w:r w:rsidRPr="00CB219A">
        <w:rPr>
          <w:rFonts w:ascii="Arial" w:hAnsi="Arial" w:cs="Arial"/>
          <w:bCs/>
          <w:color w:val="000000" w:themeColor="text1"/>
          <w:sz w:val="24"/>
          <w:szCs w:val="24"/>
        </w:rPr>
        <w:t>1D SBCCC 400.2</w:t>
      </w:r>
    </w:p>
    <w:p w14:paraId="08B7AA93" w14:textId="77777777" w:rsidR="00940D06" w:rsidRPr="00CB219A" w:rsidRDefault="00940D06" w:rsidP="00940D06">
      <w:pPr>
        <w:spacing w:after="0" w:line="240" w:lineRule="auto"/>
        <w:rPr>
          <w:rFonts w:ascii="Arial" w:hAnsi="Arial" w:cs="Arial"/>
          <w:bCs/>
          <w:color w:val="000000" w:themeColor="text1"/>
          <w:sz w:val="24"/>
          <w:szCs w:val="24"/>
        </w:rPr>
      </w:pPr>
    </w:p>
    <w:p w14:paraId="0643DA12"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41198D6"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State Authorization</w:t>
      </w:r>
    </w:p>
    <w:p w14:paraId="622141B3" w14:textId="77777777" w:rsidR="008403D9" w:rsidRPr="00CB219A" w:rsidRDefault="008403D9" w:rsidP="008403D9">
      <w:pPr>
        <w:spacing w:after="0" w:line="240" w:lineRule="auto"/>
        <w:rPr>
          <w:rFonts w:ascii="Arial" w:hAnsi="Arial" w:cs="Arial"/>
          <w:color w:val="000000" w:themeColor="text1"/>
          <w:sz w:val="24"/>
          <w:szCs w:val="24"/>
        </w:rPr>
      </w:pPr>
    </w:p>
    <w:p w14:paraId="30E268E3" w14:textId="0E212247" w:rsidR="008403D9" w:rsidRPr="00CB219A" w:rsidRDefault="0018289B" w:rsidP="008403D9">
      <w:pPr>
        <w:pStyle w:val="Heading2"/>
        <w:spacing w:before="0" w:line="240" w:lineRule="auto"/>
        <w:rPr>
          <w:rFonts w:ascii="Arial" w:hAnsi="Arial" w:cs="Arial"/>
          <w:color w:val="000000" w:themeColor="text1"/>
          <w:sz w:val="24"/>
          <w:szCs w:val="24"/>
        </w:rPr>
      </w:pPr>
      <w:bookmarkStart w:id="345" w:name="_Toc233267976"/>
      <w:bookmarkStart w:id="346" w:name="_Toc444784481"/>
      <w:bookmarkStart w:id="347" w:name="_Toc449449933"/>
      <w:r w:rsidRPr="00CB219A">
        <w:rPr>
          <w:rFonts w:ascii="Arial" w:hAnsi="Arial" w:cs="Arial"/>
          <w:color w:val="000000" w:themeColor="text1"/>
          <w:sz w:val="24"/>
          <w:szCs w:val="24"/>
        </w:rPr>
        <w:t>4.8.5</w:t>
      </w:r>
      <w:r w:rsidR="008403D9" w:rsidRPr="00CB219A">
        <w:rPr>
          <w:rFonts w:ascii="Arial" w:hAnsi="Arial" w:cs="Arial"/>
          <w:color w:val="000000" w:themeColor="text1"/>
          <w:sz w:val="24"/>
          <w:szCs w:val="24"/>
        </w:rPr>
        <w:t xml:space="preserve"> </w:t>
      </w:r>
      <w:r w:rsidR="008403D9" w:rsidRPr="00CB219A">
        <w:rPr>
          <w:rFonts w:ascii="Arial" w:hAnsi="Arial" w:cs="Arial"/>
          <w:color w:val="000000" w:themeColor="text1"/>
          <w:sz w:val="24"/>
          <w:szCs w:val="24"/>
        </w:rPr>
        <w:tab/>
        <w:t>Learning Outcomes Assessment</w:t>
      </w:r>
      <w:bookmarkEnd w:id="345"/>
    </w:p>
    <w:p w14:paraId="78DEA5C7" w14:textId="77777777" w:rsidR="008403D9" w:rsidRPr="00CB219A" w:rsidRDefault="008403D9" w:rsidP="008403D9">
      <w:pPr>
        <w:spacing w:after="0" w:line="240" w:lineRule="auto"/>
        <w:rPr>
          <w:rFonts w:ascii="Arial" w:hAnsi="Arial" w:cs="Arial"/>
          <w:b/>
          <w:color w:val="000000" w:themeColor="text1"/>
          <w:sz w:val="24"/>
          <w:szCs w:val="24"/>
        </w:rPr>
      </w:pPr>
    </w:p>
    <w:p w14:paraId="108AB0EB" w14:textId="77777777" w:rsidR="008403D9" w:rsidRPr="00CB219A" w:rsidRDefault="008403D9" w:rsidP="008403D9">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South Piedmont Community College (SPCC) identifies expected outcomes, assesses the extent to which it achieves those outcomes, and provides evidence of seeking improvement based on analysis of the results for student learning outcomes for each of its educational programs. </w:t>
      </w:r>
    </w:p>
    <w:p w14:paraId="33B1D0F5"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47AA1993"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Initially approved October 12, 2021</w:t>
      </w:r>
    </w:p>
    <w:p w14:paraId="63A3FCAF" w14:textId="77777777" w:rsidR="008403D9" w:rsidRPr="00CB219A" w:rsidRDefault="008403D9" w:rsidP="008403D9">
      <w:pPr>
        <w:spacing w:after="0" w:line="240" w:lineRule="auto"/>
        <w:rPr>
          <w:rFonts w:ascii="Arial" w:hAnsi="Arial" w:cs="Arial"/>
          <w:b/>
          <w:color w:val="000000" w:themeColor="text1"/>
          <w:sz w:val="24"/>
          <w:szCs w:val="24"/>
        </w:rPr>
      </w:pPr>
    </w:p>
    <w:p w14:paraId="2521AF13"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References:</w:t>
      </w:r>
      <w:r w:rsidRPr="00CB219A">
        <w:rPr>
          <w:rFonts w:ascii="Arial" w:hAnsi="Arial" w:cs="Arial"/>
          <w:color w:val="000000" w:themeColor="text1"/>
          <w:sz w:val="24"/>
          <w:szCs w:val="24"/>
        </w:rPr>
        <w:t xml:space="preserve"> </w:t>
      </w:r>
    </w:p>
    <w:p w14:paraId="18463C27" w14:textId="76EC5B3D" w:rsidR="008403D9" w:rsidRPr="00CB219A" w:rsidRDefault="008403D9" w:rsidP="008403D9">
      <w:pPr>
        <w:pStyle w:val="paragraph"/>
        <w:spacing w:before="0" w:beforeAutospacing="0" w:after="0" w:afterAutospacing="0"/>
        <w:ind w:left="360" w:hanging="360"/>
        <w:textAlignment w:val="baseline"/>
        <w:rPr>
          <w:rFonts w:ascii="Arial" w:hAnsi="Arial" w:cs="Arial"/>
          <w:color w:val="000000" w:themeColor="text1"/>
        </w:rPr>
      </w:pPr>
      <w:r w:rsidRPr="00CB219A">
        <w:rPr>
          <w:rStyle w:val="normaltextrun"/>
          <w:rFonts w:ascii="Arial" w:eastAsiaTheme="majorEastAsia" w:hAnsi="Arial" w:cs="Arial"/>
          <w:color w:val="000000" w:themeColor="text1"/>
          <w:lang w:val="en"/>
        </w:rPr>
        <w:t>Accreditation Standard</w:t>
      </w:r>
      <w:r w:rsidR="00FA0E7A" w:rsidRPr="00CB219A">
        <w:rPr>
          <w:rStyle w:val="normaltextrun"/>
          <w:rFonts w:ascii="Arial" w:eastAsiaTheme="majorEastAsia" w:hAnsi="Arial" w:cs="Arial"/>
          <w:color w:val="000000" w:themeColor="text1"/>
          <w:lang w:val="en"/>
        </w:rPr>
        <w:t>:</w:t>
      </w:r>
      <w:r w:rsidRPr="00CB219A">
        <w:rPr>
          <w:rStyle w:val="normaltextrun"/>
          <w:rFonts w:ascii="Arial" w:eastAsiaTheme="majorEastAsia" w:hAnsi="Arial" w:cs="Arial"/>
          <w:color w:val="000000" w:themeColor="text1"/>
          <w:lang w:val="en"/>
        </w:rPr>
        <w:t xml:space="preserve"> 8.2 a, 8.2 b, and 8.2 c</w:t>
      </w:r>
    </w:p>
    <w:p w14:paraId="597E6C3F" w14:textId="77777777" w:rsidR="008403D9" w:rsidRPr="00CB219A" w:rsidRDefault="008403D9" w:rsidP="008403D9">
      <w:pPr>
        <w:spacing w:after="0" w:line="240" w:lineRule="auto"/>
        <w:rPr>
          <w:rFonts w:ascii="Arial" w:hAnsi="Arial" w:cs="Arial"/>
          <w:color w:val="000000" w:themeColor="text1"/>
          <w:sz w:val="24"/>
          <w:szCs w:val="24"/>
        </w:rPr>
      </w:pPr>
    </w:p>
    <w:p w14:paraId="620BA30C"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62DF1B7" w14:textId="52BD24A1" w:rsidR="008403D9" w:rsidRPr="00CB219A" w:rsidRDefault="008403D9" w:rsidP="00E421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Learning Outcomes Assessment</w:t>
      </w:r>
      <w:bookmarkEnd w:id="346"/>
      <w:bookmarkEnd w:id="347"/>
    </w:p>
    <w:p w14:paraId="24AA1E51" w14:textId="05721159" w:rsidR="002F0D1D" w:rsidRPr="00CB219A" w:rsidRDefault="002F0D1D" w:rsidP="002F0D1D">
      <w:pPr>
        <w:pStyle w:val="Heading1"/>
        <w:spacing w:line="240" w:lineRule="auto"/>
        <w:rPr>
          <w:rFonts w:ascii="Arial" w:hAnsi="Arial" w:cs="Arial"/>
          <w:color w:val="000000" w:themeColor="text1"/>
          <w:sz w:val="24"/>
          <w:szCs w:val="24"/>
        </w:rPr>
      </w:pPr>
      <w:bookmarkStart w:id="348" w:name="_Toc233267977"/>
      <w:r w:rsidRPr="00CB219A">
        <w:rPr>
          <w:rFonts w:ascii="Arial" w:hAnsi="Arial" w:cs="Arial"/>
          <w:color w:val="000000" w:themeColor="text1"/>
          <w:sz w:val="24"/>
          <w:szCs w:val="24"/>
        </w:rPr>
        <w:t>5. Student Services</w:t>
      </w:r>
      <w:bookmarkEnd w:id="348"/>
    </w:p>
    <w:p w14:paraId="39C24208" w14:textId="020E7141" w:rsidR="00A7072D" w:rsidRPr="00CB219A" w:rsidRDefault="00D75FFC" w:rsidP="00A7072D">
      <w:pPr>
        <w:pStyle w:val="Heading2"/>
        <w:spacing w:before="0" w:line="240" w:lineRule="auto"/>
        <w:rPr>
          <w:rFonts w:ascii="Arial" w:hAnsi="Arial" w:cs="Arial"/>
          <w:color w:val="000000" w:themeColor="text1"/>
          <w:sz w:val="24"/>
          <w:szCs w:val="24"/>
        </w:rPr>
      </w:pPr>
      <w:bookmarkStart w:id="349" w:name="_Toc444784571"/>
      <w:bookmarkStart w:id="350" w:name="_Toc449450024"/>
      <w:bookmarkStart w:id="351" w:name="_Toc233267978"/>
      <w:r w:rsidRPr="00CB219A">
        <w:rPr>
          <w:rFonts w:ascii="Arial" w:hAnsi="Arial" w:cs="Arial"/>
          <w:color w:val="000000" w:themeColor="text1"/>
          <w:sz w:val="24"/>
          <w:szCs w:val="24"/>
        </w:rPr>
        <w:t>5.1.1</w:t>
      </w:r>
      <w:r w:rsidR="00A7072D" w:rsidRPr="00CB219A">
        <w:rPr>
          <w:rFonts w:ascii="Arial" w:hAnsi="Arial" w:cs="Arial"/>
          <w:color w:val="000000" w:themeColor="text1"/>
          <w:sz w:val="24"/>
          <w:szCs w:val="24"/>
        </w:rPr>
        <w:t xml:space="preserve"> </w:t>
      </w:r>
      <w:r w:rsidR="00E421D9" w:rsidRPr="00CB219A">
        <w:rPr>
          <w:rFonts w:ascii="Arial" w:hAnsi="Arial" w:cs="Arial"/>
          <w:color w:val="000000" w:themeColor="text1"/>
          <w:sz w:val="24"/>
          <w:szCs w:val="24"/>
        </w:rPr>
        <w:tab/>
      </w:r>
      <w:r w:rsidR="00A7072D" w:rsidRPr="00CB219A">
        <w:rPr>
          <w:rFonts w:ascii="Arial" w:hAnsi="Arial" w:cs="Arial"/>
          <w:color w:val="000000" w:themeColor="text1"/>
          <w:sz w:val="24"/>
          <w:szCs w:val="24"/>
        </w:rPr>
        <w:t>Admissions</w:t>
      </w:r>
      <w:bookmarkEnd w:id="349"/>
      <w:bookmarkEnd w:id="350"/>
      <w:bookmarkEnd w:id="351"/>
    </w:p>
    <w:p w14:paraId="7A42CB35" w14:textId="77777777" w:rsidR="00E421D9" w:rsidRPr="00CB219A" w:rsidRDefault="00E421D9" w:rsidP="00E421D9">
      <w:pPr>
        <w:spacing w:after="0" w:line="240" w:lineRule="auto"/>
        <w:rPr>
          <w:rFonts w:ascii="Arial" w:hAnsi="Arial" w:cs="Arial"/>
          <w:color w:val="000000" w:themeColor="text1"/>
          <w:sz w:val="24"/>
          <w:szCs w:val="24"/>
        </w:rPr>
      </w:pPr>
    </w:p>
    <w:p w14:paraId="6C6BEE8B" w14:textId="77777777" w:rsidR="00A7072D" w:rsidRPr="00CB219A" w:rsidRDefault="00A7072D" w:rsidP="00A7072D">
      <w:pPr>
        <w:autoSpaceDE w:val="0"/>
        <w:autoSpaceDN w:val="0"/>
        <w:adjustRightInd w:val="0"/>
        <w:spacing w:after="12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 does not discriminate on the basis of race, color, religion, sex, gender, gender identity or expression, pregnancy, age, national origin, disability, political affiliation, sexual orientation, genetic information or military/veteran status in any of its activities or operations. </w:t>
      </w:r>
    </w:p>
    <w:p w14:paraId="03AB28D6" w14:textId="77777777" w:rsidR="00A7072D" w:rsidRPr="00CB219A" w:rsidRDefault="00A7072D" w:rsidP="00A7072D">
      <w:pPr>
        <w:autoSpaceDE w:val="0"/>
        <w:autoSpaceDN w:val="0"/>
        <w:adjustRightInd w:val="0"/>
        <w:spacing w:after="120" w:line="240" w:lineRule="auto"/>
        <w:rPr>
          <w:rFonts w:ascii="Arial" w:eastAsia="Calibri" w:hAnsi="Arial" w:cs="Arial"/>
          <w:color w:val="000000" w:themeColor="text1"/>
          <w:sz w:val="24"/>
          <w:szCs w:val="24"/>
          <w:u w:val="single"/>
        </w:rPr>
      </w:pPr>
      <w:r w:rsidRPr="00CB219A">
        <w:rPr>
          <w:rFonts w:ascii="Arial" w:eastAsia="Calibri" w:hAnsi="Arial" w:cs="Arial"/>
          <w:color w:val="000000" w:themeColor="text1"/>
          <w:sz w:val="24"/>
          <w:szCs w:val="24"/>
          <w:u w:val="single"/>
        </w:rPr>
        <w:t xml:space="preserve">Open Door Admissions </w:t>
      </w:r>
    </w:p>
    <w:p w14:paraId="584A413A" w14:textId="77777777" w:rsidR="00A7072D" w:rsidRPr="00CB219A" w:rsidRDefault="00A7072D" w:rsidP="00A7072D">
      <w:pPr>
        <w:autoSpaceDE w:val="0"/>
        <w:autoSpaceDN w:val="0"/>
        <w:adjustRightInd w:val="0"/>
        <w:spacing w:after="12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Except as otherwise specified herein, the College maintains an open-door admission policy to all applicants who are legal residents of the United States and who are high school graduates or are at least eighteen (18) years of age. The College shall not solicit </w:t>
      </w:r>
      <w:r w:rsidRPr="00CB219A">
        <w:rPr>
          <w:rFonts w:ascii="Arial" w:eastAsia="Calibri" w:hAnsi="Arial" w:cs="Arial"/>
          <w:color w:val="000000" w:themeColor="text1"/>
          <w:sz w:val="24"/>
          <w:szCs w:val="24"/>
        </w:rPr>
        <w:lastRenderedPageBreak/>
        <w:t>or use information regarding the accreditation of a secondary school located in North Carolina that a person attended as a factor affecting admission to the College or to any program of study, loans, scholarships or other educational activity at the College unless the accreditation was not conducted by a State agency. For purposes of this Policy, the term “accreditation” shall include certification or any other similar approval process. Student admission processing and placement determination shall be performed by College officials. Admission requirements for an emancipated minor shall be the same as for an applicant who is eighteen (18) years old or older. Non-emancipated minors may be admitted and allowed to attend the College pursuant to 1D SBCCC 200.95. The open-door policy does not mean there are no restrictions on admission into specific College programs.</w:t>
      </w:r>
    </w:p>
    <w:p w14:paraId="33B543B5" w14:textId="77777777" w:rsidR="00A7072D" w:rsidRPr="00CB219A" w:rsidRDefault="00A7072D" w:rsidP="00A7072D">
      <w:pPr>
        <w:autoSpaceDE w:val="0"/>
        <w:autoSpaceDN w:val="0"/>
        <w:adjustRightInd w:val="0"/>
        <w:spacing w:after="120" w:line="240" w:lineRule="auto"/>
        <w:rPr>
          <w:rFonts w:ascii="Arial" w:eastAsia="Calibri" w:hAnsi="Arial" w:cs="Arial"/>
          <w:color w:val="000000" w:themeColor="text1"/>
          <w:sz w:val="24"/>
          <w:szCs w:val="24"/>
          <w:u w:val="single"/>
        </w:rPr>
      </w:pPr>
      <w:r w:rsidRPr="00CB219A">
        <w:rPr>
          <w:rFonts w:ascii="Arial" w:eastAsia="Calibri" w:hAnsi="Arial" w:cs="Arial"/>
          <w:color w:val="000000" w:themeColor="text1"/>
          <w:sz w:val="24"/>
          <w:szCs w:val="24"/>
          <w:u w:val="single"/>
        </w:rPr>
        <w:t>Admissions Denials</w:t>
      </w:r>
    </w:p>
    <w:p w14:paraId="4BF35756" w14:textId="77777777" w:rsidR="00A7072D" w:rsidRPr="00CB219A" w:rsidRDefault="00A7072D">
      <w:pPr>
        <w:numPr>
          <w:ilvl w:val="0"/>
          <w:numId w:val="83"/>
        </w:numPr>
        <w:autoSpaceDE w:val="0"/>
        <w:autoSpaceDN w:val="0"/>
        <w:adjustRightInd w:val="0"/>
        <w:spacing w:after="12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Basis for Denials </w:t>
      </w:r>
    </w:p>
    <w:p w14:paraId="516A5D40" w14:textId="77777777" w:rsidR="00A7072D" w:rsidRPr="00CB219A" w:rsidRDefault="00A7072D">
      <w:pPr>
        <w:numPr>
          <w:ilvl w:val="0"/>
          <w:numId w:val="84"/>
        </w:numPr>
        <w:autoSpaceDE w:val="0"/>
        <w:autoSpaceDN w:val="0"/>
        <w:adjustRightInd w:val="0"/>
        <w:spacing w:after="12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Suspension/Expulsion from another Educational Entity </w:t>
      </w:r>
    </w:p>
    <w:p w14:paraId="78884660" w14:textId="77777777" w:rsidR="00A7072D" w:rsidRPr="00CB219A" w:rsidRDefault="00A7072D" w:rsidP="00A7072D">
      <w:p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If the College suspends or expels a student for non-academic disciplinary purposes, the College shall record the suspension or expulsion in the student's educational record. Upon receipt of a written request signed by the student and subject to all applicable privacy laws, the College shall, in accordance with the student's request, inform other colleges and universities of the term and circumstances of the student's non-academic disciplinary suspension or expulsion, if any. The College reserves the right to refuse admission to any applicant during any period of time that the applicant is under a period of suspension or expulsion from another educational entity for non-academic disciplinary reasons. </w:t>
      </w:r>
    </w:p>
    <w:p w14:paraId="1F00C0D2" w14:textId="77777777" w:rsidR="00A7072D" w:rsidRPr="00CB219A" w:rsidRDefault="00A7072D">
      <w:pPr>
        <w:numPr>
          <w:ilvl w:val="0"/>
          <w:numId w:val="84"/>
        </w:numPr>
        <w:autoSpaceDE w:val="0"/>
        <w:autoSpaceDN w:val="0"/>
        <w:adjustRightInd w:val="0"/>
        <w:spacing w:after="12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Safety Concern</w:t>
      </w:r>
    </w:p>
    <w:p w14:paraId="7AF1FA26" w14:textId="222B2969" w:rsidR="00A7072D" w:rsidRPr="00CB219A" w:rsidRDefault="00A7072D" w:rsidP="00A7072D">
      <w:p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 reserves the right to refuse admission to any applicant if it is necessary to protect the safety of the applicant or other individuals. When making a safety determination, the College may refuse admission to an applicant when there is an articulable, imminent and significant threat to the applicant or other individuals. When refusing admission based on safety concerns, the </w:t>
      </w:r>
      <w:r w:rsidR="00AB2F96" w:rsidRPr="00CB219A">
        <w:rPr>
          <w:rFonts w:ascii="Arial" w:eastAsia="Calibri" w:hAnsi="Arial" w:cs="Arial"/>
          <w:color w:val="000000" w:themeColor="text1"/>
          <w:sz w:val="24"/>
          <w:szCs w:val="24"/>
        </w:rPr>
        <w:t>Vice President of Student Services</w:t>
      </w:r>
      <w:r w:rsidRPr="00CB219A">
        <w:rPr>
          <w:rFonts w:ascii="Arial" w:eastAsia="Calibri" w:hAnsi="Arial" w:cs="Arial"/>
          <w:color w:val="000000" w:themeColor="text1"/>
          <w:sz w:val="24"/>
          <w:szCs w:val="24"/>
        </w:rPr>
        <w:t xml:space="preserve"> shall document: </w:t>
      </w:r>
    </w:p>
    <w:p w14:paraId="3016770C" w14:textId="77777777" w:rsidR="00A7072D" w:rsidRPr="00CB219A" w:rsidRDefault="00A7072D">
      <w:pPr>
        <w:numPr>
          <w:ilvl w:val="0"/>
          <w:numId w:val="85"/>
        </w:numPr>
        <w:autoSpaceDE w:val="0"/>
        <w:autoSpaceDN w:val="0"/>
        <w:adjustRightInd w:val="0"/>
        <w:spacing w:after="120" w:line="240" w:lineRule="auto"/>
        <w:ind w:left="180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Detailed facts supporting the rationale for denying admission; </w:t>
      </w:r>
    </w:p>
    <w:p w14:paraId="68E1C8EB" w14:textId="77777777" w:rsidR="00A7072D" w:rsidRPr="00CB219A" w:rsidRDefault="00A7072D">
      <w:pPr>
        <w:numPr>
          <w:ilvl w:val="0"/>
          <w:numId w:val="85"/>
        </w:numPr>
        <w:autoSpaceDE w:val="0"/>
        <w:autoSpaceDN w:val="0"/>
        <w:adjustRightInd w:val="0"/>
        <w:spacing w:after="120" w:line="240" w:lineRule="auto"/>
        <w:ind w:left="180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time period within which the refusal to admit shall be applicable and the supporting rationale for the designated time period; and </w:t>
      </w:r>
    </w:p>
    <w:p w14:paraId="38E5DD1A" w14:textId="77777777" w:rsidR="00A7072D" w:rsidRPr="00CB219A" w:rsidRDefault="00A7072D">
      <w:pPr>
        <w:numPr>
          <w:ilvl w:val="0"/>
          <w:numId w:val="85"/>
        </w:numPr>
        <w:autoSpaceDE w:val="0"/>
        <w:autoSpaceDN w:val="0"/>
        <w:adjustRightInd w:val="0"/>
        <w:spacing w:after="120" w:line="240" w:lineRule="auto"/>
        <w:ind w:left="180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conditions upon which the application that is refused would be eligible to be admitted. </w:t>
      </w:r>
    </w:p>
    <w:p w14:paraId="65600057" w14:textId="77777777" w:rsidR="00A7072D" w:rsidRPr="00CB219A" w:rsidRDefault="00A7072D">
      <w:pPr>
        <w:numPr>
          <w:ilvl w:val="0"/>
          <w:numId w:val="86"/>
        </w:num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Residency for Distance Learning </w:t>
      </w:r>
    </w:p>
    <w:p w14:paraId="2EF9F7E7" w14:textId="77777777" w:rsidR="00A7072D" w:rsidRPr="00CB219A" w:rsidRDefault="00A7072D" w:rsidP="00A7072D">
      <w:p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 is not authorized to provide distance learning courses outside of North Carolina unless state authorization has been granted from the state in which the applicant resides. State authorization requires colleges to seek and secure authorization to offer instruction in that state. </w:t>
      </w:r>
    </w:p>
    <w:p w14:paraId="46A81AC8" w14:textId="77777777" w:rsidR="00A7072D" w:rsidRPr="00CB219A" w:rsidRDefault="00A7072D" w:rsidP="00A7072D">
      <w:p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 xml:space="preserve">Admission of applicants residing outside of North Carolina to an on-line degree, diploma, certificate program or individual on-line courses offered by the College is dependent on the College’s ability to secure authorization from the applicant’s state of residence. </w:t>
      </w:r>
    </w:p>
    <w:p w14:paraId="3A183789" w14:textId="77777777" w:rsidR="00A7072D" w:rsidRPr="00CB219A" w:rsidRDefault="00A7072D" w:rsidP="00A7072D">
      <w:p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State authorization does not affect the cost of attending the College. Tuition requirements, including those for out-of-state students, still apply. This requirement does not apply to non-credit continuing education courses. </w:t>
      </w:r>
    </w:p>
    <w:p w14:paraId="4E17442E" w14:textId="77777777" w:rsidR="00A7072D" w:rsidRPr="00CB219A" w:rsidRDefault="00A7072D">
      <w:pPr>
        <w:numPr>
          <w:ilvl w:val="0"/>
          <w:numId w:val="87"/>
        </w:num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Undocumented Immigrants </w:t>
      </w:r>
    </w:p>
    <w:p w14:paraId="6D9F8880" w14:textId="77777777" w:rsidR="00A7072D" w:rsidRPr="00CB219A" w:rsidRDefault="00A7072D" w:rsidP="00A7072D">
      <w:p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An undocumented immigrant is any immigrant who is not lawfully present in the United States. The College shall not admit undocumented immigrants unless all of the following conditions apply: </w:t>
      </w:r>
    </w:p>
    <w:p w14:paraId="1C449701" w14:textId="4FE2E42F" w:rsidR="00A7072D" w:rsidRPr="00CB219A" w:rsidRDefault="0051159B">
      <w:pPr>
        <w:numPr>
          <w:ilvl w:val="0"/>
          <w:numId w:val="85"/>
        </w:numPr>
        <w:autoSpaceDE w:val="0"/>
        <w:autoSpaceDN w:val="0"/>
        <w:adjustRightInd w:val="0"/>
        <w:spacing w:after="120" w:line="240" w:lineRule="auto"/>
        <w:ind w:left="180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Community colleges shall admit an</w:t>
      </w:r>
      <w:r w:rsidR="00A7072D" w:rsidRPr="00CB219A">
        <w:rPr>
          <w:rFonts w:ascii="Arial" w:eastAsia="Calibri" w:hAnsi="Arial" w:cs="Arial"/>
          <w:color w:val="000000" w:themeColor="text1"/>
          <w:sz w:val="24"/>
          <w:szCs w:val="24"/>
        </w:rPr>
        <w:t xml:space="preserve"> undocumented immigrant </w:t>
      </w:r>
      <w:r w:rsidRPr="00CB219A">
        <w:rPr>
          <w:rFonts w:ascii="Arial" w:eastAsia="Calibri" w:hAnsi="Arial" w:cs="Arial"/>
          <w:color w:val="000000" w:themeColor="text1"/>
          <w:sz w:val="24"/>
          <w:szCs w:val="24"/>
        </w:rPr>
        <w:t xml:space="preserve">only if they </w:t>
      </w:r>
      <w:r w:rsidR="00A7072D" w:rsidRPr="00CB219A">
        <w:rPr>
          <w:rFonts w:ascii="Arial" w:eastAsia="Calibri" w:hAnsi="Arial" w:cs="Arial"/>
          <w:color w:val="000000" w:themeColor="text1"/>
          <w:sz w:val="24"/>
          <w:szCs w:val="24"/>
        </w:rPr>
        <w:t>attended and graduated from a United States public high school, private high school or home school that operates in compliance with State or local law</w:t>
      </w:r>
      <w:r w:rsidRPr="00CB219A">
        <w:rPr>
          <w:rFonts w:ascii="Arial" w:eastAsia="Calibri" w:hAnsi="Arial" w:cs="Arial"/>
          <w:color w:val="000000" w:themeColor="text1"/>
          <w:sz w:val="24"/>
          <w:szCs w:val="24"/>
        </w:rPr>
        <w:t xml:space="preserve"> or earned a High School Equivalency Diploma</w:t>
      </w:r>
      <w:r w:rsidR="00A7072D" w:rsidRPr="00CB219A">
        <w:rPr>
          <w:rFonts w:ascii="Arial" w:eastAsia="Calibri" w:hAnsi="Arial" w:cs="Arial"/>
          <w:color w:val="000000" w:themeColor="text1"/>
          <w:sz w:val="24"/>
          <w:szCs w:val="24"/>
        </w:rPr>
        <w:t xml:space="preserve">. </w:t>
      </w:r>
    </w:p>
    <w:p w14:paraId="0E61C8A0" w14:textId="77777777" w:rsidR="00A7072D" w:rsidRPr="00CB219A" w:rsidRDefault="00A7072D">
      <w:pPr>
        <w:numPr>
          <w:ilvl w:val="0"/>
          <w:numId w:val="85"/>
        </w:numPr>
        <w:autoSpaceDE w:val="0"/>
        <w:autoSpaceDN w:val="0"/>
        <w:adjustRightInd w:val="0"/>
        <w:spacing w:after="120" w:line="240" w:lineRule="auto"/>
        <w:ind w:left="180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undocumented immigrant must comply with all federal and state laws concerning financial aid. </w:t>
      </w:r>
    </w:p>
    <w:p w14:paraId="585A4BA2" w14:textId="77777777" w:rsidR="00A7072D" w:rsidRPr="00CB219A" w:rsidRDefault="00A7072D">
      <w:pPr>
        <w:numPr>
          <w:ilvl w:val="0"/>
          <w:numId w:val="85"/>
        </w:numPr>
        <w:autoSpaceDE w:val="0"/>
        <w:autoSpaceDN w:val="0"/>
        <w:adjustRightInd w:val="0"/>
        <w:spacing w:after="120" w:line="240" w:lineRule="auto"/>
        <w:ind w:left="180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individual shall not be considered a North Carolina resident for tuition purposes and must be charged out-of-state tuition regardless of whether the individual resides in North Carolina.</w:t>
      </w:r>
    </w:p>
    <w:p w14:paraId="1B1477D2" w14:textId="77777777" w:rsidR="00A7072D" w:rsidRPr="00CB219A" w:rsidRDefault="00A7072D">
      <w:pPr>
        <w:numPr>
          <w:ilvl w:val="0"/>
          <w:numId w:val="85"/>
        </w:numPr>
        <w:autoSpaceDE w:val="0"/>
        <w:autoSpaceDN w:val="0"/>
        <w:adjustRightInd w:val="0"/>
        <w:spacing w:after="120" w:line="240" w:lineRule="auto"/>
        <w:ind w:left="180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When considering whether to admit the individual into a specific program of study, the College shall take into account that federal law prohibits states from granting professional licenses to undocumented immigrants.</w:t>
      </w:r>
    </w:p>
    <w:p w14:paraId="7B457154" w14:textId="77777777" w:rsidR="00A7072D" w:rsidRPr="00CB219A" w:rsidRDefault="00A7072D">
      <w:pPr>
        <w:numPr>
          <w:ilvl w:val="0"/>
          <w:numId w:val="85"/>
        </w:numPr>
        <w:autoSpaceDE w:val="0"/>
        <w:autoSpaceDN w:val="0"/>
        <w:adjustRightInd w:val="0"/>
        <w:spacing w:after="120" w:line="240" w:lineRule="auto"/>
        <w:ind w:left="180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Students lawfully present in the United States shall have priority over any undocumented immigrant in any class or program of study when capacity limitations exist. </w:t>
      </w:r>
    </w:p>
    <w:p w14:paraId="32198CA4" w14:textId="77777777" w:rsidR="00A7072D" w:rsidRPr="00CB219A" w:rsidRDefault="00A7072D">
      <w:pPr>
        <w:numPr>
          <w:ilvl w:val="0"/>
          <w:numId w:val="85"/>
        </w:numPr>
        <w:autoSpaceDE w:val="0"/>
        <w:autoSpaceDN w:val="0"/>
        <w:adjustRightInd w:val="0"/>
        <w:spacing w:after="120" w:line="240" w:lineRule="auto"/>
        <w:ind w:left="180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An admitted undocumented student will not be permitted to register for a class or program of study or be placed on a waiting list until the conclusion of the last published registration date for the term. </w:t>
      </w:r>
    </w:p>
    <w:p w14:paraId="1935436D" w14:textId="77777777" w:rsidR="00A7072D" w:rsidRPr="00CB219A" w:rsidRDefault="00A7072D">
      <w:pPr>
        <w:numPr>
          <w:ilvl w:val="0"/>
          <w:numId w:val="87"/>
        </w:num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Readmissions</w:t>
      </w:r>
    </w:p>
    <w:p w14:paraId="2B6869E4" w14:textId="77777777" w:rsidR="00A7072D" w:rsidRPr="00CB219A" w:rsidRDefault="00A7072D" w:rsidP="00A7072D">
      <w:p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 reserves the right to refuse readmission to a former student who has unsettled financial obligations at the College or who has not complied with previous disciplinary requirements. </w:t>
      </w:r>
    </w:p>
    <w:p w14:paraId="5FB319A2" w14:textId="77777777" w:rsidR="00A7072D" w:rsidRPr="00CB219A" w:rsidRDefault="00A7072D">
      <w:pPr>
        <w:numPr>
          <w:ilvl w:val="0"/>
          <w:numId w:val="89"/>
        </w:num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Criminal Justice Education and Training </w:t>
      </w:r>
    </w:p>
    <w:p w14:paraId="74EB3277" w14:textId="77777777" w:rsidR="00A7072D" w:rsidRPr="00CB219A" w:rsidRDefault="00A7072D" w:rsidP="00A7072D">
      <w:pPr>
        <w:autoSpaceDE w:val="0"/>
        <w:autoSpaceDN w:val="0"/>
        <w:adjustRightInd w:val="0"/>
        <w:spacing w:after="12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 requires students enrolled in courses mandated under N.C.G.S. § 17C and 17E, the North Carolina Criminal Justice Education and Training Standards Commission or the North Carolina Sheriffs' Education and Training Standards Commission to be sponsored by law enforcement agencies until completion of the program. The student must be sponsored by a law </w:t>
      </w:r>
      <w:r w:rsidRPr="00CB219A">
        <w:rPr>
          <w:rFonts w:ascii="Arial" w:eastAsia="Calibri" w:hAnsi="Arial" w:cs="Arial"/>
          <w:color w:val="000000" w:themeColor="text1"/>
          <w:sz w:val="24"/>
          <w:szCs w:val="24"/>
        </w:rPr>
        <w:lastRenderedPageBreak/>
        <w:t xml:space="preserve">enforcement agency to be admitted into the program. Failure to have such sponsorship shall result in an admission’s denial. </w:t>
      </w:r>
    </w:p>
    <w:p w14:paraId="7DFBFE88" w14:textId="77777777" w:rsidR="00A7072D" w:rsidRPr="00CB219A" w:rsidRDefault="00A7072D">
      <w:pPr>
        <w:numPr>
          <w:ilvl w:val="0"/>
          <w:numId w:val="88"/>
        </w:numPr>
        <w:autoSpaceDE w:val="0"/>
        <w:autoSpaceDN w:val="0"/>
        <w:adjustRightInd w:val="0"/>
        <w:spacing w:after="12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Appeal for Admissions Denials</w:t>
      </w:r>
    </w:p>
    <w:p w14:paraId="4760989F" w14:textId="5FFF2962" w:rsidR="00A7072D" w:rsidRPr="00CB219A" w:rsidRDefault="00A7072D" w:rsidP="00A7072D">
      <w:pPr>
        <w:autoSpaceDE w:val="0"/>
        <w:autoSpaceDN w:val="0"/>
        <w:adjustRightInd w:val="0"/>
        <w:spacing w:after="12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If an applicant is denied admissions to the College for any of the reasons specified in Section II(A)(1)-(7), within five (5) calendar days following the receipt of the reasons specifying the denial, the applicant may file a written appeal with the </w:t>
      </w:r>
      <w:r w:rsidR="00643A94" w:rsidRPr="00CB219A">
        <w:rPr>
          <w:rFonts w:ascii="Arial" w:eastAsia="Calibri" w:hAnsi="Arial" w:cs="Arial"/>
          <w:color w:val="000000" w:themeColor="text1"/>
          <w:sz w:val="24"/>
          <w:szCs w:val="24"/>
        </w:rPr>
        <w:t>Vice President of Student Services</w:t>
      </w:r>
      <w:r w:rsidRPr="00CB219A">
        <w:rPr>
          <w:rFonts w:ascii="Arial" w:eastAsia="Calibri" w:hAnsi="Arial" w:cs="Arial"/>
          <w:color w:val="000000" w:themeColor="text1"/>
          <w:sz w:val="24"/>
          <w:szCs w:val="24"/>
        </w:rPr>
        <w:t xml:space="preserve"> for a reconsideration. The written appeal shall contain the applicant’s reasons why they should be admitted and shall include any supporting documentation. The </w:t>
      </w:r>
      <w:r w:rsidR="00643A94" w:rsidRPr="00CB219A">
        <w:rPr>
          <w:rFonts w:ascii="Arial" w:eastAsia="Calibri" w:hAnsi="Arial" w:cs="Arial"/>
          <w:color w:val="000000" w:themeColor="text1"/>
          <w:sz w:val="24"/>
          <w:szCs w:val="24"/>
        </w:rPr>
        <w:t>Vice President of Student Services</w:t>
      </w:r>
      <w:r w:rsidRPr="00CB219A">
        <w:rPr>
          <w:rFonts w:ascii="Arial" w:eastAsia="Calibri" w:hAnsi="Arial" w:cs="Arial"/>
          <w:color w:val="000000" w:themeColor="text1"/>
          <w:sz w:val="24"/>
          <w:szCs w:val="24"/>
        </w:rPr>
        <w:t xml:space="preserve"> shall also meet with the applicant and provide the applicant an opportunity to respond. Within ten (10) calendar days from receipt of the applicant’s written appeal, the </w:t>
      </w:r>
      <w:r w:rsidR="00643A94" w:rsidRPr="00CB219A">
        <w:rPr>
          <w:rFonts w:ascii="Arial" w:eastAsia="Calibri" w:hAnsi="Arial" w:cs="Arial"/>
          <w:color w:val="000000" w:themeColor="text1"/>
          <w:sz w:val="24"/>
          <w:szCs w:val="24"/>
        </w:rPr>
        <w:t xml:space="preserve">Vice President of Student Services </w:t>
      </w:r>
      <w:r w:rsidRPr="00CB219A">
        <w:rPr>
          <w:rFonts w:ascii="Arial" w:eastAsia="Calibri" w:hAnsi="Arial" w:cs="Arial"/>
          <w:color w:val="000000" w:themeColor="text1"/>
          <w:sz w:val="24"/>
          <w:szCs w:val="24"/>
        </w:rPr>
        <w:t xml:space="preserve">shall make a determination and provide the applicant with a written response. </w:t>
      </w:r>
    </w:p>
    <w:p w14:paraId="5FCBF748" w14:textId="7B1F9D1B" w:rsidR="00A7072D" w:rsidRPr="00CB219A" w:rsidRDefault="00A7072D" w:rsidP="00A7072D">
      <w:pPr>
        <w:autoSpaceDE w:val="0"/>
        <w:autoSpaceDN w:val="0"/>
        <w:adjustRightInd w:val="0"/>
        <w:spacing w:after="12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If the applicant does not agree with the determination, within five (5) calendar days following the receipt of the </w:t>
      </w:r>
      <w:r w:rsidR="000B235E" w:rsidRPr="00CB219A">
        <w:rPr>
          <w:rFonts w:ascii="Arial" w:eastAsia="Calibri" w:hAnsi="Arial" w:cs="Arial"/>
          <w:color w:val="000000" w:themeColor="text1"/>
          <w:sz w:val="24"/>
          <w:szCs w:val="24"/>
        </w:rPr>
        <w:t>Vice President of Student Services</w:t>
      </w:r>
      <w:r w:rsidRPr="00CB219A">
        <w:rPr>
          <w:rFonts w:ascii="Arial" w:eastAsia="Calibri" w:hAnsi="Arial" w:cs="Arial"/>
          <w:color w:val="000000" w:themeColor="text1"/>
          <w:sz w:val="24"/>
          <w:szCs w:val="24"/>
        </w:rPr>
        <w:t xml:space="preserve"> determination, the applicant may file a written appeal with the Vice President of </w:t>
      </w:r>
      <w:r w:rsidR="00F26D0F">
        <w:rPr>
          <w:rFonts w:ascii="Arial" w:eastAsia="Calibri" w:hAnsi="Arial" w:cs="Arial"/>
          <w:color w:val="000000" w:themeColor="text1"/>
          <w:sz w:val="24"/>
          <w:szCs w:val="24"/>
        </w:rPr>
        <w:t>Student Services</w:t>
      </w:r>
      <w:r w:rsidRPr="00CB219A">
        <w:rPr>
          <w:rFonts w:ascii="Arial" w:eastAsia="Calibri" w:hAnsi="Arial" w:cs="Arial"/>
          <w:color w:val="000000" w:themeColor="text1"/>
          <w:sz w:val="24"/>
          <w:szCs w:val="24"/>
        </w:rPr>
        <w:t xml:space="preserve">. The Vice President of Academic Affairs shall conduct an “on the record review” and shall </w:t>
      </w:r>
      <w:proofErr w:type="gramStart"/>
      <w:r w:rsidRPr="00CB219A">
        <w:rPr>
          <w:rFonts w:ascii="Arial" w:eastAsia="Calibri" w:hAnsi="Arial" w:cs="Arial"/>
          <w:color w:val="000000" w:themeColor="text1"/>
          <w:sz w:val="24"/>
          <w:szCs w:val="24"/>
        </w:rPr>
        <w:t>make a determination</w:t>
      </w:r>
      <w:proofErr w:type="gramEnd"/>
      <w:r w:rsidRPr="00CB219A">
        <w:rPr>
          <w:rFonts w:ascii="Arial" w:eastAsia="Calibri" w:hAnsi="Arial" w:cs="Arial"/>
          <w:color w:val="000000" w:themeColor="text1"/>
          <w:sz w:val="24"/>
          <w:szCs w:val="24"/>
        </w:rPr>
        <w:t xml:space="preserve"> within ten (10) calendar days after receipt of the applicant’s written appeal. The Vice President of Academic Affairs’ decision is final.</w:t>
      </w:r>
    </w:p>
    <w:p w14:paraId="2EDA7819" w14:textId="77777777" w:rsidR="00A7072D" w:rsidRPr="00CB219A" w:rsidRDefault="00A7072D" w:rsidP="00A7072D">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Revisions:</w:t>
      </w:r>
    </w:p>
    <w:p w14:paraId="0E3E22FD"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April 9, 1968</w:t>
      </w:r>
    </w:p>
    <w:p w14:paraId="00D0F777"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October 9, 2007</w:t>
      </w:r>
    </w:p>
    <w:p w14:paraId="6BB24281"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April 14, 2009</w:t>
      </w:r>
    </w:p>
    <w:p w14:paraId="30AE4A7F"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August 17, 2010</w:t>
      </w:r>
    </w:p>
    <w:p w14:paraId="296CC447"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August 9, 2011</w:t>
      </w:r>
    </w:p>
    <w:p w14:paraId="4CB29EF9"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April 16, 2013</w:t>
      </w:r>
    </w:p>
    <w:p w14:paraId="7B89A5B9"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October 14, 2014</w:t>
      </w:r>
    </w:p>
    <w:p w14:paraId="6AA7A04B"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October 13. 2015</w:t>
      </w:r>
    </w:p>
    <w:p w14:paraId="3BBD4147"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February 9, 2016</w:t>
      </w:r>
    </w:p>
    <w:p w14:paraId="667E0713"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April 12, 2016</w:t>
      </w:r>
    </w:p>
    <w:p w14:paraId="0BE24C48"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June 12, 2018</w:t>
      </w:r>
    </w:p>
    <w:p w14:paraId="03951A9C"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April 13, 2021</w:t>
      </w:r>
    </w:p>
    <w:p w14:paraId="0A2A8BD9"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August 9, 2022</w:t>
      </w:r>
    </w:p>
    <w:p w14:paraId="3D1C7648" w14:textId="687C3F53" w:rsidR="0051159B" w:rsidRPr="00CB219A" w:rsidRDefault="0051159B" w:rsidP="00A7072D">
      <w:pPr>
        <w:spacing w:after="0" w:line="240" w:lineRule="auto"/>
        <w:rPr>
          <w:rFonts w:ascii="Arial" w:eastAsia="Calibri" w:hAnsi="Arial" w:cs="Arial"/>
          <w:b/>
          <w:color w:val="000000" w:themeColor="text1"/>
          <w:sz w:val="24"/>
          <w:szCs w:val="24"/>
        </w:rPr>
      </w:pPr>
      <w:r w:rsidRPr="00CB219A">
        <w:rPr>
          <w:rFonts w:ascii="Arial" w:eastAsia="Calibri" w:hAnsi="Arial" w:cs="Arial"/>
          <w:color w:val="000000" w:themeColor="text1"/>
          <w:sz w:val="24"/>
          <w:szCs w:val="24"/>
        </w:rPr>
        <w:t>Revised December 10, 2024</w:t>
      </w:r>
    </w:p>
    <w:p w14:paraId="1D43A7A6" w14:textId="77777777" w:rsidR="00A7072D" w:rsidRPr="00CB219A" w:rsidRDefault="00A7072D" w:rsidP="00A7072D">
      <w:pPr>
        <w:spacing w:after="0" w:line="240" w:lineRule="auto"/>
        <w:rPr>
          <w:rFonts w:ascii="Arial" w:eastAsia="Calibri" w:hAnsi="Arial" w:cs="Arial"/>
          <w:b/>
          <w:color w:val="000000" w:themeColor="text1"/>
          <w:sz w:val="24"/>
          <w:szCs w:val="24"/>
        </w:rPr>
      </w:pPr>
    </w:p>
    <w:p w14:paraId="47835E66" w14:textId="77777777" w:rsidR="00A7072D" w:rsidRPr="00CB219A" w:rsidRDefault="00A7072D" w:rsidP="00A7072D">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References:</w:t>
      </w:r>
      <w:r w:rsidRPr="00CB219A">
        <w:rPr>
          <w:rFonts w:ascii="Arial" w:eastAsia="Calibri" w:hAnsi="Arial" w:cs="Arial"/>
          <w:color w:val="000000" w:themeColor="text1"/>
          <w:sz w:val="24"/>
          <w:szCs w:val="24"/>
        </w:rPr>
        <w:t xml:space="preserve"> </w:t>
      </w:r>
    </w:p>
    <w:p w14:paraId="15C959C1"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 State Board of Community Colleges Code:</w:t>
      </w:r>
    </w:p>
    <w:p w14:paraId="68850DC3" w14:textId="77777777" w:rsidR="00A7072D" w:rsidRPr="00CB219A" w:rsidRDefault="00A7072D" w:rsidP="00A7072D">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1D SBCCC 400.11 </w:t>
      </w:r>
    </w:p>
    <w:p w14:paraId="536DEB13" w14:textId="77777777" w:rsidR="00A7072D" w:rsidRPr="00CB219A" w:rsidRDefault="00A7072D" w:rsidP="00A7072D">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1D SBCCC 400.2 </w:t>
      </w:r>
    </w:p>
    <w:p w14:paraId="3AE00DB2" w14:textId="77777777" w:rsidR="00A7072D" w:rsidRPr="00CB219A" w:rsidRDefault="00A7072D" w:rsidP="00A7072D">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1D SBCCC 200.95</w:t>
      </w:r>
    </w:p>
    <w:p w14:paraId="407A3EAE" w14:textId="3ABB1252" w:rsidR="00A7072D" w:rsidRPr="00CB219A" w:rsidRDefault="00AF1A9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w:t>
      </w:r>
      <w:r w:rsidR="00A7072D" w:rsidRPr="00CB219A">
        <w:rPr>
          <w:rFonts w:ascii="Arial" w:eastAsia="Calibri" w:hAnsi="Arial" w:cs="Arial"/>
          <w:color w:val="000000" w:themeColor="text1"/>
          <w:sz w:val="24"/>
          <w:szCs w:val="24"/>
        </w:rPr>
        <w:t xml:space="preserve"> General Statute</w:t>
      </w:r>
      <w:r w:rsidRPr="00CB219A">
        <w:rPr>
          <w:rFonts w:ascii="Arial" w:eastAsia="Calibri" w:hAnsi="Arial" w:cs="Arial"/>
          <w:color w:val="000000" w:themeColor="text1"/>
          <w:sz w:val="24"/>
          <w:szCs w:val="24"/>
        </w:rPr>
        <w:t xml:space="preserve"> (N.C.G.S.) §</w:t>
      </w:r>
      <w:r w:rsidR="00A7072D" w:rsidRPr="00CB219A">
        <w:rPr>
          <w:rFonts w:ascii="Arial" w:eastAsia="Calibri" w:hAnsi="Arial" w:cs="Arial"/>
          <w:color w:val="000000" w:themeColor="text1"/>
          <w:sz w:val="24"/>
          <w:szCs w:val="24"/>
        </w:rPr>
        <w:t xml:space="preserve"> 115D-77</w:t>
      </w:r>
    </w:p>
    <w:p w14:paraId="2CC36AF6" w14:textId="34669AD1"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w:t>
      </w:r>
      <w:r w:rsidR="00AF1A9D" w:rsidRPr="00CB219A">
        <w:rPr>
          <w:rFonts w:ascii="Arial" w:eastAsia="Calibri" w:hAnsi="Arial" w:cs="Arial"/>
          <w:color w:val="000000" w:themeColor="text1"/>
          <w:sz w:val="24"/>
          <w:szCs w:val="24"/>
        </w:rPr>
        <w:t xml:space="preserve">orth </w:t>
      </w:r>
      <w:r w:rsidRPr="00CB219A">
        <w:rPr>
          <w:rFonts w:ascii="Arial" w:eastAsia="Calibri" w:hAnsi="Arial" w:cs="Arial"/>
          <w:color w:val="000000" w:themeColor="text1"/>
          <w:sz w:val="24"/>
          <w:szCs w:val="24"/>
        </w:rPr>
        <w:t>C</w:t>
      </w:r>
      <w:r w:rsidR="00AF1A9D" w:rsidRPr="00CB219A">
        <w:rPr>
          <w:rFonts w:ascii="Arial" w:eastAsia="Calibri" w:hAnsi="Arial" w:cs="Arial"/>
          <w:color w:val="000000" w:themeColor="text1"/>
          <w:sz w:val="24"/>
          <w:szCs w:val="24"/>
        </w:rPr>
        <w:t>arolina</w:t>
      </w:r>
      <w:r w:rsidR="00B84C86" w:rsidRPr="00CB219A">
        <w:rPr>
          <w:rFonts w:ascii="Arial" w:eastAsia="Calibri" w:hAnsi="Arial" w:cs="Arial"/>
          <w:color w:val="000000" w:themeColor="text1"/>
          <w:sz w:val="24"/>
          <w:szCs w:val="24"/>
        </w:rPr>
        <w:t xml:space="preserve"> Session Law </w:t>
      </w:r>
      <w:r w:rsidRPr="00CB219A">
        <w:rPr>
          <w:rFonts w:ascii="Arial" w:eastAsia="Calibri" w:hAnsi="Arial" w:cs="Arial"/>
          <w:color w:val="000000" w:themeColor="text1"/>
          <w:sz w:val="24"/>
          <w:szCs w:val="24"/>
        </w:rPr>
        <w:t>2008-117</w:t>
      </w:r>
    </w:p>
    <w:p w14:paraId="5FEB195C"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 Community College Written Memoranda CC10-026 (issued 7/12/10)</w:t>
      </w:r>
    </w:p>
    <w:p w14:paraId="79967A73" w14:textId="6607B12A" w:rsidR="0051159B" w:rsidRPr="00CB219A" w:rsidRDefault="0051159B"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 Community College Written Memoranda CC24-049(issued 10/21/24)</w:t>
      </w:r>
    </w:p>
    <w:p w14:paraId="5938CEE3"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Exec. Order No. 13988, 86 FR 7023</w:t>
      </w:r>
    </w:p>
    <w:p w14:paraId="23749B76" w14:textId="6458FFF1" w:rsidR="00A7072D" w:rsidRPr="00CB219A" w:rsidRDefault="00A7072D" w:rsidP="00C50D6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Accreditation</w:t>
      </w:r>
      <w:r w:rsidR="00C50D6D"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z w:val="24"/>
          <w:szCs w:val="24"/>
        </w:rPr>
        <w:t>Standard</w:t>
      </w:r>
      <w:r w:rsidR="008241DC">
        <w:rPr>
          <w:rFonts w:ascii="Arial" w:eastAsia="Calibri" w:hAnsi="Arial" w:cs="Arial"/>
          <w:color w:val="000000" w:themeColor="text1"/>
          <w:sz w:val="24"/>
          <w:szCs w:val="24"/>
        </w:rPr>
        <w:t>:</w:t>
      </w:r>
      <w:r w:rsidRPr="00CB219A">
        <w:rPr>
          <w:rFonts w:ascii="Arial" w:eastAsia="Calibri" w:hAnsi="Arial" w:cs="Arial"/>
          <w:color w:val="000000" w:themeColor="text1"/>
          <w:sz w:val="24"/>
          <w:szCs w:val="24"/>
        </w:rPr>
        <w:t xml:space="preserve"> 10.5</w:t>
      </w:r>
    </w:p>
    <w:p w14:paraId="0D66A3B5" w14:textId="77777777" w:rsidR="00A7072D" w:rsidRPr="00CB219A" w:rsidRDefault="00A7072D" w:rsidP="00A7072D">
      <w:pPr>
        <w:spacing w:after="0" w:line="240" w:lineRule="auto"/>
        <w:rPr>
          <w:rFonts w:ascii="Arial" w:eastAsia="Calibri" w:hAnsi="Arial" w:cs="Arial"/>
          <w:b/>
          <w:color w:val="000000" w:themeColor="text1"/>
          <w:sz w:val="24"/>
          <w:szCs w:val="24"/>
        </w:rPr>
      </w:pPr>
    </w:p>
    <w:p w14:paraId="35A316AB" w14:textId="1A7DB258" w:rsidR="00A7072D" w:rsidRPr="00CB219A" w:rsidRDefault="00D75FFC" w:rsidP="00D75FFC">
      <w:pPr>
        <w:pStyle w:val="Heading3"/>
        <w:rPr>
          <w:rFonts w:ascii="Arial" w:eastAsia="Calibri" w:hAnsi="Arial" w:cs="Arial"/>
          <w:color w:val="000000" w:themeColor="text1"/>
          <w:sz w:val="24"/>
          <w:szCs w:val="24"/>
        </w:rPr>
      </w:pPr>
      <w:bookmarkStart w:id="352" w:name="_Toc233267979"/>
      <w:r w:rsidRPr="00CB219A">
        <w:rPr>
          <w:rFonts w:ascii="Arial" w:eastAsia="Calibri" w:hAnsi="Arial" w:cs="Arial"/>
          <w:color w:val="000000" w:themeColor="text1"/>
          <w:sz w:val="24"/>
          <w:szCs w:val="24"/>
        </w:rPr>
        <w:t>5.1.1.1 General Admissions Procedure</w:t>
      </w:r>
      <w:bookmarkEnd w:id="352"/>
    </w:p>
    <w:p w14:paraId="4CA975A3" w14:textId="77777777" w:rsidR="00A7072D" w:rsidRPr="00CB219A" w:rsidRDefault="00A7072D" w:rsidP="00A7072D">
      <w:pPr>
        <w:autoSpaceDE w:val="0"/>
        <w:autoSpaceDN w:val="0"/>
        <w:adjustRightInd w:val="0"/>
        <w:spacing w:after="0" w:line="240" w:lineRule="auto"/>
        <w:ind w:right="134"/>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Admission to the College does not guarantee immediate acceptance to the curriculum program desired by the applicant. </w:t>
      </w:r>
      <w:r w:rsidRPr="00CB219A">
        <w:rPr>
          <w:rFonts w:ascii="Arial" w:eastAsia="Calibri" w:hAnsi="Arial" w:cs="Arial"/>
          <w:color w:val="000000" w:themeColor="text1"/>
          <w:spacing w:val="1"/>
          <w:sz w:val="24"/>
          <w:szCs w:val="24"/>
        </w:rPr>
        <w:t>Applicants</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nt</w:t>
      </w:r>
      <w:r w:rsidRPr="00CB219A">
        <w:rPr>
          <w:rFonts w:ascii="Arial" w:eastAsia="Calibri" w:hAnsi="Arial" w:cs="Arial"/>
          <w:color w:val="000000" w:themeColor="text1"/>
          <w:spacing w:val="1"/>
          <w:sz w:val="24"/>
          <w:szCs w:val="24"/>
        </w:rPr>
        <w:t>er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pacing w:val="1"/>
          <w:sz w:val="24"/>
          <w:szCs w:val="24"/>
        </w:rPr>
        <w:t>pu</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pacing w:val="1"/>
          <w:sz w:val="24"/>
          <w:szCs w:val="24"/>
        </w:rPr>
        <w:t>suin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pacing w:val="2"/>
          <w:sz w:val="24"/>
          <w:szCs w:val="24"/>
        </w:rPr>
        <w:t>pro</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of</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tud</w:t>
      </w:r>
      <w:r w:rsidRPr="00CB219A">
        <w:rPr>
          <w:rFonts w:ascii="Arial" w:eastAsia="Calibri" w:hAnsi="Arial" w:cs="Arial"/>
          <w:color w:val="000000" w:themeColor="text1"/>
          <w:spacing w:val="-2"/>
          <w:sz w:val="24"/>
          <w:szCs w:val="24"/>
        </w:rPr>
        <w:t>y</w:t>
      </w:r>
      <w:r w:rsidRPr="00CB219A">
        <w:rPr>
          <w:rFonts w:ascii="Arial" w:eastAsia="Calibri" w:hAnsi="Arial" w:cs="Arial"/>
          <w:color w:val="000000" w:themeColor="text1"/>
          <w:spacing w:val="-1"/>
          <w:sz w:val="24"/>
          <w:szCs w:val="24"/>
        </w:rPr>
        <w:t>/</w:t>
      </w:r>
      <w:r w:rsidRPr="00CB219A">
        <w:rPr>
          <w:rFonts w:ascii="Arial" w:eastAsia="Calibri" w:hAnsi="Arial" w:cs="Arial"/>
          <w:color w:val="000000" w:themeColor="text1"/>
          <w:spacing w:val="1"/>
          <w:sz w:val="24"/>
          <w:szCs w:val="24"/>
        </w:rPr>
        <w:t>ma</w:t>
      </w:r>
      <w:r w:rsidRPr="00CB219A">
        <w:rPr>
          <w:rFonts w:ascii="Arial" w:eastAsia="Calibri" w:hAnsi="Arial" w:cs="Arial"/>
          <w:color w:val="000000" w:themeColor="text1"/>
          <w:spacing w:val="2"/>
          <w:sz w:val="24"/>
          <w:szCs w:val="24"/>
        </w:rPr>
        <w:t>jo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4"/>
          <w:sz w:val="24"/>
          <w:szCs w:val="24"/>
        </w:rPr>
        <w:t xml:space="preserve"> </w:t>
      </w:r>
      <w:r w:rsidRPr="00CB219A">
        <w:rPr>
          <w:rFonts w:ascii="Arial" w:eastAsia="Calibri" w:hAnsi="Arial" w:cs="Arial"/>
          <w:color w:val="000000" w:themeColor="text1"/>
          <w:spacing w:val="3"/>
          <w:sz w:val="24"/>
          <w:szCs w:val="24"/>
        </w:rPr>
        <w:t>M</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4"/>
          <w:sz w:val="24"/>
          <w:szCs w:val="24"/>
        </w:rPr>
        <w:t xml:space="preserve"> 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p</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 xml:space="preserve">ete the General Admission Process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4"/>
          <w:sz w:val="24"/>
          <w:szCs w:val="24"/>
        </w:rPr>
        <w:t>r</w:t>
      </w:r>
      <w:r w:rsidRPr="00CB219A">
        <w:rPr>
          <w:rFonts w:ascii="Arial" w:eastAsia="Calibri" w:hAnsi="Arial" w:cs="Arial"/>
          <w:color w:val="000000" w:themeColor="text1"/>
          <w:spacing w:val="2"/>
          <w:sz w:val="24"/>
          <w:szCs w:val="24"/>
        </w:rPr>
        <w:t>io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2"/>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12"/>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3"/>
          <w:sz w:val="24"/>
          <w:szCs w:val="24"/>
        </w:rPr>
        <w:t>r</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3"/>
          <w:sz w:val="24"/>
          <w:szCs w:val="24"/>
        </w:rPr>
        <w:t>-</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im</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2"/>
          <w:sz w:val="24"/>
          <w:szCs w:val="24"/>
        </w:rPr>
        <w:t xml:space="preserve"> </w:t>
      </w:r>
      <w:r w:rsidRPr="00CB219A">
        <w:rPr>
          <w:rFonts w:ascii="Arial" w:eastAsia="Calibri" w:hAnsi="Arial" w:cs="Arial"/>
          <w:color w:val="000000" w:themeColor="text1"/>
          <w:spacing w:val="1"/>
          <w:sz w:val="24"/>
          <w:szCs w:val="24"/>
        </w:rPr>
        <w:t>en</w:t>
      </w:r>
      <w:r w:rsidRPr="00CB219A">
        <w:rPr>
          <w:rFonts w:ascii="Arial" w:eastAsia="Calibri" w:hAnsi="Arial" w:cs="Arial"/>
          <w:color w:val="000000" w:themeColor="text1"/>
          <w:spacing w:val="2"/>
          <w:sz w:val="24"/>
          <w:szCs w:val="24"/>
        </w:rPr>
        <w:t>ro</w:t>
      </w:r>
      <w:r w:rsidRPr="00CB219A">
        <w:rPr>
          <w:rFonts w:ascii="Arial" w:eastAsia="Calibri" w:hAnsi="Arial" w:cs="Arial"/>
          <w:color w:val="000000" w:themeColor="text1"/>
          <w:spacing w:val="1"/>
          <w:sz w:val="24"/>
          <w:szCs w:val="24"/>
        </w:rPr>
        <w:t>llme</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12"/>
          <w:sz w:val="24"/>
          <w:szCs w:val="24"/>
        </w:rPr>
        <w:t xml:space="preserve"> </w:t>
      </w:r>
      <w:r w:rsidRPr="00CB219A">
        <w:rPr>
          <w:rFonts w:ascii="Arial" w:eastAsia="Calibri" w:hAnsi="Arial" w:cs="Arial"/>
          <w:color w:val="000000" w:themeColor="text1"/>
          <w:spacing w:val="3"/>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z w:val="24"/>
          <w:szCs w:val="24"/>
        </w:rPr>
        <w:t>e the</w:t>
      </w:r>
      <w:r w:rsidRPr="00CB219A">
        <w:rPr>
          <w:rFonts w:ascii="Arial" w:eastAsia="Calibri" w:hAnsi="Arial" w:cs="Arial"/>
          <w:color w:val="000000" w:themeColor="text1"/>
          <w:spacing w:val="12"/>
          <w:sz w:val="24"/>
          <w:szCs w:val="24"/>
        </w:rPr>
        <w:t xml:space="preserve"> General Admission </w:t>
      </w:r>
      <w:r w:rsidRPr="00CB219A">
        <w:rPr>
          <w:rFonts w:ascii="Arial" w:eastAsia="Calibri" w:hAnsi="Arial" w:cs="Arial"/>
          <w:color w:val="000000" w:themeColor="text1"/>
          <w:spacing w:val="1"/>
          <w:sz w:val="24"/>
          <w:szCs w:val="24"/>
        </w:rPr>
        <w:t>Process is</w:t>
      </w:r>
      <w:r w:rsidRPr="00CB219A">
        <w:rPr>
          <w:rFonts w:ascii="Arial" w:eastAsia="Calibri" w:hAnsi="Arial" w:cs="Arial"/>
          <w:color w:val="000000" w:themeColor="text1"/>
          <w:spacing w:val="12"/>
          <w:sz w:val="24"/>
          <w:szCs w:val="24"/>
        </w:rPr>
        <w:t xml:space="preserve"> </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mpl</w:t>
      </w:r>
      <w:r w:rsidRPr="00CB219A">
        <w:rPr>
          <w:rFonts w:ascii="Arial" w:eastAsia="Calibri" w:hAnsi="Arial" w:cs="Arial"/>
          <w:color w:val="000000" w:themeColor="text1"/>
          <w:sz w:val="24"/>
          <w:szCs w:val="24"/>
        </w:rPr>
        <w:t>et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12"/>
          <w:sz w:val="24"/>
          <w:szCs w:val="24"/>
        </w:rPr>
        <w:t xml:space="preserve"> </w:t>
      </w:r>
      <w:r w:rsidRPr="00CB219A">
        <w:rPr>
          <w:rFonts w:ascii="Arial" w:eastAsia="Calibri" w:hAnsi="Arial" w:cs="Arial"/>
          <w:color w:val="000000" w:themeColor="text1"/>
          <w:sz w:val="24"/>
          <w:szCs w:val="24"/>
        </w:rPr>
        <w:t xml:space="preserve">applicants are </w:t>
      </w:r>
      <w:r w:rsidRPr="00CB219A">
        <w:rPr>
          <w:rFonts w:ascii="Arial" w:eastAsia="Calibri" w:hAnsi="Arial" w:cs="Arial"/>
          <w:color w:val="000000" w:themeColor="text1"/>
          <w:spacing w:val="1"/>
          <w:sz w:val="24"/>
          <w:szCs w:val="24"/>
        </w:rPr>
        <w:t>pl</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nto</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2"/>
          <w:sz w:val="24"/>
          <w:szCs w:val="24"/>
        </w:rPr>
        <w:t>their</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2"/>
          <w:sz w:val="24"/>
          <w:szCs w:val="24"/>
        </w:rPr>
        <w:t>ro</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m</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z w:val="24"/>
          <w:szCs w:val="24"/>
        </w:rPr>
        <w:t>of</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tud</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1"/>
          <w:sz w:val="24"/>
          <w:szCs w:val="24"/>
        </w:rPr>
        <w:t>an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1"/>
          <w:sz w:val="24"/>
          <w:szCs w:val="24"/>
        </w:rPr>
        <w:t>ei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nan</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1"/>
          <w:sz w:val="24"/>
          <w:szCs w:val="24"/>
        </w:rPr>
        <w:t>ia</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gibl</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4"/>
          <w:sz w:val="24"/>
          <w:szCs w:val="24"/>
        </w:rPr>
        <w:t>A</w:t>
      </w:r>
      <w:r w:rsidRPr="00CB219A">
        <w:rPr>
          <w:rFonts w:ascii="Arial" w:eastAsia="Calibri" w:hAnsi="Arial" w:cs="Arial"/>
          <w:color w:val="000000" w:themeColor="text1"/>
          <w:spacing w:val="-2"/>
          <w:sz w:val="24"/>
          <w:szCs w:val="24"/>
        </w:rPr>
        <w:t>n</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2"/>
          <w:sz w:val="24"/>
          <w:szCs w:val="24"/>
        </w:rPr>
        <w:t>w</w:t>
      </w:r>
      <w:r w:rsidRPr="00CB219A">
        <w:rPr>
          <w:rFonts w:ascii="Arial" w:eastAsia="Calibri" w:hAnsi="Arial" w:cs="Arial"/>
          <w:color w:val="000000" w:themeColor="text1"/>
          <w:spacing w:val="1"/>
          <w:sz w:val="24"/>
          <w:szCs w:val="24"/>
        </w:rPr>
        <w:t>ishin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13"/>
          <w:sz w:val="24"/>
          <w:szCs w:val="24"/>
        </w:rPr>
        <w:t xml:space="preserve"> </w:t>
      </w:r>
      <w:r w:rsidRPr="00CB219A">
        <w:rPr>
          <w:rFonts w:ascii="Arial" w:eastAsia="Calibri" w:hAnsi="Arial" w:cs="Arial"/>
          <w:color w:val="000000" w:themeColor="text1"/>
          <w:spacing w:val="1"/>
          <w:sz w:val="24"/>
          <w:szCs w:val="24"/>
        </w:rPr>
        <w:t>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gi</w:t>
      </w:r>
      <w:r w:rsidRPr="00CB219A">
        <w:rPr>
          <w:rFonts w:ascii="Arial" w:eastAsia="Calibri" w:hAnsi="Arial" w:cs="Arial"/>
          <w:color w:val="000000" w:themeColor="text1"/>
          <w:sz w:val="24"/>
          <w:szCs w:val="24"/>
        </w:rPr>
        <w:t>st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1"/>
          <w:sz w:val="24"/>
          <w:szCs w:val="24"/>
        </w:rPr>
        <w:t>f</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1"/>
          <w:sz w:val="24"/>
          <w:szCs w:val="24"/>
        </w:rPr>
        <w:t>la</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pacing w:val="2"/>
          <w:sz w:val="24"/>
          <w:szCs w:val="24"/>
        </w:rPr>
        <w:t>p</w:t>
      </w:r>
      <w:r w:rsidRPr="00CB219A">
        <w:rPr>
          <w:rFonts w:ascii="Arial" w:eastAsia="Calibri" w:hAnsi="Arial" w:cs="Arial"/>
          <w:color w:val="000000" w:themeColor="text1"/>
          <w:spacing w:val="4"/>
          <w:sz w:val="24"/>
          <w:szCs w:val="24"/>
        </w:rPr>
        <w:t>r</w:t>
      </w:r>
      <w:r w:rsidRPr="00CB219A">
        <w:rPr>
          <w:rFonts w:ascii="Arial" w:eastAsia="Calibri" w:hAnsi="Arial" w:cs="Arial"/>
          <w:color w:val="000000" w:themeColor="text1"/>
          <w:spacing w:val="2"/>
          <w:sz w:val="24"/>
          <w:szCs w:val="24"/>
        </w:rPr>
        <w:t>io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mpl</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10"/>
          <w:sz w:val="24"/>
          <w:szCs w:val="24"/>
        </w:rPr>
        <w:t xml:space="preserve"> their </w:t>
      </w:r>
      <w:r w:rsidRPr="00CB219A">
        <w:rPr>
          <w:rFonts w:ascii="Arial" w:eastAsia="Calibri" w:hAnsi="Arial" w:cs="Arial"/>
          <w:color w:val="000000" w:themeColor="text1"/>
          <w:spacing w:val="1"/>
          <w:sz w:val="24"/>
          <w:szCs w:val="24"/>
        </w:rPr>
        <w:t>admi</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pacing w:val="2"/>
          <w:sz w:val="24"/>
          <w:szCs w:val="24"/>
        </w:rPr>
        <w:t>io</w:t>
      </w:r>
      <w:r w:rsidRPr="00CB219A">
        <w:rPr>
          <w:rFonts w:ascii="Arial" w:eastAsia="Calibri" w:hAnsi="Arial" w:cs="Arial"/>
          <w:color w:val="000000" w:themeColor="text1"/>
          <w:spacing w:val="1"/>
          <w:sz w:val="24"/>
          <w:szCs w:val="24"/>
        </w:rPr>
        <w:t>n</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pacing w:val="2"/>
          <w:sz w:val="24"/>
          <w:szCs w:val="24"/>
        </w:rPr>
        <w:t>Non-Degree Seeking</w:t>
      </w:r>
      <w:r w:rsidRPr="00CB219A">
        <w:rPr>
          <w:rFonts w:ascii="Arial" w:eastAsia="Calibri" w:hAnsi="Arial" w:cs="Arial"/>
          <w:color w:val="000000" w:themeColor="text1"/>
          <w:spacing w:val="10"/>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tude</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10"/>
          <w:sz w:val="24"/>
          <w:szCs w:val="24"/>
        </w:rPr>
        <w:t xml:space="preserve"> Certain programs may have additional entrance requirements such as Health Programs, the Associate of Arts in a Year, and Basic Law Enforcement Training.</w:t>
      </w:r>
    </w:p>
    <w:p w14:paraId="1C12CE0D" w14:textId="77777777" w:rsidR="00A7072D" w:rsidRPr="00CB219A" w:rsidRDefault="00A7072D" w:rsidP="00A7072D">
      <w:pPr>
        <w:autoSpaceDE w:val="0"/>
        <w:autoSpaceDN w:val="0"/>
        <w:adjustRightInd w:val="0"/>
        <w:spacing w:before="91" w:after="0" w:line="240" w:lineRule="auto"/>
        <w:ind w:right="127"/>
        <w:contextualSpacing/>
        <w:rPr>
          <w:rFonts w:ascii="Arial" w:eastAsia="Calibri" w:hAnsi="Arial" w:cs="Arial"/>
          <w:i/>
          <w:iCs/>
          <w:color w:val="000000" w:themeColor="text1"/>
          <w:spacing w:val="3"/>
          <w:sz w:val="24"/>
          <w:szCs w:val="24"/>
        </w:rPr>
      </w:pPr>
    </w:p>
    <w:p w14:paraId="1877886A" w14:textId="77777777" w:rsidR="00A7072D" w:rsidRPr="00CB219A" w:rsidRDefault="00A7072D" w:rsidP="00A7072D">
      <w:pPr>
        <w:autoSpaceDE w:val="0"/>
        <w:autoSpaceDN w:val="0"/>
        <w:adjustRightInd w:val="0"/>
        <w:spacing w:before="91" w:after="0" w:line="240" w:lineRule="auto"/>
        <w:ind w:right="127"/>
        <w:contextualSpacing/>
        <w:rPr>
          <w:rFonts w:ascii="Arial" w:eastAsia="Calibri" w:hAnsi="Arial" w:cs="Arial"/>
          <w:iCs/>
          <w:color w:val="000000" w:themeColor="text1"/>
          <w:spacing w:val="3"/>
          <w:sz w:val="24"/>
          <w:szCs w:val="24"/>
          <w:u w:val="single"/>
        </w:rPr>
      </w:pPr>
      <w:r w:rsidRPr="00CB219A">
        <w:rPr>
          <w:rFonts w:ascii="Arial" w:eastAsia="Calibri" w:hAnsi="Arial" w:cs="Arial"/>
          <w:iCs/>
          <w:color w:val="000000" w:themeColor="text1"/>
          <w:spacing w:val="3"/>
          <w:sz w:val="24"/>
          <w:szCs w:val="24"/>
          <w:u w:val="single"/>
        </w:rPr>
        <w:t>Non-Degree Seeking Applicants</w:t>
      </w:r>
    </w:p>
    <w:p w14:paraId="3CB90D1F" w14:textId="77777777" w:rsidR="00A7072D" w:rsidRPr="00CB219A" w:rsidRDefault="00A7072D" w:rsidP="00A7072D">
      <w:pPr>
        <w:autoSpaceDE w:val="0"/>
        <w:autoSpaceDN w:val="0"/>
        <w:adjustRightInd w:val="0"/>
        <w:spacing w:before="91" w:after="0" w:line="240" w:lineRule="auto"/>
        <w:ind w:right="127"/>
        <w:contextualSpacing/>
        <w:rPr>
          <w:rFonts w:ascii="Arial" w:eastAsia="Calibri" w:hAnsi="Arial" w:cs="Arial"/>
          <w:iCs/>
          <w:color w:val="000000" w:themeColor="text1"/>
          <w:spacing w:val="3"/>
          <w:sz w:val="24"/>
          <w:szCs w:val="24"/>
          <w:u w:val="single"/>
        </w:rPr>
      </w:pPr>
    </w:p>
    <w:p w14:paraId="22392419" w14:textId="77777777" w:rsidR="00A7072D" w:rsidRPr="00CB219A" w:rsidRDefault="00A7072D" w:rsidP="00A7072D">
      <w:pPr>
        <w:autoSpaceDE w:val="0"/>
        <w:autoSpaceDN w:val="0"/>
        <w:adjustRightInd w:val="0"/>
        <w:spacing w:before="91" w:after="0" w:line="240" w:lineRule="auto"/>
        <w:ind w:right="127"/>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Non-degree seeking students are those students who enroll in one or more courses but do not desire to graduate from an existing program. The student may register for any course which is open to all students and does not require a prerequisite. However, if a student plans to register for a course that requires a prerequisite course, the student must submit an official transcript from a regionally accredited institution showing completion of this requirement with a grade of “C” or higher prior to registering. Students may not register for courses in a program that has a waiting list or restricted admission (such as health programs).</w:t>
      </w:r>
    </w:p>
    <w:p w14:paraId="052A91A7" w14:textId="77777777" w:rsidR="00A7072D" w:rsidRPr="00CB219A" w:rsidRDefault="00A7072D" w:rsidP="00A7072D">
      <w:pPr>
        <w:autoSpaceDE w:val="0"/>
        <w:autoSpaceDN w:val="0"/>
        <w:adjustRightInd w:val="0"/>
        <w:spacing w:before="91" w:after="0" w:line="240" w:lineRule="auto"/>
        <w:ind w:right="127"/>
        <w:contextualSpacing/>
        <w:rPr>
          <w:rFonts w:ascii="Arial" w:eastAsia="Calibri" w:hAnsi="Arial" w:cs="Arial"/>
          <w:color w:val="000000" w:themeColor="text1"/>
          <w:sz w:val="24"/>
          <w:szCs w:val="24"/>
        </w:rPr>
      </w:pPr>
    </w:p>
    <w:p w14:paraId="4D225A7B" w14:textId="77777777" w:rsidR="00A7072D" w:rsidRPr="00CB219A" w:rsidRDefault="00A7072D" w:rsidP="00A7072D">
      <w:pPr>
        <w:autoSpaceDE w:val="0"/>
        <w:autoSpaceDN w:val="0"/>
        <w:adjustRightInd w:val="0"/>
        <w:spacing w:before="91" w:after="0" w:line="240" w:lineRule="auto"/>
        <w:ind w:right="127"/>
        <w:contextualSpacing/>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Non-degree seeking students are not eligible for financial aid or veterans benefits nor are they permitted to earn any degree, diploma or certificate awarded by the College.</w:t>
      </w:r>
    </w:p>
    <w:p w14:paraId="39F5FDF8" w14:textId="77777777" w:rsidR="00A7072D" w:rsidRPr="00CB219A" w:rsidRDefault="00A7072D" w:rsidP="00A7072D">
      <w:pPr>
        <w:autoSpaceDE w:val="0"/>
        <w:autoSpaceDN w:val="0"/>
        <w:adjustRightInd w:val="0"/>
        <w:spacing w:before="91" w:after="0" w:line="240" w:lineRule="auto"/>
        <w:ind w:right="127"/>
        <w:contextualSpacing/>
        <w:rPr>
          <w:rFonts w:ascii="Arial" w:eastAsia="Calibri" w:hAnsi="Arial" w:cs="Arial"/>
          <w:color w:val="000000" w:themeColor="text1"/>
          <w:sz w:val="24"/>
          <w:szCs w:val="24"/>
        </w:rPr>
      </w:pPr>
    </w:p>
    <w:p w14:paraId="2D1CF267" w14:textId="77777777" w:rsidR="00A7072D" w:rsidRPr="00CB219A" w:rsidRDefault="00A7072D" w:rsidP="00A7072D">
      <w:pPr>
        <w:autoSpaceDE w:val="0"/>
        <w:autoSpaceDN w:val="0"/>
        <w:adjustRightInd w:val="0"/>
        <w:spacing w:before="91" w:after="0" w:line="240" w:lineRule="auto"/>
        <w:ind w:right="127"/>
        <w:contextualSpacing/>
        <w:rPr>
          <w:rFonts w:ascii="Arial" w:eastAsia="Calibri" w:hAnsi="Arial" w:cs="Arial"/>
          <w:color w:val="000000" w:themeColor="text1"/>
          <w:sz w:val="24"/>
          <w:szCs w:val="24"/>
          <w:u w:val="single"/>
        </w:rPr>
      </w:pPr>
      <w:r w:rsidRPr="00CB219A">
        <w:rPr>
          <w:rFonts w:ascii="Arial" w:eastAsia="Calibri" w:hAnsi="Arial" w:cs="Arial"/>
          <w:color w:val="000000" w:themeColor="text1"/>
          <w:sz w:val="24"/>
          <w:szCs w:val="24"/>
          <w:u w:val="single"/>
        </w:rPr>
        <w:t>General Admission Process</w:t>
      </w:r>
    </w:p>
    <w:p w14:paraId="4A8C350E" w14:textId="77777777" w:rsidR="00A7072D" w:rsidRPr="00CB219A" w:rsidRDefault="00A7072D" w:rsidP="00A7072D">
      <w:pPr>
        <w:autoSpaceDE w:val="0"/>
        <w:autoSpaceDN w:val="0"/>
        <w:adjustRightInd w:val="0"/>
        <w:spacing w:before="91" w:after="0" w:line="240" w:lineRule="auto"/>
        <w:ind w:right="127"/>
        <w:contextualSpacing/>
        <w:rPr>
          <w:rFonts w:ascii="Arial" w:eastAsia="Calibri" w:hAnsi="Arial" w:cs="Arial"/>
          <w:color w:val="000000" w:themeColor="text1"/>
          <w:sz w:val="24"/>
          <w:szCs w:val="24"/>
          <w:u w:val="single"/>
        </w:rPr>
      </w:pPr>
    </w:p>
    <w:p w14:paraId="7FDC398A" w14:textId="77777777" w:rsidR="00A7072D" w:rsidRPr="00CB219A" w:rsidRDefault="00A7072D" w:rsidP="00A7072D">
      <w:pPr>
        <w:autoSpaceDE w:val="0"/>
        <w:autoSpaceDN w:val="0"/>
        <w:adjustRightInd w:val="0"/>
        <w:spacing w:before="91" w:after="0" w:line="240" w:lineRule="auto"/>
        <w:ind w:right="127"/>
        <w:contextualSpacing/>
        <w:rPr>
          <w:rFonts w:ascii="Arial" w:eastAsia="Calibri" w:hAnsi="Arial" w:cs="Arial"/>
          <w:i/>
          <w:color w:val="000000" w:themeColor="text1"/>
          <w:sz w:val="24"/>
          <w:szCs w:val="24"/>
        </w:rPr>
      </w:pPr>
      <w:r w:rsidRPr="00CB219A">
        <w:rPr>
          <w:rFonts w:ascii="Arial" w:eastAsia="Calibri" w:hAnsi="Arial" w:cs="Arial"/>
          <w:i/>
          <w:color w:val="000000" w:themeColor="text1"/>
          <w:sz w:val="24"/>
          <w:szCs w:val="24"/>
        </w:rPr>
        <w:t>Complete the SPCC Application for Admission</w:t>
      </w:r>
    </w:p>
    <w:p w14:paraId="3E987312" w14:textId="77777777" w:rsidR="00A7072D" w:rsidRPr="00CB219A" w:rsidRDefault="00A7072D" w:rsidP="00A7072D">
      <w:pPr>
        <w:autoSpaceDE w:val="0"/>
        <w:autoSpaceDN w:val="0"/>
        <w:adjustRightInd w:val="0"/>
        <w:spacing w:before="91" w:after="0" w:line="240" w:lineRule="auto"/>
        <w:ind w:right="127"/>
        <w:contextualSpacing/>
        <w:rPr>
          <w:rFonts w:ascii="Arial" w:eastAsia="Calibri" w:hAnsi="Arial" w:cs="Arial"/>
          <w:i/>
          <w:color w:val="000000" w:themeColor="text1"/>
          <w:sz w:val="24"/>
          <w:szCs w:val="24"/>
        </w:rPr>
      </w:pPr>
    </w:p>
    <w:p w14:paraId="798350D4" w14:textId="77777777" w:rsidR="00A7072D" w:rsidRPr="00CB219A" w:rsidRDefault="00A7072D" w:rsidP="00A7072D">
      <w:pPr>
        <w:autoSpaceDE w:val="0"/>
        <w:autoSpaceDN w:val="0"/>
        <w:adjustRightInd w:val="0"/>
        <w:spacing w:before="10" w:after="0" w:line="240" w:lineRule="auto"/>
        <w:ind w:right="124"/>
        <w:contextualSpacing/>
        <w:rPr>
          <w:rFonts w:ascii="Arial" w:eastAsia="Calibri" w:hAnsi="Arial" w:cs="Arial"/>
          <w:color w:val="000000" w:themeColor="text1"/>
          <w:sz w:val="24"/>
          <w:szCs w:val="24"/>
        </w:rPr>
      </w:pPr>
      <w:r w:rsidRPr="00CB219A">
        <w:rPr>
          <w:rFonts w:ascii="Arial" w:eastAsia="Calibri" w:hAnsi="Arial" w:cs="Arial"/>
          <w:color w:val="000000" w:themeColor="text1"/>
          <w:spacing w:val="7"/>
          <w:sz w:val="24"/>
          <w:szCs w:val="24"/>
        </w:rPr>
        <w:t>Co</w:t>
      </w:r>
      <w:r w:rsidRPr="00CB219A">
        <w:rPr>
          <w:rFonts w:ascii="Arial" w:eastAsia="Calibri" w:hAnsi="Arial" w:cs="Arial"/>
          <w:color w:val="000000" w:themeColor="text1"/>
          <w:spacing w:val="6"/>
          <w:sz w:val="24"/>
          <w:szCs w:val="24"/>
        </w:rPr>
        <w:t>m</w:t>
      </w:r>
      <w:r w:rsidRPr="00CB219A">
        <w:rPr>
          <w:rFonts w:ascii="Arial" w:eastAsia="Calibri" w:hAnsi="Arial" w:cs="Arial"/>
          <w:color w:val="000000" w:themeColor="text1"/>
          <w:spacing w:val="7"/>
          <w:sz w:val="24"/>
          <w:szCs w:val="24"/>
        </w:rPr>
        <w:t>p</w:t>
      </w:r>
      <w:r w:rsidRPr="00CB219A">
        <w:rPr>
          <w:rFonts w:ascii="Arial" w:eastAsia="Calibri" w:hAnsi="Arial" w:cs="Arial"/>
          <w:color w:val="000000" w:themeColor="text1"/>
          <w:spacing w:val="6"/>
          <w:sz w:val="24"/>
          <w:szCs w:val="24"/>
        </w:rPr>
        <w:t>l</w:t>
      </w:r>
      <w:r w:rsidRPr="00CB219A">
        <w:rPr>
          <w:rFonts w:ascii="Arial" w:eastAsia="Calibri" w:hAnsi="Arial" w:cs="Arial"/>
          <w:color w:val="000000" w:themeColor="text1"/>
          <w:spacing w:val="5"/>
          <w:sz w:val="24"/>
          <w:szCs w:val="24"/>
        </w:rPr>
        <w:t>et</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35"/>
          <w:sz w:val="24"/>
          <w:szCs w:val="24"/>
        </w:rPr>
        <w:t xml:space="preserve"> </w:t>
      </w:r>
      <w:r w:rsidRPr="00CB219A">
        <w:rPr>
          <w:rFonts w:ascii="Arial" w:eastAsia="Calibri" w:hAnsi="Arial" w:cs="Arial"/>
          <w:color w:val="000000" w:themeColor="text1"/>
          <w:spacing w:val="6"/>
          <w:sz w:val="24"/>
          <w:szCs w:val="24"/>
        </w:rPr>
        <w:t>a</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5"/>
          <w:sz w:val="24"/>
          <w:szCs w:val="24"/>
        </w:rPr>
        <w:t xml:space="preserve"> </w:t>
      </w:r>
      <w:r w:rsidRPr="00CB219A">
        <w:rPr>
          <w:rFonts w:ascii="Arial" w:eastAsia="Calibri" w:hAnsi="Arial" w:cs="Arial"/>
          <w:color w:val="000000" w:themeColor="text1"/>
          <w:spacing w:val="6"/>
          <w:sz w:val="24"/>
          <w:szCs w:val="24"/>
        </w:rPr>
        <w:t>ap</w:t>
      </w:r>
      <w:r w:rsidRPr="00CB219A">
        <w:rPr>
          <w:rFonts w:ascii="Arial" w:eastAsia="Calibri" w:hAnsi="Arial" w:cs="Arial"/>
          <w:color w:val="000000" w:themeColor="text1"/>
          <w:spacing w:val="7"/>
          <w:sz w:val="24"/>
          <w:szCs w:val="24"/>
        </w:rPr>
        <w:t>p</w:t>
      </w:r>
      <w:r w:rsidRPr="00CB219A">
        <w:rPr>
          <w:rFonts w:ascii="Arial" w:eastAsia="Calibri" w:hAnsi="Arial" w:cs="Arial"/>
          <w:color w:val="000000" w:themeColor="text1"/>
          <w:spacing w:val="6"/>
          <w:sz w:val="24"/>
          <w:szCs w:val="24"/>
        </w:rPr>
        <w:t>li</w:t>
      </w:r>
      <w:r w:rsidRPr="00CB219A">
        <w:rPr>
          <w:rFonts w:ascii="Arial" w:eastAsia="Calibri" w:hAnsi="Arial" w:cs="Arial"/>
          <w:color w:val="000000" w:themeColor="text1"/>
          <w:spacing w:val="9"/>
          <w:sz w:val="24"/>
          <w:szCs w:val="24"/>
        </w:rPr>
        <w:t>c</w:t>
      </w:r>
      <w:r w:rsidRPr="00CB219A">
        <w:rPr>
          <w:rFonts w:ascii="Arial" w:eastAsia="Calibri" w:hAnsi="Arial" w:cs="Arial"/>
          <w:color w:val="000000" w:themeColor="text1"/>
          <w:spacing w:val="5"/>
          <w:sz w:val="24"/>
          <w:szCs w:val="24"/>
        </w:rPr>
        <w:t>a</w:t>
      </w:r>
      <w:r w:rsidRPr="00CB219A">
        <w:rPr>
          <w:rFonts w:ascii="Arial" w:eastAsia="Calibri" w:hAnsi="Arial" w:cs="Arial"/>
          <w:color w:val="000000" w:themeColor="text1"/>
          <w:spacing w:val="7"/>
          <w:sz w:val="24"/>
          <w:szCs w:val="24"/>
        </w:rPr>
        <w:t>tio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5"/>
          <w:sz w:val="24"/>
          <w:szCs w:val="24"/>
        </w:rPr>
        <w:t xml:space="preserve"> </w:t>
      </w:r>
      <w:r w:rsidRPr="00CB219A">
        <w:rPr>
          <w:rFonts w:ascii="Arial" w:eastAsia="Calibri" w:hAnsi="Arial" w:cs="Arial"/>
          <w:color w:val="000000" w:themeColor="text1"/>
          <w:spacing w:val="6"/>
          <w:sz w:val="24"/>
          <w:szCs w:val="24"/>
        </w:rPr>
        <w:t>f</w:t>
      </w:r>
      <w:r w:rsidRPr="00CB219A">
        <w:rPr>
          <w:rFonts w:ascii="Arial" w:eastAsia="Calibri" w:hAnsi="Arial" w:cs="Arial"/>
          <w:color w:val="000000" w:themeColor="text1"/>
          <w:spacing w:val="7"/>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35"/>
          <w:sz w:val="24"/>
          <w:szCs w:val="24"/>
        </w:rPr>
        <w:t xml:space="preserve"> </w:t>
      </w:r>
      <w:r w:rsidRPr="00CB219A">
        <w:rPr>
          <w:rFonts w:ascii="Arial" w:eastAsia="Calibri" w:hAnsi="Arial" w:cs="Arial"/>
          <w:color w:val="000000" w:themeColor="text1"/>
          <w:spacing w:val="6"/>
          <w:sz w:val="24"/>
          <w:szCs w:val="24"/>
        </w:rPr>
        <w:t>admi</w:t>
      </w:r>
      <w:r w:rsidRPr="00CB219A">
        <w:rPr>
          <w:rFonts w:ascii="Arial" w:eastAsia="Calibri" w:hAnsi="Arial" w:cs="Arial"/>
          <w:color w:val="000000" w:themeColor="text1"/>
          <w:spacing w:val="7"/>
          <w:sz w:val="24"/>
          <w:szCs w:val="24"/>
        </w:rPr>
        <w:t>s</w:t>
      </w:r>
      <w:r w:rsidRPr="00CB219A">
        <w:rPr>
          <w:rFonts w:ascii="Arial" w:eastAsia="Calibri" w:hAnsi="Arial" w:cs="Arial"/>
          <w:color w:val="000000" w:themeColor="text1"/>
          <w:spacing w:val="6"/>
          <w:sz w:val="24"/>
          <w:szCs w:val="24"/>
        </w:rPr>
        <w:t>s</w:t>
      </w:r>
      <w:r w:rsidRPr="00CB219A">
        <w:rPr>
          <w:rFonts w:ascii="Arial" w:eastAsia="Calibri" w:hAnsi="Arial" w:cs="Arial"/>
          <w:color w:val="000000" w:themeColor="text1"/>
          <w:spacing w:val="7"/>
          <w:sz w:val="24"/>
          <w:szCs w:val="24"/>
        </w:rPr>
        <w:t>io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35"/>
          <w:sz w:val="24"/>
          <w:szCs w:val="24"/>
        </w:rPr>
        <w:t xml:space="preserve"> </w:t>
      </w:r>
      <w:r w:rsidRPr="00CB219A">
        <w:rPr>
          <w:rFonts w:ascii="Arial" w:eastAsia="Calibri" w:hAnsi="Arial" w:cs="Arial"/>
          <w:color w:val="000000" w:themeColor="text1"/>
          <w:spacing w:val="7"/>
          <w:sz w:val="24"/>
          <w:szCs w:val="24"/>
        </w:rPr>
        <w:t>o</w:t>
      </w:r>
      <w:r w:rsidRPr="00CB219A">
        <w:rPr>
          <w:rFonts w:ascii="Arial" w:eastAsia="Calibri" w:hAnsi="Arial" w:cs="Arial"/>
          <w:color w:val="000000" w:themeColor="text1"/>
          <w:spacing w:val="6"/>
          <w:sz w:val="24"/>
          <w:szCs w:val="24"/>
        </w:rPr>
        <w:t>nlin</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35"/>
          <w:sz w:val="24"/>
          <w:szCs w:val="24"/>
        </w:rPr>
        <w:t xml:space="preserve"> </w:t>
      </w:r>
      <w:r w:rsidRPr="00CB219A">
        <w:rPr>
          <w:rFonts w:ascii="Arial" w:eastAsia="Calibri" w:hAnsi="Arial" w:cs="Arial"/>
          <w:color w:val="000000" w:themeColor="text1"/>
          <w:spacing w:val="5"/>
          <w:sz w:val="24"/>
          <w:szCs w:val="24"/>
        </w:rPr>
        <w:t>a</w:t>
      </w:r>
      <w:r w:rsidRPr="00CB219A">
        <w:rPr>
          <w:rFonts w:ascii="Arial" w:eastAsia="Calibri" w:hAnsi="Arial" w:cs="Arial"/>
          <w:color w:val="000000" w:themeColor="text1"/>
          <w:sz w:val="24"/>
          <w:szCs w:val="24"/>
        </w:rPr>
        <w:t xml:space="preserve">t </w:t>
      </w:r>
      <w:r w:rsidRPr="00CB219A">
        <w:rPr>
          <w:rFonts w:ascii="Arial" w:eastAsia="Calibri" w:hAnsi="Arial" w:cs="Arial"/>
          <w:color w:val="000000" w:themeColor="text1"/>
          <w:sz w:val="24"/>
          <w:szCs w:val="24"/>
          <w:u w:val="single"/>
          <w:bdr w:val="none" w:sz="0" w:space="0" w:color="auto" w:frame="1"/>
        </w:rPr>
        <w:t>www.spcc.edu</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33"/>
          <w:sz w:val="24"/>
          <w:szCs w:val="24"/>
        </w:rPr>
        <w:t xml:space="preserve"> </w:t>
      </w:r>
      <w:r w:rsidRPr="00CB219A">
        <w:rPr>
          <w:rFonts w:ascii="Arial" w:eastAsia="Calibri" w:hAnsi="Arial" w:cs="Arial"/>
          <w:color w:val="000000" w:themeColor="text1"/>
          <w:spacing w:val="6"/>
          <w:sz w:val="24"/>
          <w:szCs w:val="24"/>
        </w:rPr>
        <w:t>Click on the Apply button in the top right corner of the page.</w:t>
      </w:r>
      <w:r w:rsidRPr="00CB219A">
        <w:rPr>
          <w:rFonts w:ascii="Arial" w:eastAsia="Calibri" w:hAnsi="Arial" w:cs="Arial"/>
          <w:color w:val="000000" w:themeColor="text1"/>
          <w:spacing w:val="-15"/>
          <w:sz w:val="24"/>
          <w:szCs w:val="24"/>
        </w:rPr>
        <w:t xml:space="preserve"> </w:t>
      </w:r>
      <w:r w:rsidRPr="00CB219A">
        <w:rPr>
          <w:rFonts w:ascii="Arial" w:eastAsia="Calibri" w:hAnsi="Arial" w:cs="Arial"/>
          <w:color w:val="000000" w:themeColor="text1"/>
          <w:spacing w:val="7"/>
          <w:sz w:val="24"/>
          <w:szCs w:val="24"/>
        </w:rPr>
        <w:t xml:space="preserve">Applicants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7"/>
          <w:sz w:val="24"/>
          <w:szCs w:val="24"/>
        </w:rPr>
        <w:t xml:space="preserve"> </w:t>
      </w:r>
      <w:r w:rsidRPr="00CB219A">
        <w:rPr>
          <w:rFonts w:ascii="Arial" w:eastAsia="Calibri" w:hAnsi="Arial" w:cs="Arial"/>
          <w:color w:val="000000" w:themeColor="text1"/>
          <w:spacing w:val="1"/>
          <w:sz w:val="24"/>
          <w:szCs w:val="24"/>
        </w:rPr>
        <w:t>us</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7"/>
          <w:sz w:val="24"/>
          <w:szCs w:val="24"/>
        </w:rPr>
        <w:t xml:space="preserve"> </w:t>
      </w:r>
      <w:r w:rsidRPr="00CB219A">
        <w:rPr>
          <w:rFonts w:ascii="Arial" w:eastAsia="Calibri" w:hAnsi="Arial" w:cs="Arial"/>
          <w:color w:val="000000" w:themeColor="text1"/>
          <w:spacing w:val="1"/>
          <w:sz w:val="24"/>
          <w:szCs w:val="24"/>
        </w:rPr>
        <w:t>ou</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7"/>
          <w:sz w:val="24"/>
          <w:szCs w:val="24"/>
        </w:rPr>
        <w:t xml:space="preserve"> </w:t>
      </w:r>
      <w:r w:rsidRPr="00CB219A">
        <w:rPr>
          <w:rFonts w:ascii="Arial" w:eastAsia="Calibri" w:hAnsi="Arial" w:cs="Arial"/>
          <w:color w:val="000000" w:themeColor="text1"/>
          <w:spacing w:val="1"/>
          <w:sz w:val="24"/>
          <w:szCs w:val="24"/>
        </w:rPr>
        <w:t>lib</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pacing w:val="8"/>
          <w:sz w:val="24"/>
          <w:szCs w:val="24"/>
        </w:rPr>
        <w:t>r</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7"/>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7"/>
          <w:sz w:val="24"/>
          <w:szCs w:val="24"/>
        </w:rPr>
        <w:t xml:space="preserve"> </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2"/>
          <w:sz w:val="24"/>
          <w:szCs w:val="24"/>
        </w:rPr>
        <w:t>p</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 xml:space="preserve">ete any </w:t>
      </w:r>
      <w:r w:rsidRPr="00CB219A">
        <w:rPr>
          <w:rFonts w:ascii="Arial" w:eastAsia="Calibri" w:hAnsi="Arial" w:cs="Arial"/>
          <w:color w:val="000000" w:themeColor="text1"/>
          <w:spacing w:val="1"/>
          <w:sz w:val="24"/>
          <w:szCs w:val="24"/>
        </w:rPr>
        <w:t>pa</w:t>
      </w:r>
      <w:r w:rsidRPr="00CB219A">
        <w:rPr>
          <w:rFonts w:ascii="Arial" w:eastAsia="Calibri" w:hAnsi="Arial" w:cs="Arial"/>
          <w:color w:val="000000" w:themeColor="text1"/>
          <w:spacing w:val="8"/>
          <w:sz w:val="24"/>
          <w:szCs w:val="24"/>
        </w:rPr>
        <w:t>r</w:t>
      </w:r>
      <w:r w:rsidRPr="00CB219A">
        <w:rPr>
          <w:rFonts w:ascii="Arial" w:eastAsia="Calibri" w:hAnsi="Arial" w:cs="Arial"/>
          <w:color w:val="000000" w:themeColor="text1"/>
          <w:sz w:val="24"/>
          <w:szCs w:val="24"/>
        </w:rPr>
        <w:t xml:space="preserve">t of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 xml:space="preserve">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2"/>
          <w:sz w:val="24"/>
          <w:szCs w:val="24"/>
        </w:rPr>
        <w:t>ro</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2"/>
          <w:sz w:val="24"/>
          <w:szCs w:val="24"/>
        </w:rPr>
        <w:t>es</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z w:val="24"/>
          <w:szCs w:val="24"/>
          <w:bdr w:val="none" w:sz="0" w:space="0" w:color="auto" w:frame="1"/>
        </w:rPr>
        <w:t>Graduating Career and College Promise (CCP) Seniors that took classes at SPCC during their Senior year and wish to enroll as an SPCC adult student in the term following graduation will complete the CCP to Adult Enrollment form on </w:t>
      </w:r>
      <w:hyperlink r:id="rId44" w:tgtFrame="_blank" w:history="1">
        <w:r w:rsidRPr="00CB219A">
          <w:rPr>
            <w:rFonts w:ascii="Arial" w:eastAsia="Calibri" w:hAnsi="Arial" w:cs="Arial"/>
            <w:color w:val="000000" w:themeColor="text1"/>
            <w:sz w:val="24"/>
            <w:szCs w:val="24"/>
            <w:u w:val="single"/>
            <w:bdr w:val="none" w:sz="0" w:space="0" w:color="auto" w:frame="1"/>
          </w:rPr>
          <w:t>www.spcc.edu</w:t>
        </w:r>
      </w:hyperlink>
      <w:r w:rsidRPr="00CB219A">
        <w:rPr>
          <w:rFonts w:ascii="Arial" w:eastAsia="Calibri" w:hAnsi="Arial" w:cs="Arial"/>
          <w:color w:val="000000" w:themeColor="text1"/>
          <w:sz w:val="24"/>
          <w:szCs w:val="24"/>
          <w:bdr w:val="none" w:sz="0" w:space="0" w:color="auto" w:frame="1"/>
        </w:rPr>
        <w:t> by clicking the Student Panel and Forms (Etrieve).  </w:t>
      </w:r>
    </w:p>
    <w:p w14:paraId="3DC0C64F" w14:textId="77777777" w:rsidR="00A7072D" w:rsidRPr="00CB219A" w:rsidRDefault="00A7072D" w:rsidP="00A7072D">
      <w:pPr>
        <w:autoSpaceDE w:val="0"/>
        <w:autoSpaceDN w:val="0"/>
        <w:adjustRightInd w:val="0"/>
        <w:spacing w:after="0" w:line="240" w:lineRule="auto"/>
        <w:ind w:right="3631"/>
        <w:contextualSpacing/>
        <w:rPr>
          <w:rFonts w:ascii="Arial" w:eastAsia="Calibri" w:hAnsi="Arial" w:cs="Arial"/>
          <w:b/>
          <w:bCs/>
          <w:color w:val="000000" w:themeColor="text1"/>
          <w:sz w:val="24"/>
          <w:szCs w:val="24"/>
        </w:rPr>
      </w:pPr>
    </w:p>
    <w:p w14:paraId="278490C1" w14:textId="77777777" w:rsidR="00A7072D" w:rsidRPr="00CB219A" w:rsidRDefault="00A7072D" w:rsidP="00A7072D">
      <w:pPr>
        <w:autoSpaceDE w:val="0"/>
        <w:autoSpaceDN w:val="0"/>
        <w:adjustRightInd w:val="0"/>
        <w:spacing w:after="0" w:line="240" w:lineRule="auto"/>
        <w:contextualSpacing/>
        <w:rPr>
          <w:rFonts w:ascii="Arial" w:eastAsia="Calibri" w:hAnsi="Arial" w:cs="Arial"/>
          <w:bCs/>
          <w:i/>
          <w:color w:val="000000" w:themeColor="text1"/>
          <w:sz w:val="24"/>
          <w:szCs w:val="24"/>
        </w:rPr>
      </w:pPr>
      <w:r w:rsidRPr="00CB219A">
        <w:rPr>
          <w:rFonts w:ascii="Arial" w:eastAsia="Calibri" w:hAnsi="Arial" w:cs="Arial"/>
          <w:bCs/>
          <w:i/>
          <w:color w:val="000000" w:themeColor="text1"/>
          <w:sz w:val="24"/>
          <w:szCs w:val="24"/>
        </w:rPr>
        <w:t>Submit Official Transcript(s)</w:t>
      </w:r>
    </w:p>
    <w:p w14:paraId="23B1FD9A" w14:textId="77777777" w:rsidR="00A7072D" w:rsidRPr="00CB219A" w:rsidRDefault="00A7072D" w:rsidP="00A7072D">
      <w:pPr>
        <w:autoSpaceDE w:val="0"/>
        <w:autoSpaceDN w:val="0"/>
        <w:adjustRightInd w:val="0"/>
        <w:spacing w:after="0" w:line="240" w:lineRule="auto"/>
        <w:contextualSpacing/>
        <w:rPr>
          <w:rFonts w:ascii="Arial" w:eastAsia="Calibri" w:hAnsi="Arial" w:cs="Arial"/>
          <w:bCs/>
          <w:i/>
          <w:color w:val="000000" w:themeColor="text1"/>
          <w:sz w:val="24"/>
          <w:szCs w:val="24"/>
        </w:rPr>
      </w:pPr>
    </w:p>
    <w:p w14:paraId="7E5ACD57" w14:textId="77777777" w:rsidR="00A7072D" w:rsidRPr="00CB219A" w:rsidRDefault="00A7072D" w:rsidP="00A7072D">
      <w:pPr>
        <w:autoSpaceDE w:val="0"/>
        <w:autoSpaceDN w:val="0"/>
        <w:adjustRightInd w:val="0"/>
        <w:spacing w:after="0" w:line="240" w:lineRule="auto"/>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 xml:space="preserve">Request official transcripts from all previous schools attended (high school, high school equivalency, and college transcripts). Official transcripts must be submitted via an electronic transcript service to admissions@spcc.edu or mailed directly from the </w:t>
      </w:r>
      <w:r w:rsidRPr="00CB219A">
        <w:rPr>
          <w:rFonts w:ascii="Arial" w:eastAsia="Calibri" w:hAnsi="Arial" w:cs="Arial"/>
          <w:bCs/>
          <w:color w:val="000000" w:themeColor="text1"/>
          <w:sz w:val="24"/>
          <w:szCs w:val="24"/>
        </w:rPr>
        <w:lastRenderedPageBreak/>
        <w:t xml:space="preserve">institution to South Piedmont at SPCC Admissions Office, P.O. Box 126, Polkton, NC 28135. </w:t>
      </w:r>
    </w:p>
    <w:p w14:paraId="7C847EFC" w14:textId="77777777" w:rsidR="00A7072D" w:rsidRPr="00CB219A" w:rsidRDefault="00A7072D" w:rsidP="00A7072D">
      <w:pPr>
        <w:autoSpaceDE w:val="0"/>
        <w:autoSpaceDN w:val="0"/>
        <w:adjustRightInd w:val="0"/>
        <w:spacing w:after="0" w:line="240" w:lineRule="auto"/>
        <w:contextualSpacing/>
        <w:rPr>
          <w:rFonts w:ascii="Arial" w:eastAsia="Calibri" w:hAnsi="Arial" w:cs="Arial"/>
          <w:bCs/>
          <w:color w:val="000000" w:themeColor="text1"/>
          <w:sz w:val="24"/>
          <w:szCs w:val="24"/>
        </w:rPr>
      </w:pPr>
    </w:p>
    <w:p w14:paraId="02087779" w14:textId="77777777" w:rsidR="00A7072D" w:rsidRPr="00CB219A" w:rsidRDefault="00A7072D" w:rsidP="00A7072D">
      <w:pPr>
        <w:autoSpaceDE w:val="0"/>
        <w:autoSpaceDN w:val="0"/>
        <w:adjustRightInd w:val="0"/>
        <w:spacing w:after="0" w:line="240" w:lineRule="auto"/>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 xml:space="preserve">Applicants that submit official college transcripts showing degree completion of an associate’s degree or higher are not required to submit high school transcripts. SPCC high school equivalency graduates may request a copy of their scores from SPCC’s College and Career Readiness department in lieu of official transcripts. Applicants submitting a transcript from a non-public or online high school must contact the Admissions Office to determine if the transcript is acceptable for admission into the chosen program of study.  </w:t>
      </w:r>
    </w:p>
    <w:p w14:paraId="19DBFC0E" w14:textId="77777777" w:rsidR="00A7072D" w:rsidRPr="00CB219A" w:rsidRDefault="00A7072D" w:rsidP="00A7072D">
      <w:pPr>
        <w:autoSpaceDE w:val="0"/>
        <w:autoSpaceDN w:val="0"/>
        <w:adjustRightInd w:val="0"/>
        <w:spacing w:after="0" w:line="240" w:lineRule="auto"/>
        <w:contextualSpacing/>
        <w:rPr>
          <w:rFonts w:ascii="Arial" w:eastAsia="Calibri" w:hAnsi="Arial" w:cs="Arial"/>
          <w:bCs/>
          <w:color w:val="000000" w:themeColor="text1"/>
          <w:sz w:val="24"/>
          <w:szCs w:val="24"/>
        </w:rPr>
      </w:pPr>
    </w:p>
    <w:p w14:paraId="2761672D" w14:textId="77777777" w:rsidR="00A7072D" w:rsidRPr="00CB219A" w:rsidRDefault="00A7072D" w:rsidP="00A7072D">
      <w:pPr>
        <w:autoSpaceDE w:val="0"/>
        <w:autoSpaceDN w:val="0"/>
        <w:adjustRightInd w:val="0"/>
        <w:spacing w:after="0" w:line="240" w:lineRule="auto"/>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 xml:space="preserve">All foreign transcripts (secondary and post-secondary) must be evaluated and translated by a National Association of Credential Evaluation Services (NACES) recognized evaluation company at the student’s expense. </w:t>
      </w:r>
    </w:p>
    <w:p w14:paraId="5EBFFBC4" w14:textId="77777777" w:rsidR="00A7072D" w:rsidRPr="00CB219A" w:rsidRDefault="00A7072D" w:rsidP="00A7072D">
      <w:pPr>
        <w:autoSpaceDE w:val="0"/>
        <w:autoSpaceDN w:val="0"/>
        <w:adjustRightInd w:val="0"/>
        <w:spacing w:after="0" w:line="240" w:lineRule="auto"/>
        <w:contextualSpacing/>
        <w:rPr>
          <w:rFonts w:ascii="Arial" w:eastAsia="Calibri" w:hAnsi="Arial" w:cs="Arial"/>
          <w:bCs/>
          <w:color w:val="000000" w:themeColor="text1"/>
          <w:sz w:val="24"/>
          <w:szCs w:val="24"/>
        </w:rPr>
      </w:pPr>
    </w:p>
    <w:p w14:paraId="062A86EB" w14:textId="77777777" w:rsidR="00A7072D" w:rsidRPr="00CB219A" w:rsidRDefault="00A7072D" w:rsidP="00A7072D">
      <w:pPr>
        <w:autoSpaceDE w:val="0"/>
        <w:autoSpaceDN w:val="0"/>
        <w:adjustRightInd w:val="0"/>
        <w:spacing w:after="0" w:line="240" w:lineRule="auto"/>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IMPORTANT:  Unofficial (student issued or faxed) transcripts will not be accepted. SPCC evaluates all college transcripts for transferable credit.</w:t>
      </w:r>
    </w:p>
    <w:p w14:paraId="28868A63" w14:textId="77777777" w:rsidR="00A7072D" w:rsidRPr="00CB219A" w:rsidRDefault="00A7072D" w:rsidP="00A7072D">
      <w:pPr>
        <w:autoSpaceDE w:val="0"/>
        <w:autoSpaceDN w:val="0"/>
        <w:adjustRightInd w:val="0"/>
        <w:spacing w:after="0" w:line="240" w:lineRule="auto"/>
        <w:contextualSpacing/>
        <w:rPr>
          <w:rFonts w:ascii="Arial" w:eastAsia="Calibri" w:hAnsi="Arial" w:cs="Arial"/>
          <w:bCs/>
          <w:color w:val="000000" w:themeColor="text1"/>
          <w:sz w:val="24"/>
          <w:szCs w:val="24"/>
        </w:rPr>
      </w:pPr>
    </w:p>
    <w:p w14:paraId="4C77C777" w14:textId="77777777" w:rsidR="00A7072D" w:rsidRPr="00CB219A" w:rsidRDefault="00A7072D" w:rsidP="00A7072D">
      <w:pPr>
        <w:autoSpaceDE w:val="0"/>
        <w:autoSpaceDN w:val="0"/>
        <w:adjustRightInd w:val="0"/>
        <w:spacing w:after="0" w:line="240" w:lineRule="auto"/>
        <w:ind w:right="3330"/>
        <w:contextualSpacing/>
        <w:rPr>
          <w:rFonts w:ascii="Arial" w:eastAsia="Calibri" w:hAnsi="Arial" w:cs="Arial"/>
          <w:bCs/>
          <w:i/>
          <w:color w:val="000000" w:themeColor="text1"/>
          <w:sz w:val="24"/>
          <w:szCs w:val="24"/>
        </w:rPr>
      </w:pPr>
      <w:r w:rsidRPr="00CB219A">
        <w:rPr>
          <w:rFonts w:ascii="Arial" w:eastAsia="Calibri" w:hAnsi="Arial" w:cs="Arial"/>
          <w:bCs/>
          <w:i/>
          <w:color w:val="000000" w:themeColor="text1"/>
          <w:spacing w:val="1"/>
          <w:sz w:val="24"/>
          <w:szCs w:val="24"/>
        </w:rPr>
        <w:t>C</w:t>
      </w:r>
      <w:r w:rsidRPr="00CB219A">
        <w:rPr>
          <w:rFonts w:ascii="Arial" w:eastAsia="Calibri" w:hAnsi="Arial" w:cs="Arial"/>
          <w:bCs/>
          <w:i/>
          <w:color w:val="000000" w:themeColor="text1"/>
          <w:spacing w:val="2"/>
          <w:sz w:val="24"/>
          <w:szCs w:val="24"/>
        </w:rPr>
        <w:t>ol</w:t>
      </w:r>
      <w:r w:rsidRPr="00CB219A">
        <w:rPr>
          <w:rFonts w:ascii="Arial" w:eastAsia="Calibri" w:hAnsi="Arial" w:cs="Arial"/>
          <w:bCs/>
          <w:i/>
          <w:color w:val="000000" w:themeColor="text1"/>
          <w:spacing w:val="3"/>
          <w:sz w:val="24"/>
          <w:szCs w:val="24"/>
        </w:rPr>
        <w:t>l</w:t>
      </w:r>
      <w:r w:rsidRPr="00CB219A">
        <w:rPr>
          <w:rFonts w:ascii="Arial" w:eastAsia="Calibri" w:hAnsi="Arial" w:cs="Arial"/>
          <w:bCs/>
          <w:i/>
          <w:color w:val="000000" w:themeColor="text1"/>
          <w:spacing w:val="2"/>
          <w:sz w:val="24"/>
          <w:szCs w:val="24"/>
        </w:rPr>
        <w:t>e</w:t>
      </w:r>
      <w:r w:rsidRPr="00CB219A">
        <w:rPr>
          <w:rFonts w:ascii="Arial" w:eastAsia="Calibri" w:hAnsi="Arial" w:cs="Arial"/>
          <w:bCs/>
          <w:i/>
          <w:color w:val="000000" w:themeColor="text1"/>
          <w:spacing w:val="3"/>
          <w:sz w:val="24"/>
          <w:szCs w:val="24"/>
        </w:rPr>
        <w:t>g</w:t>
      </w:r>
      <w:r w:rsidRPr="00CB219A">
        <w:rPr>
          <w:rFonts w:ascii="Arial" w:eastAsia="Calibri" w:hAnsi="Arial" w:cs="Arial"/>
          <w:bCs/>
          <w:i/>
          <w:color w:val="000000" w:themeColor="text1"/>
          <w:sz w:val="24"/>
          <w:szCs w:val="24"/>
        </w:rPr>
        <w:t>e</w:t>
      </w:r>
      <w:r w:rsidRPr="00CB219A">
        <w:rPr>
          <w:rFonts w:ascii="Arial" w:eastAsia="Calibri" w:hAnsi="Arial" w:cs="Arial"/>
          <w:bCs/>
          <w:i/>
          <w:color w:val="000000" w:themeColor="text1"/>
          <w:spacing w:val="-3"/>
          <w:sz w:val="24"/>
          <w:szCs w:val="24"/>
        </w:rPr>
        <w:t xml:space="preserve"> </w:t>
      </w:r>
      <w:r w:rsidRPr="00CB219A">
        <w:rPr>
          <w:rFonts w:ascii="Arial" w:eastAsia="Calibri" w:hAnsi="Arial" w:cs="Arial"/>
          <w:bCs/>
          <w:i/>
          <w:color w:val="000000" w:themeColor="text1"/>
          <w:spacing w:val="-1"/>
          <w:sz w:val="24"/>
          <w:szCs w:val="24"/>
        </w:rPr>
        <w:t>P</w:t>
      </w:r>
      <w:r w:rsidRPr="00CB219A">
        <w:rPr>
          <w:rFonts w:ascii="Arial" w:eastAsia="Calibri" w:hAnsi="Arial" w:cs="Arial"/>
          <w:bCs/>
          <w:i/>
          <w:color w:val="000000" w:themeColor="text1"/>
          <w:spacing w:val="2"/>
          <w:sz w:val="24"/>
          <w:szCs w:val="24"/>
        </w:rPr>
        <w:t>la</w:t>
      </w:r>
      <w:r w:rsidRPr="00CB219A">
        <w:rPr>
          <w:rFonts w:ascii="Arial" w:eastAsia="Calibri" w:hAnsi="Arial" w:cs="Arial"/>
          <w:bCs/>
          <w:i/>
          <w:color w:val="000000" w:themeColor="text1"/>
          <w:spacing w:val="3"/>
          <w:sz w:val="24"/>
          <w:szCs w:val="24"/>
        </w:rPr>
        <w:t>cem</w:t>
      </w:r>
      <w:r w:rsidRPr="00CB219A">
        <w:rPr>
          <w:rFonts w:ascii="Arial" w:eastAsia="Calibri" w:hAnsi="Arial" w:cs="Arial"/>
          <w:bCs/>
          <w:i/>
          <w:color w:val="000000" w:themeColor="text1"/>
          <w:spacing w:val="2"/>
          <w:sz w:val="24"/>
          <w:szCs w:val="24"/>
        </w:rPr>
        <w:t>en</w:t>
      </w:r>
      <w:r w:rsidRPr="00CB219A">
        <w:rPr>
          <w:rFonts w:ascii="Arial" w:eastAsia="Calibri" w:hAnsi="Arial" w:cs="Arial"/>
          <w:bCs/>
          <w:i/>
          <w:color w:val="000000" w:themeColor="text1"/>
          <w:sz w:val="24"/>
          <w:szCs w:val="24"/>
        </w:rPr>
        <w:t>t</w:t>
      </w:r>
      <w:r w:rsidRPr="00CB219A">
        <w:rPr>
          <w:rFonts w:ascii="Arial" w:eastAsia="Calibri" w:hAnsi="Arial" w:cs="Arial"/>
          <w:bCs/>
          <w:i/>
          <w:color w:val="000000" w:themeColor="text1"/>
          <w:spacing w:val="-3"/>
          <w:sz w:val="24"/>
          <w:szCs w:val="24"/>
        </w:rPr>
        <w:t xml:space="preserve"> </w:t>
      </w:r>
      <w:r w:rsidRPr="00CB219A">
        <w:rPr>
          <w:rFonts w:ascii="Arial" w:eastAsia="Calibri" w:hAnsi="Arial" w:cs="Arial"/>
          <w:bCs/>
          <w:i/>
          <w:color w:val="000000" w:themeColor="text1"/>
          <w:spacing w:val="-11"/>
          <w:sz w:val="24"/>
          <w:szCs w:val="24"/>
        </w:rPr>
        <w:t>T</w:t>
      </w:r>
      <w:r w:rsidRPr="00CB219A">
        <w:rPr>
          <w:rFonts w:ascii="Arial" w:eastAsia="Calibri" w:hAnsi="Arial" w:cs="Arial"/>
          <w:bCs/>
          <w:i/>
          <w:color w:val="000000" w:themeColor="text1"/>
          <w:spacing w:val="3"/>
          <w:sz w:val="24"/>
          <w:szCs w:val="24"/>
        </w:rPr>
        <w:t>e</w:t>
      </w:r>
      <w:r w:rsidRPr="00CB219A">
        <w:rPr>
          <w:rFonts w:ascii="Arial" w:eastAsia="Calibri" w:hAnsi="Arial" w:cs="Arial"/>
          <w:bCs/>
          <w:i/>
          <w:color w:val="000000" w:themeColor="text1"/>
          <w:spacing w:val="2"/>
          <w:sz w:val="24"/>
          <w:szCs w:val="24"/>
        </w:rPr>
        <w:t>s</w:t>
      </w:r>
      <w:r w:rsidRPr="00CB219A">
        <w:rPr>
          <w:rFonts w:ascii="Arial" w:eastAsia="Calibri" w:hAnsi="Arial" w:cs="Arial"/>
          <w:bCs/>
          <w:i/>
          <w:color w:val="000000" w:themeColor="text1"/>
          <w:sz w:val="24"/>
          <w:szCs w:val="24"/>
        </w:rPr>
        <w:t>t</w:t>
      </w:r>
      <w:r w:rsidRPr="00CB219A">
        <w:rPr>
          <w:rFonts w:ascii="Arial" w:eastAsia="Calibri" w:hAnsi="Arial" w:cs="Arial"/>
          <w:bCs/>
          <w:i/>
          <w:color w:val="000000" w:themeColor="text1"/>
          <w:spacing w:val="-1"/>
          <w:sz w:val="24"/>
          <w:szCs w:val="24"/>
        </w:rPr>
        <w:t xml:space="preserve"> </w:t>
      </w:r>
      <w:r w:rsidRPr="00CB219A">
        <w:rPr>
          <w:rFonts w:ascii="Arial" w:eastAsia="Calibri" w:hAnsi="Arial" w:cs="Arial"/>
          <w:bCs/>
          <w:i/>
          <w:color w:val="000000" w:themeColor="text1"/>
          <w:spacing w:val="-3"/>
          <w:sz w:val="24"/>
          <w:szCs w:val="24"/>
        </w:rPr>
        <w:t>(</w:t>
      </w:r>
      <w:r w:rsidRPr="00CB219A">
        <w:rPr>
          <w:rFonts w:ascii="Arial" w:eastAsia="Calibri" w:hAnsi="Arial" w:cs="Arial"/>
          <w:bCs/>
          <w:i/>
          <w:color w:val="000000" w:themeColor="text1"/>
          <w:spacing w:val="1"/>
          <w:sz w:val="24"/>
          <w:szCs w:val="24"/>
        </w:rPr>
        <w:t>C</w:t>
      </w:r>
      <w:r w:rsidRPr="00CB219A">
        <w:rPr>
          <w:rFonts w:ascii="Arial" w:eastAsia="Calibri" w:hAnsi="Arial" w:cs="Arial"/>
          <w:bCs/>
          <w:i/>
          <w:color w:val="000000" w:themeColor="text1"/>
          <w:spacing w:val="3"/>
          <w:sz w:val="24"/>
          <w:szCs w:val="24"/>
        </w:rPr>
        <w:t>P</w:t>
      </w:r>
      <w:r w:rsidRPr="00CB219A">
        <w:rPr>
          <w:rFonts w:ascii="Arial" w:eastAsia="Calibri" w:hAnsi="Arial" w:cs="Arial"/>
          <w:bCs/>
          <w:i/>
          <w:color w:val="000000" w:themeColor="text1"/>
          <w:spacing w:val="5"/>
          <w:sz w:val="24"/>
          <w:szCs w:val="24"/>
        </w:rPr>
        <w:t>T</w:t>
      </w:r>
      <w:r w:rsidRPr="00CB219A">
        <w:rPr>
          <w:rFonts w:ascii="Arial" w:eastAsia="Calibri" w:hAnsi="Arial" w:cs="Arial"/>
          <w:bCs/>
          <w:i/>
          <w:color w:val="000000" w:themeColor="text1"/>
          <w:sz w:val="24"/>
          <w:szCs w:val="24"/>
        </w:rPr>
        <w:t>), if needed</w:t>
      </w:r>
    </w:p>
    <w:p w14:paraId="2A2BEF5B" w14:textId="77777777" w:rsidR="00A7072D" w:rsidRPr="00CB219A" w:rsidRDefault="00A7072D" w:rsidP="00A7072D">
      <w:pPr>
        <w:autoSpaceDE w:val="0"/>
        <w:autoSpaceDN w:val="0"/>
        <w:adjustRightInd w:val="0"/>
        <w:spacing w:after="0" w:line="240" w:lineRule="auto"/>
        <w:ind w:right="3330"/>
        <w:contextualSpacing/>
        <w:rPr>
          <w:rFonts w:ascii="Arial" w:eastAsia="Calibri" w:hAnsi="Arial" w:cs="Arial"/>
          <w:bCs/>
          <w:i/>
          <w:color w:val="000000" w:themeColor="text1"/>
          <w:sz w:val="24"/>
          <w:szCs w:val="24"/>
        </w:rPr>
      </w:pPr>
    </w:p>
    <w:p w14:paraId="728A48B4" w14:textId="77777777" w:rsidR="00A7072D" w:rsidRPr="00CB219A" w:rsidRDefault="00A7072D" w:rsidP="00A7072D">
      <w:pPr>
        <w:autoSpaceDE w:val="0"/>
        <w:autoSpaceDN w:val="0"/>
        <w:adjustRightInd w:val="0"/>
        <w:spacing w:after="120" w:line="240" w:lineRule="auto"/>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Once all official transcripts are received, applicants will be notified by email if Placement Testing is needed. Most applicants will be placed into courses based upon:</w:t>
      </w:r>
    </w:p>
    <w:p w14:paraId="3E1408A4" w14:textId="77777777" w:rsidR="00A7072D" w:rsidRPr="00CB219A" w:rsidRDefault="00A7072D">
      <w:pPr>
        <w:numPr>
          <w:ilvl w:val="0"/>
          <w:numId w:val="80"/>
        </w:numPr>
        <w:autoSpaceDE w:val="0"/>
        <w:autoSpaceDN w:val="0"/>
        <w:adjustRightInd w:val="0"/>
        <w:spacing w:after="0" w:line="240" w:lineRule="auto"/>
        <w:ind w:left="360" w:firstLine="0"/>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Unweighted high school GPA</w:t>
      </w:r>
    </w:p>
    <w:p w14:paraId="219C611C" w14:textId="77777777" w:rsidR="00A7072D" w:rsidRPr="00CB219A" w:rsidRDefault="00A7072D">
      <w:pPr>
        <w:numPr>
          <w:ilvl w:val="0"/>
          <w:numId w:val="80"/>
        </w:numPr>
        <w:autoSpaceDE w:val="0"/>
        <w:autoSpaceDN w:val="0"/>
        <w:adjustRightInd w:val="0"/>
        <w:spacing w:after="0" w:line="240" w:lineRule="auto"/>
        <w:ind w:left="360" w:firstLine="0"/>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Completion of an Associate’s degree or higher</w:t>
      </w:r>
    </w:p>
    <w:p w14:paraId="0746275F" w14:textId="77777777" w:rsidR="00A7072D" w:rsidRPr="00CB219A" w:rsidRDefault="00A7072D">
      <w:pPr>
        <w:numPr>
          <w:ilvl w:val="0"/>
          <w:numId w:val="80"/>
        </w:numPr>
        <w:autoSpaceDE w:val="0"/>
        <w:autoSpaceDN w:val="0"/>
        <w:adjustRightInd w:val="0"/>
        <w:spacing w:after="0" w:line="240" w:lineRule="auto"/>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Transferable college credits for English or math</w:t>
      </w:r>
    </w:p>
    <w:p w14:paraId="296123D5" w14:textId="77777777" w:rsidR="00A7072D" w:rsidRPr="00CB219A" w:rsidRDefault="00A7072D">
      <w:pPr>
        <w:numPr>
          <w:ilvl w:val="0"/>
          <w:numId w:val="80"/>
        </w:numPr>
        <w:autoSpaceDE w:val="0"/>
        <w:autoSpaceDN w:val="0"/>
        <w:adjustRightInd w:val="0"/>
        <w:spacing w:after="0" w:line="240" w:lineRule="auto"/>
        <w:ind w:left="360" w:firstLine="0"/>
        <w:contextualSpacing/>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Qualifying SAT or ACT scores within 10 years of enrollment</w:t>
      </w:r>
    </w:p>
    <w:p w14:paraId="0EA85E53" w14:textId="77777777" w:rsidR="00A7072D" w:rsidRPr="00CB219A" w:rsidRDefault="00A7072D">
      <w:pPr>
        <w:numPr>
          <w:ilvl w:val="0"/>
          <w:numId w:val="80"/>
        </w:numPr>
        <w:autoSpaceDE w:val="0"/>
        <w:autoSpaceDN w:val="0"/>
        <w:adjustRightInd w:val="0"/>
        <w:spacing w:after="120" w:line="240" w:lineRule="auto"/>
        <w:ind w:left="360" w:firstLine="0"/>
        <w:rPr>
          <w:rFonts w:ascii="Arial" w:eastAsia="Calibri" w:hAnsi="Arial" w:cs="Arial"/>
          <w:bCs/>
          <w:color w:val="000000" w:themeColor="text1"/>
          <w:sz w:val="24"/>
          <w:szCs w:val="24"/>
        </w:rPr>
      </w:pPr>
      <w:r w:rsidRPr="00CB219A">
        <w:rPr>
          <w:rFonts w:ascii="Arial" w:eastAsia="Calibri" w:hAnsi="Arial" w:cs="Arial"/>
          <w:bCs/>
          <w:color w:val="000000" w:themeColor="text1"/>
          <w:sz w:val="24"/>
          <w:szCs w:val="24"/>
        </w:rPr>
        <w:t>GED graduate from 2014 or after scoring 145 or higher in all test sections</w:t>
      </w:r>
    </w:p>
    <w:p w14:paraId="6C37559D" w14:textId="77777777" w:rsidR="00A7072D" w:rsidRPr="00CB219A" w:rsidRDefault="00A7072D" w:rsidP="00A7072D">
      <w:pPr>
        <w:autoSpaceDE w:val="0"/>
        <w:autoSpaceDN w:val="0"/>
        <w:adjustRightInd w:val="0"/>
        <w:spacing w:after="0" w:line="240" w:lineRule="auto"/>
        <w:contextualSpacing/>
        <w:rPr>
          <w:rFonts w:ascii="Arial" w:eastAsia="Calibri" w:hAnsi="Arial" w:cs="Arial"/>
          <w:color w:val="000000" w:themeColor="text1"/>
          <w:sz w:val="24"/>
          <w:szCs w:val="24"/>
        </w:rPr>
      </w:pPr>
      <w:r w:rsidRPr="00CB219A">
        <w:rPr>
          <w:rFonts w:ascii="Arial" w:eastAsia="Calibri" w:hAnsi="Arial" w:cs="Arial"/>
          <w:bCs/>
          <w:color w:val="000000" w:themeColor="text1"/>
          <w:sz w:val="24"/>
          <w:szCs w:val="24"/>
        </w:rPr>
        <w:t>Applicants not meeting the above criteria may need Placement Testing.</w:t>
      </w:r>
    </w:p>
    <w:p w14:paraId="21DC6278" w14:textId="77777777" w:rsidR="00A7072D" w:rsidRPr="00CB219A" w:rsidRDefault="00A7072D" w:rsidP="00A7072D">
      <w:pPr>
        <w:autoSpaceDE w:val="0"/>
        <w:autoSpaceDN w:val="0"/>
        <w:adjustRightInd w:val="0"/>
        <w:spacing w:before="10" w:after="0" w:line="240" w:lineRule="auto"/>
        <w:ind w:left="360" w:right="64"/>
        <w:contextualSpacing/>
        <w:rPr>
          <w:rFonts w:ascii="Arial" w:eastAsia="Calibri" w:hAnsi="Arial" w:cs="Arial"/>
          <w:color w:val="000000" w:themeColor="text1"/>
          <w:sz w:val="24"/>
          <w:szCs w:val="24"/>
        </w:rPr>
      </w:pPr>
    </w:p>
    <w:p w14:paraId="1EBA67F1" w14:textId="77777777" w:rsidR="00A7072D" w:rsidRPr="00CB219A" w:rsidRDefault="00A7072D" w:rsidP="00A7072D">
      <w:pPr>
        <w:autoSpaceDE w:val="0"/>
        <w:autoSpaceDN w:val="0"/>
        <w:adjustRightInd w:val="0"/>
        <w:spacing w:after="0" w:line="240" w:lineRule="auto"/>
        <w:contextualSpacing/>
        <w:rPr>
          <w:rFonts w:ascii="Arial" w:eastAsia="Calibri" w:hAnsi="Arial" w:cs="Arial"/>
          <w:bCs/>
          <w:color w:val="000000" w:themeColor="text1"/>
          <w:sz w:val="24"/>
          <w:szCs w:val="24"/>
          <w:u w:val="single"/>
        </w:rPr>
      </w:pPr>
      <w:r w:rsidRPr="00CB219A">
        <w:rPr>
          <w:rFonts w:ascii="Arial" w:eastAsia="Calibri" w:hAnsi="Arial" w:cs="Arial"/>
          <w:bCs/>
          <w:color w:val="000000" w:themeColor="text1"/>
          <w:sz w:val="24"/>
          <w:szCs w:val="24"/>
          <w:u w:val="single"/>
        </w:rPr>
        <w:t>Returning Students (Readmission)</w:t>
      </w:r>
    </w:p>
    <w:p w14:paraId="703253ED" w14:textId="77777777" w:rsidR="00A7072D" w:rsidRPr="00CB219A" w:rsidRDefault="00A7072D" w:rsidP="00A7072D">
      <w:pPr>
        <w:autoSpaceDE w:val="0"/>
        <w:autoSpaceDN w:val="0"/>
        <w:adjustRightInd w:val="0"/>
        <w:spacing w:after="0" w:line="240" w:lineRule="auto"/>
        <w:contextualSpacing/>
        <w:rPr>
          <w:rFonts w:ascii="Arial" w:eastAsia="Calibri" w:hAnsi="Arial" w:cs="Arial"/>
          <w:strike/>
          <w:color w:val="000000" w:themeColor="text1"/>
          <w:sz w:val="24"/>
          <w:szCs w:val="24"/>
          <w:u w:val="single"/>
        </w:rPr>
      </w:pPr>
    </w:p>
    <w:p w14:paraId="55CAA0F5" w14:textId="21B29962" w:rsidR="00A7072D" w:rsidRPr="00CB219A" w:rsidRDefault="00A7072D" w:rsidP="00A7072D">
      <w:pPr>
        <w:autoSpaceDE w:val="0"/>
        <w:autoSpaceDN w:val="0"/>
        <w:adjustRightInd w:val="0"/>
        <w:spacing w:after="0" w:line="240" w:lineRule="auto"/>
        <w:ind w:right="69"/>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Returning students who are eligible for readmission and who have not been enrolled at the College for two (2) academic semesters must submit a new admission’s application and update residency classification prior to registration. </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2"/>
          <w:sz w:val="24"/>
          <w:szCs w:val="24"/>
        </w:rPr>
        <w:t>ie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of</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1"/>
          <w:sz w:val="24"/>
          <w:szCs w:val="24"/>
        </w:rPr>
        <w:t>ademi</w:t>
      </w:r>
      <w:r w:rsidRPr="00CB219A">
        <w:rPr>
          <w:rFonts w:ascii="Arial" w:eastAsia="Calibri" w:hAnsi="Arial" w:cs="Arial"/>
          <w:color w:val="000000" w:themeColor="text1"/>
          <w:sz w:val="24"/>
          <w:szCs w:val="24"/>
        </w:rPr>
        <w:t>c</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tr</w:t>
      </w:r>
      <w:r w:rsidRPr="00CB219A">
        <w:rPr>
          <w:rFonts w:ascii="Arial" w:eastAsia="Calibri" w:hAnsi="Arial" w:cs="Arial"/>
          <w:color w:val="000000" w:themeColor="text1"/>
          <w:spacing w:val="1"/>
          <w:sz w:val="24"/>
          <w:szCs w:val="24"/>
        </w:rPr>
        <w:t>ans</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4"/>
          <w:sz w:val="24"/>
          <w:szCs w:val="24"/>
        </w:rPr>
        <w:t>r</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 xml:space="preserve"> an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 xml:space="preserve"> </w:t>
      </w:r>
      <w:r w:rsidRPr="00CB219A">
        <w:rPr>
          <w:rFonts w:ascii="Arial" w:eastAsia="Calibri" w:hAnsi="Arial" w:cs="Arial"/>
          <w:color w:val="000000" w:themeColor="text1"/>
          <w:spacing w:val="2"/>
          <w:sz w:val="24"/>
          <w:szCs w:val="24"/>
        </w:rPr>
        <w:t>p</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1"/>
          <w:sz w:val="24"/>
          <w:szCs w:val="24"/>
        </w:rPr>
        <w:t>eme</w:t>
      </w:r>
      <w:r w:rsidRPr="00CB219A">
        <w:rPr>
          <w:rFonts w:ascii="Arial" w:eastAsia="Calibri" w:hAnsi="Arial" w:cs="Arial"/>
          <w:color w:val="000000" w:themeColor="text1"/>
          <w:sz w:val="24"/>
          <w:szCs w:val="24"/>
        </w:rPr>
        <w:t xml:space="preserve">nt </w:t>
      </w:r>
      <w:r w:rsidRPr="00CB219A">
        <w:rPr>
          <w:rFonts w:ascii="Arial" w:eastAsia="Calibri" w:hAnsi="Arial" w:cs="Arial"/>
          <w:color w:val="000000" w:themeColor="text1"/>
          <w:spacing w:val="-1"/>
          <w:sz w:val="24"/>
          <w:szCs w:val="24"/>
        </w:rPr>
        <w:t>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4"/>
          <w:sz w:val="24"/>
          <w:szCs w:val="24"/>
        </w:rPr>
        <w:t xml:space="preserve"> </w:t>
      </w:r>
      <w:r w:rsidRPr="00CB219A">
        <w:rPr>
          <w:rFonts w:ascii="Arial" w:eastAsia="Calibri" w:hAnsi="Arial" w:cs="Arial"/>
          <w:color w:val="000000" w:themeColor="text1"/>
          <w:spacing w:val="1"/>
          <w:sz w:val="24"/>
          <w:szCs w:val="24"/>
        </w:rPr>
        <w:t>m</w:t>
      </w:r>
      <w:r w:rsidRPr="00CB219A">
        <w:rPr>
          <w:rFonts w:ascii="Arial" w:eastAsia="Calibri" w:hAnsi="Arial" w:cs="Arial"/>
          <w:color w:val="000000" w:themeColor="text1"/>
          <w:spacing w:val="-3"/>
          <w:sz w:val="24"/>
          <w:szCs w:val="24"/>
        </w:rPr>
        <w:t>a</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14"/>
          <w:sz w:val="24"/>
          <w:szCs w:val="24"/>
        </w:rPr>
        <w:t xml:space="preserve"> </w:t>
      </w:r>
      <w:r w:rsidRPr="00CB219A">
        <w:rPr>
          <w:rFonts w:ascii="Arial" w:eastAsia="Calibri" w:hAnsi="Arial" w:cs="Arial"/>
          <w:color w:val="000000" w:themeColor="text1"/>
          <w:spacing w:val="1"/>
          <w:sz w:val="24"/>
          <w:szCs w:val="24"/>
        </w:rPr>
        <w:t>b</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4"/>
          <w:sz w:val="24"/>
          <w:szCs w:val="24"/>
        </w:rPr>
        <w:t xml:space="preserve"> </w:t>
      </w:r>
      <w:r w:rsidRPr="00CB219A">
        <w:rPr>
          <w:rFonts w:ascii="Arial" w:eastAsia="Calibri" w:hAnsi="Arial" w:cs="Arial"/>
          <w:color w:val="000000" w:themeColor="text1"/>
          <w:spacing w:val="1"/>
          <w:sz w:val="24"/>
          <w:szCs w:val="24"/>
        </w:rPr>
        <w:t>re</w:t>
      </w:r>
      <w:r w:rsidRPr="00CB219A">
        <w:rPr>
          <w:rFonts w:ascii="Arial" w:eastAsia="Calibri" w:hAnsi="Arial" w:cs="Arial"/>
          <w:color w:val="000000" w:themeColor="text1"/>
          <w:sz w:val="24"/>
          <w:szCs w:val="24"/>
        </w:rPr>
        <w:t>qui</w:t>
      </w:r>
      <w:r w:rsidRPr="00CB219A">
        <w:rPr>
          <w:rFonts w:ascii="Arial" w:eastAsia="Calibri" w:hAnsi="Arial" w:cs="Arial"/>
          <w:color w:val="000000" w:themeColor="text1"/>
          <w:spacing w:val="1"/>
          <w:sz w:val="24"/>
          <w:szCs w:val="24"/>
        </w:rPr>
        <w:t>re</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14"/>
          <w:sz w:val="24"/>
          <w:szCs w:val="24"/>
        </w:rPr>
        <w:t xml:space="preserve"> </w:t>
      </w:r>
      <w:r w:rsidRPr="00CB219A">
        <w:rPr>
          <w:rFonts w:ascii="Arial" w:eastAsia="Calibri" w:hAnsi="Arial" w:cs="Arial"/>
          <w:color w:val="000000" w:themeColor="text1"/>
          <w:sz w:val="24"/>
          <w:szCs w:val="24"/>
        </w:rPr>
        <w:t xml:space="preserve">The student is required to meet the curriculum requirements in effect at the time of readmission according to the current College catalog. Students who have been placed on academic or disciplinary suspension must fulfill the terms of their suspension before being considered for readmission. Students on disciplinary suspension must consult with the Vice President of Student </w:t>
      </w:r>
      <w:r w:rsidR="00426BE6">
        <w:rPr>
          <w:rFonts w:ascii="Arial" w:eastAsia="Calibri" w:hAnsi="Arial" w:cs="Arial"/>
          <w:color w:val="000000" w:themeColor="text1"/>
          <w:sz w:val="24"/>
          <w:szCs w:val="24"/>
        </w:rPr>
        <w:t>Services</w:t>
      </w:r>
      <w:r w:rsidRPr="00CB219A">
        <w:rPr>
          <w:rFonts w:ascii="Arial" w:eastAsia="Calibri" w:hAnsi="Arial" w:cs="Arial"/>
          <w:color w:val="000000" w:themeColor="text1"/>
          <w:sz w:val="24"/>
          <w:szCs w:val="24"/>
        </w:rPr>
        <w:t xml:space="preserve"> to request readmission. The College reserves the right to deny readmission to a former student, including a student who has unsettled financial obligations at the College or who has not complied with previous disciplinary requirements. All of the student’s debts to the College must be paid in full before registering for courses.</w:t>
      </w:r>
    </w:p>
    <w:p w14:paraId="598DCC91" w14:textId="77777777" w:rsidR="00A7072D" w:rsidRPr="00CB219A" w:rsidRDefault="00A7072D" w:rsidP="00A7072D">
      <w:pPr>
        <w:autoSpaceDE w:val="0"/>
        <w:autoSpaceDN w:val="0"/>
        <w:adjustRightInd w:val="0"/>
        <w:spacing w:after="0" w:line="240" w:lineRule="auto"/>
        <w:ind w:right="69"/>
        <w:contextualSpacing/>
        <w:rPr>
          <w:rFonts w:ascii="Arial" w:eastAsia="Calibri" w:hAnsi="Arial" w:cs="Arial"/>
          <w:color w:val="000000" w:themeColor="text1"/>
          <w:sz w:val="24"/>
          <w:szCs w:val="24"/>
        </w:rPr>
      </w:pPr>
    </w:p>
    <w:p w14:paraId="2FEDB04B" w14:textId="77777777" w:rsidR="00A7072D" w:rsidRPr="00CB219A" w:rsidRDefault="00A7072D" w:rsidP="00A7072D">
      <w:pPr>
        <w:autoSpaceDE w:val="0"/>
        <w:autoSpaceDN w:val="0"/>
        <w:adjustRightInd w:val="0"/>
        <w:spacing w:after="0" w:line="240" w:lineRule="auto"/>
        <w:ind w:right="69"/>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Students previously enrolled in Career and College Promise, non-credit courses, or College and Career Readiness will complete the General Admission Process detailed above to enroll in curriculum programs.</w:t>
      </w:r>
    </w:p>
    <w:p w14:paraId="4C90EA03" w14:textId="31485E0C" w:rsidR="00A7072D" w:rsidRPr="00CB219A" w:rsidRDefault="00A7072D" w:rsidP="00A7072D">
      <w:pPr>
        <w:autoSpaceDE w:val="0"/>
        <w:autoSpaceDN w:val="0"/>
        <w:adjustRightInd w:val="0"/>
        <w:spacing w:after="0" w:line="240" w:lineRule="auto"/>
        <w:ind w:right="69"/>
        <w:contextualSpacing/>
        <w:rPr>
          <w:rFonts w:ascii="Arial" w:eastAsia="Calibri" w:hAnsi="Arial" w:cs="Arial"/>
          <w:color w:val="000000" w:themeColor="text1"/>
          <w:sz w:val="24"/>
          <w:szCs w:val="24"/>
        </w:rPr>
      </w:pPr>
    </w:p>
    <w:p w14:paraId="0F773927" w14:textId="77777777" w:rsidR="00D75FFC" w:rsidRPr="00CB219A" w:rsidRDefault="00D75FFC" w:rsidP="00D75FFC">
      <w:pPr>
        <w:autoSpaceDE w:val="0"/>
        <w:autoSpaceDN w:val="0"/>
        <w:adjustRightInd w:val="0"/>
        <w:spacing w:after="0" w:line="240" w:lineRule="auto"/>
        <w:ind w:right="-20"/>
        <w:contextualSpacing/>
        <w:rPr>
          <w:rFonts w:ascii="Arial" w:eastAsia="Calibri" w:hAnsi="Arial" w:cs="Arial"/>
          <w:color w:val="000000" w:themeColor="text1"/>
          <w:sz w:val="24"/>
          <w:szCs w:val="24"/>
          <w:u w:val="single"/>
        </w:rPr>
      </w:pPr>
      <w:r w:rsidRPr="00CB219A">
        <w:rPr>
          <w:rFonts w:ascii="Arial" w:eastAsia="Calibri" w:hAnsi="Arial" w:cs="Arial"/>
          <w:color w:val="000000" w:themeColor="text1"/>
          <w:sz w:val="24"/>
          <w:szCs w:val="24"/>
          <w:u w:val="single"/>
        </w:rPr>
        <w:t>Continuing Education Programs</w:t>
      </w:r>
    </w:p>
    <w:p w14:paraId="6BD83A59" w14:textId="77777777" w:rsidR="00D75FFC" w:rsidRPr="00CB219A" w:rsidRDefault="00D75FFC" w:rsidP="00D75FFC">
      <w:pPr>
        <w:autoSpaceDE w:val="0"/>
        <w:autoSpaceDN w:val="0"/>
        <w:adjustRightInd w:val="0"/>
        <w:spacing w:after="0" w:line="240" w:lineRule="auto"/>
        <w:ind w:right="-20"/>
        <w:contextualSpacing/>
        <w:rPr>
          <w:rFonts w:ascii="Arial" w:eastAsia="Calibri" w:hAnsi="Arial" w:cs="Arial"/>
          <w:color w:val="000000" w:themeColor="text1"/>
          <w:sz w:val="24"/>
          <w:szCs w:val="24"/>
          <w:u w:val="single"/>
        </w:rPr>
      </w:pPr>
    </w:p>
    <w:p w14:paraId="6143567A" w14:textId="77777777" w:rsidR="00D75FFC" w:rsidRPr="00CB219A" w:rsidRDefault="00D75FFC" w:rsidP="00D75FFC">
      <w:p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For applicants seeking admission to a continuing education program, all applicants must complete the College’s continuing education registration process and pay the applicable tuition and institutional fees.</w:t>
      </w:r>
    </w:p>
    <w:p w14:paraId="6E6E5AD7" w14:textId="413D7F5C" w:rsidR="00A7072D" w:rsidRPr="00CB219A" w:rsidRDefault="00D75FFC" w:rsidP="00D75FFC">
      <w:pPr>
        <w:pStyle w:val="Heading3"/>
        <w:rPr>
          <w:rFonts w:ascii="Arial" w:eastAsia="Calibri" w:hAnsi="Arial" w:cs="Arial"/>
          <w:color w:val="000000" w:themeColor="text1"/>
          <w:sz w:val="24"/>
          <w:szCs w:val="24"/>
        </w:rPr>
      </w:pPr>
      <w:bookmarkStart w:id="353" w:name="_Toc233267980"/>
      <w:r w:rsidRPr="00CB219A">
        <w:rPr>
          <w:rFonts w:ascii="Arial" w:eastAsia="Calibri" w:hAnsi="Arial" w:cs="Arial"/>
          <w:color w:val="000000" w:themeColor="text1"/>
          <w:sz w:val="24"/>
          <w:szCs w:val="24"/>
        </w:rPr>
        <w:t xml:space="preserve">5.1.1.2 </w:t>
      </w:r>
      <w:r w:rsidR="00A7072D" w:rsidRPr="00CB219A">
        <w:rPr>
          <w:rFonts w:ascii="Arial" w:eastAsia="Calibri" w:hAnsi="Arial" w:cs="Arial"/>
          <w:color w:val="000000" w:themeColor="text1"/>
          <w:sz w:val="24"/>
          <w:szCs w:val="24"/>
        </w:rPr>
        <w:t>Admission of High School Students: Career and College Promise</w:t>
      </w:r>
      <w:r w:rsidRPr="00CB219A">
        <w:rPr>
          <w:rFonts w:ascii="Arial" w:eastAsia="Calibri" w:hAnsi="Arial" w:cs="Arial"/>
          <w:color w:val="000000" w:themeColor="text1"/>
          <w:sz w:val="24"/>
          <w:szCs w:val="24"/>
        </w:rPr>
        <w:t xml:space="preserve"> Procedure</w:t>
      </w:r>
      <w:bookmarkEnd w:id="353"/>
    </w:p>
    <w:p w14:paraId="0204006F" w14:textId="77777777" w:rsidR="00A7072D" w:rsidRPr="00CB219A" w:rsidRDefault="00A7072D" w:rsidP="00A7072D">
      <w:pPr>
        <w:autoSpaceDE w:val="0"/>
        <w:autoSpaceDN w:val="0"/>
        <w:adjustRightInd w:val="0"/>
        <w:spacing w:after="120" w:line="240" w:lineRule="auto"/>
        <w:ind w:right="72"/>
        <w:rPr>
          <w:rFonts w:ascii="Arial" w:eastAsia="Calibri" w:hAnsi="Arial" w:cs="Arial"/>
          <w:color w:val="000000" w:themeColor="text1"/>
          <w:sz w:val="24"/>
          <w:szCs w:val="24"/>
        </w:rPr>
      </w:pP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ar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1"/>
          <w:sz w:val="24"/>
          <w:szCs w:val="24"/>
        </w:rPr>
        <w:t xml:space="preserve"> </w:t>
      </w:r>
      <w:r w:rsidRPr="00CB219A">
        <w:rPr>
          <w:rFonts w:ascii="Arial" w:eastAsia="Calibri" w:hAnsi="Arial" w:cs="Arial"/>
          <w:color w:val="000000" w:themeColor="text1"/>
          <w:spacing w:val="1"/>
          <w:sz w:val="24"/>
          <w:szCs w:val="24"/>
        </w:rPr>
        <w:t>an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21"/>
          <w:sz w:val="24"/>
          <w:szCs w:val="24"/>
        </w:rPr>
        <w:t xml:space="preserve"> </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ll</w:t>
      </w:r>
      <w:r w:rsidRPr="00CB219A">
        <w:rPr>
          <w:rFonts w:ascii="Arial" w:eastAsia="Calibri" w:hAnsi="Arial" w:cs="Arial"/>
          <w:color w:val="000000" w:themeColor="text1"/>
          <w:spacing w:val="2"/>
          <w:sz w:val="24"/>
          <w:szCs w:val="24"/>
        </w:rPr>
        <w:t>eg</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1"/>
          <w:sz w:val="24"/>
          <w:szCs w:val="24"/>
        </w:rPr>
        <w:t xml:space="preserve"> </w:t>
      </w:r>
      <w:r w:rsidRPr="00CB219A">
        <w:rPr>
          <w:rFonts w:ascii="Arial" w:eastAsia="Calibri" w:hAnsi="Arial" w:cs="Arial"/>
          <w:color w:val="000000" w:themeColor="text1"/>
          <w:sz w:val="24"/>
          <w:szCs w:val="24"/>
        </w:rPr>
        <w:t>P</w:t>
      </w:r>
      <w:r w:rsidRPr="00CB219A">
        <w:rPr>
          <w:rFonts w:ascii="Arial" w:eastAsia="Calibri" w:hAnsi="Arial" w:cs="Arial"/>
          <w:color w:val="000000" w:themeColor="text1"/>
          <w:spacing w:val="2"/>
          <w:sz w:val="24"/>
          <w:szCs w:val="24"/>
        </w:rPr>
        <w:t>ro</w:t>
      </w:r>
      <w:r w:rsidRPr="00CB219A">
        <w:rPr>
          <w:rFonts w:ascii="Arial" w:eastAsia="Calibri" w:hAnsi="Arial" w:cs="Arial"/>
          <w:color w:val="000000" w:themeColor="text1"/>
          <w:spacing w:val="1"/>
          <w:sz w:val="24"/>
          <w:szCs w:val="24"/>
        </w:rPr>
        <w:t>mis</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1"/>
          <w:sz w:val="24"/>
          <w:szCs w:val="24"/>
        </w:rPr>
        <w:t xml:space="preserve"> </w:t>
      </w:r>
      <w:r w:rsidRPr="00CB219A">
        <w:rPr>
          <w:rFonts w:ascii="Arial" w:eastAsia="Calibri" w:hAnsi="Arial" w:cs="Arial"/>
          <w:color w:val="000000" w:themeColor="text1"/>
          <w:spacing w:val="-4"/>
          <w:sz w:val="24"/>
          <w:szCs w:val="24"/>
        </w:rPr>
        <w:t>(</w:t>
      </w:r>
      <w:r w:rsidRPr="00CB219A">
        <w:rPr>
          <w:rFonts w:ascii="Arial" w:eastAsia="Calibri" w:hAnsi="Arial" w:cs="Arial"/>
          <w:color w:val="000000" w:themeColor="text1"/>
          <w:spacing w:val="2"/>
          <w:sz w:val="24"/>
          <w:szCs w:val="24"/>
        </w:rPr>
        <w:t>CC</w:t>
      </w:r>
      <w:r w:rsidRPr="00CB219A">
        <w:rPr>
          <w:rFonts w:ascii="Arial" w:eastAsia="Calibri" w:hAnsi="Arial" w:cs="Arial"/>
          <w:color w:val="000000" w:themeColor="text1"/>
          <w:spacing w:val="-5"/>
          <w:sz w:val="24"/>
          <w:szCs w:val="24"/>
        </w:rPr>
        <w:t>P</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1"/>
          <w:sz w:val="24"/>
          <w:szCs w:val="24"/>
        </w:rPr>
        <w:t xml:space="preserve"> </w:t>
      </w:r>
      <w:r w:rsidRPr="00CB219A">
        <w:rPr>
          <w:rFonts w:ascii="Arial" w:eastAsia="Calibri" w:hAnsi="Arial" w:cs="Arial"/>
          <w:color w:val="000000" w:themeColor="text1"/>
          <w:spacing w:val="2"/>
          <w:sz w:val="24"/>
          <w:szCs w:val="24"/>
        </w:rPr>
        <w:t>pr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1"/>
          <w:sz w:val="24"/>
          <w:szCs w:val="24"/>
        </w:rPr>
        <w:t xml:space="preserve"> </w:t>
      </w:r>
      <w:r w:rsidRPr="00CB219A">
        <w:rPr>
          <w:rFonts w:ascii="Arial" w:eastAsia="Calibri" w:hAnsi="Arial" w:cs="Arial"/>
          <w:color w:val="000000" w:themeColor="text1"/>
          <w:spacing w:val="1"/>
          <w:sz w:val="24"/>
          <w:szCs w:val="24"/>
        </w:rPr>
        <w:t>seaml</w:t>
      </w:r>
      <w:r w:rsidRPr="00CB219A">
        <w:rPr>
          <w:rFonts w:ascii="Arial" w:eastAsia="Calibri" w:hAnsi="Arial" w:cs="Arial"/>
          <w:color w:val="000000" w:themeColor="text1"/>
          <w:spacing w:val="2"/>
          <w:sz w:val="24"/>
          <w:szCs w:val="24"/>
        </w:rPr>
        <w:t>es</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1"/>
          <w:sz w:val="24"/>
          <w:szCs w:val="24"/>
        </w:rPr>
        <w:t xml:space="preserve"> </w:t>
      </w:r>
      <w:r w:rsidRPr="00CB219A">
        <w:rPr>
          <w:rFonts w:ascii="Arial" w:eastAsia="Calibri" w:hAnsi="Arial" w:cs="Arial"/>
          <w:color w:val="000000" w:themeColor="text1"/>
          <w:spacing w:val="1"/>
          <w:sz w:val="24"/>
          <w:szCs w:val="24"/>
        </w:rPr>
        <w:t>dua</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21"/>
          <w:sz w:val="24"/>
          <w:szCs w:val="24"/>
        </w:rPr>
        <w:t xml:space="preserve"> </w:t>
      </w:r>
      <w:r w:rsidRPr="00CB219A">
        <w:rPr>
          <w:rFonts w:ascii="Arial" w:eastAsia="Calibri" w:hAnsi="Arial" w:cs="Arial"/>
          <w:color w:val="000000" w:themeColor="text1"/>
          <w:spacing w:val="1"/>
          <w:sz w:val="24"/>
          <w:szCs w:val="24"/>
        </w:rPr>
        <w:t>en</w:t>
      </w:r>
      <w:r w:rsidRPr="00CB219A">
        <w:rPr>
          <w:rFonts w:ascii="Arial" w:eastAsia="Calibri" w:hAnsi="Arial" w:cs="Arial"/>
          <w:color w:val="000000" w:themeColor="text1"/>
          <w:spacing w:val="2"/>
          <w:sz w:val="24"/>
          <w:szCs w:val="24"/>
        </w:rPr>
        <w:t>ro</w:t>
      </w:r>
      <w:r w:rsidRPr="00CB219A">
        <w:rPr>
          <w:rFonts w:ascii="Arial" w:eastAsia="Calibri" w:hAnsi="Arial" w:cs="Arial"/>
          <w:color w:val="000000" w:themeColor="text1"/>
          <w:spacing w:val="1"/>
          <w:sz w:val="24"/>
          <w:szCs w:val="24"/>
        </w:rPr>
        <w:t>llme</w:t>
      </w:r>
      <w:r w:rsidRPr="00CB219A">
        <w:rPr>
          <w:rFonts w:ascii="Arial" w:eastAsia="Calibri" w:hAnsi="Arial" w:cs="Arial"/>
          <w:color w:val="000000" w:themeColor="text1"/>
          <w:sz w:val="24"/>
          <w:szCs w:val="24"/>
        </w:rPr>
        <w:t>nt</w:t>
      </w:r>
      <w:r w:rsidRPr="00CB219A">
        <w:rPr>
          <w:rFonts w:ascii="Arial" w:eastAsia="Calibri" w:hAnsi="Arial" w:cs="Arial"/>
          <w:color w:val="000000" w:themeColor="text1"/>
          <w:spacing w:val="21"/>
          <w:sz w:val="24"/>
          <w:szCs w:val="24"/>
        </w:rPr>
        <w:t xml:space="preserve">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du</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tio</w:t>
      </w:r>
      <w:r w:rsidRPr="00CB219A">
        <w:rPr>
          <w:rFonts w:ascii="Arial" w:eastAsia="Calibri" w:hAnsi="Arial" w:cs="Arial"/>
          <w:color w:val="000000" w:themeColor="text1"/>
          <w:spacing w:val="1"/>
          <w:sz w:val="24"/>
          <w:szCs w:val="24"/>
        </w:rPr>
        <w:t>na</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21"/>
          <w:sz w:val="24"/>
          <w:szCs w:val="24"/>
        </w:rPr>
        <w:t xml:space="preserve"> </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2"/>
          <w:sz w:val="24"/>
          <w:szCs w:val="24"/>
        </w:rPr>
        <w:t>po</w:t>
      </w:r>
      <w:r w:rsidRPr="00CB219A">
        <w:rPr>
          <w:rFonts w:ascii="Arial" w:eastAsia="Calibri" w:hAnsi="Arial" w:cs="Arial"/>
          <w:color w:val="000000" w:themeColor="text1"/>
          <w:spacing w:val="8"/>
          <w:sz w:val="24"/>
          <w:szCs w:val="24"/>
        </w:rPr>
        <w:t>r</w:t>
      </w:r>
      <w:r w:rsidRPr="00CB219A">
        <w:rPr>
          <w:rFonts w:ascii="Arial" w:eastAsia="Calibri" w:hAnsi="Arial" w:cs="Arial"/>
          <w:color w:val="000000" w:themeColor="text1"/>
          <w:spacing w:val="1"/>
          <w:sz w:val="24"/>
          <w:szCs w:val="24"/>
        </w:rPr>
        <w:t>tuni</w:t>
      </w:r>
      <w:r w:rsidRPr="00CB219A">
        <w:rPr>
          <w:rFonts w:ascii="Arial" w:eastAsia="Calibri" w:hAnsi="Arial" w:cs="Arial"/>
          <w:color w:val="000000" w:themeColor="text1"/>
          <w:spacing w:val="2"/>
          <w:sz w:val="24"/>
          <w:szCs w:val="24"/>
        </w:rPr>
        <w:t>tie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1"/>
          <w:sz w:val="24"/>
          <w:szCs w:val="24"/>
        </w:rPr>
        <w:t xml:space="preserve"> </w:t>
      </w:r>
      <w:r w:rsidRPr="00CB219A">
        <w:rPr>
          <w:rFonts w:ascii="Arial" w:eastAsia="Calibri" w:hAnsi="Arial" w:cs="Arial"/>
          <w:color w:val="000000" w:themeColor="text1"/>
          <w:spacing w:val="1"/>
          <w:sz w:val="24"/>
          <w:szCs w:val="24"/>
        </w:rPr>
        <w:t>f</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gibl</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9"/>
          <w:sz w:val="24"/>
          <w:szCs w:val="24"/>
        </w:rPr>
        <w:t xml:space="preserve"> </w:t>
      </w:r>
      <w:r w:rsidRPr="00CB219A">
        <w:rPr>
          <w:rFonts w:ascii="Arial" w:eastAsia="Calibri" w:hAnsi="Arial" w:cs="Arial"/>
          <w:color w:val="000000" w:themeColor="text1"/>
          <w:spacing w:val="3"/>
          <w:sz w:val="24"/>
          <w:szCs w:val="24"/>
        </w:rPr>
        <w:t>N</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8"/>
          <w:sz w:val="24"/>
          <w:szCs w:val="24"/>
        </w:rPr>
        <w:t>r</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19"/>
          <w:sz w:val="24"/>
          <w:szCs w:val="24"/>
        </w:rPr>
        <w:t xml:space="preserve">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pacing w:val="2"/>
          <w:sz w:val="24"/>
          <w:szCs w:val="24"/>
        </w:rPr>
        <w:t>ro</w:t>
      </w:r>
      <w:r w:rsidRPr="00CB219A">
        <w:rPr>
          <w:rFonts w:ascii="Arial" w:eastAsia="Calibri" w:hAnsi="Arial" w:cs="Arial"/>
          <w:color w:val="000000" w:themeColor="text1"/>
          <w:spacing w:val="1"/>
          <w:sz w:val="24"/>
          <w:szCs w:val="24"/>
        </w:rPr>
        <w:t>lin</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19"/>
          <w:sz w:val="24"/>
          <w:szCs w:val="24"/>
        </w:rPr>
        <w:t xml:space="preserve"> </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19"/>
          <w:sz w:val="24"/>
          <w:szCs w:val="24"/>
        </w:rPr>
        <w:t xml:space="preserve"> </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pacing w:val="2"/>
          <w:sz w:val="24"/>
          <w:szCs w:val="24"/>
        </w:rPr>
        <w:t>oo</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19"/>
          <w:sz w:val="24"/>
          <w:szCs w:val="24"/>
        </w:rPr>
        <w:t xml:space="preserve"> </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
          <w:sz w:val="24"/>
          <w:szCs w:val="24"/>
        </w:rPr>
        <w:t>tude</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19"/>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19"/>
          <w:sz w:val="24"/>
          <w:szCs w:val="24"/>
        </w:rPr>
        <w:t xml:space="preserve"> </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4"/>
          <w:sz w:val="24"/>
          <w:szCs w:val="24"/>
        </w:rPr>
        <w:t>cc</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le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ate</w:t>
      </w:r>
      <w:r w:rsidRPr="00CB219A">
        <w:rPr>
          <w:rFonts w:ascii="Arial" w:eastAsia="Calibri" w:hAnsi="Arial" w:cs="Arial"/>
          <w:color w:val="000000" w:themeColor="text1"/>
          <w:spacing w:val="19"/>
          <w:sz w:val="24"/>
          <w:szCs w:val="24"/>
        </w:rPr>
        <w:t xml:space="preserve"> </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mpl</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
          <w:sz w:val="24"/>
          <w:szCs w:val="24"/>
        </w:rPr>
        <w:t>tio</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19"/>
          <w:sz w:val="24"/>
          <w:szCs w:val="24"/>
        </w:rPr>
        <w:t xml:space="preserve"> </w:t>
      </w:r>
      <w:r w:rsidRPr="00CB219A">
        <w:rPr>
          <w:rFonts w:ascii="Arial" w:eastAsia="Calibri" w:hAnsi="Arial" w:cs="Arial"/>
          <w:color w:val="000000" w:themeColor="text1"/>
          <w:sz w:val="24"/>
          <w:szCs w:val="24"/>
        </w:rPr>
        <w:t>of</w:t>
      </w:r>
      <w:r w:rsidRPr="00CB219A">
        <w:rPr>
          <w:rFonts w:ascii="Arial" w:eastAsia="Calibri" w:hAnsi="Arial" w:cs="Arial"/>
          <w:color w:val="000000" w:themeColor="text1"/>
          <w:spacing w:val="19"/>
          <w:sz w:val="24"/>
          <w:szCs w:val="24"/>
        </w:rPr>
        <w:t xml:space="preserve"> </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ll</w:t>
      </w:r>
      <w:r w:rsidRPr="00CB219A">
        <w:rPr>
          <w:rFonts w:ascii="Arial" w:eastAsia="Calibri" w:hAnsi="Arial" w:cs="Arial"/>
          <w:color w:val="000000" w:themeColor="text1"/>
          <w:spacing w:val="2"/>
          <w:sz w:val="24"/>
          <w:szCs w:val="24"/>
        </w:rPr>
        <w:t>eg</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19"/>
          <w:sz w:val="24"/>
          <w:szCs w:val="24"/>
        </w:rPr>
        <w:t xml:space="preserve"> </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8"/>
          <w:sz w:val="24"/>
          <w:szCs w:val="24"/>
        </w:rPr>
        <w:t>r</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z w:val="24"/>
          <w:szCs w:val="24"/>
        </w:rPr>
        <w:t>, d</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2"/>
          <w:sz w:val="24"/>
          <w:szCs w:val="24"/>
        </w:rPr>
        <w:t>plo</w:t>
      </w:r>
      <w:r w:rsidRPr="00CB219A">
        <w:rPr>
          <w:rFonts w:ascii="Arial" w:eastAsia="Calibri" w:hAnsi="Arial" w:cs="Arial"/>
          <w:color w:val="000000" w:themeColor="text1"/>
          <w:spacing w:val="1"/>
          <w:sz w:val="24"/>
          <w:szCs w:val="24"/>
        </w:rPr>
        <w:t>mas</w:t>
      </w:r>
      <w:r w:rsidRPr="00CB219A">
        <w:rPr>
          <w:rFonts w:ascii="Arial" w:eastAsia="Calibri" w:hAnsi="Arial" w:cs="Arial"/>
          <w:color w:val="000000" w:themeColor="text1"/>
          <w:sz w:val="24"/>
          <w:szCs w:val="24"/>
        </w:rPr>
        <w:t>,</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1"/>
          <w:sz w:val="24"/>
          <w:szCs w:val="24"/>
        </w:rPr>
        <w:t>an</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pacing w:val="2"/>
          <w:sz w:val="24"/>
          <w:szCs w:val="24"/>
        </w:rPr>
        <w:t>sso</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z w:val="24"/>
          <w:szCs w:val="24"/>
        </w:rPr>
        <w:t>ate</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gre</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1"/>
          <w:sz w:val="24"/>
          <w:szCs w:val="24"/>
        </w:rPr>
        <w:t>lea</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z w:val="24"/>
          <w:szCs w:val="24"/>
        </w:rPr>
        <w:t>to</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ll</w:t>
      </w:r>
      <w:r w:rsidRPr="00CB219A">
        <w:rPr>
          <w:rFonts w:ascii="Arial" w:eastAsia="Calibri" w:hAnsi="Arial" w:cs="Arial"/>
          <w:color w:val="000000" w:themeColor="text1"/>
          <w:spacing w:val="2"/>
          <w:sz w:val="24"/>
          <w:szCs w:val="24"/>
        </w:rPr>
        <w:t>eg</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2"/>
          <w:sz w:val="24"/>
          <w:szCs w:val="24"/>
        </w:rPr>
        <w:t>tr</w:t>
      </w:r>
      <w:r w:rsidRPr="00CB219A">
        <w:rPr>
          <w:rFonts w:ascii="Arial" w:eastAsia="Calibri" w:hAnsi="Arial" w:cs="Arial"/>
          <w:color w:val="000000" w:themeColor="text1"/>
          <w:spacing w:val="1"/>
          <w:sz w:val="24"/>
          <w:szCs w:val="24"/>
        </w:rPr>
        <w:t>ans</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o</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n</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8"/>
          <w:sz w:val="24"/>
          <w:szCs w:val="24"/>
        </w:rPr>
        <w:t>r</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pacing w:val="5"/>
          <w:sz w:val="24"/>
          <w:szCs w:val="24"/>
        </w:rPr>
        <w:t>-</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2"/>
          <w:sz w:val="24"/>
          <w:szCs w:val="24"/>
        </w:rPr>
        <w:t>jo</w:t>
      </w:r>
      <w:r w:rsidRPr="00CB219A">
        <w:rPr>
          <w:rFonts w:ascii="Arial" w:eastAsia="Calibri" w:hAnsi="Arial" w:cs="Arial"/>
          <w:color w:val="000000" w:themeColor="text1"/>
          <w:sz w:val="24"/>
          <w:szCs w:val="24"/>
        </w:rPr>
        <w:t>b</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pacing w:val="2"/>
          <w:sz w:val="24"/>
          <w:szCs w:val="24"/>
        </w:rPr>
        <w:t>k</w:t>
      </w:r>
      <w:r w:rsidRPr="00CB219A">
        <w:rPr>
          <w:rFonts w:ascii="Arial" w:eastAsia="Calibri" w:hAnsi="Arial" w:cs="Arial"/>
          <w:color w:val="000000" w:themeColor="text1"/>
          <w:spacing w:val="1"/>
          <w:sz w:val="24"/>
          <w:szCs w:val="24"/>
        </w:rPr>
        <w:t>ill</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23"/>
          <w:sz w:val="24"/>
          <w:szCs w:val="24"/>
        </w:rPr>
        <w:t xml:space="preserve"> </w:t>
      </w:r>
      <w:r w:rsidRPr="00CB219A">
        <w:rPr>
          <w:rFonts w:ascii="Arial" w:eastAsia="Calibri" w:hAnsi="Arial" w:cs="Arial"/>
          <w:color w:val="000000" w:themeColor="text1"/>
          <w:spacing w:val="3"/>
          <w:sz w:val="24"/>
          <w:szCs w:val="24"/>
        </w:rPr>
        <w:t xml:space="preserve">The College </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7"/>
          <w:sz w:val="24"/>
          <w:szCs w:val="24"/>
        </w:rPr>
        <w:t>f</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rs</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1"/>
          <w:sz w:val="24"/>
          <w:szCs w:val="24"/>
        </w:rPr>
        <w:t>f</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pacing w:val="2"/>
          <w:sz w:val="24"/>
          <w:szCs w:val="24"/>
        </w:rPr>
        <w:t>l</w:t>
      </w:r>
      <w:r w:rsidRPr="00CB219A">
        <w:rPr>
          <w:rFonts w:ascii="Arial" w:eastAsia="Calibri" w:hAnsi="Arial" w:cs="Arial"/>
          <w:color w:val="000000" w:themeColor="text1"/>
          <w:sz w:val="24"/>
          <w:szCs w:val="24"/>
        </w:rPr>
        <w:t>o</w:t>
      </w:r>
      <w:r w:rsidRPr="00CB219A">
        <w:rPr>
          <w:rFonts w:ascii="Arial" w:eastAsia="Calibri" w:hAnsi="Arial" w:cs="Arial"/>
          <w:color w:val="000000" w:themeColor="text1"/>
          <w:spacing w:val="2"/>
          <w:sz w:val="24"/>
          <w:szCs w:val="24"/>
        </w:rPr>
        <w:t>w</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g</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2"/>
          <w:sz w:val="24"/>
          <w:szCs w:val="24"/>
        </w:rPr>
        <w:t>CCP</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hw</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pacing w:val="1"/>
          <w:sz w:val="24"/>
          <w:szCs w:val="24"/>
        </w:rPr>
        <w:t>y</w:t>
      </w:r>
      <w:r w:rsidRPr="00CB219A">
        <w:rPr>
          <w:rFonts w:ascii="Arial" w:eastAsia="Calibri" w:hAnsi="Arial" w:cs="Arial"/>
          <w:color w:val="000000" w:themeColor="text1"/>
          <w:sz w:val="24"/>
          <w:szCs w:val="24"/>
        </w:rPr>
        <w:t>s</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1"/>
          <w:sz w:val="24"/>
          <w:szCs w:val="24"/>
        </w:rPr>
        <w:t>al</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1"/>
          <w:sz w:val="24"/>
          <w:szCs w:val="24"/>
        </w:rPr>
        <w:t>gn</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2"/>
          <w:sz w:val="24"/>
          <w:szCs w:val="24"/>
        </w:rPr>
        <w:t>w</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 xml:space="preserve">h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 xml:space="preserve">e </w:t>
      </w:r>
      <w:r w:rsidRPr="00CB219A">
        <w:rPr>
          <w:rFonts w:ascii="Arial" w:eastAsia="Calibri" w:hAnsi="Arial" w:cs="Arial"/>
          <w:color w:val="000000" w:themeColor="text1"/>
          <w:spacing w:val="-3"/>
          <w:sz w:val="24"/>
          <w:szCs w:val="24"/>
        </w:rPr>
        <w:t>K</w:t>
      </w:r>
      <w:r w:rsidRPr="00CB219A">
        <w:rPr>
          <w:rFonts w:ascii="Arial" w:eastAsia="Calibri" w:hAnsi="Arial" w:cs="Arial"/>
          <w:color w:val="000000" w:themeColor="text1"/>
          <w:spacing w:val="-8"/>
          <w:sz w:val="24"/>
          <w:szCs w:val="24"/>
        </w:rPr>
        <w:t>-</w:t>
      </w:r>
      <w:r w:rsidRPr="00CB219A">
        <w:rPr>
          <w:rFonts w:ascii="Arial" w:eastAsia="Calibri" w:hAnsi="Arial" w:cs="Arial"/>
          <w:color w:val="000000" w:themeColor="text1"/>
          <w:spacing w:val="-7"/>
          <w:sz w:val="24"/>
          <w:szCs w:val="24"/>
        </w:rPr>
        <w:t>1</w:t>
      </w:r>
      <w:r w:rsidRPr="00CB219A">
        <w:rPr>
          <w:rFonts w:ascii="Arial" w:eastAsia="Calibri" w:hAnsi="Arial" w:cs="Arial"/>
          <w:color w:val="000000" w:themeColor="text1"/>
          <w:sz w:val="24"/>
          <w:szCs w:val="24"/>
        </w:rPr>
        <w:t xml:space="preserve">2 </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1"/>
          <w:sz w:val="24"/>
          <w:szCs w:val="24"/>
        </w:rPr>
        <w:t>u</w:t>
      </w:r>
      <w:r w:rsidRPr="00CB219A">
        <w:rPr>
          <w:rFonts w:ascii="Arial" w:eastAsia="Calibri" w:hAnsi="Arial" w:cs="Arial"/>
          <w:color w:val="000000" w:themeColor="text1"/>
          <w:spacing w:val="4"/>
          <w:sz w:val="24"/>
          <w:szCs w:val="24"/>
        </w:rPr>
        <w:t>rr</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1"/>
          <w:sz w:val="24"/>
          <w:szCs w:val="24"/>
        </w:rPr>
        <w:t>ulu</w:t>
      </w:r>
      <w:r w:rsidRPr="00CB219A">
        <w:rPr>
          <w:rFonts w:ascii="Arial" w:eastAsia="Calibri" w:hAnsi="Arial" w:cs="Arial"/>
          <w:color w:val="000000" w:themeColor="text1"/>
          <w:sz w:val="24"/>
          <w:szCs w:val="24"/>
        </w:rPr>
        <w:t xml:space="preserve">m </w:t>
      </w:r>
      <w:r w:rsidRPr="00CB219A">
        <w:rPr>
          <w:rFonts w:ascii="Arial" w:eastAsia="Calibri" w:hAnsi="Arial" w:cs="Arial"/>
          <w:color w:val="000000" w:themeColor="text1"/>
          <w:spacing w:val="1"/>
          <w:sz w:val="24"/>
          <w:szCs w:val="24"/>
        </w:rPr>
        <w:t>an</w:t>
      </w:r>
      <w:r w:rsidRPr="00CB219A">
        <w:rPr>
          <w:rFonts w:ascii="Arial" w:eastAsia="Calibri" w:hAnsi="Arial" w:cs="Arial"/>
          <w:color w:val="000000" w:themeColor="text1"/>
          <w:sz w:val="24"/>
          <w:szCs w:val="24"/>
        </w:rPr>
        <w:t xml:space="preserve">d </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1"/>
          <w:sz w:val="24"/>
          <w:szCs w:val="24"/>
        </w:rPr>
        <w:t>ar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1"/>
          <w:sz w:val="24"/>
          <w:szCs w:val="24"/>
        </w:rPr>
        <w:t>an</w:t>
      </w:r>
      <w:r w:rsidRPr="00CB219A">
        <w:rPr>
          <w:rFonts w:ascii="Arial" w:eastAsia="Calibri" w:hAnsi="Arial" w:cs="Arial"/>
          <w:color w:val="000000" w:themeColor="text1"/>
          <w:sz w:val="24"/>
          <w:szCs w:val="24"/>
        </w:rPr>
        <w:t xml:space="preserve">d </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pacing w:val="1"/>
          <w:sz w:val="24"/>
          <w:szCs w:val="24"/>
        </w:rPr>
        <w:t>ll</w:t>
      </w:r>
      <w:r w:rsidRPr="00CB219A">
        <w:rPr>
          <w:rFonts w:ascii="Arial" w:eastAsia="Calibri" w:hAnsi="Arial" w:cs="Arial"/>
          <w:color w:val="000000" w:themeColor="text1"/>
          <w:spacing w:val="2"/>
          <w:sz w:val="24"/>
          <w:szCs w:val="24"/>
        </w:rPr>
        <w:t>eg</w:t>
      </w:r>
      <w:r w:rsidRPr="00CB219A">
        <w:rPr>
          <w:rFonts w:ascii="Arial" w:eastAsia="Calibri" w:hAnsi="Arial" w:cs="Arial"/>
          <w:color w:val="000000" w:themeColor="text1"/>
          <w:sz w:val="24"/>
          <w:szCs w:val="24"/>
        </w:rPr>
        <w:t xml:space="preserve">e </w:t>
      </w:r>
      <w:r w:rsidRPr="00CB219A">
        <w:rPr>
          <w:rFonts w:ascii="Arial" w:eastAsia="Calibri" w:hAnsi="Arial" w:cs="Arial"/>
          <w:color w:val="000000" w:themeColor="text1"/>
          <w:spacing w:val="1"/>
          <w:sz w:val="24"/>
          <w:szCs w:val="24"/>
        </w:rPr>
        <w:t>read</w:t>
      </w:r>
      <w:r w:rsidRPr="00CB219A">
        <w:rPr>
          <w:rFonts w:ascii="Arial" w:eastAsia="Calibri" w:hAnsi="Arial" w:cs="Arial"/>
          <w:color w:val="000000" w:themeColor="text1"/>
          <w:sz w:val="24"/>
          <w:szCs w:val="24"/>
        </w:rPr>
        <w:t>y s</w:t>
      </w:r>
      <w:r w:rsidRPr="00CB219A">
        <w:rPr>
          <w:rFonts w:ascii="Arial" w:eastAsia="Calibri" w:hAnsi="Arial" w:cs="Arial"/>
          <w:color w:val="000000" w:themeColor="text1"/>
          <w:spacing w:val="3"/>
          <w:sz w:val="24"/>
          <w:szCs w:val="24"/>
        </w:rPr>
        <w:t>t</w:t>
      </w:r>
      <w:r w:rsidRPr="00CB219A">
        <w:rPr>
          <w:rFonts w:ascii="Arial" w:eastAsia="Calibri" w:hAnsi="Arial" w:cs="Arial"/>
          <w:color w:val="000000" w:themeColor="text1"/>
          <w:spacing w:val="1"/>
          <w:sz w:val="24"/>
          <w:szCs w:val="24"/>
        </w:rPr>
        <w:t>anda</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d</w:t>
      </w:r>
      <w:r w:rsidRPr="00CB219A">
        <w:rPr>
          <w:rFonts w:ascii="Arial" w:eastAsia="Calibri" w:hAnsi="Arial" w:cs="Arial"/>
          <w:color w:val="000000" w:themeColor="text1"/>
          <w:sz w:val="24"/>
          <w:szCs w:val="24"/>
        </w:rPr>
        <w:t xml:space="preserve">s </w:t>
      </w:r>
      <w:r w:rsidRPr="00CB219A">
        <w:rPr>
          <w:rFonts w:ascii="Arial" w:eastAsia="Calibri" w:hAnsi="Arial" w:cs="Arial"/>
          <w:color w:val="000000" w:themeColor="text1"/>
          <w:spacing w:val="1"/>
          <w:sz w:val="24"/>
          <w:szCs w:val="24"/>
        </w:rPr>
        <w:t>ad</w:t>
      </w:r>
      <w:r w:rsidRPr="00CB219A">
        <w:rPr>
          <w:rFonts w:ascii="Arial" w:eastAsia="Calibri" w:hAnsi="Arial" w:cs="Arial"/>
          <w:color w:val="000000" w:themeColor="text1"/>
          <w:spacing w:val="2"/>
          <w:sz w:val="24"/>
          <w:szCs w:val="24"/>
        </w:rPr>
        <w:t>o</w:t>
      </w:r>
      <w:r w:rsidRPr="00CB219A">
        <w:rPr>
          <w:rFonts w:ascii="Arial" w:eastAsia="Calibri" w:hAnsi="Arial" w:cs="Arial"/>
          <w:color w:val="000000" w:themeColor="text1"/>
          <w:sz w:val="24"/>
          <w:szCs w:val="24"/>
        </w:rPr>
        <w:t>pt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 xml:space="preserve">d </w:t>
      </w:r>
      <w:r w:rsidRPr="00CB219A">
        <w:rPr>
          <w:rFonts w:ascii="Arial" w:eastAsia="Calibri" w:hAnsi="Arial" w:cs="Arial"/>
          <w:color w:val="000000" w:themeColor="text1"/>
          <w:spacing w:val="-2"/>
          <w:sz w:val="24"/>
          <w:szCs w:val="24"/>
        </w:rPr>
        <w:t>b</w:t>
      </w:r>
      <w:r w:rsidRPr="00CB219A">
        <w:rPr>
          <w:rFonts w:ascii="Arial" w:eastAsia="Calibri" w:hAnsi="Arial" w:cs="Arial"/>
          <w:color w:val="000000" w:themeColor="text1"/>
          <w:sz w:val="24"/>
          <w:szCs w:val="24"/>
        </w:rPr>
        <w:t xml:space="preserve">y </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z w:val="24"/>
          <w:szCs w:val="24"/>
        </w:rPr>
        <w:t xml:space="preserve">e </w:t>
      </w:r>
      <w:r w:rsidRPr="00CB219A">
        <w:rPr>
          <w:rFonts w:ascii="Arial" w:eastAsia="Calibri" w:hAnsi="Arial" w:cs="Arial"/>
          <w:color w:val="000000" w:themeColor="text1"/>
          <w:spacing w:val="1"/>
          <w:sz w:val="24"/>
          <w:szCs w:val="24"/>
        </w:rPr>
        <w:t>S</w:t>
      </w:r>
      <w:r w:rsidRPr="00CB219A">
        <w:rPr>
          <w:rFonts w:ascii="Arial" w:eastAsia="Calibri" w:hAnsi="Arial" w:cs="Arial"/>
          <w:color w:val="000000" w:themeColor="text1"/>
          <w:spacing w:val="3"/>
          <w:sz w:val="24"/>
          <w:szCs w:val="24"/>
        </w:rPr>
        <w:t>t</w:t>
      </w:r>
      <w:r w:rsidRPr="00CB219A">
        <w:rPr>
          <w:rFonts w:ascii="Arial" w:eastAsia="Calibri" w:hAnsi="Arial" w:cs="Arial"/>
          <w:color w:val="000000" w:themeColor="text1"/>
          <w:sz w:val="24"/>
          <w:szCs w:val="24"/>
        </w:rPr>
        <w:t xml:space="preserve">ate </w:t>
      </w:r>
      <w:r w:rsidRPr="00CB219A">
        <w:rPr>
          <w:rFonts w:ascii="Arial" w:eastAsia="Calibri" w:hAnsi="Arial" w:cs="Arial"/>
          <w:color w:val="000000" w:themeColor="text1"/>
          <w:spacing w:val="2"/>
          <w:sz w:val="24"/>
          <w:szCs w:val="24"/>
        </w:rPr>
        <w:t>B</w:t>
      </w:r>
      <w:r w:rsidRPr="00CB219A">
        <w:rPr>
          <w:rFonts w:ascii="Arial" w:eastAsia="Calibri" w:hAnsi="Arial" w:cs="Arial"/>
          <w:color w:val="000000" w:themeColor="text1"/>
          <w:spacing w:val="1"/>
          <w:sz w:val="24"/>
          <w:szCs w:val="24"/>
        </w:rPr>
        <w:t>oar</w:t>
      </w:r>
      <w:r w:rsidRPr="00CB219A">
        <w:rPr>
          <w:rFonts w:ascii="Arial" w:eastAsia="Calibri" w:hAnsi="Arial" w:cs="Arial"/>
          <w:color w:val="000000" w:themeColor="text1"/>
          <w:sz w:val="24"/>
          <w:szCs w:val="24"/>
        </w:rPr>
        <w:t xml:space="preserve">d of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du</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tio</w:t>
      </w:r>
      <w:r w:rsidRPr="00CB219A">
        <w:rPr>
          <w:rFonts w:ascii="Arial" w:eastAsia="Calibri" w:hAnsi="Arial" w:cs="Arial"/>
          <w:color w:val="000000" w:themeColor="text1"/>
          <w:spacing w:val="-4"/>
          <w:sz w:val="24"/>
          <w:szCs w:val="24"/>
        </w:rPr>
        <w:t>n</w:t>
      </w:r>
      <w:r w:rsidRPr="00CB219A">
        <w:rPr>
          <w:rFonts w:ascii="Arial" w:eastAsia="Calibri" w:hAnsi="Arial" w:cs="Arial"/>
          <w:color w:val="000000" w:themeColor="text1"/>
          <w:sz w:val="24"/>
          <w:szCs w:val="24"/>
        </w:rPr>
        <w:t>:</w:t>
      </w:r>
    </w:p>
    <w:p w14:paraId="6E91665B" w14:textId="77777777" w:rsidR="00A7072D" w:rsidRPr="00CB219A" w:rsidRDefault="00A7072D">
      <w:pPr>
        <w:numPr>
          <w:ilvl w:val="0"/>
          <w:numId w:val="82"/>
        </w:numPr>
        <w:autoSpaceDE w:val="0"/>
        <w:autoSpaceDN w:val="0"/>
        <w:adjustRightInd w:val="0"/>
        <w:spacing w:before="35"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position w:val="-1"/>
          <w:sz w:val="24"/>
          <w:szCs w:val="24"/>
        </w:rPr>
        <w:t xml:space="preserve">A </w:t>
      </w:r>
      <w:r w:rsidRPr="00CB219A">
        <w:rPr>
          <w:rFonts w:ascii="Arial" w:eastAsia="Calibri" w:hAnsi="Arial" w:cs="Arial"/>
          <w:color w:val="000000" w:themeColor="text1"/>
          <w:spacing w:val="3"/>
          <w:position w:val="-1"/>
          <w:sz w:val="24"/>
          <w:szCs w:val="24"/>
        </w:rPr>
        <w:t>C</w:t>
      </w:r>
      <w:r w:rsidRPr="00CB219A">
        <w:rPr>
          <w:rFonts w:ascii="Arial" w:eastAsia="Calibri" w:hAnsi="Arial" w:cs="Arial"/>
          <w:color w:val="000000" w:themeColor="text1"/>
          <w:spacing w:val="2"/>
          <w:position w:val="-1"/>
          <w:sz w:val="24"/>
          <w:szCs w:val="24"/>
        </w:rPr>
        <w:t>o</w:t>
      </w:r>
      <w:r w:rsidRPr="00CB219A">
        <w:rPr>
          <w:rFonts w:ascii="Arial" w:eastAsia="Calibri" w:hAnsi="Arial" w:cs="Arial"/>
          <w:color w:val="000000" w:themeColor="text1"/>
          <w:spacing w:val="1"/>
          <w:position w:val="-1"/>
          <w:sz w:val="24"/>
          <w:szCs w:val="24"/>
        </w:rPr>
        <w:t>ll</w:t>
      </w:r>
      <w:r w:rsidRPr="00CB219A">
        <w:rPr>
          <w:rFonts w:ascii="Arial" w:eastAsia="Calibri" w:hAnsi="Arial" w:cs="Arial"/>
          <w:color w:val="000000" w:themeColor="text1"/>
          <w:spacing w:val="2"/>
          <w:position w:val="-1"/>
          <w:sz w:val="24"/>
          <w:szCs w:val="24"/>
        </w:rPr>
        <w:t>eg</w:t>
      </w:r>
      <w:r w:rsidRPr="00CB219A">
        <w:rPr>
          <w:rFonts w:ascii="Arial" w:eastAsia="Calibri" w:hAnsi="Arial" w:cs="Arial"/>
          <w:color w:val="000000" w:themeColor="text1"/>
          <w:position w:val="-1"/>
          <w:sz w:val="24"/>
          <w:szCs w:val="24"/>
        </w:rPr>
        <w:t xml:space="preserve">e </w:t>
      </w:r>
      <w:r w:rsidRPr="00CB219A">
        <w:rPr>
          <w:rFonts w:ascii="Arial" w:eastAsia="Calibri" w:hAnsi="Arial" w:cs="Arial"/>
          <w:color w:val="000000" w:themeColor="text1"/>
          <w:spacing w:val="-13"/>
          <w:position w:val="-1"/>
          <w:sz w:val="24"/>
          <w:szCs w:val="24"/>
        </w:rPr>
        <w:t>T</w:t>
      </w:r>
      <w:r w:rsidRPr="00CB219A">
        <w:rPr>
          <w:rFonts w:ascii="Arial" w:eastAsia="Calibri" w:hAnsi="Arial" w:cs="Arial"/>
          <w:color w:val="000000" w:themeColor="text1"/>
          <w:spacing w:val="2"/>
          <w:position w:val="-1"/>
          <w:sz w:val="24"/>
          <w:szCs w:val="24"/>
        </w:rPr>
        <w:t>r</w:t>
      </w:r>
      <w:r w:rsidRPr="00CB219A">
        <w:rPr>
          <w:rFonts w:ascii="Arial" w:eastAsia="Calibri" w:hAnsi="Arial" w:cs="Arial"/>
          <w:color w:val="000000" w:themeColor="text1"/>
          <w:spacing w:val="1"/>
          <w:position w:val="-1"/>
          <w:sz w:val="24"/>
          <w:szCs w:val="24"/>
        </w:rPr>
        <w:t>ans</w:t>
      </w:r>
      <w:r w:rsidRPr="00CB219A">
        <w:rPr>
          <w:rFonts w:ascii="Arial" w:eastAsia="Calibri" w:hAnsi="Arial" w:cs="Arial"/>
          <w:color w:val="000000" w:themeColor="text1"/>
          <w:position w:val="-1"/>
          <w:sz w:val="24"/>
          <w:szCs w:val="24"/>
        </w:rPr>
        <w:t>f</w:t>
      </w:r>
      <w:r w:rsidRPr="00CB219A">
        <w:rPr>
          <w:rFonts w:ascii="Arial" w:eastAsia="Calibri" w:hAnsi="Arial" w:cs="Arial"/>
          <w:color w:val="000000" w:themeColor="text1"/>
          <w:spacing w:val="1"/>
          <w:position w:val="-1"/>
          <w:sz w:val="24"/>
          <w:szCs w:val="24"/>
        </w:rPr>
        <w:t>e</w:t>
      </w:r>
      <w:r w:rsidRPr="00CB219A">
        <w:rPr>
          <w:rFonts w:ascii="Arial" w:eastAsia="Calibri" w:hAnsi="Arial" w:cs="Arial"/>
          <w:color w:val="000000" w:themeColor="text1"/>
          <w:position w:val="-1"/>
          <w:sz w:val="24"/>
          <w:szCs w:val="24"/>
        </w:rPr>
        <w:t xml:space="preserve">r </w:t>
      </w:r>
      <w:r w:rsidRPr="00CB219A">
        <w:rPr>
          <w:rFonts w:ascii="Arial" w:eastAsia="Calibri" w:hAnsi="Arial" w:cs="Arial"/>
          <w:color w:val="000000" w:themeColor="text1"/>
          <w:spacing w:val="-1"/>
          <w:position w:val="-1"/>
          <w:sz w:val="24"/>
          <w:szCs w:val="24"/>
        </w:rPr>
        <w:t>P</w:t>
      </w:r>
      <w:r w:rsidRPr="00CB219A">
        <w:rPr>
          <w:rFonts w:ascii="Arial" w:eastAsia="Calibri" w:hAnsi="Arial" w:cs="Arial"/>
          <w:color w:val="000000" w:themeColor="text1"/>
          <w:position w:val="-1"/>
          <w:sz w:val="24"/>
          <w:szCs w:val="24"/>
        </w:rPr>
        <w:t>a</w:t>
      </w:r>
      <w:r w:rsidRPr="00CB219A">
        <w:rPr>
          <w:rFonts w:ascii="Arial" w:eastAsia="Calibri" w:hAnsi="Arial" w:cs="Arial"/>
          <w:color w:val="000000" w:themeColor="text1"/>
          <w:spacing w:val="2"/>
          <w:position w:val="-1"/>
          <w:sz w:val="24"/>
          <w:szCs w:val="24"/>
        </w:rPr>
        <w:t>t</w:t>
      </w:r>
      <w:r w:rsidRPr="00CB219A">
        <w:rPr>
          <w:rFonts w:ascii="Arial" w:eastAsia="Calibri" w:hAnsi="Arial" w:cs="Arial"/>
          <w:color w:val="000000" w:themeColor="text1"/>
          <w:position w:val="-1"/>
          <w:sz w:val="24"/>
          <w:szCs w:val="24"/>
        </w:rPr>
        <w:t>hw</w:t>
      </w:r>
      <w:r w:rsidRPr="00CB219A">
        <w:rPr>
          <w:rFonts w:ascii="Arial" w:eastAsia="Calibri" w:hAnsi="Arial" w:cs="Arial"/>
          <w:color w:val="000000" w:themeColor="text1"/>
          <w:spacing w:val="-2"/>
          <w:position w:val="-1"/>
          <w:sz w:val="24"/>
          <w:szCs w:val="24"/>
        </w:rPr>
        <w:t>a</w:t>
      </w:r>
      <w:r w:rsidRPr="00CB219A">
        <w:rPr>
          <w:rFonts w:ascii="Arial" w:eastAsia="Calibri" w:hAnsi="Arial" w:cs="Arial"/>
          <w:color w:val="000000" w:themeColor="text1"/>
          <w:position w:val="-1"/>
          <w:sz w:val="24"/>
          <w:szCs w:val="24"/>
        </w:rPr>
        <w:t xml:space="preserve">y </w:t>
      </w:r>
      <w:r w:rsidRPr="00CB219A">
        <w:rPr>
          <w:rFonts w:ascii="Arial" w:eastAsia="Calibri" w:hAnsi="Arial" w:cs="Arial"/>
          <w:color w:val="000000" w:themeColor="text1"/>
          <w:spacing w:val="1"/>
          <w:position w:val="-1"/>
          <w:sz w:val="24"/>
          <w:szCs w:val="24"/>
        </w:rPr>
        <w:t>lea</w:t>
      </w:r>
      <w:r w:rsidRPr="00CB219A">
        <w:rPr>
          <w:rFonts w:ascii="Arial" w:eastAsia="Calibri" w:hAnsi="Arial" w:cs="Arial"/>
          <w:color w:val="000000" w:themeColor="text1"/>
          <w:position w:val="-1"/>
          <w:sz w:val="24"/>
          <w:szCs w:val="24"/>
        </w:rPr>
        <w:t>d</w:t>
      </w:r>
      <w:r w:rsidRPr="00CB219A">
        <w:rPr>
          <w:rFonts w:ascii="Arial" w:eastAsia="Calibri" w:hAnsi="Arial" w:cs="Arial"/>
          <w:color w:val="000000" w:themeColor="text1"/>
          <w:spacing w:val="1"/>
          <w:position w:val="-1"/>
          <w:sz w:val="24"/>
          <w:szCs w:val="24"/>
        </w:rPr>
        <w:t>in</w:t>
      </w:r>
      <w:r w:rsidRPr="00CB219A">
        <w:rPr>
          <w:rFonts w:ascii="Arial" w:eastAsia="Calibri" w:hAnsi="Arial" w:cs="Arial"/>
          <w:color w:val="000000" w:themeColor="text1"/>
          <w:position w:val="-1"/>
          <w:sz w:val="24"/>
          <w:szCs w:val="24"/>
        </w:rPr>
        <w:t xml:space="preserve">g to </w:t>
      </w:r>
      <w:r w:rsidRPr="00CB219A">
        <w:rPr>
          <w:rFonts w:ascii="Arial" w:eastAsia="Calibri" w:hAnsi="Arial" w:cs="Arial"/>
          <w:color w:val="000000" w:themeColor="text1"/>
          <w:spacing w:val="4"/>
          <w:position w:val="-1"/>
          <w:sz w:val="24"/>
          <w:szCs w:val="24"/>
        </w:rPr>
        <w:t>c</w:t>
      </w:r>
      <w:r w:rsidRPr="00CB219A">
        <w:rPr>
          <w:rFonts w:ascii="Arial" w:eastAsia="Calibri" w:hAnsi="Arial" w:cs="Arial"/>
          <w:color w:val="000000" w:themeColor="text1"/>
          <w:spacing w:val="2"/>
          <w:position w:val="-1"/>
          <w:sz w:val="24"/>
          <w:szCs w:val="24"/>
        </w:rPr>
        <w:t>o</w:t>
      </w:r>
      <w:r w:rsidRPr="00CB219A">
        <w:rPr>
          <w:rFonts w:ascii="Arial" w:eastAsia="Calibri" w:hAnsi="Arial" w:cs="Arial"/>
          <w:color w:val="000000" w:themeColor="text1"/>
          <w:spacing w:val="1"/>
          <w:position w:val="-1"/>
          <w:sz w:val="24"/>
          <w:szCs w:val="24"/>
        </w:rPr>
        <w:t>ll</w:t>
      </w:r>
      <w:r w:rsidRPr="00CB219A">
        <w:rPr>
          <w:rFonts w:ascii="Arial" w:eastAsia="Calibri" w:hAnsi="Arial" w:cs="Arial"/>
          <w:color w:val="000000" w:themeColor="text1"/>
          <w:spacing w:val="2"/>
          <w:position w:val="-1"/>
          <w:sz w:val="24"/>
          <w:szCs w:val="24"/>
        </w:rPr>
        <w:t>eg</w:t>
      </w:r>
      <w:r w:rsidRPr="00CB219A">
        <w:rPr>
          <w:rFonts w:ascii="Arial" w:eastAsia="Calibri" w:hAnsi="Arial" w:cs="Arial"/>
          <w:color w:val="000000" w:themeColor="text1"/>
          <w:position w:val="-1"/>
          <w:sz w:val="24"/>
          <w:szCs w:val="24"/>
        </w:rPr>
        <w:t xml:space="preserve">e </w:t>
      </w:r>
      <w:r w:rsidRPr="00CB219A">
        <w:rPr>
          <w:rFonts w:ascii="Arial" w:eastAsia="Calibri" w:hAnsi="Arial" w:cs="Arial"/>
          <w:color w:val="000000" w:themeColor="text1"/>
          <w:spacing w:val="2"/>
          <w:position w:val="-1"/>
          <w:sz w:val="24"/>
          <w:szCs w:val="24"/>
        </w:rPr>
        <w:t>tr</w:t>
      </w:r>
      <w:r w:rsidRPr="00CB219A">
        <w:rPr>
          <w:rFonts w:ascii="Arial" w:eastAsia="Calibri" w:hAnsi="Arial" w:cs="Arial"/>
          <w:color w:val="000000" w:themeColor="text1"/>
          <w:spacing w:val="1"/>
          <w:position w:val="-1"/>
          <w:sz w:val="24"/>
          <w:szCs w:val="24"/>
        </w:rPr>
        <w:t>ans</w:t>
      </w:r>
      <w:r w:rsidRPr="00CB219A">
        <w:rPr>
          <w:rFonts w:ascii="Arial" w:eastAsia="Calibri" w:hAnsi="Arial" w:cs="Arial"/>
          <w:color w:val="000000" w:themeColor="text1"/>
          <w:position w:val="-1"/>
          <w:sz w:val="24"/>
          <w:szCs w:val="24"/>
        </w:rPr>
        <w:t>f</w:t>
      </w:r>
      <w:r w:rsidRPr="00CB219A">
        <w:rPr>
          <w:rFonts w:ascii="Arial" w:eastAsia="Calibri" w:hAnsi="Arial" w:cs="Arial"/>
          <w:color w:val="000000" w:themeColor="text1"/>
          <w:spacing w:val="1"/>
          <w:position w:val="-1"/>
          <w:sz w:val="24"/>
          <w:szCs w:val="24"/>
        </w:rPr>
        <w:t>e</w:t>
      </w:r>
      <w:r w:rsidRPr="00CB219A">
        <w:rPr>
          <w:rFonts w:ascii="Arial" w:eastAsia="Calibri" w:hAnsi="Arial" w:cs="Arial"/>
          <w:color w:val="000000" w:themeColor="text1"/>
          <w:position w:val="-1"/>
          <w:sz w:val="24"/>
          <w:szCs w:val="24"/>
        </w:rPr>
        <w:t xml:space="preserve">r </w:t>
      </w:r>
      <w:r w:rsidRPr="00CB219A">
        <w:rPr>
          <w:rFonts w:ascii="Arial" w:eastAsia="Calibri" w:hAnsi="Arial" w:cs="Arial"/>
          <w:color w:val="000000" w:themeColor="text1"/>
          <w:spacing w:val="3"/>
          <w:position w:val="-1"/>
          <w:sz w:val="24"/>
          <w:szCs w:val="24"/>
        </w:rPr>
        <w:t>c</w:t>
      </w:r>
      <w:r w:rsidRPr="00CB219A">
        <w:rPr>
          <w:rFonts w:ascii="Arial" w:eastAsia="Calibri" w:hAnsi="Arial" w:cs="Arial"/>
          <w:color w:val="000000" w:themeColor="text1"/>
          <w:spacing w:val="1"/>
          <w:position w:val="-1"/>
          <w:sz w:val="24"/>
          <w:szCs w:val="24"/>
        </w:rPr>
        <w:t>r</w:t>
      </w:r>
      <w:r w:rsidRPr="00CB219A">
        <w:rPr>
          <w:rFonts w:ascii="Arial" w:eastAsia="Calibri" w:hAnsi="Arial" w:cs="Arial"/>
          <w:color w:val="000000" w:themeColor="text1"/>
          <w:spacing w:val="2"/>
          <w:position w:val="-1"/>
          <w:sz w:val="24"/>
          <w:szCs w:val="24"/>
        </w:rPr>
        <w:t>e</w:t>
      </w:r>
      <w:r w:rsidRPr="00CB219A">
        <w:rPr>
          <w:rFonts w:ascii="Arial" w:eastAsia="Calibri" w:hAnsi="Arial" w:cs="Arial"/>
          <w:color w:val="000000" w:themeColor="text1"/>
          <w:position w:val="-1"/>
          <w:sz w:val="24"/>
          <w:szCs w:val="24"/>
        </w:rPr>
        <w:t>d</w:t>
      </w:r>
      <w:r w:rsidRPr="00CB219A">
        <w:rPr>
          <w:rFonts w:ascii="Arial" w:eastAsia="Calibri" w:hAnsi="Arial" w:cs="Arial"/>
          <w:color w:val="000000" w:themeColor="text1"/>
          <w:spacing w:val="1"/>
          <w:position w:val="-1"/>
          <w:sz w:val="24"/>
          <w:szCs w:val="24"/>
        </w:rPr>
        <w:t>it</w:t>
      </w:r>
      <w:r w:rsidRPr="00CB219A">
        <w:rPr>
          <w:rFonts w:ascii="Arial" w:eastAsia="Calibri" w:hAnsi="Arial" w:cs="Arial"/>
          <w:color w:val="000000" w:themeColor="text1"/>
          <w:position w:val="-1"/>
          <w:sz w:val="24"/>
          <w:szCs w:val="24"/>
        </w:rPr>
        <w:t>;</w:t>
      </w:r>
    </w:p>
    <w:p w14:paraId="5B10AE91" w14:textId="77777777" w:rsidR="00A7072D" w:rsidRPr="00CB219A" w:rsidRDefault="00A7072D">
      <w:pPr>
        <w:numPr>
          <w:ilvl w:val="0"/>
          <w:numId w:val="82"/>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 </w:t>
      </w:r>
      <w:r w:rsidRPr="00CB219A">
        <w:rPr>
          <w:rFonts w:ascii="Arial" w:eastAsia="Calibri" w:hAnsi="Arial" w:cs="Arial"/>
          <w:color w:val="000000" w:themeColor="text1"/>
          <w:spacing w:val="2"/>
          <w:sz w:val="24"/>
          <w:szCs w:val="24"/>
        </w:rPr>
        <w:t>C</w:t>
      </w:r>
      <w:r w:rsidRPr="00CB219A">
        <w:rPr>
          <w:rFonts w:ascii="Arial" w:eastAsia="Calibri" w:hAnsi="Arial" w:cs="Arial"/>
          <w:color w:val="000000" w:themeColor="text1"/>
          <w:spacing w:val="1"/>
          <w:sz w:val="24"/>
          <w:szCs w:val="24"/>
        </w:rPr>
        <w:t>ar</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r </w:t>
      </w:r>
      <w:r w:rsidRPr="00CB219A">
        <w:rPr>
          <w:rFonts w:ascii="Arial" w:eastAsia="Calibri" w:hAnsi="Arial" w:cs="Arial"/>
          <w:color w:val="000000" w:themeColor="text1"/>
          <w:spacing w:val="1"/>
          <w:sz w:val="24"/>
          <w:szCs w:val="24"/>
        </w:rPr>
        <w:t>an</w:t>
      </w:r>
      <w:r w:rsidRPr="00CB219A">
        <w:rPr>
          <w:rFonts w:ascii="Arial" w:eastAsia="Calibri" w:hAnsi="Arial" w:cs="Arial"/>
          <w:color w:val="000000" w:themeColor="text1"/>
          <w:sz w:val="24"/>
          <w:szCs w:val="24"/>
        </w:rPr>
        <w:t xml:space="preserve">d </w:t>
      </w:r>
      <w:r w:rsidRPr="00CB219A">
        <w:rPr>
          <w:rFonts w:ascii="Arial" w:eastAsia="Calibri" w:hAnsi="Arial" w:cs="Arial"/>
          <w:color w:val="000000" w:themeColor="text1"/>
          <w:spacing w:val="-14"/>
          <w:sz w:val="24"/>
          <w:szCs w:val="24"/>
        </w:rPr>
        <w:t>T</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1"/>
          <w:sz w:val="24"/>
          <w:szCs w:val="24"/>
        </w:rPr>
        <w:t>hni</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z w:val="24"/>
          <w:szCs w:val="24"/>
        </w:rPr>
        <w:t xml:space="preserve">l </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1"/>
          <w:sz w:val="24"/>
          <w:szCs w:val="24"/>
        </w:rPr>
        <w:t>du</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tio</w:t>
      </w:r>
      <w:r w:rsidRPr="00CB219A">
        <w:rPr>
          <w:rFonts w:ascii="Arial" w:eastAsia="Calibri" w:hAnsi="Arial" w:cs="Arial"/>
          <w:color w:val="000000" w:themeColor="text1"/>
          <w:sz w:val="24"/>
          <w:szCs w:val="24"/>
        </w:rPr>
        <w:t xml:space="preserve">n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hw</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 xml:space="preserve">y </w:t>
      </w:r>
      <w:r w:rsidRPr="00CB219A">
        <w:rPr>
          <w:rFonts w:ascii="Arial" w:eastAsia="Calibri" w:hAnsi="Arial" w:cs="Arial"/>
          <w:color w:val="000000" w:themeColor="text1"/>
          <w:spacing w:val="1"/>
          <w:sz w:val="24"/>
          <w:szCs w:val="24"/>
        </w:rPr>
        <w:t>lea</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1"/>
          <w:sz w:val="24"/>
          <w:szCs w:val="24"/>
        </w:rPr>
        <w:t>in</w:t>
      </w:r>
      <w:r w:rsidRPr="00CB219A">
        <w:rPr>
          <w:rFonts w:ascii="Arial" w:eastAsia="Calibri" w:hAnsi="Arial" w:cs="Arial"/>
          <w:color w:val="000000" w:themeColor="text1"/>
          <w:sz w:val="24"/>
          <w:szCs w:val="24"/>
        </w:rPr>
        <w:t xml:space="preserve">g to a </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8"/>
          <w:sz w:val="24"/>
          <w:szCs w:val="24"/>
        </w:rPr>
        <w:t>r</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3"/>
          <w:sz w:val="24"/>
          <w:szCs w:val="24"/>
        </w:rPr>
        <w:t>i</w:t>
      </w:r>
      <w:r w:rsidRPr="00CB219A">
        <w:rPr>
          <w:rFonts w:ascii="Arial" w:eastAsia="Calibri" w:hAnsi="Arial" w:cs="Arial"/>
          <w:color w:val="000000" w:themeColor="text1"/>
          <w:sz w:val="24"/>
          <w:szCs w:val="24"/>
        </w:rPr>
        <w:t>f</w:t>
      </w:r>
      <w:r w:rsidRPr="00CB219A">
        <w:rPr>
          <w:rFonts w:ascii="Arial" w:eastAsia="Calibri" w:hAnsi="Arial" w:cs="Arial"/>
          <w:color w:val="000000" w:themeColor="text1"/>
          <w:spacing w:val="2"/>
          <w:sz w:val="24"/>
          <w:szCs w:val="24"/>
        </w:rPr>
        <w:t>i</w:t>
      </w:r>
      <w:r w:rsidRPr="00CB219A">
        <w:rPr>
          <w:rFonts w:ascii="Arial" w:eastAsia="Calibri" w:hAnsi="Arial" w:cs="Arial"/>
          <w:color w:val="000000" w:themeColor="text1"/>
          <w:spacing w:val="4"/>
          <w:sz w:val="24"/>
          <w:szCs w:val="24"/>
        </w:rPr>
        <w:t>c</w:t>
      </w:r>
      <w:r w:rsidRPr="00CB219A">
        <w:rPr>
          <w:rFonts w:ascii="Arial" w:eastAsia="Calibri" w:hAnsi="Arial" w:cs="Arial"/>
          <w:color w:val="000000" w:themeColor="text1"/>
          <w:sz w:val="24"/>
          <w:szCs w:val="24"/>
        </w:rPr>
        <w:t>at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 xml:space="preserve"> or d</w:t>
      </w:r>
      <w:r w:rsidRPr="00CB219A">
        <w:rPr>
          <w:rFonts w:ascii="Arial" w:eastAsia="Calibri" w:hAnsi="Arial" w:cs="Arial"/>
          <w:color w:val="000000" w:themeColor="text1"/>
          <w:spacing w:val="1"/>
          <w:sz w:val="24"/>
          <w:szCs w:val="24"/>
        </w:rPr>
        <w:t>ip</w:t>
      </w:r>
      <w:r w:rsidRPr="00CB219A">
        <w:rPr>
          <w:rFonts w:ascii="Arial" w:eastAsia="Calibri" w:hAnsi="Arial" w:cs="Arial"/>
          <w:color w:val="000000" w:themeColor="text1"/>
          <w:spacing w:val="2"/>
          <w:sz w:val="24"/>
          <w:szCs w:val="24"/>
        </w:rPr>
        <w:t>lo</w:t>
      </w:r>
      <w:r w:rsidRPr="00CB219A">
        <w:rPr>
          <w:rFonts w:ascii="Arial" w:eastAsia="Calibri" w:hAnsi="Arial" w:cs="Arial"/>
          <w:color w:val="000000" w:themeColor="text1"/>
          <w:spacing w:val="1"/>
          <w:sz w:val="24"/>
          <w:szCs w:val="24"/>
        </w:rPr>
        <w:t>ma</w:t>
      </w:r>
      <w:r w:rsidRPr="00CB219A">
        <w:rPr>
          <w:rFonts w:ascii="Arial" w:eastAsia="Calibri" w:hAnsi="Arial" w:cs="Arial"/>
          <w:color w:val="000000" w:themeColor="text1"/>
          <w:sz w:val="24"/>
          <w:szCs w:val="24"/>
        </w:rPr>
        <w:t>;</w:t>
      </w:r>
    </w:p>
    <w:p w14:paraId="2A05C4AC" w14:textId="77777777" w:rsidR="00A7072D" w:rsidRPr="00CB219A" w:rsidRDefault="00A7072D">
      <w:pPr>
        <w:numPr>
          <w:ilvl w:val="0"/>
          <w:numId w:val="82"/>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2"/>
          <w:sz w:val="24"/>
          <w:szCs w:val="24"/>
        </w:rPr>
        <w:t>oop</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1"/>
          <w:sz w:val="24"/>
          <w:szCs w:val="24"/>
        </w:rPr>
        <w:t>Inn</w:t>
      </w:r>
      <w:r w:rsidRPr="00CB219A">
        <w:rPr>
          <w:rFonts w:ascii="Arial" w:eastAsia="Calibri" w:hAnsi="Arial" w:cs="Arial"/>
          <w:color w:val="000000" w:themeColor="text1"/>
          <w:spacing w:val="-1"/>
          <w:sz w:val="24"/>
          <w:szCs w:val="24"/>
        </w:rPr>
        <w:t>ov</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1"/>
          <w:sz w:val="24"/>
          <w:szCs w:val="24"/>
        </w:rPr>
        <w:t>v</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2"/>
          <w:sz w:val="24"/>
          <w:szCs w:val="24"/>
        </w:rPr>
        <w:t>Hi</w:t>
      </w:r>
      <w:r w:rsidRPr="00CB219A">
        <w:rPr>
          <w:rFonts w:ascii="Arial" w:eastAsia="Calibri" w:hAnsi="Arial" w:cs="Arial"/>
          <w:color w:val="000000" w:themeColor="text1"/>
          <w:spacing w:val="1"/>
          <w:sz w:val="24"/>
          <w:szCs w:val="24"/>
        </w:rPr>
        <w:t>g</w:t>
      </w:r>
      <w:r w:rsidRPr="00CB219A">
        <w:rPr>
          <w:rFonts w:ascii="Arial" w:eastAsia="Calibri" w:hAnsi="Arial" w:cs="Arial"/>
          <w:color w:val="000000" w:themeColor="text1"/>
          <w:sz w:val="24"/>
          <w:szCs w:val="24"/>
        </w:rPr>
        <w:t>h</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2"/>
          <w:sz w:val="24"/>
          <w:szCs w:val="24"/>
        </w:rPr>
        <w:t>S</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1"/>
          <w:sz w:val="24"/>
          <w:szCs w:val="24"/>
        </w:rPr>
        <w:t>h</w:t>
      </w:r>
      <w:r w:rsidRPr="00CB219A">
        <w:rPr>
          <w:rFonts w:ascii="Arial" w:eastAsia="Calibri" w:hAnsi="Arial" w:cs="Arial"/>
          <w:color w:val="000000" w:themeColor="text1"/>
          <w:spacing w:val="2"/>
          <w:sz w:val="24"/>
          <w:szCs w:val="24"/>
        </w:rPr>
        <w:t>oo</w:t>
      </w:r>
      <w:r w:rsidRPr="00CB219A">
        <w:rPr>
          <w:rFonts w:ascii="Arial" w:eastAsia="Calibri" w:hAnsi="Arial" w:cs="Arial"/>
          <w:color w:val="000000" w:themeColor="text1"/>
          <w:sz w:val="24"/>
          <w:szCs w:val="24"/>
        </w:rPr>
        <w:t>l</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z w:val="24"/>
          <w:szCs w:val="24"/>
        </w:rPr>
        <w:t>a</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z w:val="24"/>
          <w:szCs w:val="24"/>
        </w:rPr>
        <w:t>hw</w:t>
      </w:r>
      <w:r w:rsidRPr="00CB219A">
        <w:rPr>
          <w:rFonts w:ascii="Arial" w:eastAsia="Calibri" w:hAnsi="Arial" w:cs="Arial"/>
          <w:color w:val="000000" w:themeColor="text1"/>
          <w:spacing w:val="-2"/>
          <w:sz w:val="24"/>
          <w:szCs w:val="24"/>
        </w:rPr>
        <w:t>a</w:t>
      </w:r>
      <w:r w:rsidRPr="00CB219A">
        <w:rPr>
          <w:rFonts w:ascii="Arial" w:eastAsia="Calibri" w:hAnsi="Arial" w:cs="Arial"/>
          <w:color w:val="000000" w:themeColor="text1"/>
          <w:sz w:val="24"/>
          <w:szCs w:val="24"/>
        </w:rPr>
        <w:t>y</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1"/>
          <w:sz w:val="24"/>
          <w:szCs w:val="24"/>
        </w:rPr>
        <w:t>app</w:t>
      </w:r>
      <w:r w:rsidRPr="00CB219A">
        <w:rPr>
          <w:rFonts w:ascii="Arial" w:eastAsia="Calibri" w:hAnsi="Arial" w:cs="Arial"/>
          <w:color w:val="000000" w:themeColor="text1"/>
          <w:spacing w:val="2"/>
          <w:sz w:val="24"/>
          <w:szCs w:val="24"/>
        </w:rPr>
        <w:t>r</w:t>
      </w:r>
      <w:r w:rsidRPr="00CB219A">
        <w:rPr>
          <w:rFonts w:ascii="Arial" w:eastAsia="Calibri" w:hAnsi="Arial" w:cs="Arial"/>
          <w:color w:val="000000" w:themeColor="text1"/>
          <w:spacing w:val="-1"/>
          <w:sz w:val="24"/>
          <w:szCs w:val="24"/>
        </w:rPr>
        <w:t>ov</w:t>
      </w:r>
      <w:r w:rsidRPr="00CB219A">
        <w:rPr>
          <w:rFonts w:ascii="Arial" w:eastAsia="Calibri" w:hAnsi="Arial" w:cs="Arial"/>
          <w:color w:val="000000" w:themeColor="text1"/>
          <w:spacing w:val="2"/>
          <w:sz w:val="24"/>
          <w:szCs w:val="24"/>
        </w:rPr>
        <w:t>e</w:t>
      </w:r>
      <w:r w:rsidRPr="00CB219A">
        <w:rPr>
          <w:rFonts w:ascii="Arial" w:eastAsia="Calibri" w:hAnsi="Arial" w:cs="Arial"/>
          <w:color w:val="000000" w:themeColor="text1"/>
          <w:sz w:val="24"/>
          <w:szCs w:val="24"/>
        </w:rPr>
        <w:t>d</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1"/>
          <w:sz w:val="24"/>
          <w:szCs w:val="24"/>
        </w:rPr>
        <w:t>unde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1"/>
          <w:sz w:val="24"/>
          <w:szCs w:val="24"/>
        </w:rPr>
        <w:t>P</w:t>
      </w:r>
      <w:r w:rsidRPr="00CB219A">
        <w:rPr>
          <w:rFonts w:ascii="Arial" w:eastAsia="Calibri" w:hAnsi="Arial" w:cs="Arial"/>
          <w:color w:val="000000" w:themeColor="text1"/>
          <w:spacing w:val="1"/>
          <w:sz w:val="24"/>
          <w:szCs w:val="24"/>
        </w:rPr>
        <w:t>a</w:t>
      </w:r>
      <w:r w:rsidRPr="00CB219A">
        <w:rPr>
          <w:rFonts w:ascii="Arial" w:eastAsia="Calibri" w:hAnsi="Arial" w:cs="Arial"/>
          <w:color w:val="000000" w:themeColor="text1"/>
          <w:spacing w:val="8"/>
          <w:sz w:val="24"/>
          <w:szCs w:val="24"/>
        </w:rPr>
        <w:t>r</w:t>
      </w:r>
      <w:r w:rsidRPr="00CB219A">
        <w:rPr>
          <w:rFonts w:ascii="Arial" w:eastAsia="Calibri" w:hAnsi="Arial" w:cs="Arial"/>
          <w:color w:val="000000" w:themeColor="text1"/>
          <w:sz w:val="24"/>
          <w:szCs w:val="24"/>
        </w:rPr>
        <w:t>t</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z w:val="24"/>
          <w:szCs w:val="24"/>
        </w:rPr>
        <w:t>9</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z w:val="24"/>
          <w:szCs w:val="24"/>
        </w:rPr>
        <w:t>of</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4"/>
          <w:sz w:val="24"/>
          <w:szCs w:val="24"/>
        </w:rPr>
        <w:t>A</w:t>
      </w:r>
      <w:r w:rsidRPr="00CB219A">
        <w:rPr>
          <w:rFonts w:ascii="Arial" w:eastAsia="Calibri" w:hAnsi="Arial" w:cs="Arial"/>
          <w:color w:val="000000" w:themeColor="text1"/>
          <w:spacing w:val="8"/>
          <w:sz w:val="24"/>
          <w:szCs w:val="24"/>
        </w:rPr>
        <w:t>r</w:t>
      </w:r>
      <w:r w:rsidRPr="00CB219A">
        <w:rPr>
          <w:rFonts w:ascii="Arial" w:eastAsia="Calibri" w:hAnsi="Arial" w:cs="Arial"/>
          <w:color w:val="000000" w:themeColor="text1"/>
          <w:spacing w:val="2"/>
          <w:sz w:val="24"/>
          <w:szCs w:val="24"/>
        </w:rPr>
        <w:t>t</w:t>
      </w:r>
      <w:r w:rsidRPr="00CB219A">
        <w:rPr>
          <w:rFonts w:ascii="Arial" w:eastAsia="Calibri" w:hAnsi="Arial" w:cs="Arial"/>
          <w:color w:val="000000" w:themeColor="text1"/>
          <w:spacing w:val="1"/>
          <w:sz w:val="24"/>
          <w:szCs w:val="24"/>
        </w:rPr>
        <w:t>i</w:t>
      </w:r>
      <w:r w:rsidRPr="00CB219A">
        <w:rPr>
          <w:rFonts w:ascii="Arial" w:eastAsia="Calibri" w:hAnsi="Arial" w:cs="Arial"/>
          <w:color w:val="000000" w:themeColor="text1"/>
          <w:spacing w:val="3"/>
          <w:sz w:val="24"/>
          <w:szCs w:val="24"/>
        </w:rPr>
        <w:t>c</w:t>
      </w:r>
      <w:r w:rsidRPr="00CB219A">
        <w:rPr>
          <w:rFonts w:ascii="Arial" w:eastAsia="Calibri" w:hAnsi="Arial" w:cs="Arial"/>
          <w:color w:val="000000" w:themeColor="text1"/>
          <w:spacing w:val="1"/>
          <w:sz w:val="24"/>
          <w:szCs w:val="24"/>
        </w:rPr>
        <w:t>l</w:t>
      </w:r>
      <w:r w:rsidRPr="00CB219A">
        <w:rPr>
          <w:rFonts w:ascii="Arial" w:eastAsia="Calibri" w:hAnsi="Arial" w:cs="Arial"/>
          <w:color w:val="000000" w:themeColor="text1"/>
          <w:sz w:val="24"/>
          <w:szCs w:val="24"/>
        </w:rPr>
        <w:t>e</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4"/>
          <w:sz w:val="24"/>
          <w:szCs w:val="24"/>
        </w:rPr>
        <w:t>1</w:t>
      </w:r>
      <w:r w:rsidRPr="00CB219A">
        <w:rPr>
          <w:rFonts w:ascii="Arial" w:eastAsia="Calibri" w:hAnsi="Arial" w:cs="Arial"/>
          <w:color w:val="000000" w:themeColor="text1"/>
          <w:sz w:val="24"/>
          <w:szCs w:val="24"/>
        </w:rPr>
        <w:t>6</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z w:val="24"/>
          <w:szCs w:val="24"/>
        </w:rPr>
        <w:t>of</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1"/>
          <w:sz w:val="24"/>
          <w:szCs w:val="24"/>
        </w:rPr>
        <w:t>Cha</w:t>
      </w:r>
      <w:r w:rsidRPr="00CB219A">
        <w:rPr>
          <w:rFonts w:ascii="Arial" w:eastAsia="Calibri" w:hAnsi="Arial" w:cs="Arial"/>
          <w:color w:val="000000" w:themeColor="text1"/>
          <w:sz w:val="24"/>
          <w:szCs w:val="24"/>
        </w:rPr>
        <w:t>pt</w:t>
      </w:r>
      <w:r w:rsidRPr="00CB219A">
        <w:rPr>
          <w:rFonts w:ascii="Arial" w:eastAsia="Calibri" w:hAnsi="Arial" w:cs="Arial"/>
          <w:color w:val="000000" w:themeColor="text1"/>
          <w:spacing w:val="1"/>
          <w:sz w:val="24"/>
          <w:szCs w:val="24"/>
        </w:rPr>
        <w:t>e</w:t>
      </w:r>
      <w:r w:rsidRPr="00CB219A">
        <w:rPr>
          <w:rFonts w:ascii="Arial" w:eastAsia="Calibri" w:hAnsi="Arial" w:cs="Arial"/>
          <w:color w:val="000000" w:themeColor="text1"/>
          <w:sz w:val="24"/>
          <w:szCs w:val="24"/>
        </w:rPr>
        <w:t>r</w:t>
      </w:r>
      <w:r w:rsidRPr="00CB219A">
        <w:rPr>
          <w:rFonts w:ascii="Arial" w:eastAsia="Calibri" w:hAnsi="Arial" w:cs="Arial"/>
          <w:color w:val="000000" w:themeColor="text1"/>
          <w:spacing w:val="-8"/>
          <w:sz w:val="24"/>
          <w:szCs w:val="24"/>
        </w:rPr>
        <w:t xml:space="preserve"> </w:t>
      </w:r>
      <w:r w:rsidRPr="00CB219A">
        <w:rPr>
          <w:rFonts w:ascii="Arial" w:eastAsia="Calibri" w:hAnsi="Arial" w:cs="Arial"/>
          <w:color w:val="000000" w:themeColor="text1"/>
          <w:spacing w:val="-15"/>
          <w:sz w:val="24"/>
          <w:szCs w:val="24"/>
        </w:rPr>
        <w:t>1</w:t>
      </w:r>
      <w:r w:rsidRPr="00CB219A">
        <w:rPr>
          <w:rFonts w:ascii="Arial" w:eastAsia="Calibri" w:hAnsi="Arial" w:cs="Arial"/>
          <w:color w:val="000000" w:themeColor="text1"/>
          <w:spacing w:val="-6"/>
          <w:sz w:val="24"/>
          <w:szCs w:val="24"/>
        </w:rPr>
        <w:t>1</w:t>
      </w:r>
      <w:r w:rsidRPr="00CB219A">
        <w:rPr>
          <w:rFonts w:ascii="Arial" w:eastAsia="Calibri" w:hAnsi="Arial" w:cs="Arial"/>
          <w:color w:val="000000" w:themeColor="text1"/>
          <w:spacing w:val="3"/>
          <w:sz w:val="24"/>
          <w:szCs w:val="24"/>
        </w:rPr>
        <w:t>5</w:t>
      </w:r>
      <w:r w:rsidRPr="00CB219A">
        <w:rPr>
          <w:rFonts w:ascii="Arial" w:eastAsia="Calibri" w:hAnsi="Arial" w:cs="Arial"/>
          <w:color w:val="000000" w:themeColor="text1"/>
          <w:sz w:val="24"/>
          <w:szCs w:val="24"/>
        </w:rPr>
        <w:t xml:space="preserve">D of the General Statutes. </w:t>
      </w:r>
    </w:p>
    <w:p w14:paraId="3A56C5B7" w14:textId="77777777" w:rsidR="00A7072D" w:rsidRPr="00CB219A" w:rsidRDefault="00A7072D" w:rsidP="00A7072D">
      <w:pPr>
        <w:autoSpaceDE w:val="0"/>
        <w:autoSpaceDN w:val="0"/>
        <w:adjustRightInd w:val="0"/>
        <w:spacing w:after="0" w:line="240" w:lineRule="auto"/>
        <w:ind w:left="720" w:right="-20"/>
        <w:contextualSpacing/>
        <w:rPr>
          <w:rFonts w:ascii="Arial" w:eastAsia="Calibri" w:hAnsi="Arial" w:cs="Arial"/>
          <w:color w:val="000000" w:themeColor="text1"/>
          <w:sz w:val="24"/>
          <w:szCs w:val="24"/>
        </w:rPr>
      </w:pPr>
    </w:p>
    <w:p w14:paraId="2DEBBF0B" w14:textId="77777777" w:rsidR="00A7072D" w:rsidRPr="00CB219A" w:rsidRDefault="00A7072D" w:rsidP="00A7072D">
      <w:pPr>
        <w:autoSpaceDE w:val="0"/>
        <w:autoSpaceDN w:val="0"/>
        <w:adjustRightInd w:val="0"/>
        <w:spacing w:after="0" w:line="240" w:lineRule="auto"/>
        <w:ind w:right="-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Except as provided above, the College cannot offer enrollment options for students who are under the age of sixteen (16) unless they have earned a high school diploma</w:t>
      </w:r>
    </w:p>
    <w:p w14:paraId="480CE05D" w14:textId="77777777" w:rsidR="00A7072D" w:rsidRPr="00CB219A" w:rsidRDefault="00A7072D" w:rsidP="00A7072D">
      <w:pPr>
        <w:autoSpaceDE w:val="0"/>
        <w:autoSpaceDN w:val="0"/>
        <w:adjustRightInd w:val="0"/>
        <w:spacing w:after="0" w:line="240" w:lineRule="auto"/>
        <w:ind w:right="-20"/>
        <w:rPr>
          <w:rFonts w:ascii="Arial" w:eastAsia="Calibri" w:hAnsi="Arial" w:cs="Arial"/>
          <w:color w:val="000000" w:themeColor="text1"/>
          <w:sz w:val="24"/>
          <w:szCs w:val="24"/>
        </w:rPr>
      </w:pPr>
    </w:p>
    <w:p w14:paraId="310821AF"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For any questions about CCP eligibility, please email </w:t>
      </w:r>
      <w:hyperlink r:id="rId45" w:history="1">
        <w:r w:rsidRPr="00CB219A">
          <w:rPr>
            <w:rFonts w:ascii="Arial" w:eastAsia="Calibri" w:hAnsi="Arial" w:cs="Arial"/>
            <w:color w:val="000000" w:themeColor="text1"/>
            <w:sz w:val="24"/>
            <w:szCs w:val="24"/>
            <w:u w:val="single"/>
          </w:rPr>
          <w:t>sep@spcc.edu</w:t>
        </w:r>
      </w:hyperlink>
      <w:r w:rsidRPr="00CB219A">
        <w:rPr>
          <w:rFonts w:ascii="Arial" w:eastAsia="Calibri" w:hAnsi="Arial" w:cs="Arial"/>
          <w:color w:val="000000" w:themeColor="text1"/>
          <w:sz w:val="24"/>
          <w:szCs w:val="24"/>
        </w:rPr>
        <w:t xml:space="preserve"> or call 704-290-5090.</w:t>
      </w:r>
    </w:p>
    <w:p w14:paraId="2000FE82" w14:textId="77777777" w:rsidR="00A7072D" w:rsidRPr="00CB219A" w:rsidRDefault="00A7072D" w:rsidP="00A7072D">
      <w:pPr>
        <w:autoSpaceDE w:val="0"/>
        <w:autoSpaceDN w:val="0"/>
        <w:adjustRightInd w:val="0"/>
        <w:spacing w:after="0" w:line="240" w:lineRule="auto"/>
        <w:ind w:left="360" w:right="-20"/>
        <w:contextualSpacing/>
        <w:rPr>
          <w:rFonts w:ascii="Arial" w:eastAsia="Calibri" w:hAnsi="Arial" w:cs="Arial"/>
          <w:color w:val="000000" w:themeColor="text1"/>
          <w:sz w:val="24"/>
          <w:szCs w:val="24"/>
        </w:rPr>
      </w:pPr>
    </w:p>
    <w:p w14:paraId="61308316"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u w:val="single"/>
        </w:rPr>
      </w:pPr>
      <w:r w:rsidRPr="00CB219A">
        <w:rPr>
          <w:rFonts w:ascii="Arial" w:eastAsia="Calibri" w:hAnsi="Arial" w:cs="Arial"/>
          <w:color w:val="000000" w:themeColor="text1"/>
          <w:sz w:val="24"/>
          <w:szCs w:val="24"/>
          <w:u w:val="single"/>
        </w:rPr>
        <w:t>Enrollment of Early High School Graduates</w:t>
      </w:r>
    </w:p>
    <w:p w14:paraId="1D21D63C"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u w:val="single"/>
        </w:rPr>
      </w:pPr>
    </w:p>
    <w:p w14:paraId="36247D36"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Graduating high school students that finish high school graduation requirements early and can obtain an official high school transcript showing a graduation date prior to the start of SPCC's term may enroll as an adult student for that semester. If the graduation date is after the start of SPCC's term, that student must meet the Career and College Promise (CCP) eligibility requirements. If the student meets CCP eligibility requirements, they will register as a CCP student for that term. Early graduates must not be placed in a program of study or registered until the final high school transcript is received.</w:t>
      </w:r>
    </w:p>
    <w:p w14:paraId="30E44A0C"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rPr>
      </w:pPr>
    </w:p>
    <w:p w14:paraId="78B0B2FA" w14:textId="234A5117" w:rsidR="00D75FFC" w:rsidRPr="00CB219A" w:rsidRDefault="00D75FFC" w:rsidP="00D75FFC">
      <w:pPr>
        <w:pStyle w:val="Heading3"/>
        <w:rPr>
          <w:rFonts w:ascii="Arial" w:eastAsia="Calibri" w:hAnsi="Arial" w:cs="Arial"/>
          <w:color w:val="000000" w:themeColor="text1"/>
          <w:sz w:val="24"/>
          <w:szCs w:val="24"/>
        </w:rPr>
      </w:pPr>
      <w:bookmarkStart w:id="354" w:name="_Toc233267981"/>
      <w:r w:rsidRPr="00CB219A">
        <w:rPr>
          <w:rFonts w:ascii="Arial" w:eastAsia="Calibri" w:hAnsi="Arial" w:cs="Arial"/>
          <w:color w:val="000000" w:themeColor="text1"/>
          <w:sz w:val="24"/>
          <w:szCs w:val="24"/>
        </w:rPr>
        <w:t xml:space="preserve">5.1.1.3 Selective Programs </w:t>
      </w:r>
      <w:r w:rsidR="00D35340" w:rsidRPr="00CB219A">
        <w:rPr>
          <w:rFonts w:ascii="Arial" w:eastAsia="Calibri" w:hAnsi="Arial" w:cs="Arial"/>
          <w:color w:val="000000" w:themeColor="text1"/>
          <w:sz w:val="24"/>
          <w:szCs w:val="24"/>
        </w:rPr>
        <w:t xml:space="preserve">Admission </w:t>
      </w:r>
      <w:r w:rsidRPr="00CB219A">
        <w:rPr>
          <w:rFonts w:ascii="Arial" w:eastAsia="Calibri" w:hAnsi="Arial" w:cs="Arial"/>
          <w:color w:val="000000" w:themeColor="text1"/>
          <w:sz w:val="24"/>
          <w:szCs w:val="24"/>
        </w:rPr>
        <w:t>Procedure</w:t>
      </w:r>
      <w:bookmarkEnd w:id="354"/>
    </w:p>
    <w:p w14:paraId="40F98880" w14:textId="70A5E366"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u w:val="single"/>
        </w:rPr>
      </w:pPr>
      <w:r w:rsidRPr="00CB219A">
        <w:rPr>
          <w:rFonts w:ascii="Arial" w:eastAsia="Calibri" w:hAnsi="Arial" w:cs="Arial"/>
          <w:color w:val="000000" w:themeColor="text1"/>
          <w:sz w:val="24"/>
          <w:szCs w:val="24"/>
          <w:u w:val="single"/>
        </w:rPr>
        <w:t>Health Programs</w:t>
      </w:r>
    </w:p>
    <w:p w14:paraId="3FF65DAF"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u w:val="single"/>
        </w:rPr>
      </w:pPr>
    </w:p>
    <w:p w14:paraId="6974CB7A"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SPCC’s Health Programs are designated as selective admission programs. Factors for admission include, but are not limited to: clinical space availability, instructor-to-student </w:t>
      </w:r>
      <w:r w:rsidRPr="00CB219A">
        <w:rPr>
          <w:rFonts w:ascii="Arial" w:eastAsia="Calibri" w:hAnsi="Arial" w:cs="Arial"/>
          <w:color w:val="000000" w:themeColor="text1"/>
          <w:sz w:val="24"/>
          <w:szCs w:val="24"/>
        </w:rPr>
        <w:lastRenderedPageBreak/>
        <w:t xml:space="preserve">ratios specific by the applicable accrediting/approving agencies and/or other limited instructional resources. In addition, Health Programs have additional enrollment criteria in addition to the General Admission process. Refer to each program page at </w:t>
      </w:r>
      <w:hyperlink r:id="rId46" w:history="1">
        <w:r w:rsidRPr="00CB219A">
          <w:rPr>
            <w:rFonts w:ascii="Arial" w:eastAsia="Calibri" w:hAnsi="Arial" w:cs="Arial"/>
            <w:color w:val="000000" w:themeColor="text1"/>
            <w:sz w:val="24"/>
            <w:szCs w:val="24"/>
          </w:rPr>
          <w:t>www.spcc.edu</w:t>
        </w:r>
      </w:hyperlink>
      <w:r w:rsidRPr="00CB219A">
        <w:rPr>
          <w:rFonts w:ascii="Arial" w:eastAsia="Calibri" w:hAnsi="Arial" w:cs="Arial"/>
          <w:color w:val="000000" w:themeColor="text1"/>
          <w:sz w:val="24"/>
          <w:szCs w:val="24"/>
        </w:rPr>
        <w:t xml:space="preserve"> for specific program information.</w:t>
      </w:r>
    </w:p>
    <w:p w14:paraId="40AEFD68"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rPr>
      </w:pPr>
    </w:p>
    <w:p w14:paraId="143C62D0"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u w:val="single"/>
        </w:rPr>
      </w:pPr>
      <w:r w:rsidRPr="00CB219A">
        <w:rPr>
          <w:rFonts w:ascii="Arial" w:eastAsia="Calibri" w:hAnsi="Arial" w:cs="Arial"/>
          <w:color w:val="000000" w:themeColor="text1"/>
          <w:sz w:val="24"/>
          <w:szCs w:val="24"/>
          <w:u w:val="single"/>
        </w:rPr>
        <w:t>Associate in a Year Program</w:t>
      </w:r>
    </w:p>
    <w:p w14:paraId="6BA78BD8"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u w:val="single"/>
        </w:rPr>
      </w:pPr>
    </w:p>
    <w:p w14:paraId="15ACC5D9"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SPCC’s Associate in a Year Program is designated as selective admission programs. This is a fast-paced program that selected applicants complete as a cohort. The Associate in a Year program has additional enrollment criteria in addition to the General Admission process. Refer to the program page at </w:t>
      </w:r>
      <w:hyperlink r:id="rId47" w:history="1">
        <w:r w:rsidRPr="00CB219A">
          <w:rPr>
            <w:rFonts w:ascii="Arial" w:eastAsia="Calibri" w:hAnsi="Arial" w:cs="Arial"/>
            <w:color w:val="000000" w:themeColor="text1"/>
            <w:sz w:val="24"/>
            <w:szCs w:val="24"/>
          </w:rPr>
          <w:t>www.spcc.edu</w:t>
        </w:r>
      </w:hyperlink>
      <w:r w:rsidRPr="00CB219A">
        <w:rPr>
          <w:rFonts w:ascii="Arial" w:eastAsia="Calibri" w:hAnsi="Arial" w:cs="Arial"/>
          <w:color w:val="000000" w:themeColor="text1"/>
          <w:sz w:val="24"/>
          <w:szCs w:val="24"/>
        </w:rPr>
        <w:t xml:space="preserve"> for specific program information.</w:t>
      </w:r>
    </w:p>
    <w:p w14:paraId="202ECA5C"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u w:val="single"/>
        </w:rPr>
      </w:pPr>
    </w:p>
    <w:p w14:paraId="05C43357" w14:textId="37D1D311" w:rsidR="00D35340" w:rsidRPr="00CB219A" w:rsidRDefault="00D35340" w:rsidP="00D35340">
      <w:pPr>
        <w:pStyle w:val="Heading3"/>
        <w:rPr>
          <w:rFonts w:ascii="Arial" w:eastAsia="Calibri" w:hAnsi="Arial" w:cs="Arial"/>
          <w:color w:val="000000" w:themeColor="text1"/>
          <w:sz w:val="24"/>
          <w:szCs w:val="24"/>
        </w:rPr>
      </w:pPr>
      <w:bookmarkStart w:id="355" w:name="_Toc233267982"/>
      <w:r w:rsidRPr="00CB219A">
        <w:rPr>
          <w:rFonts w:ascii="Arial" w:eastAsia="Calibri" w:hAnsi="Arial" w:cs="Arial"/>
          <w:color w:val="000000" w:themeColor="text1"/>
          <w:sz w:val="24"/>
          <w:szCs w:val="24"/>
        </w:rPr>
        <w:t>5.1.1.4 Basic Law Enforcement Training Admission Procedure</w:t>
      </w:r>
      <w:bookmarkEnd w:id="355"/>
    </w:p>
    <w:p w14:paraId="19226320" w14:textId="6526E626"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North Carolina Basic Law Enforcement Training (“BLET”)</w:t>
      </w:r>
      <w:r w:rsidR="00D35340"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z w:val="24"/>
          <w:szCs w:val="24"/>
        </w:rPr>
        <w:t xml:space="preserve">is a State accredited program designed to prepare entry level individuals with the cognitive and physical skills to become certified police officers and deputy sheriffs. </w:t>
      </w:r>
    </w:p>
    <w:p w14:paraId="574186CF"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rPr>
      </w:pPr>
    </w:p>
    <w:p w14:paraId="07DD9848" w14:textId="77777777" w:rsidR="00A7072D" w:rsidRPr="00CB219A" w:rsidRDefault="00A7072D" w:rsidP="00A7072D">
      <w:p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To be accepted into the College’s BLET program, students must meet the following criteria:</w:t>
      </w:r>
    </w:p>
    <w:p w14:paraId="5B27B6E8" w14:textId="77777777" w:rsidR="00A7072D" w:rsidRPr="00CB219A" w:rsidRDefault="00A7072D">
      <w:pPr>
        <w:numPr>
          <w:ilvl w:val="0"/>
          <w:numId w:val="90"/>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Must complete a BLET application.</w:t>
      </w:r>
    </w:p>
    <w:p w14:paraId="1DA0B754" w14:textId="77777777" w:rsidR="00A7072D" w:rsidRPr="00CB219A" w:rsidRDefault="00A7072D">
      <w:pPr>
        <w:numPr>
          <w:ilvl w:val="0"/>
          <w:numId w:val="90"/>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Must be at least 20 years of age or older.</w:t>
      </w:r>
    </w:p>
    <w:p w14:paraId="39A5CB36" w14:textId="77777777" w:rsidR="00A7072D" w:rsidRPr="00CB219A" w:rsidRDefault="00A7072D">
      <w:pPr>
        <w:numPr>
          <w:ilvl w:val="0"/>
          <w:numId w:val="90"/>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Must be a citizen of the United States of America.</w:t>
      </w:r>
    </w:p>
    <w:p w14:paraId="2871AB37" w14:textId="77777777" w:rsidR="00A7072D" w:rsidRPr="00CB219A" w:rsidRDefault="00A7072D">
      <w:pPr>
        <w:numPr>
          <w:ilvl w:val="0"/>
          <w:numId w:val="90"/>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Must be a high school graduate or have earned a high school equivalency (high school diplomas earned through correspondence enrollment are not recognized toward educational requirements).</w:t>
      </w:r>
    </w:p>
    <w:p w14:paraId="2BC2133B" w14:textId="77777777" w:rsidR="00A7072D" w:rsidRPr="00CB219A" w:rsidRDefault="00A7072D">
      <w:pPr>
        <w:numPr>
          <w:ilvl w:val="0"/>
          <w:numId w:val="90"/>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Must provide a medical examination report, properly completed by a physician licensed to practice medicine in North Carolina, a physician's assistant, or a nurse practitioner, to determine the applicant’s fitness to perform the essential job functions of a criminal justice officer.</w:t>
      </w:r>
    </w:p>
    <w:p w14:paraId="4F688564" w14:textId="77777777" w:rsidR="00A7072D" w:rsidRPr="00CB219A" w:rsidRDefault="00A7072D">
      <w:pPr>
        <w:numPr>
          <w:ilvl w:val="0"/>
          <w:numId w:val="90"/>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Must take a standardized reading comprehension test and score at the tenth-grade level or higher within one year prior to entrance into the BLET program.</w:t>
      </w:r>
    </w:p>
    <w:p w14:paraId="77D227B0" w14:textId="77777777" w:rsidR="00A7072D" w:rsidRPr="00CB219A" w:rsidRDefault="00A7072D">
      <w:pPr>
        <w:numPr>
          <w:ilvl w:val="0"/>
          <w:numId w:val="90"/>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Must provide a certified criminal record check for local and state records for the time period since the applicant had become an adult and from all locations where the applicant has resided since becoming an adult. An Administrative Office of the Courts criminal record check or a comparable out-of-state criminal record check will satisfy this requirement.</w:t>
      </w:r>
    </w:p>
    <w:p w14:paraId="54498D63" w14:textId="77777777" w:rsidR="00A7072D" w:rsidRPr="00CB219A" w:rsidRDefault="00A7072D">
      <w:pPr>
        <w:numPr>
          <w:ilvl w:val="0"/>
          <w:numId w:val="90"/>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Must have not been convicted of a felony or:</w:t>
      </w:r>
    </w:p>
    <w:p w14:paraId="24C1F1F2" w14:textId="77777777" w:rsidR="00A7072D" w:rsidRPr="00CB219A" w:rsidRDefault="00A7072D">
      <w:pPr>
        <w:numPr>
          <w:ilvl w:val="0"/>
          <w:numId w:val="91"/>
        </w:numPr>
        <w:autoSpaceDE w:val="0"/>
        <w:autoSpaceDN w:val="0"/>
        <w:adjustRightInd w:val="0"/>
        <w:spacing w:after="0" w:line="240" w:lineRule="auto"/>
        <w:ind w:left="1440"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 crime for which the punishment could have been imprisonment for more than two years; or</w:t>
      </w:r>
    </w:p>
    <w:p w14:paraId="3F6BA8BB" w14:textId="77777777" w:rsidR="00A7072D" w:rsidRPr="00CB219A" w:rsidRDefault="00A7072D">
      <w:pPr>
        <w:numPr>
          <w:ilvl w:val="0"/>
          <w:numId w:val="91"/>
        </w:numPr>
        <w:autoSpaceDE w:val="0"/>
        <w:autoSpaceDN w:val="0"/>
        <w:adjustRightInd w:val="0"/>
        <w:spacing w:after="0" w:line="240" w:lineRule="auto"/>
        <w:ind w:left="1440"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 crime or unlawful act defined as a "Class B misdemeanor" within the five year period prior to the date of application for employment unless the applicant intends to seek certification through the North Carolina Sheriffs' Education and Training Standards Commission; or</w:t>
      </w:r>
    </w:p>
    <w:p w14:paraId="2034E347" w14:textId="77777777" w:rsidR="00A7072D" w:rsidRPr="00CB219A" w:rsidRDefault="00A7072D">
      <w:pPr>
        <w:numPr>
          <w:ilvl w:val="0"/>
          <w:numId w:val="91"/>
        </w:numPr>
        <w:autoSpaceDE w:val="0"/>
        <w:autoSpaceDN w:val="0"/>
        <w:adjustRightInd w:val="0"/>
        <w:spacing w:after="0" w:line="240" w:lineRule="auto"/>
        <w:ind w:left="1440"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four or more crimes or unlawful acts defined as "Class B Misdemeanors" regardless of the date of conviction; or</w:t>
      </w:r>
    </w:p>
    <w:p w14:paraId="27FFF05D" w14:textId="77777777" w:rsidR="00A7072D" w:rsidRPr="00CB219A" w:rsidRDefault="00A7072D">
      <w:pPr>
        <w:numPr>
          <w:ilvl w:val="0"/>
          <w:numId w:val="91"/>
        </w:numPr>
        <w:autoSpaceDE w:val="0"/>
        <w:autoSpaceDN w:val="0"/>
        <w:adjustRightInd w:val="0"/>
        <w:spacing w:after="0" w:line="240" w:lineRule="auto"/>
        <w:ind w:left="1440"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four or more crimes or unlawful acts defined as "Class A Misdemeanors" except the trainee may be enrolled if the last conviction occurred more than two years prior to the date of enrollment; or</w:t>
      </w:r>
    </w:p>
    <w:p w14:paraId="20B4E3E6" w14:textId="77777777" w:rsidR="00A7072D" w:rsidRPr="00CB219A" w:rsidRDefault="00A7072D">
      <w:pPr>
        <w:numPr>
          <w:ilvl w:val="0"/>
          <w:numId w:val="91"/>
        </w:numPr>
        <w:autoSpaceDE w:val="0"/>
        <w:autoSpaceDN w:val="0"/>
        <w:adjustRightInd w:val="0"/>
        <w:spacing w:after="0" w:line="240" w:lineRule="auto"/>
        <w:ind w:left="1440"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 combination of four or more "Class A Misdemeanors" or "Class B Misdemeanors" regardless of the date of conviction unless the individual intends to seek certification through the North Carolina Criminal Justice Education and Training Standards Commission.</w:t>
      </w:r>
    </w:p>
    <w:p w14:paraId="5697A64D" w14:textId="77777777" w:rsidR="00A7072D" w:rsidRPr="00CB219A" w:rsidRDefault="00A7072D">
      <w:pPr>
        <w:numPr>
          <w:ilvl w:val="0"/>
          <w:numId w:val="90"/>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Every individual who is admitted as a trainee in the BLET program shall notify the BLET of all criminal offenses which the trainee is arrested for or charged with, pleads no contest to, pleads guilty to or is found guilty of, and all Domestic Violence Orders (N.C.G.S.§50B) which are issued by a judicial official and which provide an opportunity for both parties to be present. The notifications must be received by the College within thirty (30) days of the date the case was disposed of in court.</w:t>
      </w:r>
    </w:p>
    <w:p w14:paraId="12D3B736" w14:textId="77777777" w:rsidR="00A7072D" w:rsidRPr="00CB219A" w:rsidRDefault="00A7072D">
      <w:pPr>
        <w:numPr>
          <w:ilvl w:val="0"/>
          <w:numId w:val="90"/>
        </w:numPr>
        <w:autoSpaceDE w:val="0"/>
        <w:autoSpaceDN w:val="0"/>
        <w:adjustRightInd w:val="0"/>
        <w:spacing w:after="0" w:line="240" w:lineRule="auto"/>
        <w:ind w:right="-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Must meet all other qualifications required by the North Carolina Department of Justice.</w:t>
      </w:r>
    </w:p>
    <w:p w14:paraId="5F2840EC" w14:textId="77777777" w:rsidR="00A7072D" w:rsidRPr="00CB219A" w:rsidRDefault="00A7072D" w:rsidP="00A7072D">
      <w:pPr>
        <w:autoSpaceDE w:val="0"/>
        <w:autoSpaceDN w:val="0"/>
        <w:adjustRightInd w:val="0"/>
        <w:spacing w:after="0" w:line="240" w:lineRule="auto"/>
        <w:ind w:left="360" w:right="-20"/>
        <w:contextualSpacing/>
        <w:rPr>
          <w:rFonts w:ascii="Arial" w:eastAsia="Calibri" w:hAnsi="Arial" w:cs="Arial"/>
          <w:color w:val="000000" w:themeColor="text1"/>
          <w:sz w:val="24"/>
          <w:szCs w:val="24"/>
        </w:rPr>
      </w:pPr>
    </w:p>
    <w:p w14:paraId="264F8151" w14:textId="2F007B87" w:rsidR="00A7072D" w:rsidRPr="00CB219A" w:rsidRDefault="00D35340" w:rsidP="00D35340">
      <w:pPr>
        <w:pStyle w:val="Heading3"/>
        <w:rPr>
          <w:rFonts w:ascii="Arial" w:eastAsia="Calibri" w:hAnsi="Arial" w:cs="Arial"/>
          <w:color w:val="000000" w:themeColor="text1"/>
          <w:sz w:val="24"/>
          <w:szCs w:val="24"/>
        </w:rPr>
      </w:pPr>
      <w:bookmarkStart w:id="356" w:name="_Toc233267983"/>
      <w:r w:rsidRPr="00CB219A">
        <w:rPr>
          <w:rFonts w:ascii="Arial" w:eastAsia="Calibri" w:hAnsi="Arial" w:cs="Arial"/>
          <w:color w:val="000000" w:themeColor="text1"/>
          <w:sz w:val="24"/>
          <w:szCs w:val="24"/>
        </w:rPr>
        <w:t xml:space="preserve">5.1.1.5 </w:t>
      </w:r>
      <w:r w:rsidR="00A7072D" w:rsidRPr="00CB219A">
        <w:rPr>
          <w:rFonts w:ascii="Arial" w:eastAsia="Calibri" w:hAnsi="Arial" w:cs="Arial"/>
          <w:color w:val="000000" w:themeColor="text1"/>
          <w:sz w:val="24"/>
          <w:szCs w:val="24"/>
        </w:rPr>
        <w:t>Appeal Procedure for Denial of Admission into Selective Programs</w:t>
      </w:r>
      <w:bookmarkEnd w:id="356"/>
    </w:p>
    <w:p w14:paraId="2AEFBC14" w14:textId="77777777" w:rsidR="00A7072D" w:rsidRPr="00CB219A" w:rsidRDefault="00A7072D" w:rsidP="00A7072D">
      <w:pPr>
        <w:spacing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Admission to the College does not guarantee admission to selective academic programs. Applicants must meet additional requirements for admission to selective academic programs and be accepted into those programs.  Any applicant who believes the college has unfairly denied admissions into their chosen selective academic program may appeal the denial decision if the student deems the college is at fault (wrong-doing, documented evidence of inconsistencies, etc.) in denying their status. </w:t>
      </w:r>
    </w:p>
    <w:p w14:paraId="4A0F23D5" w14:textId="77777777" w:rsidR="00A7072D" w:rsidRPr="00CB219A" w:rsidRDefault="00A7072D" w:rsidP="00A7072D">
      <w:pPr>
        <w:spacing w:line="240" w:lineRule="auto"/>
        <w:contextualSpacing/>
        <w:rPr>
          <w:rFonts w:ascii="Arial" w:eastAsia="Calibri" w:hAnsi="Arial" w:cs="Arial"/>
          <w:color w:val="000000" w:themeColor="text1"/>
          <w:sz w:val="24"/>
          <w:szCs w:val="24"/>
        </w:rPr>
      </w:pPr>
    </w:p>
    <w:p w14:paraId="41DE70AE" w14:textId="49F4A65C" w:rsidR="00A7072D" w:rsidRPr="00CB219A" w:rsidRDefault="00A7072D" w:rsidP="00A7072D">
      <w:pPr>
        <w:spacing w:after="120" w:line="240" w:lineRule="auto"/>
        <w:ind w:right="259"/>
        <w:rPr>
          <w:rFonts w:ascii="Arial" w:eastAsia="Calibri" w:hAnsi="Arial" w:cs="Arial"/>
          <w:color w:val="000000" w:themeColor="text1"/>
          <w:spacing w:val="-1"/>
          <w:sz w:val="24"/>
          <w:szCs w:val="24"/>
        </w:rPr>
      </w:pPr>
      <w:r w:rsidRPr="00CB219A">
        <w:rPr>
          <w:rFonts w:ascii="Arial" w:eastAsia="Calibri" w:hAnsi="Arial" w:cs="Arial"/>
          <w:color w:val="000000" w:themeColor="text1"/>
          <w:sz w:val="24"/>
          <w:szCs w:val="24"/>
        </w:rPr>
        <w:t xml:space="preserve">Applicants who have been denied admissions into a selective program may appeal using the procedure below. Failure to follow the procedure will result in forfeiture of the appeal. </w:t>
      </w:r>
      <w:r w:rsidRPr="00CB219A">
        <w:rPr>
          <w:rFonts w:ascii="Arial" w:eastAsia="Calibri" w:hAnsi="Arial" w:cs="Arial"/>
          <w:color w:val="000000" w:themeColor="text1"/>
          <w:spacing w:val="-1"/>
          <w:sz w:val="24"/>
          <w:szCs w:val="24"/>
        </w:rPr>
        <w:t xml:space="preserve">Applicants needing assistance in navigating the appeal procedure should contact the Director of Student </w:t>
      </w:r>
      <w:r w:rsidR="002E05EA">
        <w:rPr>
          <w:rFonts w:ascii="Arial" w:eastAsia="Calibri" w:hAnsi="Arial" w:cs="Arial"/>
          <w:color w:val="000000" w:themeColor="text1"/>
          <w:spacing w:val="-1"/>
          <w:sz w:val="24"/>
          <w:szCs w:val="24"/>
        </w:rPr>
        <w:t xml:space="preserve">Wellness and </w:t>
      </w:r>
      <w:r w:rsidRPr="00CB219A">
        <w:rPr>
          <w:rFonts w:ascii="Arial" w:eastAsia="Calibri" w:hAnsi="Arial" w:cs="Arial"/>
          <w:color w:val="000000" w:themeColor="text1"/>
          <w:spacing w:val="-1"/>
          <w:sz w:val="24"/>
          <w:szCs w:val="24"/>
        </w:rPr>
        <w:t>Advocacy for guidance.</w:t>
      </w:r>
    </w:p>
    <w:p w14:paraId="0D9595EF" w14:textId="77777777" w:rsidR="00A7072D" w:rsidRPr="00CB219A" w:rsidRDefault="00A7072D">
      <w:pPr>
        <w:numPr>
          <w:ilvl w:val="0"/>
          <w:numId w:val="81"/>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 applicant who wishes to challenge the denial of admissions into a selective program of study must first consult with the appropriate Dean for the program in which admissions is being denied within five (5) business days after admission was denied. </w:t>
      </w:r>
    </w:p>
    <w:p w14:paraId="3EA5B9AE" w14:textId="77777777" w:rsidR="00A7072D" w:rsidRPr="00CB219A" w:rsidRDefault="00A7072D">
      <w:pPr>
        <w:numPr>
          <w:ilvl w:val="0"/>
          <w:numId w:val="81"/>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appropriate Dean will complete a review of the student’s credentials, including any additional documentation the applicant submits and will render a decision in writing to the applicant within three (3) business days. </w:t>
      </w:r>
    </w:p>
    <w:p w14:paraId="76D12977" w14:textId="5007579D" w:rsidR="00A7072D" w:rsidRPr="00CB219A" w:rsidRDefault="00A7072D">
      <w:pPr>
        <w:numPr>
          <w:ilvl w:val="0"/>
          <w:numId w:val="81"/>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Should the matter remain unresolved after consulting with the appropriate Dean, the student may file a Formal Appeal for Denial of Admission into Selective Programs if the appeal meets one of the following criteria: (1) policy and/or procedures were not followed, procedural irregularity that affected the outcome, (2) evidence of a conflict of interest or bias that affected the outcome, or (3) new evidence that was not reasonably available at the time of the determination that could affect the outcome. This formal appeal for the admission denial must be received within three (3) business days after the notification of the Dean’s decision. This appeal must be submitted through the </w:t>
      </w:r>
      <w:r w:rsidRPr="00CB219A">
        <w:rPr>
          <w:rFonts w:ascii="Arial" w:eastAsia="Calibri" w:hAnsi="Arial" w:cs="Arial"/>
          <w:color w:val="000000" w:themeColor="text1"/>
          <w:sz w:val="24"/>
          <w:szCs w:val="24"/>
        </w:rPr>
        <w:lastRenderedPageBreak/>
        <w:t xml:space="preserve">Formal Appeal for Denial of Admissions form located here and also on the </w:t>
      </w:r>
      <w:hyperlink r:id="rId48" w:history="1">
        <w:r w:rsidRPr="00CB219A">
          <w:rPr>
            <w:rFonts w:ascii="Arial" w:eastAsia="Calibri" w:hAnsi="Arial" w:cs="Arial"/>
            <w:color w:val="000000" w:themeColor="text1"/>
            <w:sz w:val="24"/>
            <w:szCs w:val="24"/>
            <w:u w:val="single"/>
          </w:rPr>
          <w:t>www.spcc.edu</w:t>
        </w:r>
      </w:hyperlink>
      <w:r w:rsidRPr="00CB219A">
        <w:rPr>
          <w:rFonts w:ascii="Arial" w:eastAsia="Calibri" w:hAnsi="Arial" w:cs="Arial"/>
          <w:color w:val="000000" w:themeColor="text1"/>
          <w:sz w:val="24"/>
          <w:szCs w:val="24"/>
        </w:rPr>
        <w:t xml:space="preserve"> website under Student Panel/Appeal Forms. This form must be completed in its entirety. All supporting documentation to include emails, the grounds for the appeal, etc., must be attached to the appeal form. Incomplete or insufficient documentation will forfeit the appeals process. (Applicants needing assistance with completing the form may contact the Director of Student </w:t>
      </w:r>
      <w:r w:rsidR="002E05EA">
        <w:rPr>
          <w:rFonts w:ascii="Arial" w:eastAsia="Calibri" w:hAnsi="Arial" w:cs="Arial"/>
          <w:color w:val="000000" w:themeColor="text1"/>
          <w:sz w:val="24"/>
          <w:szCs w:val="24"/>
        </w:rPr>
        <w:t>Wellness</w:t>
      </w:r>
      <w:r w:rsidR="00AD1EFA">
        <w:rPr>
          <w:rFonts w:ascii="Arial" w:eastAsia="Calibri" w:hAnsi="Arial" w:cs="Arial"/>
          <w:color w:val="000000" w:themeColor="text1"/>
          <w:sz w:val="24"/>
          <w:szCs w:val="24"/>
        </w:rPr>
        <w:t xml:space="preserve"> and </w:t>
      </w:r>
      <w:r w:rsidRPr="00CB219A">
        <w:rPr>
          <w:rFonts w:ascii="Arial" w:eastAsia="Calibri" w:hAnsi="Arial" w:cs="Arial"/>
          <w:color w:val="000000" w:themeColor="text1"/>
          <w:sz w:val="24"/>
          <w:szCs w:val="24"/>
        </w:rPr>
        <w:t>Advocacy</w:t>
      </w:r>
      <w:r w:rsidR="00F87D26">
        <w:rPr>
          <w:rFonts w:ascii="Arial" w:eastAsia="Calibri" w:hAnsi="Arial" w:cs="Arial"/>
          <w:color w:val="000000" w:themeColor="text1"/>
          <w:sz w:val="24"/>
          <w:szCs w:val="24"/>
        </w:rPr>
        <w:t>.</w:t>
      </w:r>
      <w:r w:rsidRPr="00CB219A">
        <w:rPr>
          <w:rFonts w:ascii="Arial" w:eastAsia="Calibri" w:hAnsi="Arial" w:cs="Arial"/>
          <w:color w:val="000000" w:themeColor="text1"/>
          <w:sz w:val="24"/>
          <w:szCs w:val="24"/>
        </w:rPr>
        <w:t>) The student will receive notification of receipt of the appeal.</w:t>
      </w:r>
    </w:p>
    <w:p w14:paraId="5130B197" w14:textId="1B5B5B20" w:rsidR="00A7072D" w:rsidRPr="00CB219A" w:rsidRDefault="00A7072D">
      <w:pPr>
        <w:numPr>
          <w:ilvl w:val="0"/>
          <w:numId w:val="81"/>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Once the appeal is received, the appeal is reviewed by the Vice President of Student </w:t>
      </w:r>
      <w:r w:rsidR="00F87D26">
        <w:rPr>
          <w:rFonts w:ascii="Arial" w:eastAsia="Calibri" w:hAnsi="Arial" w:cs="Arial"/>
          <w:color w:val="000000" w:themeColor="text1"/>
          <w:sz w:val="24"/>
          <w:szCs w:val="24"/>
        </w:rPr>
        <w:t>Services</w:t>
      </w:r>
      <w:r w:rsidRPr="00CB219A">
        <w:rPr>
          <w:rFonts w:ascii="Arial" w:eastAsia="Calibri" w:hAnsi="Arial" w:cs="Arial"/>
          <w:color w:val="000000" w:themeColor="text1"/>
          <w:sz w:val="24"/>
          <w:szCs w:val="24"/>
        </w:rPr>
        <w:t xml:space="preserve"> to ensure the reason for the appeal meets the criteria for an appeal. Requests that do not meet the criteria for an appeal may be denied without input from the Student Appeals Team. Requests that meet the criteria for an appeal are forwarded to the Student Appeals Team for a hearing.</w:t>
      </w:r>
    </w:p>
    <w:p w14:paraId="5419D555" w14:textId="77777777" w:rsidR="00A7072D" w:rsidRPr="00CB219A" w:rsidRDefault="00A7072D">
      <w:pPr>
        <w:numPr>
          <w:ilvl w:val="0"/>
          <w:numId w:val="81"/>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For appeals moving forward, within three (3) business days of receipt of the appeal, a Student Appeals Team will review the appeal. If necessary, the applicant and the Dean will be notified of the date, time, and location of the hearing. The location may be in person (on campus), by conference call (on the phone), or virtually (video conferencing with a call-in option). Both the applicant and the Dean may present pertinent information. At the discretion of the Student Appeals Team, other pertinent individuals may be contacted for additional information, either in person, by conference call, or virtually.  </w:t>
      </w:r>
    </w:p>
    <w:p w14:paraId="7E19F1CC" w14:textId="6126AB43" w:rsidR="00A7072D" w:rsidRPr="00CB219A" w:rsidRDefault="00A7072D">
      <w:pPr>
        <w:numPr>
          <w:ilvl w:val="0"/>
          <w:numId w:val="81"/>
        </w:numPr>
        <w:spacing w:after="160" w:line="240" w:lineRule="auto"/>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Vice President of </w:t>
      </w:r>
      <w:r w:rsidR="00F87D26">
        <w:rPr>
          <w:rFonts w:ascii="Arial" w:eastAsia="Calibri" w:hAnsi="Arial" w:cs="Arial"/>
          <w:color w:val="000000" w:themeColor="text1"/>
          <w:sz w:val="24"/>
          <w:szCs w:val="24"/>
        </w:rPr>
        <w:t>Student Services</w:t>
      </w:r>
      <w:r w:rsidRPr="00CB219A">
        <w:rPr>
          <w:rFonts w:ascii="Arial" w:eastAsia="Calibri" w:hAnsi="Arial" w:cs="Arial"/>
          <w:color w:val="000000" w:themeColor="text1"/>
          <w:sz w:val="24"/>
          <w:szCs w:val="24"/>
        </w:rPr>
        <w:t xml:space="preserve"> will notify the applicant (by student SPCC email), the program director (by SPCC email), and the Dean (by SPCC email), of the decision on the appeal within three (3) business days after the review. The decision of the Student Appeals Team is final.</w:t>
      </w:r>
    </w:p>
    <w:p w14:paraId="445E09BB" w14:textId="77777777" w:rsidR="00A7072D" w:rsidRPr="00CB219A" w:rsidRDefault="00A7072D" w:rsidP="00A7072D">
      <w:pPr>
        <w:spacing w:after="160" w:line="240" w:lineRule="auto"/>
        <w:ind w:left="720"/>
        <w:contextualSpacing/>
        <w:rPr>
          <w:rFonts w:ascii="Arial" w:eastAsia="Calibri" w:hAnsi="Arial" w:cs="Arial"/>
          <w:color w:val="000000" w:themeColor="text1"/>
          <w:sz w:val="24"/>
          <w:szCs w:val="24"/>
        </w:rPr>
      </w:pPr>
    </w:p>
    <w:p w14:paraId="66A8370E" w14:textId="01B54C0E" w:rsidR="00A7072D" w:rsidRPr="00CB219A" w:rsidRDefault="00A7072D" w:rsidP="00A7072D">
      <w:pPr>
        <w:widowControl w:val="0"/>
        <w:spacing w:before="1" w:line="240" w:lineRule="auto"/>
        <w:ind w:right="58"/>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Student Appeals Team is a standing team appointed by the Vice President of </w:t>
      </w:r>
      <w:r w:rsidR="0037081E">
        <w:rPr>
          <w:rFonts w:ascii="Arial" w:eastAsia="Calibri" w:hAnsi="Arial" w:cs="Arial"/>
          <w:color w:val="000000" w:themeColor="text1"/>
          <w:sz w:val="24"/>
          <w:szCs w:val="24"/>
        </w:rPr>
        <w:t>Student Services</w:t>
      </w:r>
      <w:r w:rsidRPr="00CB219A">
        <w:rPr>
          <w:rFonts w:ascii="Arial" w:eastAsia="Calibri" w:hAnsi="Arial" w:cs="Arial"/>
          <w:color w:val="000000" w:themeColor="text1"/>
          <w:sz w:val="24"/>
          <w:szCs w:val="24"/>
        </w:rPr>
        <w:t xml:space="preserve"> and will consist of five (5) voting members to include representatives from faculty, staff, and the student body. (The student representative will be selected from a pool of student leaders within the college.) </w:t>
      </w:r>
    </w:p>
    <w:p w14:paraId="5E54F20B" w14:textId="77777777" w:rsidR="00A7072D" w:rsidRPr="00CB219A" w:rsidRDefault="00A7072D" w:rsidP="00A7072D">
      <w:pPr>
        <w:spacing w:after="0" w:line="240" w:lineRule="auto"/>
        <w:rPr>
          <w:rFonts w:ascii="Arial" w:eastAsia="Calibri" w:hAnsi="Arial" w:cs="Arial"/>
          <w:b/>
          <w:color w:val="000000" w:themeColor="text1"/>
          <w:sz w:val="24"/>
          <w:szCs w:val="24"/>
        </w:rPr>
      </w:pPr>
    </w:p>
    <w:p w14:paraId="7BD687A7"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b/>
          <w:color w:val="000000" w:themeColor="text1"/>
          <w:sz w:val="24"/>
          <w:szCs w:val="24"/>
        </w:rPr>
        <w:t>Procedure Revisions:</w:t>
      </w:r>
    </w:p>
    <w:p w14:paraId="701F14F1" w14:textId="77777777" w:rsidR="00A7072D"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August 9, 2022</w:t>
      </w:r>
    </w:p>
    <w:p w14:paraId="459D766B" w14:textId="7677C7FA" w:rsidR="00F87D26" w:rsidRPr="00CB219A" w:rsidRDefault="00F87D26" w:rsidP="00A7072D">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Position amendments June</w:t>
      </w:r>
      <w:r w:rsidR="007E6C10">
        <w:rPr>
          <w:rFonts w:ascii="Arial" w:eastAsia="Calibri" w:hAnsi="Arial" w:cs="Arial"/>
          <w:color w:val="000000" w:themeColor="text1"/>
          <w:sz w:val="24"/>
          <w:szCs w:val="24"/>
        </w:rPr>
        <w:t xml:space="preserve"> 24, 2026</w:t>
      </w:r>
    </w:p>
    <w:p w14:paraId="73734461" w14:textId="77777777" w:rsidR="00A7072D" w:rsidRPr="00CB219A" w:rsidRDefault="00A7072D" w:rsidP="00A7072D">
      <w:pPr>
        <w:spacing w:after="0" w:line="240" w:lineRule="auto"/>
        <w:rPr>
          <w:rFonts w:ascii="Arial" w:eastAsia="Calibri" w:hAnsi="Arial" w:cs="Arial"/>
          <w:b/>
          <w:color w:val="000000" w:themeColor="text1"/>
          <w:sz w:val="24"/>
          <w:szCs w:val="24"/>
        </w:rPr>
      </w:pPr>
    </w:p>
    <w:p w14:paraId="28132D8F" w14:textId="078DDCE0" w:rsidR="00A7072D" w:rsidRPr="00CB219A" w:rsidRDefault="00D35340" w:rsidP="00A7072D">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Procedure </w:t>
      </w:r>
      <w:r w:rsidR="00A7072D" w:rsidRPr="00CB219A">
        <w:rPr>
          <w:rFonts w:ascii="Arial" w:eastAsia="Calibri" w:hAnsi="Arial" w:cs="Arial"/>
          <w:b/>
          <w:color w:val="000000" w:themeColor="text1"/>
          <w:sz w:val="24"/>
          <w:szCs w:val="24"/>
        </w:rPr>
        <w:t>References:</w:t>
      </w:r>
      <w:r w:rsidR="00A7072D" w:rsidRPr="00CB219A">
        <w:rPr>
          <w:rFonts w:ascii="Arial" w:eastAsia="Calibri" w:hAnsi="Arial" w:cs="Arial"/>
          <w:color w:val="000000" w:themeColor="text1"/>
          <w:sz w:val="24"/>
          <w:szCs w:val="24"/>
        </w:rPr>
        <w:t xml:space="preserve"> </w:t>
      </w:r>
    </w:p>
    <w:p w14:paraId="02C78538"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 State Board of Community Colleges Code:</w:t>
      </w:r>
    </w:p>
    <w:p w14:paraId="3B4E66A6" w14:textId="77777777" w:rsidR="00A7072D" w:rsidRPr="00CB219A" w:rsidRDefault="00A7072D" w:rsidP="00A7072D">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1D SBCCC 400.11 </w:t>
      </w:r>
    </w:p>
    <w:p w14:paraId="49C4B5B7" w14:textId="77777777" w:rsidR="00A7072D" w:rsidRPr="00CB219A" w:rsidRDefault="00A7072D" w:rsidP="00A7072D">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1D SBCCC 300.4 </w:t>
      </w:r>
    </w:p>
    <w:p w14:paraId="1A7BFBEF" w14:textId="77777777" w:rsidR="00A7072D" w:rsidRPr="00CB219A" w:rsidRDefault="00A7072D" w:rsidP="00A7072D">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1D SBCCC 200.95</w:t>
      </w:r>
    </w:p>
    <w:p w14:paraId="217CBA1F" w14:textId="29A7390B" w:rsidR="00A7072D" w:rsidRPr="00CB219A" w:rsidRDefault="00B84C86"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North Carolina </w:t>
      </w:r>
      <w:r w:rsidR="00A7072D" w:rsidRPr="00CB219A">
        <w:rPr>
          <w:rFonts w:ascii="Arial" w:eastAsia="Calibri" w:hAnsi="Arial" w:cs="Arial"/>
          <w:color w:val="000000" w:themeColor="text1"/>
          <w:sz w:val="24"/>
          <w:szCs w:val="24"/>
        </w:rPr>
        <w:t>Session Law 2011-145, § 7.1A(a)-(l)</w:t>
      </w:r>
    </w:p>
    <w:p w14:paraId="48FCF6E0"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Article 15, Part 9, Chapter 115C of the N.C.G.S.–Cooperative Innovative High School Programs</w:t>
      </w:r>
    </w:p>
    <w:p w14:paraId="2B97D162" w14:textId="77777777"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 DOJ Basic Law Enforcement Training</w:t>
      </w:r>
    </w:p>
    <w:p w14:paraId="7A48668D" w14:textId="77777777" w:rsidR="00A7072D" w:rsidRPr="00CB219A" w:rsidRDefault="00A7072D" w:rsidP="00A7072D">
      <w:pPr>
        <w:spacing w:after="0" w:line="240" w:lineRule="auto"/>
        <w:rPr>
          <w:rFonts w:ascii="Arial" w:eastAsia="Calibri" w:hAnsi="Arial" w:cs="Arial"/>
          <w:b/>
          <w:color w:val="000000" w:themeColor="text1"/>
          <w:sz w:val="24"/>
          <w:szCs w:val="24"/>
        </w:rPr>
      </w:pPr>
    </w:p>
    <w:p w14:paraId="46933A24" w14:textId="77777777" w:rsidR="00A7072D" w:rsidRPr="00CB219A" w:rsidRDefault="00A7072D" w:rsidP="00A7072D">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192A47EE" w14:textId="4DCEFEE5" w:rsidR="00A7072D" w:rsidRPr="00CB219A" w:rsidRDefault="00A7072D" w:rsidP="00A7072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Admissions Policy</w:t>
      </w:r>
    </w:p>
    <w:p w14:paraId="7151FFCB" w14:textId="79A6DE28" w:rsidR="00A7072D" w:rsidRPr="00CB219A" w:rsidRDefault="00A7072D" w:rsidP="00E421D9">
      <w:pPr>
        <w:spacing w:after="0" w:line="240" w:lineRule="auto"/>
        <w:rPr>
          <w:rFonts w:ascii="Arial" w:hAnsi="Arial" w:cs="Arial"/>
          <w:color w:val="000000" w:themeColor="text1"/>
          <w:sz w:val="24"/>
          <w:szCs w:val="24"/>
        </w:rPr>
      </w:pPr>
    </w:p>
    <w:p w14:paraId="17A49EC9" w14:textId="4A087F7D" w:rsidR="00A7072D" w:rsidRPr="00CB219A" w:rsidRDefault="00F62074" w:rsidP="00A7072D">
      <w:pPr>
        <w:pStyle w:val="Heading2"/>
        <w:spacing w:before="0" w:line="240" w:lineRule="auto"/>
        <w:rPr>
          <w:rFonts w:ascii="Arial" w:hAnsi="Arial" w:cs="Arial"/>
          <w:color w:val="000000" w:themeColor="text1"/>
          <w:sz w:val="24"/>
          <w:szCs w:val="24"/>
        </w:rPr>
      </w:pPr>
      <w:bookmarkStart w:id="357" w:name="_Toc444784580"/>
      <w:bookmarkStart w:id="358" w:name="_Toc449450033"/>
      <w:bookmarkStart w:id="359" w:name="_Toc233267984"/>
      <w:r w:rsidRPr="00CB219A">
        <w:rPr>
          <w:rFonts w:ascii="Arial" w:hAnsi="Arial" w:cs="Arial"/>
          <w:color w:val="000000" w:themeColor="text1"/>
          <w:sz w:val="24"/>
          <w:szCs w:val="24"/>
        </w:rPr>
        <w:t>5.1.2</w:t>
      </w:r>
      <w:r w:rsidR="00A7072D" w:rsidRPr="00CB219A">
        <w:rPr>
          <w:rFonts w:ascii="Arial" w:hAnsi="Arial" w:cs="Arial"/>
          <w:color w:val="000000" w:themeColor="text1"/>
          <w:sz w:val="24"/>
          <w:szCs w:val="24"/>
        </w:rPr>
        <w:t xml:space="preserve"> </w:t>
      </w:r>
      <w:r w:rsidR="00E421D9" w:rsidRPr="00CB219A">
        <w:rPr>
          <w:rFonts w:ascii="Arial" w:hAnsi="Arial" w:cs="Arial"/>
          <w:color w:val="000000" w:themeColor="text1"/>
          <w:sz w:val="24"/>
          <w:szCs w:val="24"/>
        </w:rPr>
        <w:tab/>
      </w:r>
      <w:r w:rsidR="00A7072D" w:rsidRPr="00CB219A">
        <w:rPr>
          <w:rFonts w:ascii="Arial" w:hAnsi="Arial" w:cs="Arial"/>
          <w:color w:val="000000" w:themeColor="text1"/>
          <w:sz w:val="24"/>
          <w:szCs w:val="24"/>
        </w:rPr>
        <w:t>Acceptance of Transfer Credit</w:t>
      </w:r>
      <w:bookmarkEnd w:id="357"/>
      <w:bookmarkEnd w:id="358"/>
      <w:bookmarkEnd w:id="359"/>
    </w:p>
    <w:p w14:paraId="78A19672" w14:textId="77777777" w:rsidR="00077E92" w:rsidRPr="00CB219A" w:rsidRDefault="00077E92" w:rsidP="00077E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6A15944A" w14:textId="77C1B11B" w:rsidR="00077E92" w:rsidRPr="00CB219A" w:rsidRDefault="00077E92">
      <w:pPr>
        <w:pStyle w:val="ListParagraph"/>
        <w:numPr>
          <w:ilvl w:val="0"/>
          <w:numId w:val="46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Course work transferred or accepted for credit toward an undergraduate degree must represent collegiate course work relevant to the degree with course content and level of instruction resulting in student competencies at least equivalent to those of students enrolled in the College’s undergraduate degree program.</w:t>
      </w:r>
    </w:p>
    <w:p w14:paraId="58E6C4E8" w14:textId="7872A5C6" w:rsidR="00077E92" w:rsidRPr="00CB219A" w:rsidRDefault="00077E92" w:rsidP="00F62074">
      <w:pPr>
        <w:spacing w:after="0" w:line="240" w:lineRule="auto"/>
        <w:ind w:firstLine="60"/>
        <w:rPr>
          <w:rFonts w:ascii="Arial" w:hAnsi="Arial" w:cs="Arial"/>
          <w:color w:val="000000" w:themeColor="text1"/>
          <w:sz w:val="24"/>
          <w:szCs w:val="24"/>
        </w:rPr>
      </w:pPr>
    </w:p>
    <w:p w14:paraId="281CD2F2" w14:textId="7501833D" w:rsidR="00077E92" w:rsidRPr="00CB219A" w:rsidRDefault="00077E92">
      <w:pPr>
        <w:pStyle w:val="ListParagraph"/>
        <w:numPr>
          <w:ilvl w:val="0"/>
          <w:numId w:val="46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Any such earned credit must meet the minimum College academic standards of a grade of “C” or better and must parallel the content of similar courses offered.  The maximum amount of credit allowed to be transferred is seventy-five percent (75%) of the College’s curriculum. Time limits may exist on courses that apply toward certain programs of study (e.g. computers/health sciences).</w:t>
      </w:r>
    </w:p>
    <w:p w14:paraId="74D55F82" w14:textId="77777777" w:rsidR="00077E92" w:rsidRPr="00CB219A" w:rsidRDefault="00077E92" w:rsidP="00077E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38BDF703" w14:textId="77777777" w:rsidR="00077E92" w:rsidRPr="00CB219A" w:rsidRDefault="00077E92" w:rsidP="00A63B8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The following criteria will be considered in determining the acceptability of the transfer course work:</w:t>
      </w:r>
    </w:p>
    <w:p w14:paraId="6ABA006F" w14:textId="77777777" w:rsidR="00077E92" w:rsidRPr="00CB219A" w:rsidRDefault="00077E92" w:rsidP="00077E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7CAF9410" w14:textId="7D6616FD" w:rsidR="00077E92" w:rsidRPr="00CB219A" w:rsidRDefault="00077E92">
      <w:pPr>
        <w:pStyle w:val="ListParagraph"/>
        <w:numPr>
          <w:ilvl w:val="0"/>
          <w:numId w:val="461"/>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Institutional accreditation by an accrediting body recognized by the United States Department of Education. Accreditation does not guarantee acceptance of transfer credit.</w:t>
      </w:r>
    </w:p>
    <w:p w14:paraId="76D01FAC" w14:textId="20403FC0" w:rsidR="00077E92" w:rsidRPr="00CB219A" w:rsidRDefault="00077E92" w:rsidP="00A63B89">
      <w:pPr>
        <w:spacing w:after="0" w:line="240" w:lineRule="auto"/>
        <w:ind w:left="1440" w:firstLine="60"/>
        <w:rPr>
          <w:rFonts w:ascii="Arial" w:hAnsi="Arial" w:cs="Arial"/>
          <w:color w:val="000000" w:themeColor="text1"/>
          <w:sz w:val="24"/>
          <w:szCs w:val="24"/>
        </w:rPr>
      </w:pPr>
    </w:p>
    <w:p w14:paraId="295BFF0C" w14:textId="712EB4C0" w:rsidR="00077E92" w:rsidRPr="00CB219A" w:rsidRDefault="00077E92">
      <w:pPr>
        <w:pStyle w:val="ListParagraph"/>
        <w:numPr>
          <w:ilvl w:val="0"/>
          <w:numId w:val="461"/>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Equivalency of course descriptions, outcomes, and analysis of course level, content, quality, comparability, and degree program relevance.  It shall be the student’s responsibility to provide documentation of this equivalency, which may include, but is not limited to, syllabi, course description from the year appropriate course catalogs, course outcomes, etc.</w:t>
      </w:r>
    </w:p>
    <w:p w14:paraId="4954490C" w14:textId="5D46FF2A" w:rsidR="00077E92" w:rsidRPr="00CB219A" w:rsidRDefault="00077E92" w:rsidP="00A63B89">
      <w:pPr>
        <w:spacing w:after="0" w:line="240" w:lineRule="auto"/>
        <w:ind w:left="1440" w:firstLine="60"/>
        <w:rPr>
          <w:rFonts w:ascii="Arial" w:hAnsi="Arial" w:cs="Arial"/>
          <w:color w:val="000000" w:themeColor="text1"/>
          <w:sz w:val="24"/>
          <w:szCs w:val="24"/>
        </w:rPr>
      </w:pPr>
    </w:p>
    <w:p w14:paraId="41833B75" w14:textId="0DB87469" w:rsidR="00077E92" w:rsidRPr="00CB219A" w:rsidRDefault="00077E92">
      <w:pPr>
        <w:pStyle w:val="ListParagraph"/>
        <w:numPr>
          <w:ilvl w:val="0"/>
          <w:numId w:val="461"/>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Quarter-hour courses must equate to the semester-hour equivalent of the current required course, either by a combination of courses or a standalone by using the 3:2 ration (2/3). </w:t>
      </w:r>
    </w:p>
    <w:p w14:paraId="5072E131" w14:textId="076C2BD1" w:rsidR="00077E92" w:rsidRPr="00CB219A" w:rsidRDefault="00077E92" w:rsidP="00077E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6235E798" w14:textId="37835CB9" w:rsidR="00077E92" w:rsidRPr="00CB219A" w:rsidRDefault="00077E92">
      <w:pPr>
        <w:pStyle w:val="ListParagraph"/>
        <w:numPr>
          <w:ilvl w:val="0"/>
          <w:numId w:val="46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responsibility for determining transfer credit from other colleges and universities rests with the Registrar staff.  When there is doubt about the appropriateness of transfer credit or when a student wishes to appeal a transfer credit decision, the transcript will be referred to the appropriate faculty member(s) and Dean, whose decision will be final. Time limits may be imposed in certain situations, such as for health program courses. </w:t>
      </w:r>
    </w:p>
    <w:p w14:paraId="4902A768" w14:textId="77777777" w:rsidR="00077E92" w:rsidRPr="00CB219A" w:rsidRDefault="00077E92" w:rsidP="00077E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05DD1DEC" w14:textId="77777777" w:rsidR="00077E92" w:rsidRPr="00CB219A" w:rsidRDefault="00077E92" w:rsidP="00077E9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To review additional opportunities for awarding credits for prior learning, see the College's Policy on Credit for Prior Learning.</w:t>
      </w:r>
    </w:p>
    <w:p w14:paraId="6805DA1F" w14:textId="77777777" w:rsidR="00A7072D" w:rsidRPr="00CB219A" w:rsidRDefault="00A7072D" w:rsidP="00A7072D">
      <w:pPr>
        <w:spacing w:after="0" w:line="240" w:lineRule="auto"/>
        <w:rPr>
          <w:rFonts w:ascii="Arial" w:hAnsi="Arial" w:cs="Arial"/>
          <w:color w:val="000000" w:themeColor="text1"/>
          <w:sz w:val="24"/>
          <w:szCs w:val="24"/>
        </w:rPr>
      </w:pPr>
    </w:p>
    <w:p w14:paraId="438DCB67"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31C0F6BA"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26, 2011</w:t>
      </w:r>
    </w:p>
    <w:p w14:paraId="52C5FBE9"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105DF848"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Revised April 13, 2021 Note: Revision included changing the title from Acceptance of Credit to Acceptance of Transfer Credit to align with 7.25, Credit for Prior Learning.</w:t>
      </w:r>
    </w:p>
    <w:p w14:paraId="25275C88" w14:textId="2F37C61D" w:rsidR="00A90FEA" w:rsidRPr="00CB219A" w:rsidRDefault="00A90FEA"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10, 2026</w:t>
      </w:r>
    </w:p>
    <w:p w14:paraId="000AA572" w14:textId="77777777" w:rsidR="00A7072D" w:rsidRPr="00CB219A" w:rsidRDefault="00A7072D" w:rsidP="00A7072D">
      <w:pPr>
        <w:spacing w:after="0" w:line="240" w:lineRule="auto"/>
        <w:rPr>
          <w:rFonts w:ascii="Arial" w:hAnsi="Arial" w:cs="Arial"/>
          <w:color w:val="000000" w:themeColor="text1"/>
          <w:sz w:val="24"/>
          <w:szCs w:val="24"/>
        </w:rPr>
      </w:pPr>
    </w:p>
    <w:p w14:paraId="3379BE3D"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6083EA00" w14:textId="30982C1D" w:rsidR="00A7072D" w:rsidRPr="00CB219A" w:rsidRDefault="00A90FEA"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Accreditation Standards 10.7 and 10.9</w:t>
      </w:r>
    </w:p>
    <w:p w14:paraId="65F4AA8F" w14:textId="45CA677F"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SPCC Policy Credit for Prior Learning </w:t>
      </w:r>
    </w:p>
    <w:p w14:paraId="22B38B4B" w14:textId="77777777" w:rsidR="00A6509D" w:rsidRPr="00CB219A" w:rsidRDefault="00A6509D" w:rsidP="00A6509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lang w:val="en"/>
        </w:rPr>
        <w:t>NCCCS State Board Code 1D SBCCC 400.8; 1D SBCCC 800</w:t>
      </w:r>
      <w:r w:rsidRPr="00CB219A">
        <w:rPr>
          <w:rFonts w:ascii="Arial" w:hAnsi="Arial" w:cs="Arial"/>
          <w:color w:val="000000" w:themeColor="text1"/>
          <w:sz w:val="24"/>
          <w:szCs w:val="24"/>
        </w:rPr>
        <w:t> </w:t>
      </w:r>
    </w:p>
    <w:p w14:paraId="5CF38620" w14:textId="77777777" w:rsidR="00A6509D" w:rsidRPr="00CB219A" w:rsidRDefault="00A6509D" w:rsidP="00A6509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NCCCS Curriculum Procedure Reference Manual Section 19 </w:t>
      </w:r>
    </w:p>
    <w:p w14:paraId="138A87A0" w14:textId="77777777" w:rsidR="00A7072D" w:rsidRPr="00CB219A" w:rsidRDefault="00A7072D" w:rsidP="00A7072D">
      <w:pPr>
        <w:spacing w:after="0" w:line="240" w:lineRule="auto"/>
        <w:rPr>
          <w:rFonts w:ascii="Arial" w:hAnsi="Arial" w:cs="Arial"/>
          <w:color w:val="000000" w:themeColor="text1"/>
          <w:sz w:val="24"/>
          <w:szCs w:val="24"/>
        </w:rPr>
      </w:pPr>
    </w:p>
    <w:p w14:paraId="2EE4B64E" w14:textId="77777777" w:rsidR="00E371DE" w:rsidRPr="00CB219A" w:rsidRDefault="00E371DE" w:rsidP="00805EDE">
      <w:pPr>
        <w:pStyle w:val="Heading3"/>
        <w:rPr>
          <w:rFonts w:ascii="Arial" w:hAnsi="Arial" w:cs="Arial"/>
          <w:color w:val="000000" w:themeColor="text1"/>
          <w:sz w:val="24"/>
          <w:szCs w:val="24"/>
        </w:rPr>
      </w:pPr>
      <w:bookmarkStart w:id="360" w:name="_Toc233267985"/>
      <w:r w:rsidRPr="00CB219A">
        <w:rPr>
          <w:rFonts w:ascii="Arial" w:hAnsi="Arial" w:cs="Arial"/>
          <w:color w:val="000000" w:themeColor="text1"/>
          <w:sz w:val="24"/>
          <w:szCs w:val="24"/>
        </w:rPr>
        <w:t>5.1.2.1 Acceptance of Transfer Credit Procedure</w:t>
      </w:r>
      <w:bookmarkEnd w:id="360"/>
      <w:r w:rsidRPr="00CB219A">
        <w:rPr>
          <w:rFonts w:ascii="Arial" w:hAnsi="Arial" w:cs="Arial"/>
          <w:color w:val="000000" w:themeColor="text1"/>
          <w:sz w:val="24"/>
          <w:szCs w:val="24"/>
        </w:rPr>
        <w:t> </w:t>
      </w:r>
    </w:p>
    <w:p w14:paraId="17329AD7" w14:textId="77777777" w:rsidR="00E371DE" w:rsidRPr="00CB219A" w:rsidRDefault="00E371DE" w:rsidP="00E371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0B6AEF0B" w14:textId="77777777" w:rsidR="00E371DE" w:rsidRPr="00CB219A" w:rsidRDefault="00E371DE" w:rsidP="00E371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When a student transfers from a postsecondary institution to the College, the following steps will be implemented: </w:t>
      </w:r>
    </w:p>
    <w:p w14:paraId="206130AC" w14:textId="77777777" w:rsidR="00E371DE" w:rsidRPr="00CB219A" w:rsidRDefault="00E371DE" w:rsidP="00E371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4B94E863" w14:textId="5174A76F" w:rsidR="00E371DE" w:rsidRPr="00CB219A" w:rsidRDefault="00E371DE">
      <w:pPr>
        <w:pStyle w:val="ListParagraph"/>
        <w:numPr>
          <w:ilvl w:val="0"/>
          <w:numId w:val="48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student fills out an application for admission and is responsible for providing an official high school transcript and an official transcript from any other postsecondary institution.  Proficiency credits from other institutions will not be accepted. If a student submits transcripts from foreign universities, it is the student's responsibility to provide accurate evaluations from an agency recognized by the National Association of Credential Evaluation Services (NACES) of the transcript, grading system and course descriptions if available. Credit will be evaluated in the context of the current South Piedmont College Catalog and Student Handbook.  </w:t>
      </w:r>
    </w:p>
    <w:p w14:paraId="2AA3F6C2" w14:textId="5188D6CA" w:rsidR="00E371DE" w:rsidRPr="00CB219A" w:rsidRDefault="00E371DE" w:rsidP="00805EDE">
      <w:pPr>
        <w:spacing w:after="0" w:line="240" w:lineRule="auto"/>
        <w:ind w:firstLine="60"/>
        <w:rPr>
          <w:rFonts w:ascii="Arial" w:hAnsi="Arial" w:cs="Arial"/>
          <w:color w:val="000000" w:themeColor="text1"/>
          <w:sz w:val="24"/>
          <w:szCs w:val="24"/>
        </w:rPr>
      </w:pPr>
    </w:p>
    <w:p w14:paraId="6F3E2D51" w14:textId="21C8068F" w:rsidR="00E371DE" w:rsidRPr="00CB219A" w:rsidRDefault="00E371DE">
      <w:pPr>
        <w:pStyle w:val="ListParagraph"/>
        <w:numPr>
          <w:ilvl w:val="0"/>
          <w:numId w:val="48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Registrar staff evaluates the transcript, and credit is accepted in accordance with the College's program offerings and the procedure stated herein.  No credit for a course with a grade lower than a “C” may be transferred.  The transcript evaluation is conducted in cooperation with the appropriate faculty member(s) and Dean, as applicable. </w:t>
      </w:r>
    </w:p>
    <w:p w14:paraId="3F5D6926" w14:textId="5DFF3142" w:rsidR="00E371DE" w:rsidRPr="00CB219A" w:rsidRDefault="00E371DE" w:rsidP="00805EDE">
      <w:pPr>
        <w:spacing w:after="0" w:line="240" w:lineRule="auto"/>
        <w:ind w:firstLine="120"/>
        <w:rPr>
          <w:rFonts w:ascii="Arial" w:hAnsi="Arial" w:cs="Arial"/>
          <w:color w:val="000000" w:themeColor="text1"/>
          <w:sz w:val="24"/>
          <w:szCs w:val="24"/>
        </w:rPr>
      </w:pPr>
    </w:p>
    <w:p w14:paraId="7D979FDB" w14:textId="5AE31CBC" w:rsidR="00E371DE" w:rsidRPr="00CB219A" w:rsidRDefault="00E371DE">
      <w:pPr>
        <w:pStyle w:val="ListParagraph"/>
        <w:numPr>
          <w:ilvl w:val="0"/>
          <w:numId w:val="48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student is given placement test(s), if applicable. </w:t>
      </w:r>
    </w:p>
    <w:p w14:paraId="3CDC9895" w14:textId="77777777" w:rsidR="00E371DE" w:rsidRPr="00CB219A" w:rsidRDefault="00E371DE" w:rsidP="00E371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75D66810" w14:textId="77777777" w:rsidR="00E371DE" w:rsidRPr="00CB219A" w:rsidRDefault="00E371DE" w:rsidP="00E371DE">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Procedure Revisions:</w:t>
      </w:r>
      <w:r w:rsidRPr="00CB219A">
        <w:rPr>
          <w:rFonts w:ascii="Arial" w:hAnsi="Arial" w:cs="Arial"/>
          <w:color w:val="000000" w:themeColor="text1"/>
          <w:sz w:val="24"/>
          <w:szCs w:val="24"/>
        </w:rPr>
        <w:t> </w:t>
      </w:r>
    </w:p>
    <w:p w14:paraId="3D632925" w14:textId="67307C23" w:rsidR="00E371DE" w:rsidRPr="00CB219A" w:rsidRDefault="00E371DE" w:rsidP="00E371D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w:t>
      </w:r>
      <w:r w:rsidR="00805EDE" w:rsidRPr="00CB219A">
        <w:rPr>
          <w:rFonts w:ascii="Arial" w:hAnsi="Arial" w:cs="Arial"/>
          <w:color w:val="000000" w:themeColor="text1"/>
          <w:sz w:val="24"/>
          <w:szCs w:val="24"/>
        </w:rPr>
        <w:t>February 10, 2026</w:t>
      </w:r>
    </w:p>
    <w:p w14:paraId="3F75130B" w14:textId="77777777" w:rsidR="00E371DE" w:rsidRPr="00CB219A" w:rsidRDefault="00E371DE" w:rsidP="00A7072D">
      <w:pPr>
        <w:spacing w:after="0" w:line="240" w:lineRule="auto"/>
        <w:rPr>
          <w:rFonts w:ascii="Arial" w:hAnsi="Arial" w:cs="Arial"/>
          <w:color w:val="000000" w:themeColor="text1"/>
          <w:sz w:val="24"/>
          <w:szCs w:val="24"/>
        </w:rPr>
      </w:pPr>
    </w:p>
    <w:p w14:paraId="6E4F89BC"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C63E4E8" w14:textId="33907CBD"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Acceptance of </w:t>
      </w:r>
      <w:r w:rsidR="00CD4FC4" w:rsidRPr="00CB219A">
        <w:rPr>
          <w:rFonts w:ascii="Arial" w:hAnsi="Arial" w:cs="Arial"/>
          <w:color w:val="000000" w:themeColor="text1"/>
          <w:sz w:val="24"/>
          <w:szCs w:val="24"/>
        </w:rPr>
        <w:t xml:space="preserve">Transfer </w:t>
      </w:r>
      <w:r w:rsidRPr="00CB219A">
        <w:rPr>
          <w:rFonts w:ascii="Arial" w:hAnsi="Arial" w:cs="Arial"/>
          <w:color w:val="000000" w:themeColor="text1"/>
          <w:sz w:val="24"/>
          <w:szCs w:val="24"/>
        </w:rPr>
        <w:t>Credit</w:t>
      </w:r>
    </w:p>
    <w:p w14:paraId="26756A23" w14:textId="68A7C978" w:rsidR="004E0B61" w:rsidRPr="00CB219A" w:rsidRDefault="004E0B61" w:rsidP="004E0B61">
      <w:pPr>
        <w:pStyle w:val="Heading2"/>
        <w:rPr>
          <w:rFonts w:ascii="Arial" w:eastAsia="Times New Roman" w:hAnsi="Arial" w:cs="Arial"/>
          <w:color w:val="000000" w:themeColor="text1"/>
          <w:sz w:val="24"/>
          <w:szCs w:val="24"/>
        </w:rPr>
      </w:pPr>
      <w:bookmarkStart w:id="361" w:name="_Toc233267986"/>
      <w:r w:rsidRPr="00CB219A">
        <w:rPr>
          <w:rFonts w:ascii="Arial" w:eastAsia="Times New Roman" w:hAnsi="Arial" w:cs="Arial"/>
          <w:color w:val="000000" w:themeColor="text1"/>
          <w:sz w:val="24"/>
          <w:szCs w:val="24"/>
        </w:rPr>
        <w:t xml:space="preserve">5.1.3 </w:t>
      </w:r>
      <w:r w:rsidR="00540F68"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Financial Aid Policy</w:t>
      </w:r>
      <w:bookmarkEnd w:id="361"/>
    </w:p>
    <w:p w14:paraId="354145CE" w14:textId="77777777" w:rsidR="004E0B61" w:rsidRPr="00CB219A" w:rsidRDefault="004E0B61" w:rsidP="004E0B61">
      <w:pPr>
        <w:spacing w:after="0" w:line="240" w:lineRule="auto"/>
        <w:jc w:val="both"/>
        <w:rPr>
          <w:rFonts w:ascii="Arial" w:eastAsia="Times New Roman" w:hAnsi="Arial" w:cs="Arial"/>
          <w:color w:val="000000" w:themeColor="text1"/>
          <w:sz w:val="24"/>
          <w:szCs w:val="24"/>
        </w:rPr>
      </w:pPr>
    </w:p>
    <w:p w14:paraId="01758CEC" w14:textId="0287F7FD" w:rsidR="004E0B61" w:rsidRPr="00CB219A" w:rsidRDefault="004E0B61" w:rsidP="004E0B61">
      <w:pPr>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provides the opportunity for all students to apply for certain types of financial aid programs.  The College administers these programs in accordance with all applicable laws, rules and regulations. Requirements and critical dates for receiving financial aid are outlined in the College’s catalog and on the College’s website. </w:t>
      </w:r>
    </w:p>
    <w:p w14:paraId="107EE6BF" w14:textId="77777777" w:rsidR="004E0B61" w:rsidRPr="00CB219A" w:rsidRDefault="004E0B61" w:rsidP="004E0B61">
      <w:pPr>
        <w:spacing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lastRenderedPageBreak/>
        <w:t>Revisions:</w:t>
      </w:r>
    </w:p>
    <w:p w14:paraId="6F66D5D8" w14:textId="3AF2D078" w:rsidR="004E0B61" w:rsidRPr="00CB219A" w:rsidRDefault="004E0B61" w:rsidP="004E0B61">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Initially approved June 10, 2025</w:t>
      </w:r>
    </w:p>
    <w:p w14:paraId="403C621D" w14:textId="77777777" w:rsidR="004E0B61" w:rsidRPr="00CB219A" w:rsidRDefault="004E0B61" w:rsidP="004E0B61">
      <w:pPr>
        <w:spacing w:line="240" w:lineRule="auto"/>
        <w:contextualSpacing/>
        <w:rPr>
          <w:rFonts w:ascii="Arial" w:hAnsi="Arial" w:cs="Arial"/>
          <w:color w:val="000000" w:themeColor="text1"/>
          <w:sz w:val="24"/>
          <w:szCs w:val="24"/>
        </w:rPr>
      </w:pPr>
    </w:p>
    <w:p w14:paraId="48FA460D" w14:textId="77777777" w:rsidR="004E0B61" w:rsidRPr="00CB219A" w:rsidRDefault="004E0B61" w:rsidP="004E0B61">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445E499F" w14:textId="16A6ECD0" w:rsidR="004E0B61" w:rsidRPr="00CB219A" w:rsidRDefault="004E0B61" w:rsidP="004E0B6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Financial Aid</w:t>
      </w:r>
    </w:p>
    <w:p w14:paraId="11A59CB8" w14:textId="0E6E92BD" w:rsidR="00A7072D" w:rsidRPr="00CB219A" w:rsidRDefault="00A7072D" w:rsidP="00E421D9">
      <w:pPr>
        <w:spacing w:after="0" w:line="240" w:lineRule="auto"/>
        <w:rPr>
          <w:rFonts w:ascii="Arial" w:hAnsi="Arial" w:cs="Arial"/>
          <w:color w:val="000000" w:themeColor="text1"/>
          <w:sz w:val="24"/>
          <w:szCs w:val="24"/>
        </w:rPr>
      </w:pPr>
    </w:p>
    <w:p w14:paraId="253629B7" w14:textId="1B800073" w:rsidR="00A7072D" w:rsidRPr="00CB219A" w:rsidRDefault="00DD462D" w:rsidP="00A7072D">
      <w:pPr>
        <w:pStyle w:val="Heading2"/>
        <w:spacing w:before="0" w:line="240" w:lineRule="auto"/>
        <w:rPr>
          <w:rFonts w:ascii="Arial" w:hAnsi="Arial" w:cs="Arial"/>
          <w:color w:val="000000" w:themeColor="text1"/>
          <w:sz w:val="24"/>
          <w:szCs w:val="24"/>
        </w:rPr>
      </w:pPr>
      <w:bookmarkStart w:id="362" w:name="_Toc233267987"/>
      <w:r w:rsidRPr="00CB219A">
        <w:rPr>
          <w:rFonts w:ascii="Arial" w:hAnsi="Arial" w:cs="Arial"/>
          <w:color w:val="000000" w:themeColor="text1"/>
          <w:sz w:val="24"/>
          <w:szCs w:val="24"/>
        </w:rPr>
        <w:t>5.1.4</w:t>
      </w:r>
      <w:r w:rsidR="00A7072D" w:rsidRPr="00CB219A">
        <w:rPr>
          <w:rFonts w:ascii="Arial" w:hAnsi="Arial" w:cs="Arial"/>
          <w:color w:val="000000" w:themeColor="text1"/>
          <w:sz w:val="24"/>
          <w:szCs w:val="24"/>
        </w:rPr>
        <w:t xml:space="preserve"> </w:t>
      </w:r>
      <w:r w:rsidR="00E421D9" w:rsidRPr="00CB219A">
        <w:rPr>
          <w:rFonts w:ascii="Arial" w:hAnsi="Arial" w:cs="Arial"/>
          <w:color w:val="000000" w:themeColor="text1"/>
          <w:sz w:val="24"/>
          <w:szCs w:val="24"/>
        </w:rPr>
        <w:tab/>
      </w:r>
      <w:r w:rsidR="00A7072D" w:rsidRPr="00CB219A">
        <w:rPr>
          <w:rFonts w:ascii="Arial" w:hAnsi="Arial" w:cs="Arial"/>
          <w:color w:val="000000" w:themeColor="text1"/>
          <w:sz w:val="24"/>
          <w:szCs w:val="24"/>
        </w:rPr>
        <w:t>Satisfactory Academic Progress for Students Receiving Financial Aid</w:t>
      </w:r>
      <w:bookmarkEnd w:id="362"/>
    </w:p>
    <w:p w14:paraId="29EB1A2A" w14:textId="4C8AC6B4" w:rsidR="00A7072D" w:rsidRPr="00CB219A" w:rsidRDefault="00A7072D" w:rsidP="00A7072D">
      <w:pPr>
        <w:spacing w:line="240" w:lineRule="auto"/>
        <w:contextualSpacing/>
        <w:rPr>
          <w:rFonts w:ascii="Arial" w:hAnsi="Arial" w:cs="Arial"/>
          <w:b/>
          <w:color w:val="000000" w:themeColor="text1"/>
          <w:sz w:val="24"/>
          <w:szCs w:val="24"/>
        </w:rPr>
      </w:pPr>
    </w:p>
    <w:p w14:paraId="3B577814"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Federal regulations require that students receiving financial aid maintain strict academic (Qualitative) and progress (Quantitative) standards while pursuing their educational goals.</w:t>
      </w:r>
    </w:p>
    <w:p w14:paraId="25A6614C" w14:textId="77777777" w:rsidR="00A7072D" w:rsidRPr="00CB219A" w:rsidRDefault="00A7072D" w:rsidP="00A7072D">
      <w:pPr>
        <w:spacing w:line="240" w:lineRule="auto"/>
        <w:contextualSpacing/>
        <w:rPr>
          <w:rFonts w:ascii="Arial" w:hAnsi="Arial" w:cs="Arial"/>
          <w:color w:val="000000" w:themeColor="text1"/>
          <w:sz w:val="24"/>
          <w:szCs w:val="24"/>
        </w:rPr>
      </w:pPr>
    </w:p>
    <w:p w14:paraId="7AEF65C4"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Students receiving financial aid are evaluated at the end of each semester to determine progression. Students must meet the Academic Standard (Qualitative), the Program Completion Standard (Quantitative) </w:t>
      </w:r>
      <w:r w:rsidRPr="00CB219A">
        <w:rPr>
          <w:rFonts w:ascii="Arial" w:hAnsi="Arial" w:cs="Arial"/>
          <w:i/>
          <w:color w:val="000000" w:themeColor="text1"/>
          <w:sz w:val="24"/>
          <w:szCs w:val="24"/>
        </w:rPr>
        <w:t>and</w:t>
      </w:r>
      <w:r w:rsidRPr="00CB219A">
        <w:rPr>
          <w:rFonts w:ascii="Arial" w:hAnsi="Arial" w:cs="Arial"/>
          <w:color w:val="000000" w:themeColor="text1"/>
          <w:sz w:val="24"/>
          <w:szCs w:val="24"/>
        </w:rPr>
        <w:t xml:space="preserve"> stay within the Maximum Timeframe Standard (Quantitative) to remain in a satisfactory status.</w:t>
      </w:r>
    </w:p>
    <w:p w14:paraId="4D200325" w14:textId="77777777" w:rsidR="00A7072D" w:rsidRPr="00CB219A" w:rsidRDefault="00A7072D" w:rsidP="00A7072D">
      <w:pPr>
        <w:spacing w:line="240" w:lineRule="auto"/>
        <w:contextualSpacing/>
        <w:rPr>
          <w:rFonts w:ascii="Arial" w:hAnsi="Arial" w:cs="Arial"/>
          <w:color w:val="000000" w:themeColor="text1"/>
          <w:sz w:val="24"/>
          <w:szCs w:val="24"/>
        </w:rPr>
      </w:pPr>
    </w:p>
    <w:p w14:paraId="60256E7E" w14:textId="77777777" w:rsidR="00A7072D" w:rsidRPr="00CB219A" w:rsidRDefault="00A7072D" w:rsidP="00A7072D">
      <w:pPr>
        <w:spacing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70CBFA0"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Initially approved April 19, 2011</w:t>
      </w:r>
    </w:p>
    <w:p w14:paraId="5F202D85"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October 26, 2011</w:t>
      </w:r>
    </w:p>
    <w:p w14:paraId="707F43B2"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August 14, 2012</w:t>
      </w:r>
    </w:p>
    <w:p w14:paraId="5D54F195"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1EC4CCF4"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February 10, 2015 (effective Spring 2015)</w:t>
      </w:r>
    </w:p>
    <w:p w14:paraId="7FA26EC1" w14:textId="1A7484CC" w:rsidR="00DD462D" w:rsidRPr="00CB219A" w:rsidRDefault="00DD46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June 10, 2025</w:t>
      </w:r>
    </w:p>
    <w:p w14:paraId="7EF76EB9" w14:textId="77777777" w:rsidR="00A7072D" w:rsidRPr="00CB219A" w:rsidRDefault="00A7072D" w:rsidP="00A7072D">
      <w:pPr>
        <w:spacing w:line="240" w:lineRule="auto"/>
        <w:contextualSpacing/>
        <w:rPr>
          <w:rFonts w:ascii="Arial" w:hAnsi="Arial" w:cs="Arial"/>
          <w:color w:val="000000" w:themeColor="text1"/>
          <w:sz w:val="24"/>
          <w:szCs w:val="24"/>
        </w:rPr>
      </w:pPr>
    </w:p>
    <w:p w14:paraId="755FB759" w14:textId="77777777" w:rsidR="00A7072D" w:rsidRPr="00CB219A" w:rsidRDefault="00A7072D" w:rsidP="00A7072D">
      <w:pPr>
        <w:spacing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7409D32E"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United States Code of Federal Regulations Title 34, parts 668.16(e), 668.32(f), and 668.34 HEA Sec. 484(c)</w:t>
      </w:r>
    </w:p>
    <w:p w14:paraId="2D832FFB" w14:textId="77777777" w:rsidR="00A7072D" w:rsidRPr="00CB219A" w:rsidRDefault="00A7072D" w:rsidP="00A7072D">
      <w:pPr>
        <w:spacing w:line="240" w:lineRule="auto"/>
        <w:contextualSpacing/>
        <w:rPr>
          <w:rFonts w:ascii="Arial" w:hAnsi="Arial" w:cs="Arial"/>
          <w:b/>
          <w:color w:val="000000" w:themeColor="text1"/>
          <w:sz w:val="24"/>
          <w:szCs w:val="24"/>
        </w:rPr>
      </w:pPr>
    </w:p>
    <w:p w14:paraId="1CD48980" w14:textId="1559DE36" w:rsidR="00A7072D" w:rsidRPr="00CB219A" w:rsidRDefault="00DD462D" w:rsidP="00A7072D">
      <w:pPr>
        <w:spacing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 xml:space="preserve">5.1.4.1 Financial Aid Satisfactory Academic Progress </w:t>
      </w:r>
      <w:r w:rsidR="00A7072D" w:rsidRPr="00CB219A">
        <w:rPr>
          <w:rFonts w:ascii="Arial" w:hAnsi="Arial" w:cs="Arial"/>
          <w:b/>
          <w:color w:val="000000" w:themeColor="text1"/>
          <w:sz w:val="24"/>
          <w:szCs w:val="24"/>
        </w:rPr>
        <w:t>Procedure</w:t>
      </w:r>
    </w:p>
    <w:p w14:paraId="48E1AF9D" w14:textId="77777777" w:rsidR="00DD462D" w:rsidRPr="00CB219A" w:rsidRDefault="00DD462D" w:rsidP="00A7072D">
      <w:pPr>
        <w:spacing w:line="240" w:lineRule="auto"/>
        <w:contextualSpacing/>
        <w:rPr>
          <w:rFonts w:ascii="Arial" w:hAnsi="Arial" w:cs="Arial"/>
          <w:b/>
          <w:color w:val="000000" w:themeColor="text1"/>
          <w:sz w:val="24"/>
          <w:szCs w:val="24"/>
        </w:rPr>
      </w:pPr>
    </w:p>
    <w:p w14:paraId="20ABBAC2" w14:textId="4D037E6E"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Federal regulations require that students receiving financial aid maintain strict academic (Qualitative) and progress (Quantitative) standards while perusing their educational goals. Students receiving financial aid should note that the college wide Probation Policy for academic progress contains the same grade point average (GPA) requirements as the Financial Aid Satisfactory Academic Progress (SAP) policy; however, the SAP policy for students receiving financial aid is stricter than the college wide Probation Policy for students enrolled in the same educational program who are not receiving financial aid. The SAP policy is applied to all student categories, i.e. full-time or part-time, who receive financial aid within the eligible curriculum degree, diploma and certificate programs established by the </w:t>
      </w:r>
      <w:r w:rsidR="00DD462D" w:rsidRPr="00CB219A">
        <w:rPr>
          <w:rFonts w:ascii="Arial" w:hAnsi="Arial" w:cs="Arial"/>
          <w:color w:val="000000" w:themeColor="text1"/>
          <w:sz w:val="24"/>
          <w:szCs w:val="24"/>
        </w:rPr>
        <w:t>College</w:t>
      </w:r>
      <w:r w:rsidRPr="00CB219A">
        <w:rPr>
          <w:rFonts w:ascii="Arial" w:hAnsi="Arial" w:cs="Arial"/>
          <w:color w:val="000000" w:themeColor="text1"/>
          <w:sz w:val="24"/>
          <w:szCs w:val="24"/>
        </w:rPr>
        <w:t>.</w:t>
      </w:r>
    </w:p>
    <w:p w14:paraId="77287459" w14:textId="77777777" w:rsidR="00A7072D" w:rsidRPr="00CB219A" w:rsidRDefault="00A7072D" w:rsidP="00A7072D">
      <w:pPr>
        <w:spacing w:line="240" w:lineRule="auto"/>
        <w:contextualSpacing/>
        <w:rPr>
          <w:rFonts w:ascii="Arial" w:hAnsi="Arial" w:cs="Arial"/>
          <w:color w:val="000000" w:themeColor="text1"/>
          <w:sz w:val="24"/>
          <w:szCs w:val="24"/>
        </w:rPr>
      </w:pPr>
    </w:p>
    <w:p w14:paraId="66046C4C"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Students receiving financial aid are evaluated at the end of each semester to determine progression. Students must meet the Academic Standard (Qualitative), the Program Completion Standard (Quantitative) </w:t>
      </w:r>
      <w:r w:rsidRPr="00CB219A">
        <w:rPr>
          <w:rFonts w:ascii="Arial" w:hAnsi="Arial" w:cs="Arial"/>
          <w:i/>
          <w:color w:val="000000" w:themeColor="text1"/>
          <w:sz w:val="24"/>
          <w:szCs w:val="24"/>
        </w:rPr>
        <w:t>and</w:t>
      </w:r>
      <w:r w:rsidRPr="00CB219A">
        <w:rPr>
          <w:rFonts w:ascii="Arial" w:hAnsi="Arial" w:cs="Arial"/>
          <w:color w:val="000000" w:themeColor="text1"/>
          <w:sz w:val="24"/>
          <w:szCs w:val="24"/>
        </w:rPr>
        <w:t xml:space="preserve"> stay within the Maximum Timeframe Standard (Quantitative) to remain in a satisfactory status.</w:t>
      </w:r>
    </w:p>
    <w:p w14:paraId="52BB8416" w14:textId="77777777" w:rsidR="00A7072D" w:rsidRPr="00CB219A" w:rsidRDefault="00A7072D" w:rsidP="00A7072D">
      <w:pPr>
        <w:spacing w:line="240" w:lineRule="auto"/>
        <w:contextualSpacing/>
        <w:rPr>
          <w:rFonts w:ascii="Arial" w:hAnsi="Arial" w:cs="Arial"/>
          <w:color w:val="000000" w:themeColor="text1"/>
          <w:sz w:val="24"/>
          <w:szCs w:val="24"/>
        </w:rPr>
      </w:pPr>
    </w:p>
    <w:p w14:paraId="7EC73015" w14:textId="77777777" w:rsidR="00A7072D" w:rsidRPr="00CB219A" w:rsidRDefault="00A7072D" w:rsidP="00A7072D">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Academic Standard (Qualitative):</w:t>
      </w:r>
    </w:p>
    <w:p w14:paraId="3A8C8BA4" w14:textId="0C07DBF8"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Students receiving financial aid must maintain a cumulative 2.0 SAP GPA. SAP GPA includes “all” curriculum classes taken at South Piedmont Community College and any accepted transfer credits, regardless of timeframe. Classes with an “incomplete” (I) or any “withdrawal” (W) grade are included in the SAP GPA just like an “F” and count toward the attempted credit hours. All classes that are repeated count toward the SAP GPA and the attempted/completed credit hours.</w:t>
      </w:r>
    </w:p>
    <w:p w14:paraId="3CD5EFB7" w14:textId="77777777" w:rsidR="00A7072D" w:rsidRPr="00CB219A" w:rsidRDefault="00A7072D" w:rsidP="00A7072D">
      <w:pPr>
        <w:spacing w:line="240" w:lineRule="auto"/>
        <w:contextualSpacing/>
        <w:rPr>
          <w:rFonts w:ascii="Arial" w:hAnsi="Arial" w:cs="Arial"/>
          <w:color w:val="000000" w:themeColor="text1"/>
          <w:sz w:val="24"/>
          <w:szCs w:val="24"/>
        </w:rPr>
      </w:pPr>
    </w:p>
    <w:p w14:paraId="765A10D9" w14:textId="47447D7D"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If a student’s cumulative SAP GPA falls below 2.0, the student is placed on a financial aid </w:t>
      </w:r>
      <w:r w:rsidRPr="00CB219A">
        <w:rPr>
          <w:rFonts w:ascii="Arial" w:hAnsi="Arial" w:cs="Arial"/>
          <w:color w:val="000000" w:themeColor="text1"/>
          <w:sz w:val="24"/>
          <w:szCs w:val="24"/>
          <w:u w:val="single"/>
        </w:rPr>
        <w:t>warning</w:t>
      </w:r>
      <w:r w:rsidRPr="00CB219A">
        <w:rPr>
          <w:rFonts w:ascii="Arial" w:hAnsi="Arial" w:cs="Arial"/>
          <w:color w:val="000000" w:themeColor="text1"/>
          <w:sz w:val="24"/>
          <w:szCs w:val="24"/>
        </w:rPr>
        <w:t xml:space="preserve"> status and will be notified by the Office of Financial Aid and Veterans Affairs. The student then has a warning period of enrollment, which is the next semester the student is enrolled at </w:t>
      </w:r>
      <w:r w:rsidR="00DD462D" w:rsidRPr="00CB219A">
        <w:rPr>
          <w:rFonts w:ascii="Arial" w:hAnsi="Arial" w:cs="Arial"/>
          <w:color w:val="000000" w:themeColor="text1"/>
          <w:sz w:val="24"/>
          <w:szCs w:val="24"/>
        </w:rPr>
        <w:t>South Piedmont</w:t>
      </w:r>
      <w:r w:rsidRPr="00CB219A">
        <w:rPr>
          <w:rFonts w:ascii="Arial" w:hAnsi="Arial" w:cs="Arial"/>
          <w:color w:val="000000" w:themeColor="text1"/>
          <w:sz w:val="24"/>
          <w:szCs w:val="24"/>
        </w:rPr>
        <w:t xml:space="preserve">, to achieve the cumulative 2.0 SAP GPA. The student is eligible for financial aid during this warning period of enrollment. If at the end of the warning period a cumulative 2.0 SAP GPA is not achieved, the student is no longer eligible to receive financial aid and will be placed in a financial aid </w:t>
      </w:r>
      <w:r w:rsidRPr="00CB219A">
        <w:rPr>
          <w:rFonts w:ascii="Arial" w:hAnsi="Arial" w:cs="Arial"/>
          <w:color w:val="000000" w:themeColor="text1"/>
          <w:sz w:val="24"/>
          <w:szCs w:val="24"/>
          <w:u w:val="single"/>
        </w:rPr>
        <w:t>unsatisfactory</w:t>
      </w:r>
      <w:r w:rsidRPr="00CB219A">
        <w:rPr>
          <w:rFonts w:ascii="Arial" w:hAnsi="Arial" w:cs="Arial"/>
          <w:color w:val="000000" w:themeColor="text1"/>
          <w:sz w:val="24"/>
          <w:szCs w:val="24"/>
        </w:rPr>
        <w:t xml:space="preserve"> status. The student may regain financial aid eligibility by reaching a cumulative 2.0 SAP GPA through self-pay or outside resources.</w:t>
      </w:r>
    </w:p>
    <w:p w14:paraId="78455F12" w14:textId="77777777" w:rsidR="00A7072D" w:rsidRPr="00CB219A" w:rsidRDefault="00A7072D" w:rsidP="00A7072D">
      <w:pPr>
        <w:spacing w:line="240" w:lineRule="auto"/>
        <w:contextualSpacing/>
        <w:rPr>
          <w:rFonts w:ascii="Arial" w:hAnsi="Arial" w:cs="Arial"/>
          <w:color w:val="000000" w:themeColor="text1"/>
          <w:sz w:val="24"/>
          <w:szCs w:val="24"/>
        </w:rPr>
      </w:pPr>
    </w:p>
    <w:p w14:paraId="185D3AB0" w14:textId="77777777" w:rsidR="00A7072D" w:rsidRPr="00CB219A" w:rsidRDefault="00A7072D" w:rsidP="00A7072D">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Program Completion Standard (Quantitative):</w:t>
      </w:r>
    </w:p>
    <w:p w14:paraId="4BA1433C" w14:textId="019CF6AB"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All students receiving financial aid must complete at least two-thirds or 67% of all curriculum hours attempted at </w:t>
      </w:r>
      <w:r w:rsidR="00DD462D" w:rsidRPr="00CB219A">
        <w:rPr>
          <w:rFonts w:ascii="Arial" w:hAnsi="Arial" w:cs="Arial"/>
          <w:color w:val="000000" w:themeColor="text1"/>
          <w:sz w:val="24"/>
          <w:szCs w:val="24"/>
        </w:rPr>
        <w:t xml:space="preserve">South Piedmont </w:t>
      </w:r>
      <w:r w:rsidRPr="00CB219A">
        <w:rPr>
          <w:rFonts w:ascii="Arial" w:hAnsi="Arial" w:cs="Arial"/>
          <w:color w:val="000000" w:themeColor="text1"/>
          <w:sz w:val="24"/>
          <w:szCs w:val="24"/>
        </w:rPr>
        <w:t>including accepted transfer credits, regardless of timeframe. The percentage is determined by taking the cumulative total of credit hours completed divided by the cumulative total of hours attempted. For example, a student who has completed 32 hours and attempted 64 hours has a completion rate of 50% (32 divided by 64). Attempted but not completed credit hours include: incompletes, withdrawals, repeated classes, and courses with a grade of “F”.</w:t>
      </w:r>
    </w:p>
    <w:p w14:paraId="049D31B6" w14:textId="5613DD51"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If a student’s percentage rate falls below 67%, the student is placed on a </w:t>
      </w:r>
      <w:r w:rsidRPr="00CB219A">
        <w:rPr>
          <w:rFonts w:ascii="Arial" w:hAnsi="Arial" w:cs="Arial"/>
          <w:color w:val="000000" w:themeColor="text1"/>
          <w:sz w:val="24"/>
          <w:szCs w:val="24"/>
          <w:u w:val="single"/>
        </w:rPr>
        <w:t>warning</w:t>
      </w:r>
      <w:r w:rsidRPr="00CB219A">
        <w:rPr>
          <w:rFonts w:ascii="Arial" w:hAnsi="Arial" w:cs="Arial"/>
          <w:color w:val="000000" w:themeColor="text1"/>
          <w:sz w:val="24"/>
          <w:szCs w:val="24"/>
        </w:rPr>
        <w:t xml:space="preserve"> status and will be notified by the Office of Financial Aid and Veterans Affairs. The student then has a warning period of enrollment, which is the next semester the student is enrolled at </w:t>
      </w:r>
      <w:r w:rsidR="00DD462D" w:rsidRPr="00CB219A">
        <w:rPr>
          <w:rFonts w:ascii="Arial" w:hAnsi="Arial" w:cs="Arial"/>
          <w:color w:val="000000" w:themeColor="text1"/>
          <w:sz w:val="24"/>
          <w:szCs w:val="24"/>
        </w:rPr>
        <w:t>South Piedmont</w:t>
      </w:r>
      <w:r w:rsidRPr="00CB219A">
        <w:rPr>
          <w:rFonts w:ascii="Arial" w:hAnsi="Arial" w:cs="Arial"/>
          <w:color w:val="000000" w:themeColor="text1"/>
          <w:sz w:val="24"/>
          <w:szCs w:val="24"/>
        </w:rPr>
        <w:t xml:space="preserve">, to earn a 67% or more completion rate. The student is eligible for financial aid during this warning period of enrollment. If at the end of the warning period a cumulative 67% completion rate is not achieved, the student is placed in an </w:t>
      </w:r>
      <w:r w:rsidRPr="00CB219A">
        <w:rPr>
          <w:rFonts w:ascii="Arial" w:hAnsi="Arial" w:cs="Arial"/>
          <w:color w:val="000000" w:themeColor="text1"/>
          <w:sz w:val="24"/>
          <w:szCs w:val="24"/>
          <w:u w:val="single"/>
        </w:rPr>
        <w:t>unsatisfactory</w:t>
      </w:r>
      <w:r w:rsidRPr="00CB219A">
        <w:rPr>
          <w:rFonts w:ascii="Arial" w:hAnsi="Arial" w:cs="Arial"/>
          <w:color w:val="000000" w:themeColor="text1"/>
          <w:sz w:val="24"/>
          <w:szCs w:val="24"/>
        </w:rPr>
        <w:t xml:space="preserve"> status and is no longer eligible for financial aid. The student may regain financial aid eligibility by reaching a cumulative 67% or more completion rate through self-pay or outside resources.</w:t>
      </w:r>
    </w:p>
    <w:p w14:paraId="1D88CF96" w14:textId="77777777" w:rsidR="00A7072D" w:rsidRPr="00CB219A" w:rsidRDefault="00A7072D" w:rsidP="00A7072D">
      <w:pPr>
        <w:spacing w:line="240" w:lineRule="auto"/>
        <w:contextualSpacing/>
        <w:rPr>
          <w:rFonts w:ascii="Arial" w:hAnsi="Arial" w:cs="Arial"/>
          <w:color w:val="000000" w:themeColor="text1"/>
          <w:sz w:val="24"/>
          <w:szCs w:val="24"/>
          <w:u w:val="single"/>
        </w:rPr>
      </w:pPr>
    </w:p>
    <w:p w14:paraId="24907760" w14:textId="77777777" w:rsidR="00A7072D" w:rsidRPr="00CB219A" w:rsidRDefault="00A7072D" w:rsidP="00A7072D">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Maximum Timeframe Standard (Quantitative):</w:t>
      </w:r>
    </w:p>
    <w:p w14:paraId="55405519" w14:textId="5ED4F9DD"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All students receiving financial aid must complete their educational program within 150% of the published length. Students who exceed the 150% maximum timeframe are no longer eligible to receive financial aid at S</w:t>
      </w:r>
      <w:r w:rsidR="00DD462D" w:rsidRPr="00CB219A">
        <w:rPr>
          <w:rFonts w:ascii="Arial" w:hAnsi="Arial" w:cs="Arial"/>
          <w:color w:val="000000" w:themeColor="text1"/>
          <w:sz w:val="24"/>
          <w:szCs w:val="24"/>
        </w:rPr>
        <w:t>outh Piedmont</w:t>
      </w:r>
      <w:r w:rsidRPr="00CB219A">
        <w:rPr>
          <w:rFonts w:ascii="Arial" w:hAnsi="Arial" w:cs="Arial"/>
          <w:color w:val="000000" w:themeColor="text1"/>
          <w:sz w:val="24"/>
          <w:szCs w:val="24"/>
        </w:rPr>
        <w:t xml:space="preserve">. The Maximum Timeframe Standard includes all curriculum hours attempted and any accepted transfer credits or developmental credit hours, regardless of timeframe. The </w:t>
      </w:r>
      <w:r w:rsidR="00DD462D" w:rsidRPr="00CB219A">
        <w:rPr>
          <w:rFonts w:ascii="Arial" w:hAnsi="Arial" w:cs="Arial"/>
          <w:color w:val="000000" w:themeColor="text1"/>
          <w:sz w:val="24"/>
          <w:szCs w:val="24"/>
        </w:rPr>
        <w:t>College Catalog and Student Handbook</w:t>
      </w:r>
      <w:r w:rsidRPr="00CB219A">
        <w:rPr>
          <w:rFonts w:ascii="Arial" w:hAnsi="Arial" w:cs="Arial"/>
          <w:color w:val="000000" w:themeColor="text1"/>
          <w:sz w:val="24"/>
          <w:szCs w:val="24"/>
        </w:rPr>
        <w:t xml:space="preserve"> provides a course listing for each educational program and the number of credit hours needed to complete the program. The published program lengths do not </w:t>
      </w:r>
      <w:r w:rsidRPr="00CB219A">
        <w:rPr>
          <w:rFonts w:ascii="Arial" w:hAnsi="Arial" w:cs="Arial"/>
          <w:color w:val="000000" w:themeColor="text1"/>
          <w:sz w:val="24"/>
          <w:szCs w:val="24"/>
        </w:rPr>
        <w:lastRenderedPageBreak/>
        <w:t xml:space="preserve">include developmental hours that may be required for individual students. For example, the Associate Degree in </w:t>
      </w:r>
      <w:r w:rsidR="00DD462D" w:rsidRPr="00CB219A">
        <w:rPr>
          <w:rFonts w:ascii="Arial" w:hAnsi="Arial" w:cs="Arial"/>
          <w:color w:val="000000" w:themeColor="text1"/>
          <w:sz w:val="24"/>
          <w:szCs w:val="24"/>
        </w:rPr>
        <w:t>Business Administration</w:t>
      </w:r>
      <w:r w:rsidRPr="00CB219A">
        <w:rPr>
          <w:rFonts w:ascii="Arial" w:hAnsi="Arial" w:cs="Arial"/>
          <w:color w:val="000000" w:themeColor="text1"/>
          <w:sz w:val="24"/>
          <w:szCs w:val="24"/>
        </w:rPr>
        <w:t xml:space="preserve"> is 6</w:t>
      </w:r>
      <w:r w:rsidR="00DD462D" w:rsidRPr="00CB219A">
        <w:rPr>
          <w:rFonts w:ascii="Arial" w:hAnsi="Arial" w:cs="Arial"/>
          <w:color w:val="000000" w:themeColor="text1"/>
          <w:sz w:val="24"/>
          <w:szCs w:val="24"/>
        </w:rPr>
        <w:t>5</w:t>
      </w:r>
      <w:r w:rsidRPr="00CB219A">
        <w:rPr>
          <w:rFonts w:ascii="Arial" w:hAnsi="Arial" w:cs="Arial"/>
          <w:color w:val="000000" w:themeColor="text1"/>
          <w:sz w:val="24"/>
          <w:szCs w:val="24"/>
        </w:rPr>
        <w:t xml:space="preserve"> credit hours in length, therefore, a student receiving financial aid enrolled in that program may attempt, including accepted transfer and developmental credit hours, up to 9</w:t>
      </w:r>
      <w:r w:rsidR="00DD462D" w:rsidRPr="00CB219A">
        <w:rPr>
          <w:rFonts w:ascii="Arial" w:hAnsi="Arial" w:cs="Arial"/>
          <w:color w:val="000000" w:themeColor="text1"/>
          <w:sz w:val="24"/>
          <w:szCs w:val="24"/>
        </w:rPr>
        <w:t>8</w:t>
      </w:r>
      <w:r w:rsidRPr="00CB219A">
        <w:rPr>
          <w:rFonts w:ascii="Arial" w:hAnsi="Arial" w:cs="Arial"/>
          <w:color w:val="000000" w:themeColor="text1"/>
          <w:sz w:val="24"/>
          <w:szCs w:val="24"/>
        </w:rPr>
        <w:t xml:space="preserve"> credit hours (6</w:t>
      </w:r>
      <w:r w:rsidR="00DD462D" w:rsidRPr="00CB219A">
        <w:rPr>
          <w:rFonts w:ascii="Arial" w:hAnsi="Arial" w:cs="Arial"/>
          <w:color w:val="000000" w:themeColor="text1"/>
          <w:sz w:val="24"/>
          <w:szCs w:val="24"/>
        </w:rPr>
        <w:t>5</w:t>
      </w:r>
      <w:r w:rsidRPr="00CB219A">
        <w:rPr>
          <w:rFonts w:ascii="Arial" w:hAnsi="Arial" w:cs="Arial"/>
          <w:color w:val="000000" w:themeColor="text1"/>
          <w:sz w:val="24"/>
          <w:szCs w:val="24"/>
        </w:rPr>
        <w:t xml:space="preserve"> credit hours times 150%) and remain eligible for financial aid.</w:t>
      </w:r>
    </w:p>
    <w:p w14:paraId="200D74E7" w14:textId="77777777" w:rsidR="00A7072D" w:rsidRPr="00CB219A" w:rsidRDefault="00A7072D" w:rsidP="00A7072D">
      <w:pPr>
        <w:spacing w:line="240" w:lineRule="auto"/>
        <w:contextualSpacing/>
        <w:rPr>
          <w:rFonts w:ascii="Arial" w:hAnsi="Arial" w:cs="Arial"/>
          <w:color w:val="000000" w:themeColor="text1"/>
          <w:sz w:val="24"/>
          <w:szCs w:val="24"/>
        </w:rPr>
      </w:pPr>
    </w:p>
    <w:p w14:paraId="3F4A8D12"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Additionally, students who cannot mathematically complete their program of study by the 150% maximum timeframe will also no longer be eligible for financial aid. Example: A student is in a program which would allow for a maximum of 99 hours and the student has attempted 90 hours and needs 4 additional courses which total 16 hours to complete the program. Adding the 90 hours attempted to the 16 hours still required equals 106 which is more than the 99 hours allowed. So, mathematically the student could not complete the program prior to the 150% maximum timeframe and would no longer be eligible for financial aid at South Piedmont Community College.</w:t>
      </w:r>
    </w:p>
    <w:p w14:paraId="2A12CC7F" w14:textId="77777777" w:rsidR="00A7072D" w:rsidRPr="00CB219A" w:rsidRDefault="00A7072D" w:rsidP="00A7072D">
      <w:pPr>
        <w:spacing w:line="240" w:lineRule="auto"/>
        <w:contextualSpacing/>
        <w:rPr>
          <w:rFonts w:ascii="Arial" w:hAnsi="Arial" w:cs="Arial"/>
          <w:color w:val="000000" w:themeColor="text1"/>
          <w:sz w:val="24"/>
          <w:szCs w:val="24"/>
        </w:rPr>
      </w:pPr>
    </w:p>
    <w:p w14:paraId="2E3BFFA0" w14:textId="77777777" w:rsidR="00A7072D" w:rsidRPr="00CB219A" w:rsidRDefault="00A7072D" w:rsidP="00A7072D">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Appeal Process for Unsatisfactory SAP Status:</w:t>
      </w:r>
    </w:p>
    <w:p w14:paraId="4ECA6EA5" w14:textId="741650BE"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Student</w:t>
      </w:r>
      <w:r w:rsidR="00DD462D" w:rsidRPr="00CB219A">
        <w:rPr>
          <w:rFonts w:ascii="Arial" w:hAnsi="Arial" w:cs="Arial"/>
          <w:color w:val="000000" w:themeColor="text1"/>
          <w:sz w:val="24"/>
          <w:szCs w:val="24"/>
        </w:rPr>
        <w:t>s</w:t>
      </w:r>
      <w:r w:rsidRPr="00CB219A">
        <w:rPr>
          <w:rFonts w:ascii="Arial" w:hAnsi="Arial" w:cs="Arial"/>
          <w:color w:val="000000" w:themeColor="text1"/>
          <w:sz w:val="24"/>
          <w:szCs w:val="24"/>
        </w:rPr>
        <w:t xml:space="preserve"> in an unsatisfactory SAP status may appeal their loss of financial aid eligibility. Appeals must be made at least 10 days prior to the start of the semester in which a student wishes to receive financial aid. Financial Aid Reinstatement Appeal forms are available on the college website or in the Office of Financial Aid and Veterans Affairs. Student statements on the form and attached documentation must include: (1) the circumstances that rendered them unable to meet the standard(s), (2) what has changed to allow the student to meet the standard(s) and (3) the student’s educational goal and plans to meet that goal. The reinstatement appeal f</w:t>
      </w:r>
      <w:r w:rsidR="00DD462D" w:rsidRPr="00CB219A">
        <w:rPr>
          <w:rFonts w:ascii="Arial" w:hAnsi="Arial" w:cs="Arial"/>
          <w:color w:val="000000" w:themeColor="text1"/>
          <w:sz w:val="24"/>
          <w:szCs w:val="24"/>
        </w:rPr>
        <w:t>or</w:t>
      </w:r>
      <w:r w:rsidRPr="00CB219A">
        <w:rPr>
          <w:rFonts w:ascii="Arial" w:hAnsi="Arial" w:cs="Arial"/>
          <w:color w:val="000000" w:themeColor="text1"/>
          <w:sz w:val="24"/>
          <w:szCs w:val="24"/>
        </w:rPr>
        <w:t xml:space="preserve">m and supporting documentation can be submitted in </w:t>
      </w:r>
      <w:r w:rsidR="00DD462D" w:rsidRPr="00CB219A">
        <w:rPr>
          <w:rFonts w:ascii="Arial" w:hAnsi="Arial" w:cs="Arial"/>
          <w:color w:val="000000" w:themeColor="text1"/>
          <w:sz w:val="24"/>
          <w:szCs w:val="24"/>
        </w:rPr>
        <w:t xml:space="preserve">Etrieve, in </w:t>
      </w:r>
      <w:r w:rsidRPr="00CB219A">
        <w:rPr>
          <w:rFonts w:ascii="Arial" w:hAnsi="Arial" w:cs="Arial"/>
          <w:color w:val="000000" w:themeColor="text1"/>
          <w:sz w:val="24"/>
          <w:szCs w:val="24"/>
        </w:rPr>
        <w:t xml:space="preserve">person, by mail, by FAX, or via email to the Office of Financial Aid and Veterans Affairs. The Vice President of Student </w:t>
      </w:r>
      <w:r w:rsidR="00F61FE0" w:rsidRPr="00CB219A">
        <w:rPr>
          <w:rFonts w:ascii="Arial" w:hAnsi="Arial" w:cs="Arial"/>
          <w:color w:val="000000" w:themeColor="text1"/>
          <w:sz w:val="24"/>
          <w:szCs w:val="24"/>
        </w:rPr>
        <w:t>Services</w:t>
      </w:r>
      <w:r w:rsidRPr="00CB219A">
        <w:rPr>
          <w:rFonts w:ascii="Arial" w:hAnsi="Arial" w:cs="Arial"/>
          <w:color w:val="000000" w:themeColor="text1"/>
          <w:sz w:val="24"/>
          <w:szCs w:val="24"/>
        </w:rPr>
        <w:t xml:space="preserve"> or </w:t>
      </w:r>
      <w:r w:rsidR="00F61FE0" w:rsidRPr="00CB219A">
        <w:rPr>
          <w:rFonts w:ascii="Arial" w:hAnsi="Arial" w:cs="Arial"/>
          <w:color w:val="000000" w:themeColor="text1"/>
          <w:sz w:val="24"/>
          <w:szCs w:val="24"/>
        </w:rPr>
        <w:t>their</w:t>
      </w:r>
      <w:r w:rsidRPr="00CB219A">
        <w:rPr>
          <w:rFonts w:ascii="Arial" w:hAnsi="Arial" w:cs="Arial"/>
          <w:color w:val="000000" w:themeColor="text1"/>
          <w:sz w:val="24"/>
          <w:szCs w:val="24"/>
        </w:rPr>
        <w:t xml:space="preserve"> designee will consider reinstatement appeals and the decision will be final. Students will be notified through email of appeal decisions.</w:t>
      </w:r>
    </w:p>
    <w:p w14:paraId="4703A1C2" w14:textId="77777777" w:rsidR="00A7072D" w:rsidRPr="00CB219A" w:rsidRDefault="00A7072D" w:rsidP="00A7072D">
      <w:pPr>
        <w:spacing w:line="240" w:lineRule="auto"/>
        <w:contextualSpacing/>
        <w:rPr>
          <w:rFonts w:ascii="Arial" w:hAnsi="Arial" w:cs="Arial"/>
          <w:color w:val="000000" w:themeColor="text1"/>
          <w:sz w:val="24"/>
          <w:szCs w:val="24"/>
        </w:rPr>
      </w:pPr>
    </w:p>
    <w:p w14:paraId="716165F1"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Students who have their appeals granted will be placed on probation and will be eligible for financial aid, provided they meet all SAP requirements and complete the SAP Academic Success Plan. The SAP Academic Success Plan requires that students receiving financial aid successfully complete all registered classes, achieve a semester GPA of 2.5 or higher and meet with a counselor to complete an Academic Recovery Plan. Withdrawing from or failing a class does not constitute successful completion. The Academic Recovery Plan is designed to improve the student’s academic focus and promote student success. Students who follow and complete all requirements within the SAP Academic Success Plan will stay on probation in a </w:t>
      </w:r>
      <w:r w:rsidRPr="00CB219A">
        <w:rPr>
          <w:rFonts w:ascii="Arial" w:hAnsi="Arial" w:cs="Arial"/>
          <w:color w:val="000000" w:themeColor="text1"/>
          <w:sz w:val="24"/>
          <w:szCs w:val="24"/>
          <w:u w:val="single"/>
        </w:rPr>
        <w:t>continued probation</w:t>
      </w:r>
      <w:r w:rsidRPr="00CB219A">
        <w:rPr>
          <w:rFonts w:ascii="Arial" w:hAnsi="Arial" w:cs="Arial"/>
          <w:color w:val="000000" w:themeColor="text1"/>
          <w:sz w:val="24"/>
          <w:szCs w:val="24"/>
        </w:rPr>
        <w:t xml:space="preserve"> status as long as they successfully complete all registered classes and achieve a semester GPA of 2.5 or higher.</w:t>
      </w:r>
    </w:p>
    <w:p w14:paraId="4090BFEB" w14:textId="77777777" w:rsidR="00A7072D" w:rsidRPr="00CB219A" w:rsidRDefault="00A7072D" w:rsidP="00A7072D">
      <w:pPr>
        <w:spacing w:line="240" w:lineRule="auto"/>
        <w:contextualSpacing/>
        <w:rPr>
          <w:rFonts w:ascii="Arial" w:hAnsi="Arial" w:cs="Arial"/>
          <w:color w:val="000000" w:themeColor="text1"/>
          <w:sz w:val="24"/>
          <w:szCs w:val="24"/>
        </w:rPr>
      </w:pPr>
    </w:p>
    <w:p w14:paraId="0C1F6D78" w14:textId="77777777" w:rsidR="00A7072D" w:rsidRPr="00CB219A" w:rsidRDefault="00A7072D" w:rsidP="00A7072D">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Appeal Process for Maximum Timeframe SAP Status:</w:t>
      </w:r>
    </w:p>
    <w:p w14:paraId="2CB758EE" w14:textId="41B7B76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Students in a Maximum Timeframe SAP status may appeal their loss of financial aid eligibility. Financial Aid Reinstatement Appeal forms are available on the college website or in the Office of Financial Aid and Veterans Affairs. Student statements on the form and attached documentation must include: (1) the circumstances that rendered </w:t>
      </w:r>
      <w:r w:rsidRPr="00CB219A">
        <w:rPr>
          <w:rFonts w:ascii="Arial" w:hAnsi="Arial" w:cs="Arial"/>
          <w:color w:val="000000" w:themeColor="text1"/>
          <w:sz w:val="24"/>
          <w:szCs w:val="24"/>
        </w:rPr>
        <w:lastRenderedPageBreak/>
        <w:t xml:space="preserve">them unable to meet the Maximum Timeframe standard, (2) the student’s educational goal and (3) enrollment plans to complete the desired program of study. The reinstatement appeal form and supporting documentation can be submitted </w:t>
      </w:r>
      <w:r w:rsidR="00F61FE0" w:rsidRPr="00CB219A">
        <w:rPr>
          <w:rFonts w:ascii="Arial" w:hAnsi="Arial" w:cs="Arial"/>
          <w:color w:val="000000" w:themeColor="text1"/>
          <w:sz w:val="24"/>
          <w:szCs w:val="24"/>
        </w:rPr>
        <w:t xml:space="preserve">in Etrieve, </w:t>
      </w:r>
      <w:r w:rsidRPr="00CB219A">
        <w:rPr>
          <w:rFonts w:ascii="Arial" w:hAnsi="Arial" w:cs="Arial"/>
          <w:color w:val="000000" w:themeColor="text1"/>
          <w:sz w:val="24"/>
          <w:szCs w:val="24"/>
        </w:rPr>
        <w:t xml:space="preserve">in person, by mail, by FAX, or via email to the Office of Financial Aid and Veterans Affairs. The Vice President of Student </w:t>
      </w:r>
      <w:r w:rsidR="00F61FE0" w:rsidRPr="00CB219A">
        <w:rPr>
          <w:rFonts w:ascii="Arial" w:hAnsi="Arial" w:cs="Arial"/>
          <w:color w:val="000000" w:themeColor="text1"/>
          <w:sz w:val="24"/>
          <w:szCs w:val="24"/>
        </w:rPr>
        <w:t>Services</w:t>
      </w:r>
      <w:r w:rsidRPr="00CB219A">
        <w:rPr>
          <w:rFonts w:ascii="Arial" w:hAnsi="Arial" w:cs="Arial"/>
          <w:color w:val="000000" w:themeColor="text1"/>
          <w:sz w:val="24"/>
          <w:szCs w:val="24"/>
        </w:rPr>
        <w:t xml:space="preserve"> or </w:t>
      </w:r>
      <w:r w:rsidR="00F61FE0" w:rsidRPr="00CB219A">
        <w:rPr>
          <w:rFonts w:ascii="Arial" w:hAnsi="Arial" w:cs="Arial"/>
          <w:color w:val="000000" w:themeColor="text1"/>
          <w:sz w:val="24"/>
          <w:szCs w:val="24"/>
        </w:rPr>
        <w:t>their</w:t>
      </w:r>
      <w:r w:rsidRPr="00CB219A">
        <w:rPr>
          <w:rFonts w:ascii="Arial" w:hAnsi="Arial" w:cs="Arial"/>
          <w:color w:val="000000" w:themeColor="text1"/>
          <w:sz w:val="24"/>
          <w:szCs w:val="24"/>
        </w:rPr>
        <w:t xml:space="preserve"> designee will consider reinstatement appeals and the decision will be final. Students will be notified through email o</w:t>
      </w:r>
      <w:r w:rsidR="00F61FE0" w:rsidRPr="00CB219A">
        <w:rPr>
          <w:rFonts w:ascii="Arial" w:hAnsi="Arial" w:cs="Arial"/>
          <w:color w:val="000000" w:themeColor="text1"/>
          <w:sz w:val="24"/>
          <w:szCs w:val="24"/>
        </w:rPr>
        <w:t>f</w:t>
      </w:r>
      <w:r w:rsidRPr="00CB219A">
        <w:rPr>
          <w:rFonts w:ascii="Arial" w:hAnsi="Arial" w:cs="Arial"/>
          <w:color w:val="000000" w:themeColor="text1"/>
          <w:sz w:val="24"/>
          <w:szCs w:val="24"/>
        </w:rPr>
        <w:t xml:space="preserve"> appeal decisions.</w:t>
      </w:r>
    </w:p>
    <w:p w14:paraId="10DB6F1E" w14:textId="77777777" w:rsidR="00A7072D" w:rsidRPr="00CB219A" w:rsidRDefault="00A7072D" w:rsidP="00A7072D">
      <w:pPr>
        <w:spacing w:line="240" w:lineRule="auto"/>
        <w:contextualSpacing/>
        <w:rPr>
          <w:rFonts w:ascii="Arial" w:hAnsi="Arial" w:cs="Arial"/>
          <w:color w:val="000000" w:themeColor="text1"/>
          <w:sz w:val="24"/>
          <w:szCs w:val="24"/>
        </w:rPr>
      </w:pPr>
    </w:p>
    <w:p w14:paraId="4D427E68"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Students who have their appeals granted will be placed on a semester-by-semester probationary status and will be eligible for financial aid in their next semester of enrollment. Students who do not complete their program of study during the next semester of enrollment will be required to submit an updated reinstatement appeal form and be reevaluated to insure they are making appropriate progress toward program completion, have completed all registered classes and achieved a semester GPA of 2.5 or higher. Withdrawing from or failing a class does not constitute successful completion and will result in the loss of financial aid eligibility.</w:t>
      </w:r>
    </w:p>
    <w:p w14:paraId="0AF83194" w14:textId="77777777" w:rsidR="00A7072D" w:rsidRPr="00CB219A" w:rsidRDefault="00A7072D" w:rsidP="00A7072D">
      <w:pPr>
        <w:spacing w:line="240" w:lineRule="auto"/>
        <w:contextualSpacing/>
        <w:rPr>
          <w:rFonts w:ascii="Arial" w:hAnsi="Arial" w:cs="Arial"/>
          <w:color w:val="000000" w:themeColor="text1"/>
          <w:sz w:val="24"/>
          <w:szCs w:val="24"/>
        </w:rPr>
      </w:pPr>
    </w:p>
    <w:p w14:paraId="6E92AD6A" w14:textId="77777777" w:rsidR="00A7072D" w:rsidRPr="00CB219A" w:rsidRDefault="00A7072D" w:rsidP="00A7072D">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Reinstatement of Financial Aid Eligibility:</w:t>
      </w:r>
    </w:p>
    <w:p w14:paraId="0C13B39F" w14:textId="77777777" w:rsidR="00A7072D" w:rsidRPr="00CB219A" w:rsidRDefault="00A7072D"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If a student loses financial aid eligibility by failing to meet the Academic and or Program Completion standard and after self-pay or the use of outside resources feels that the standards are met, the student must contact the Office of Financial Aid and Veterans Affairs to have their SAP status re-calculated. If the standards have been met, the student will regain financial aid eligibility for the semester following the semester in which the standards were met provided all other financial aid requirements have been completed.</w:t>
      </w:r>
    </w:p>
    <w:p w14:paraId="697081F6" w14:textId="77777777" w:rsidR="00F61FE0" w:rsidRPr="00CB219A" w:rsidRDefault="00F61FE0" w:rsidP="00A7072D">
      <w:pPr>
        <w:spacing w:line="240" w:lineRule="auto"/>
        <w:contextualSpacing/>
        <w:rPr>
          <w:rFonts w:ascii="Arial" w:hAnsi="Arial" w:cs="Arial"/>
          <w:color w:val="000000" w:themeColor="text1"/>
          <w:sz w:val="24"/>
          <w:szCs w:val="24"/>
        </w:rPr>
      </w:pPr>
    </w:p>
    <w:p w14:paraId="75EEBAC4" w14:textId="7D36C1E7" w:rsidR="00F61FE0" w:rsidRPr="00CB219A" w:rsidRDefault="00F61FE0" w:rsidP="00A7072D">
      <w:pPr>
        <w:spacing w:line="240" w:lineRule="auto"/>
        <w:contextualSpacing/>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4743F1E8" w14:textId="5F8BD78C" w:rsidR="00F61FE0" w:rsidRPr="00CB219A" w:rsidRDefault="00F61FE0" w:rsidP="00A7072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June 10, 2025</w:t>
      </w:r>
    </w:p>
    <w:p w14:paraId="6ADE94D4" w14:textId="77777777" w:rsidR="00A7072D" w:rsidRPr="00CB219A" w:rsidRDefault="00A7072D" w:rsidP="00A7072D">
      <w:pPr>
        <w:spacing w:line="240" w:lineRule="auto"/>
        <w:contextualSpacing/>
        <w:rPr>
          <w:rFonts w:ascii="Arial" w:hAnsi="Arial" w:cs="Arial"/>
          <w:color w:val="000000" w:themeColor="text1"/>
          <w:sz w:val="24"/>
          <w:szCs w:val="24"/>
        </w:rPr>
      </w:pPr>
    </w:p>
    <w:p w14:paraId="78008073" w14:textId="77777777" w:rsidR="00A7072D" w:rsidRPr="00CB219A" w:rsidRDefault="00A7072D" w:rsidP="00A7072D">
      <w:pPr>
        <w:spacing w:after="0"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464CAA4C" w14:textId="191CDF7E" w:rsidR="00A7072D" w:rsidRPr="00CB219A" w:rsidRDefault="00A7072D" w:rsidP="00A7072D">
      <w:pPr>
        <w:spacing w:after="0"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Satisfactory Academic Progress for Students Receiving Financial Aid</w:t>
      </w:r>
    </w:p>
    <w:p w14:paraId="43000712" w14:textId="5D0C7CF4" w:rsidR="00A7072D" w:rsidRPr="00CB219A" w:rsidRDefault="00A7072D" w:rsidP="00E421D9">
      <w:pPr>
        <w:spacing w:after="0" w:line="240" w:lineRule="auto"/>
        <w:rPr>
          <w:rFonts w:ascii="Arial" w:hAnsi="Arial" w:cs="Arial"/>
          <w:color w:val="000000" w:themeColor="text1"/>
          <w:sz w:val="24"/>
          <w:szCs w:val="24"/>
        </w:rPr>
      </w:pPr>
    </w:p>
    <w:p w14:paraId="6F57D258" w14:textId="04486ADB" w:rsidR="00A7072D" w:rsidRPr="00CB219A" w:rsidRDefault="00F61FE0" w:rsidP="00A7072D">
      <w:pPr>
        <w:pStyle w:val="Heading2"/>
        <w:spacing w:before="0" w:line="240" w:lineRule="auto"/>
        <w:rPr>
          <w:rFonts w:ascii="Arial" w:hAnsi="Arial" w:cs="Arial"/>
          <w:color w:val="000000" w:themeColor="text1"/>
          <w:sz w:val="24"/>
          <w:szCs w:val="24"/>
        </w:rPr>
      </w:pPr>
      <w:bookmarkStart w:id="363" w:name="_Toc427247817"/>
      <w:bookmarkStart w:id="364" w:name="_Toc233267988"/>
      <w:r w:rsidRPr="00CB219A">
        <w:rPr>
          <w:rFonts w:ascii="Arial" w:hAnsi="Arial" w:cs="Arial"/>
          <w:color w:val="000000" w:themeColor="text1"/>
          <w:sz w:val="24"/>
          <w:szCs w:val="24"/>
        </w:rPr>
        <w:t>5.1.5</w:t>
      </w:r>
      <w:r w:rsidR="00A7072D" w:rsidRPr="00CB219A">
        <w:rPr>
          <w:rFonts w:ascii="Arial" w:hAnsi="Arial" w:cs="Arial"/>
          <w:color w:val="000000" w:themeColor="text1"/>
          <w:sz w:val="24"/>
          <w:szCs w:val="24"/>
        </w:rPr>
        <w:t xml:space="preserve"> </w:t>
      </w:r>
      <w:bookmarkEnd w:id="363"/>
      <w:r w:rsidR="00E421D9" w:rsidRPr="00CB219A">
        <w:rPr>
          <w:rFonts w:ascii="Arial" w:hAnsi="Arial" w:cs="Arial"/>
          <w:color w:val="000000" w:themeColor="text1"/>
          <w:sz w:val="24"/>
          <w:szCs w:val="24"/>
        </w:rPr>
        <w:tab/>
      </w:r>
      <w:r w:rsidR="00A7072D" w:rsidRPr="00CB219A">
        <w:rPr>
          <w:rFonts w:ascii="Arial" w:hAnsi="Arial" w:cs="Arial"/>
          <w:color w:val="000000" w:themeColor="text1"/>
          <w:sz w:val="24"/>
          <w:szCs w:val="24"/>
        </w:rPr>
        <w:t>Personally Identifiable FAFSA Information (PII)</w:t>
      </w:r>
      <w:bookmarkEnd w:id="364"/>
    </w:p>
    <w:p w14:paraId="172D5CCD" w14:textId="470FCE5F" w:rsidR="00A7072D" w:rsidRPr="00CB219A" w:rsidRDefault="00A7072D" w:rsidP="00A7072D">
      <w:pPr>
        <w:spacing w:after="0" w:line="240" w:lineRule="auto"/>
        <w:rPr>
          <w:rFonts w:ascii="Arial" w:hAnsi="Arial" w:cs="Arial"/>
          <w:b/>
          <w:color w:val="000000" w:themeColor="text1"/>
          <w:sz w:val="24"/>
          <w:szCs w:val="24"/>
        </w:rPr>
      </w:pPr>
    </w:p>
    <w:p w14:paraId="424DEE6D"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 accordance with the U. S. Department of Education’s Privacy and Technical Assistance Center (PTAC) or Privacy Act, the Higher Education Act (HEA) Section 483 (a)(3)(E), and the Family Educational Rights and Privacy Act (FERPA), South Piedmont adheres to the guidelines for restricting release of Personally Identifiable FAFSA Information (PII).</w:t>
      </w:r>
    </w:p>
    <w:p w14:paraId="42C0B027" w14:textId="77777777" w:rsidR="00A7072D" w:rsidRPr="00CB219A" w:rsidRDefault="00A7072D" w:rsidP="00A7072D">
      <w:pPr>
        <w:spacing w:after="0" w:line="240" w:lineRule="auto"/>
        <w:rPr>
          <w:rFonts w:ascii="Arial" w:hAnsi="Arial" w:cs="Arial"/>
          <w:color w:val="000000" w:themeColor="text1"/>
          <w:sz w:val="24"/>
          <w:szCs w:val="24"/>
        </w:rPr>
      </w:pPr>
    </w:p>
    <w:p w14:paraId="753298DD"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311F482D" w14:textId="77777777" w:rsidR="00A7072D" w:rsidRPr="00CB219A" w:rsidRDefault="00A7072D" w:rsidP="00A7072D">
      <w:pPr>
        <w:pStyle w:val="ListParagraph"/>
        <w:spacing w:after="0" w:line="240" w:lineRule="auto"/>
        <w:ind w:left="0"/>
        <w:jc w:val="both"/>
        <w:rPr>
          <w:rFonts w:ascii="Arial" w:hAnsi="Arial" w:cs="Arial"/>
          <w:color w:val="000000" w:themeColor="text1"/>
          <w:sz w:val="24"/>
          <w:szCs w:val="24"/>
        </w:rPr>
      </w:pPr>
      <w:r w:rsidRPr="00CB219A">
        <w:rPr>
          <w:rFonts w:ascii="Arial" w:hAnsi="Arial" w:cs="Arial"/>
          <w:color w:val="000000" w:themeColor="text1"/>
          <w:sz w:val="24"/>
          <w:szCs w:val="24"/>
        </w:rPr>
        <w:t>Initially approved June 12, 2018</w:t>
      </w:r>
    </w:p>
    <w:p w14:paraId="01972C3B" w14:textId="41DEBE6B" w:rsidR="007F44C0" w:rsidRPr="00CB219A" w:rsidRDefault="007F44C0" w:rsidP="00A7072D">
      <w:pPr>
        <w:pStyle w:val="ListParagraph"/>
        <w:spacing w:after="0" w:line="240" w:lineRule="auto"/>
        <w:ind w:left="0"/>
        <w:jc w:val="both"/>
        <w:rPr>
          <w:rFonts w:ascii="Arial" w:hAnsi="Arial" w:cs="Arial"/>
          <w:color w:val="000000" w:themeColor="text1"/>
          <w:sz w:val="24"/>
          <w:szCs w:val="24"/>
        </w:rPr>
      </w:pPr>
      <w:r w:rsidRPr="00CB219A">
        <w:rPr>
          <w:rFonts w:ascii="Arial" w:hAnsi="Arial" w:cs="Arial"/>
          <w:color w:val="000000" w:themeColor="text1"/>
          <w:sz w:val="24"/>
          <w:szCs w:val="24"/>
        </w:rPr>
        <w:t>Revised June 10, 2025</w:t>
      </w:r>
    </w:p>
    <w:p w14:paraId="1820C3C9" w14:textId="77777777" w:rsidR="00A7072D" w:rsidRPr="00CB219A" w:rsidRDefault="00A7072D" w:rsidP="00A7072D">
      <w:pPr>
        <w:spacing w:after="0" w:line="240" w:lineRule="auto"/>
        <w:rPr>
          <w:rFonts w:ascii="Arial" w:hAnsi="Arial" w:cs="Arial"/>
          <w:b/>
          <w:color w:val="000000" w:themeColor="text1"/>
          <w:sz w:val="24"/>
          <w:szCs w:val="24"/>
        </w:rPr>
      </w:pPr>
    </w:p>
    <w:p w14:paraId="3C03BCE7"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References:</w:t>
      </w:r>
      <w:r w:rsidRPr="00CB219A">
        <w:rPr>
          <w:rFonts w:ascii="Arial" w:hAnsi="Arial" w:cs="Arial"/>
          <w:color w:val="000000" w:themeColor="text1"/>
          <w:sz w:val="24"/>
          <w:szCs w:val="24"/>
        </w:rPr>
        <w:t xml:space="preserve"> </w:t>
      </w:r>
    </w:p>
    <w:p w14:paraId="7672BD4F"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U.S. Department of Education Privacy Act</w:t>
      </w:r>
    </w:p>
    <w:p w14:paraId="2AD58646" w14:textId="77777777"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Higher Education Act (HEA) Sections 483(a)(3)(E) </w:t>
      </w:r>
    </w:p>
    <w:p w14:paraId="5C8CE798"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Family Educational Rights and Privacy Act (FERPA)</w:t>
      </w:r>
    </w:p>
    <w:p w14:paraId="249DACF4" w14:textId="77777777" w:rsidR="00A7072D" w:rsidRPr="00CB219A" w:rsidRDefault="00A7072D" w:rsidP="00A7072D">
      <w:pPr>
        <w:spacing w:after="0" w:line="240" w:lineRule="auto"/>
        <w:rPr>
          <w:rFonts w:ascii="Arial" w:hAnsi="Arial" w:cs="Arial"/>
          <w:b/>
          <w:color w:val="000000" w:themeColor="text1"/>
          <w:sz w:val="24"/>
          <w:szCs w:val="24"/>
        </w:rPr>
      </w:pPr>
    </w:p>
    <w:p w14:paraId="5000D459" w14:textId="1A4FDFBA" w:rsidR="00A7072D" w:rsidRPr="00CB219A" w:rsidRDefault="00DC307C"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5.1.5.1 Personally Identifiable FAFSA Information </w:t>
      </w:r>
      <w:r w:rsidR="00A7072D" w:rsidRPr="00CB219A">
        <w:rPr>
          <w:rFonts w:ascii="Arial" w:hAnsi="Arial" w:cs="Arial"/>
          <w:b/>
          <w:color w:val="000000" w:themeColor="text1"/>
          <w:sz w:val="24"/>
          <w:szCs w:val="24"/>
        </w:rPr>
        <w:t>Procedure</w:t>
      </w:r>
    </w:p>
    <w:p w14:paraId="014A4CC6" w14:textId="77777777" w:rsidR="00DC307C" w:rsidRPr="00CB219A" w:rsidRDefault="00DC307C" w:rsidP="00A7072D">
      <w:pPr>
        <w:spacing w:after="0" w:line="240" w:lineRule="auto"/>
        <w:rPr>
          <w:rFonts w:ascii="Arial" w:hAnsi="Arial" w:cs="Arial"/>
          <w:b/>
          <w:color w:val="000000" w:themeColor="text1"/>
          <w:sz w:val="24"/>
          <w:szCs w:val="24"/>
        </w:rPr>
      </w:pPr>
    </w:p>
    <w:p w14:paraId="5BABDCF5" w14:textId="77777777" w:rsidR="00DC307C" w:rsidRPr="00CB219A" w:rsidRDefault="00DC307C" w:rsidP="00DC307C">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Students must present an unexpired government issued identification (i.e., State Issued Picture ID, Driver’s License, etc.), or answer a series of PII questions to confirm their identity when inquiring about the status of their financial aid. </w:t>
      </w:r>
    </w:p>
    <w:p w14:paraId="6EE738E8" w14:textId="77777777" w:rsidR="00A7072D" w:rsidRPr="00CB219A" w:rsidRDefault="00A7072D" w:rsidP="00A7072D">
      <w:pPr>
        <w:spacing w:after="0" w:line="240" w:lineRule="auto"/>
        <w:rPr>
          <w:rFonts w:ascii="Arial" w:hAnsi="Arial" w:cs="Arial"/>
          <w:color w:val="000000" w:themeColor="text1"/>
          <w:sz w:val="24"/>
          <w:szCs w:val="24"/>
        </w:rPr>
      </w:pPr>
    </w:p>
    <w:p w14:paraId="377F02EF" w14:textId="77777777" w:rsidR="00A7072D" w:rsidRPr="00CB219A" w:rsidRDefault="00A7072D" w:rsidP="00A7072D">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When releasing Financial Aid Information (FAFSA Data)</w:t>
      </w:r>
    </w:p>
    <w:p w14:paraId="1EA05EF9" w14:textId="77777777" w:rsidR="00A7072D" w:rsidRPr="00CB219A" w:rsidRDefault="00A7072D" w:rsidP="00A7072D">
      <w:pPr>
        <w:spacing w:after="120" w:line="240" w:lineRule="auto"/>
        <w:rPr>
          <w:rFonts w:ascii="Arial" w:hAnsi="Arial" w:cs="Arial"/>
          <w:i/>
          <w:color w:val="000000" w:themeColor="text1"/>
          <w:sz w:val="24"/>
          <w:szCs w:val="24"/>
        </w:rPr>
      </w:pPr>
      <w:r w:rsidRPr="00CB219A">
        <w:rPr>
          <w:rFonts w:ascii="Arial" w:hAnsi="Arial" w:cs="Arial"/>
          <w:i/>
          <w:color w:val="000000" w:themeColor="text1"/>
          <w:sz w:val="24"/>
          <w:szCs w:val="24"/>
        </w:rPr>
        <w:t>For Students:</w:t>
      </w:r>
    </w:p>
    <w:p w14:paraId="09682943" w14:textId="77777777" w:rsidR="00A7072D" w:rsidRPr="00CB219A" w:rsidRDefault="00A7072D">
      <w:pPr>
        <w:pStyle w:val="ListParagraph"/>
        <w:numPr>
          <w:ilvl w:val="0"/>
          <w:numId w:val="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Authenticate the identity of the person requesting the information.  </w:t>
      </w:r>
    </w:p>
    <w:p w14:paraId="7C03A8A8" w14:textId="5CA339E9" w:rsidR="00A7072D" w:rsidRPr="00CB219A" w:rsidRDefault="00A7072D">
      <w:pPr>
        <w:pStyle w:val="ListParagraph"/>
        <w:numPr>
          <w:ilvl w:val="1"/>
          <w:numId w:val="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If the student requests in person or on the phone: Have the student provide a government issued picture ID such as a driver’s license, (Please Note: College ID is not acceptable) or have the student answer a series of three (3) questions regarding PII listed in </w:t>
      </w:r>
      <w:r w:rsidR="00DC307C" w:rsidRPr="00CB219A">
        <w:rPr>
          <w:rFonts w:ascii="Arial" w:hAnsi="Arial" w:cs="Arial"/>
          <w:color w:val="000000" w:themeColor="text1"/>
          <w:sz w:val="24"/>
          <w:szCs w:val="24"/>
        </w:rPr>
        <w:t>Student Information System (SIS)</w:t>
      </w:r>
      <w:r w:rsidRPr="00CB219A">
        <w:rPr>
          <w:rFonts w:ascii="Arial" w:hAnsi="Arial" w:cs="Arial"/>
          <w:color w:val="000000" w:themeColor="text1"/>
          <w:sz w:val="24"/>
          <w:szCs w:val="24"/>
        </w:rPr>
        <w:t xml:space="preserve"> and one (1) question regarding previous class or program of study they were enrolled in or applied to.</w:t>
      </w:r>
    </w:p>
    <w:p w14:paraId="336A3383" w14:textId="77777777" w:rsidR="00A7072D" w:rsidRPr="00CB219A" w:rsidRDefault="00A7072D">
      <w:pPr>
        <w:pStyle w:val="ListParagraph"/>
        <w:numPr>
          <w:ilvl w:val="1"/>
          <w:numId w:val="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the request comes from the student through college provided email (@student.spcc.edu): Direct the student to their Go! Account for information that is readily available on that site and invite them to visit or call the Financial Aid Office for further information.  Communication through a college provided email address is considered to be authenticated and information may be shared freely regarding the student.</w:t>
      </w:r>
    </w:p>
    <w:p w14:paraId="0C46F372" w14:textId="64482AE7" w:rsidR="00A7072D" w:rsidRPr="00CB219A" w:rsidRDefault="00A7072D">
      <w:pPr>
        <w:pStyle w:val="ListParagraph"/>
        <w:numPr>
          <w:ilvl w:val="1"/>
          <w:numId w:val="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If the request comes from the student from a personal email address listed in </w:t>
      </w:r>
      <w:r w:rsidR="00DC307C" w:rsidRPr="00CB219A">
        <w:rPr>
          <w:rFonts w:ascii="Arial" w:hAnsi="Arial" w:cs="Arial"/>
          <w:color w:val="000000" w:themeColor="text1"/>
          <w:sz w:val="24"/>
          <w:szCs w:val="24"/>
        </w:rPr>
        <w:t>the SIS</w:t>
      </w:r>
      <w:r w:rsidRPr="00CB219A">
        <w:rPr>
          <w:rFonts w:ascii="Arial" w:hAnsi="Arial" w:cs="Arial"/>
          <w:color w:val="000000" w:themeColor="text1"/>
          <w:sz w:val="24"/>
          <w:szCs w:val="24"/>
        </w:rPr>
        <w:t xml:space="preserve"> (@yahoo/Hotmail/Gmail/etc.): Direct the student to their Go! Account for information that is readily available on that site and invite them to visit or call the Financial Aid Office for further information. The Financial Aid Office may need to assist them in gaining access to their Go! Account.  Communication through </w:t>
      </w:r>
      <w:r w:rsidR="00DC307C" w:rsidRPr="00CB219A">
        <w:rPr>
          <w:rFonts w:ascii="Arial" w:hAnsi="Arial" w:cs="Arial"/>
          <w:color w:val="000000" w:themeColor="text1"/>
          <w:sz w:val="24"/>
          <w:szCs w:val="24"/>
        </w:rPr>
        <w:t>the SIS</w:t>
      </w:r>
      <w:r w:rsidRPr="00CB219A">
        <w:rPr>
          <w:rFonts w:ascii="Arial" w:hAnsi="Arial" w:cs="Arial"/>
          <w:color w:val="000000" w:themeColor="text1"/>
          <w:sz w:val="24"/>
          <w:szCs w:val="24"/>
        </w:rPr>
        <w:t xml:space="preserve"> listed email is NOT considered to be authentic and information may not be shared freely regarding the student. Direct the student to email from their S</w:t>
      </w:r>
      <w:r w:rsidR="00DC307C" w:rsidRPr="00CB219A">
        <w:rPr>
          <w:rFonts w:ascii="Arial" w:hAnsi="Arial" w:cs="Arial"/>
          <w:color w:val="000000" w:themeColor="text1"/>
          <w:sz w:val="24"/>
          <w:szCs w:val="24"/>
        </w:rPr>
        <w:t>outh Piedmont</w:t>
      </w:r>
      <w:r w:rsidRPr="00CB219A">
        <w:rPr>
          <w:rFonts w:ascii="Arial" w:hAnsi="Arial" w:cs="Arial"/>
          <w:color w:val="000000" w:themeColor="text1"/>
          <w:sz w:val="24"/>
          <w:szCs w:val="24"/>
        </w:rPr>
        <w:t xml:space="preserve"> provided email account or call the Financial Aid Office at 704-272-5391.</w:t>
      </w:r>
    </w:p>
    <w:p w14:paraId="18F62180" w14:textId="77777777" w:rsidR="00A7072D" w:rsidRPr="00CB219A" w:rsidRDefault="00A7072D">
      <w:pPr>
        <w:pStyle w:val="ListParagraph"/>
        <w:numPr>
          <w:ilvl w:val="1"/>
          <w:numId w:val="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the request comes from a parent, information may not be freely shared with the parent without the student being present or on a 3-way call.  If the student is a dependent of the parent as evidenced in Section 152 of the IRS Code, (Parent Tax Transcript), then information may be shared with the parent.  It is always best to have the student involved (on the phone or in person) when releasing financial aid information.</w:t>
      </w:r>
    </w:p>
    <w:p w14:paraId="356FF11C" w14:textId="77777777" w:rsidR="00A7072D" w:rsidRPr="00CB219A" w:rsidRDefault="00A7072D">
      <w:pPr>
        <w:pStyle w:val="ListParagraph"/>
        <w:numPr>
          <w:ilvl w:val="1"/>
          <w:numId w:val="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a parent and student are together, verify student identity as stated above and provide requested information to the student after confirming with the student that it is agreed by the student to have the parent present.</w:t>
      </w:r>
    </w:p>
    <w:p w14:paraId="22818F33" w14:textId="0E3BF782" w:rsidR="00A7072D" w:rsidRPr="00CB219A" w:rsidRDefault="00A7072D">
      <w:pPr>
        <w:pStyle w:val="ListParagraph"/>
        <w:numPr>
          <w:ilvl w:val="1"/>
          <w:numId w:val="30"/>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If a business, organization, or third</w:t>
      </w:r>
      <w:r w:rsidR="00DC307C" w:rsidRPr="00CB219A">
        <w:rPr>
          <w:rFonts w:ascii="Arial" w:hAnsi="Arial" w:cs="Arial"/>
          <w:color w:val="000000" w:themeColor="text1"/>
          <w:sz w:val="24"/>
          <w:szCs w:val="24"/>
        </w:rPr>
        <w:t>-</w:t>
      </w:r>
      <w:r w:rsidRPr="00CB219A">
        <w:rPr>
          <w:rFonts w:ascii="Arial" w:hAnsi="Arial" w:cs="Arial"/>
          <w:color w:val="000000" w:themeColor="text1"/>
          <w:sz w:val="24"/>
          <w:szCs w:val="24"/>
        </w:rPr>
        <w:t>party requests information, refer them to the Director of Financial Aid. Information may be shared if there is a true need to know.</w:t>
      </w:r>
    </w:p>
    <w:p w14:paraId="5F5F4AB4" w14:textId="77777777" w:rsidR="00A7072D" w:rsidRPr="00CB219A" w:rsidRDefault="00A7072D" w:rsidP="00A7072D">
      <w:pPr>
        <w:pStyle w:val="ListParagraph"/>
        <w:spacing w:after="0" w:line="240" w:lineRule="auto"/>
        <w:ind w:left="1440"/>
        <w:rPr>
          <w:rFonts w:ascii="Arial" w:hAnsi="Arial" w:cs="Arial"/>
          <w:color w:val="000000" w:themeColor="text1"/>
          <w:sz w:val="24"/>
          <w:szCs w:val="24"/>
        </w:rPr>
      </w:pPr>
    </w:p>
    <w:p w14:paraId="65C1B78D" w14:textId="77777777" w:rsidR="00A7072D" w:rsidRPr="00CB219A" w:rsidRDefault="00A7072D" w:rsidP="00A7072D">
      <w:pPr>
        <w:spacing w:after="120" w:line="240" w:lineRule="auto"/>
        <w:rPr>
          <w:rFonts w:ascii="Arial" w:hAnsi="Arial" w:cs="Arial"/>
          <w:i/>
          <w:color w:val="000000" w:themeColor="text1"/>
          <w:sz w:val="24"/>
          <w:szCs w:val="24"/>
        </w:rPr>
      </w:pPr>
      <w:r w:rsidRPr="00CB219A">
        <w:rPr>
          <w:rFonts w:ascii="Arial" w:hAnsi="Arial" w:cs="Arial"/>
          <w:i/>
          <w:color w:val="000000" w:themeColor="text1"/>
          <w:sz w:val="24"/>
          <w:szCs w:val="24"/>
        </w:rPr>
        <w:lastRenderedPageBreak/>
        <w:t>For Staff or Faculty Member:</w:t>
      </w:r>
    </w:p>
    <w:p w14:paraId="53AB8618" w14:textId="198E8F57" w:rsidR="00A7072D" w:rsidRPr="00CB219A" w:rsidRDefault="00A7072D">
      <w:pPr>
        <w:pStyle w:val="ListParagraph"/>
        <w:numPr>
          <w:ilvl w:val="0"/>
          <w:numId w:val="3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Direct this type of inquiry to the Director of Financial Aid.  Information may be shared if there is a true need to know.</w:t>
      </w:r>
    </w:p>
    <w:p w14:paraId="764439CE" w14:textId="77777777" w:rsidR="00A7072D" w:rsidRPr="00CB219A" w:rsidRDefault="00A7072D" w:rsidP="00A7072D">
      <w:pPr>
        <w:pStyle w:val="ListParagraph"/>
        <w:spacing w:after="0" w:line="240" w:lineRule="auto"/>
        <w:rPr>
          <w:rFonts w:ascii="Arial" w:hAnsi="Arial" w:cs="Arial"/>
          <w:color w:val="000000" w:themeColor="text1"/>
          <w:sz w:val="24"/>
          <w:szCs w:val="24"/>
        </w:rPr>
      </w:pPr>
    </w:p>
    <w:p w14:paraId="326A940A" w14:textId="77777777" w:rsidR="00A7072D" w:rsidRPr="00CB219A" w:rsidRDefault="00A7072D" w:rsidP="00A7072D">
      <w:pPr>
        <w:spacing w:after="12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For Educational Institutions (High Schools, College, and Universities):</w:t>
      </w:r>
    </w:p>
    <w:p w14:paraId="3DBE1561" w14:textId="3ACBD546" w:rsidR="00A7072D" w:rsidRPr="00CB219A" w:rsidRDefault="00A7072D">
      <w:pPr>
        <w:pStyle w:val="ListParagraph"/>
        <w:numPr>
          <w:ilvl w:val="0"/>
          <w:numId w:val="3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Generally, </w:t>
      </w:r>
      <w:r w:rsidR="00DC307C" w:rsidRPr="00CB219A">
        <w:rPr>
          <w:rFonts w:ascii="Arial" w:hAnsi="Arial" w:cs="Arial"/>
          <w:color w:val="000000" w:themeColor="text1"/>
          <w:sz w:val="24"/>
          <w:szCs w:val="24"/>
        </w:rPr>
        <w:t>FASFA</w:t>
      </w:r>
      <w:r w:rsidRPr="00CB219A">
        <w:rPr>
          <w:rFonts w:ascii="Arial" w:hAnsi="Arial" w:cs="Arial"/>
          <w:color w:val="000000" w:themeColor="text1"/>
          <w:sz w:val="24"/>
          <w:szCs w:val="24"/>
        </w:rPr>
        <w:t xml:space="preserve"> information may be released to other legitimate educational institutions with a need to know.  If you have questions, refer the person requesting the information to the Director of Financial Aid.</w:t>
      </w:r>
    </w:p>
    <w:p w14:paraId="40470A99" w14:textId="77777777" w:rsidR="00A7072D" w:rsidRPr="00CB219A" w:rsidRDefault="00A7072D" w:rsidP="00A7072D">
      <w:pPr>
        <w:spacing w:after="0" w:line="240" w:lineRule="auto"/>
        <w:rPr>
          <w:rFonts w:ascii="Arial" w:hAnsi="Arial" w:cs="Arial"/>
          <w:color w:val="000000" w:themeColor="text1"/>
          <w:sz w:val="24"/>
          <w:szCs w:val="24"/>
        </w:rPr>
      </w:pPr>
    </w:p>
    <w:p w14:paraId="006E59B1"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As a general rule of thumb, financial aid information should only be released to the student.  Once the student has the information, they are free to share with whomever they desire. </w:t>
      </w:r>
    </w:p>
    <w:p w14:paraId="79937A09" w14:textId="0D317E80" w:rsidR="00DC307C" w:rsidRPr="00CB219A" w:rsidRDefault="00DC307C"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1B0BBC9B" w14:textId="226877EA" w:rsidR="00DC307C" w:rsidRPr="00CB219A" w:rsidRDefault="00DC307C" w:rsidP="00A7072D">
      <w:pPr>
        <w:spacing w:after="0" w:line="240" w:lineRule="auto"/>
        <w:rPr>
          <w:rFonts w:ascii="Arial" w:hAnsi="Arial" w:cs="Arial"/>
          <w:bCs/>
          <w:color w:val="000000" w:themeColor="text1"/>
          <w:sz w:val="24"/>
          <w:szCs w:val="24"/>
        </w:rPr>
      </w:pPr>
      <w:r w:rsidRPr="00CB219A">
        <w:rPr>
          <w:rFonts w:ascii="Arial" w:hAnsi="Arial" w:cs="Arial"/>
          <w:bCs/>
          <w:color w:val="000000" w:themeColor="text1"/>
          <w:sz w:val="24"/>
          <w:szCs w:val="24"/>
        </w:rPr>
        <w:t>Revised June 10, 2025</w:t>
      </w:r>
    </w:p>
    <w:p w14:paraId="24738111" w14:textId="77777777" w:rsidR="00A7072D" w:rsidRPr="00CB219A" w:rsidRDefault="00A7072D" w:rsidP="00A7072D">
      <w:pPr>
        <w:spacing w:after="0" w:line="240" w:lineRule="auto"/>
        <w:rPr>
          <w:rFonts w:ascii="Arial" w:hAnsi="Arial" w:cs="Arial"/>
          <w:color w:val="000000" w:themeColor="text1"/>
          <w:sz w:val="24"/>
          <w:szCs w:val="24"/>
        </w:rPr>
      </w:pPr>
    </w:p>
    <w:p w14:paraId="7E2B31A1" w14:textId="77777777" w:rsidR="00A7072D" w:rsidRPr="00CB219A" w:rsidRDefault="00A7072D" w:rsidP="00A7072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A1BEBA1" w14:textId="52968890" w:rsidR="00A7072D" w:rsidRPr="00CB219A" w:rsidRDefault="00A7072D" w:rsidP="00A7072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Personally Identifiable FAFSA Information (PII)</w:t>
      </w:r>
    </w:p>
    <w:p w14:paraId="68E35F42" w14:textId="77777777" w:rsidR="00C74DCE" w:rsidRPr="00CB219A" w:rsidRDefault="00C74DCE" w:rsidP="00A7072D">
      <w:pPr>
        <w:spacing w:after="0" w:line="240" w:lineRule="auto"/>
        <w:rPr>
          <w:rFonts w:ascii="Arial" w:hAnsi="Arial" w:cs="Arial"/>
          <w:color w:val="000000" w:themeColor="text1"/>
          <w:sz w:val="24"/>
          <w:szCs w:val="24"/>
        </w:rPr>
      </w:pPr>
    </w:p>
    <w:p w14:paraId="44014744" w14:textId="4491FE66" w:rsidR="00C74DCE" w:rsidRPr="00CB219A" w:rsidRDefault="00C74DCE" w:rsidP="00C74DCE">
      <w:pPr>
        <w:pStyle w:val="Heading2"/>
        <w:rPr>
          <w:rFonts w:ascii="Arial" w:hAnsi="Arial" w:cs="Arial"/>
          <w:color w:val="000000" w:themeColor="text1"/>
          <w:sz w:val="24"/>
          <w:szCs w:val="24"/>
        </w:rPr>
      </w:pPr>
      <w:bookmarkStart w:id="365" w:name="_Toc233267989"/>
      <w:r w:rsidRPr="00CB219A">
        <w:rPr>
          <w:rFonts w:ascii="Arial" w:hAnsi="Arial" w:cs="Arial"/>
          <w:color w:val="000000" w:themeColor="text1"/>
          <w:sz w:val="24"/>
          <w:szCs w:val="24"/>
        </w:rPr>
        <w:t>5.2.1</w:t>
      </w:r>
      <w:r w:rsidR="00BE6A06" w:rsidRPr="00CB219A">
        <w:rPr>
          <w:rFonts w:ascii="Arial" w:hAnsi="Arial" w:cs="Arial"/>
          <w:color w:val="000000" w:themeColor="text1"/>
          <w:sz w:val="24"/>
          <w:szCs w:val="24"/>
        </w:rPr>
        <w:tab/>
      </w:r>
      <w:r w:rsidRPr="00CB219A">
        <w:rPr>
          <w:rFonts w:ascii="Arial" w:hAnsi="Arial" w:cs="Arial"/>
          <w:color w:val="000000" w:themeColor="text1"/>
          <w:sz w:val="24"/>
          <w:szCs w:val="24"/>
        </w:rPr>
        <w:t>Attendance Policy</w:t>
      </w:r>
      <w:bookmarkEnd w:id="365"/>
    </w:p>
    <w:p w14:paraId="0017CE0E"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2C48941A" w14:textId="77777777" w:rsidR="00C74DCE" w:rsidRPr="00CB219A" w:rsidRDefault="00C74DCE" w:rsidP="00C74DCE">
      <w:pPr>
        <w:spacing w:after="0" w:line="240" w:lineRule="auto"/>
        <w:rPr>
          <w:rFonts w:ascii="Arial" w:hAnsi="Arial" w:cs="Arial"/>
          <w:color w:val="000000" w:themeColor="text1"/>
          <w:sz w:val="24"/>
          <w:szCs w:val="24"/>
        </w:rPr>
      </w:pPr>
      <w:r w:rsidRPr="008241DC">
        <w:rPr>
          <w:rFonts w:ascii="Arial" w:hAnsi="Arial" w:cs="Arial"/>
          <w:color w:val="000000" w:themeColor="text1"/>
          <w:sz w:val="24"/>
          <w:szCs w:val="24"/>
        </w:rPr>
        <w:t>I</w:t>
      </w:r>
      <w:r w:rsidRPr="00CB219A">
        <w:rPr>
          <w:rFonts w:ascii="Arial" w:hAnsi="Arial" w:cs="Arial"/>
          <w:b/>
          <w:bCs/>
          <w:color w:val="000000" w:themeColor="text1"/>
          <w:sz w:val="24"/>
          <w:szCs w:val="24"/>
        </w:rPr>
        <w:t>. </w:t>
      </w:r>
      <w:r w:rsidRPr="00CB219A">
        <w:rPr>
          <w:rFonts w:ascii="Arial" w:hAnsi="Arial" w:cs="Arial"/>
          <w:color w:val="000000" w:themeColor="text1"/>
          <w:sz w:val="24"/>
          <w:szCs w:val="24"/>
        </w:rPr>
        <w:t> </w:t>
      </w:r>
      <w:r w:rsidRPr="00CB219A">
        <w:rPr>
          <w:rFonts w:ascii="Arial" w:hAnsi="Arial" w:cs="Arial"/>
          <w:b/>
          <w:bCs/>
          <w:color w:val="000000" w:themeColor="text1"/>
          <w:sz w:val="24"/>
          <w:szCs w:val="24"/>
        </w:rPr>
        <w:t>ATTENDANCE REQUIREMENTS</w:t>
      </w:r>
    </w:p>
    <w:p w14:paraId="776678F1"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313AB8AD"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following attendance requirements shall apply to all College students:</w:t>
      </w:r>
    </w:p>
    <w:p w14:paraId="34CB99E4"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01DB9FE4" w14:textId="6EBF5FDB" w:rsidR="00C74DCE" w:rsidRPr="00CB219A" w:rsidRDefault="00C74DCE">
      <w:pPr>
        <w:pStyle w:val="ListParagraph"/>
        <w:numPr>
          <w:ilvl w:val="0"/>
          <w:numId w:val="48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are expected to attend and be on time for all scheduled classes and labs.  Students should refer to the course syllabus for individual course attendance requirements. At the instructors’ discretion, students may make-up work missed.  When students must be absent, it is vital that they remain in contact with their instructors.</w:t>
      </w:r>
    </w:p>
    <w:p w14:paraId="61919C0F" w14:textId="06BAE55C" w:rsidR="00C74DCE" w:rsidRPr="00CB219A" w:rsidRDefault="00C74DCE" w:rsidP="002E0BC9">
      <w:pPr>
        <w:spacing w:after="0" w:line="240" w:lineRule="auto"/>
        <w:ind w:firstLine="60"/>
        <w:rPr>
          <w:rFonts w:ascii="Arial" w:hAnsi="Arial" w:cs="Arial"/>
          <w:color w:val="000000" w:themeColor="text1"/>
          <w:sz w:val="24"/>
          <w:szCs w:val="24"/>
        </w:rPr>
      </w:pPr>
    </w:p>
    <w:p w14:paraId="2A1CC811" w14:textId="185C8830" w:rsidR="00C74DCE" w:rsidRPr="00CB219A" w:rsidRDefault="00C74DCE">
      <w:pPr>
        <w:pStyle w:val="ListParagraph"/>
        <w:numPr>
          <w:ilvl w:val="0"/>
          <w:numId w:val="48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Any student who has not attended at least one face-to-face class meeting or completed one assignment/activity for an online class by the date in which ten percent (10%) of the class has passed will be reported by the instructor as “never attended”. A student who has never attended a class by the ten percent (10%) date will be dropped and will not earn credit.</w:t>
      </w:r>
    </w:p>
    <w:p w14:paraId="2D33EBC6" w14:textId="3C3E85FF" w:rsidR="00C74DCE" w:rsidRPr="00CB219A" w:rsidRDefault="00C74DCE" w:rsidP="002E0BC9">
      <w:pPr>
        <w:spacing w:after="0" w:line="240" w:lineRule="auto"/>
        <w:ind w:firstLine="60"/>
        <w:rPr>
          <w:rFonts w:ascii="Arial" w:hAnsi="Arial" w:cs="Arial"/>
          <w:color w:val="000000" w:themeColor="text1"/>
          <w:sz w:val="24"/>
          <w:szCs w:val="24"/>
        </w:rPr>
      </w:pPr>
    </w:p>
    <w:p w14:paraId="3BE8DC3A" w14:textId="77777777" w:rsidR="00C74DCE" w:rsidRPr="00CB219A" w:rsidRDefault="00C74DCE" w:rsidP="002E0BC9">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Under extenuating circumstances, a student who has never attended by the ten percent (10%) date may </w:t>
      </w:r>
      <w:hyperlink r:id="rId49" w:anchor="/form/251" w:tgtFrame="_blank" w:history="1">
        <w:r w:rsidRPr="00CB219A">
          <w:rPr>
            <w:rStyle w:val="Hyperlink"/>
            <w:rFonts w:ascii="Arial" w:hAnsi="Arial" w:cs="Arial"/>
            <w:color w:val="000000" w:themeColor="text1"/>
            <w:sz w:val="24"/>
            <w:szCs w:val="24"/>
          </w:rPr>
          <w:t>petition for reinstatement</w:t>
        </w:r>
      </w:hyperlink>
      <w:r w:rsidRPr="00CB219A">
        <w:rPr>
          <w:rFonts w:ascii="Arial" w:hAnsi="Arial" w:cs="Arial"/>
          <w:color w:val="000000" w:themeColor="text1"/>
          <w:sz w:val="24"/>
          <w:szCs w:val="24"/>
        </w:rPr>
        <w:t xml:space="preserve"> in the class and earn course credit. The student should notify the instructor, in writing, of the extenuating circumstances prior to the ten percent (10%) percent date of the class and provide compelling documentation to support the request for reinstatement. Reinstatement will only be considered by the instructor when the absences were due to extenuating circumstances. If the faculty supports reinstatement, the appeal is forwarded to the appropriate dean for approval. The Dean’s decision is </w:t>
      </w:r>
      <w:r w:rsidRPr="00CB219A">
        <w:rPr>
          <w:rFonts w:ascii="Arial" w:hAnsi="Arial" w:cs="Arial"/>
          <w:color w:val="000000" w:themeColor="text1"/>
          <w:sz w:val="24"/>
          <w:szCs w:val="24"/>
        </w:rPr>
        <w:lastRenderedPageBreak/>
        <w:t>final, unless the reinstatement has FTE or graduation ramifications.  In these cases, the Dean must notify the Chief Academic Officer, whose decision is final.</w:t>
      </w:r>
    </w:p>
    <w:p w14:paraId="6F5579FB" w14:textId="4A9E4F91" w:rsidR="00C74DCE" w:rsidRPr="00CB219A" w:rsidRDefault="00C74DCE" w:rsidP="002E0BC9">
      <w:pPr>
        <w:spacing w:after="0" w:line="240" w:lineRule="auto"/>
        <w:ind w:firstLine="60"/>
        <w:rPr>
          <w:rFonts w:ascii="Arial" w:hAnsi="Arial" w:cs="Arial"/>
          <w:color w:val="000000" w:themeColor="text1"/>
          <w:sz w:val="24"/>
          <w:szCs w:val="24"/>
        </w:rPr>
      </w:pPr>
    </w:p>
    <w:p w14:paraId="3D357504" w14:textId="3E00224B" w:rsidR="00C74DCE" w:rsidRPr="00CB219A" w:rsidRDefault="00C74DCE">
      <w:pPr>
        <w:pStyle w:val="ListParagraph"/>
        <w:numPr>
          <w:ilvl w:val="0"/>
          <w:numId w:val="48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Any student who has been absent for two consecutive weeks in a 16-week term or one (1) week in academic terms of 5 to 12-weeks, and is failing the course, may be administratively instructor withdrawn from the class.  In some shorter-term length classes of 2 to 4 weeks, for example, students missing less that one week may be administratively withdrawn for consecutive absences or inactivity.   Simply logging into a class site but failing to perform the required activities for the course does not constitute attendance. A grade of “WI” will be assigned for any class from which the student is withdrawn by the instructor. Instructor withdrawals will be allowed up to the published withdrawal deadline each semester (approximately the 70% point of the semester). Thereafter, the earned grade will be posted.</w:t>
      </w:r>
    </w:p>
    <w:p w14:paraId="46D6E468" w14:textId="66E5DE31" w:rsidR="00C74DCE" w:rsidRPr="00CB219A" w:rsidRDefault="00C74DCE" w:rsidP="002E0BC9">
      <w:pPr>
        <w:spacing w:after="0" w:line="240" w:lineRule="auto"/>
        <w:ind w:firstLine="60"/>
        <w:rPr>
          <w:rFonts w:ascii="Arial" w:hAnsi="Arial" w:cs="Arial"/>
          <w:color w:val="000000" w:themeColor="text1"/>
          <w:sz w:val="24"/>
          <w:szCs w:val="24"/>
        </w:rPr>
      </w:pPr>
    </w:p>
    <w:p w14:paraId="3D054E56" w14:textId="77777777" w:rsidR="00C74DCE" w:rsidRPr="00CB219A" w:rsidRDefault="00C74DCE" w:rsidP="002E0BC9">
      <w:pPr>
        <w:pStyle w:val="ListParagraph"/>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Under extenuating circumstances, a student who has been instructor withdrawn beyond the ten percent (10%) date may </w:t>
      </w:r>
      <w:hyperlink r:id="rId50" w:anchor="/form/251" w:tgtFrame="_blank" w:history="1">
        <w:r w:rsidRPr="00CB219A">
          <w:rPr>
            <w:rStyle w:val="Hyperlink"/>
            <w:rFonts w:ascii="Arial" w:hAnsi="Arial" w:cs="Arial"/>
            <w:color w:val="000000" w:themeColor="text1"/>
            <w:sz w:val="24"/>
            <w:szCs w:val="24"/>
          </w:rPr>
          <w:t>petition</w:t>
        </w:r>
      </w:hyperlink>
      <w:r w:rsidRPr="00CB219A">
        <w:rPr>
          <w:rFonts w:ascii="Arial" w:hAnsi="Arial" w:cs="Arial"/>
          <w:color w:val="000000" w:themeColor="text1"/>
          <w:sz w:val="24"/>
          <w:szCs w:val="24"/>
        </w:rPr>
        <w:t> the instructor in writing for reinstatement in the class. The petition must demonstrate to the instructor the capacity and likelihood of satisfactorily completing requirements as indicated on the syllabus. If the instructor supports reinstatement, the petition is forwarded to the appropriate dean for approval. The Dean’s decision is final. Tuition refunds or credits will not result from an instructor withdrawal.</w:t>
      </w:r>
    </w:p>
    <w:p w14:paraId="0F9B09F1" w14:textId="473CE022" w:rsidR="00C74DCE" w:rsidRPr="00CB219A" w:rsidRDefault="00C74DCE" w:rsidP="002E0BC9">
      <w:pPr>
        <w:spacing w:after="0" w:line="240" w:lineRule="auto"/>
        <w:ind w:firstLine="60"/>
        <w:rPr>
          <w:rFonts w:ascii="Arial" w:hAnsi="Arial" w:cs="Arial"/>
          <w:color w:val="000000" w:themeColor="text1"/>
          <w:sz w:val="24"/>
          <w:szCs w:val="24"/>
        </w:rPr>
      </w:pPr>
    </w:p>
    <w:p w14:paraId="49D92E14" w14:textId="41D3DE87" w:rsidR="00C74DCE" w:rsidRPr="00CB219A" w:rsidRDefault="00C74DCE">
      <w:pPr>
        <w:pStyle w:val="ListParagraph"/>
        <w:numPr>
          <w:ilvl w:val="0"/>
          <w:numId w:val="48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 student’s absence while participating in a college-sponsored or approved activity will be considered an excused absence. Such absences will not be considered in the students’ class attendance, nor will excused absences be included in the determination of a grade for “participation” of which class attendance is a part. The responsibility for making up class work rests entirely with the student. All required course activity missed due to college-sponsored or approved activities will be rescheduled at the discretion of the instructor.</w:t>
      </w:r>
    </w:p>
    <w:p w14:paraId="2BC992B4" w14:textId="4671E3A6" w:rsidR="00C74DCE" w:rsidRPr="00CB219A" w:rsidRDefault="00C74DCE" w:rsidP="002E0BC9">
      <w:pPr>
        <w:spacing w:after="0" w:line="240" w:lineRule="auto"/>
        <w:ind w:firstLine="60"/>
        <w:rPr>
          <w:rFonts w:ascii="Arial" w:hAnsi="Arial" w:cs="Arial"/>
          <w:color w:val="000000" w:themeColor="text1"/>
          <w:sz w:val="24"/>
          <w:szCs w:val="24"/>
        </w:rPr>
      </w:pPr>
    </w:p>
    <w:p w14:paraId="6F0DCA45" w14:textId="138FCC3A" w:rsidR="00C74DCE" w:rsidRPr="00CB219A" w:rsidRDefault="00C74DCE">
      <w:pPr>
        <w:pStyle w:val="ListParagraph"/>
        <w:numPr>
          <w:ilvl w:val="0"/>
          <w:numId w:val="485"/>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College allows for two (2) excused absences each academic semester for religious observances required by a student’s religious practice or belief. Such reasonable accommodations must be requested in accordance with the Student Religious Accommodation procedure and include the opportunity for the student to make up any tests or other work missed due to an excused absence for a religious observance. An accommodation request imposes responsibilities and obligations on both the College and the student requesting the accommodation. College faculty and instructional staff are required to adhere to this Policy and ensure its full and fair implementation by reasonably accommodating students’ religious practices or beliefs. Regardless of any accommodation that may be granted, College students are responsible for satisfying all academic objectives, requirements and requisites as determined by their instructor and the College. The responsibility for making up class work rests entirely with the student and must be rescheduled at the discretion of the instructor.</w:t>
      </w:r>
    </w:p>
    <w:p w14:paraId="7F15B2D2" w14:textId="311F79FD" w:rsidR="00C74DCE" w:rsidRPr="00CB219A" w:rsidRDefault="00C74DCE" w:rsidP="002E0BC9">
      <w:pPr>
        <w:spacing w:after="0" w:line="240" w:lineRule="auto"/>
        <w:ind w:firstLine="60"/>
        <w:rPr>
          <w:rFonts w:ascii="Arial" w:hAnsi="Arial" w:cs="Arial"/>
          <w:color w:val="000000" w:themeColor="text1"/>
          <w:sz w:val="24"/>
          <w:szCs w:val="24"/>
        </w:rPr>
      </w:pPr>
    </w:p>
    <w:p w14:paraId="7E7A28EF" w14:textId="71638FCF" w:rsidR="00C74DCE" w:rsidRPr="00CB219A" w:rsidRDefault="00C74DCE" w:rsidP="006501B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"Some academic programs may have more restrictive attendance policies.  If so, those policies will be communicated to the effected students in the syllabus."</w:t>
      </w:r>
    </w:p>
    <w:p w14:paraId="2F814266"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0CDD1A59"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Definitions:</w:t>
      </w:r>
    </w:p>
    <w:p w14:paraId="19489343"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10463D65" w14:textId="77777777" w:rsidR="00C74DCE" w:rsidRPr="00CB219A" w:rsidRDefault="00C74DCE">
      <w:pPr>
        <w:numPr>
          <w:ilvl w:val="0"/>
          <w:numId w:val="481"/>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Academic year: The sequence of fall, spring and summer semesters.</w:t>
      </w:r>
    </w:p>
    <w:p w14:paraId="71AE0D2D"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3D3C6E1C" w14:textId="77777777" w:rsidR="00C74DCE" w:rsidRPr="00CB219A" w:rsidRDefault="00C74DCE">
      <w:pPr>
        <w:numPr>
          <w:ilvl w:val="0"/>
          <w:numId w:val="482"/>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Reasonable accommodation: Any change in an academic course or program of study with respect to the way tasks or responsibilities are customarily done that enables a student to observe their religious practice or belief without creating an undue hardship.</w:t>
      </w:r>
    </w:p>
    <w:p w14:paraId="5258FE44"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3B1F453B" w14:textId="77777777" w:rsidR="00C74DCE" w:rsidRPr="00CB219A" w:rsidRDefault="00C74DCE">
      <w:pPr>
        <w:numPr>
          <w:ilvl w:val="0"/>
          <w:numId w:val="483"/>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Religious practice or belief: A practice or observance that is sincerely held within the tenants of that religious belief.</w:t>
      </w:r>
    </w:p>
    <w:p w14:paraId="39AFA9B2"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230DF386" w14:textId="77777777" w:rsidR="00C74DCE" w:rsidRPr="00CB219A" w:rsidRDefault="00C74DCE">
      <w:pPr>
        <w:numPr>
          <w:ilvl w:val="0"/>
          <w:numId w:val="484"/>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Undue hardship: An accommodation that would require significant expense or difficulty for the College or would result in the inability of the student to perform an essential function of their class/program of study.  The determination of undue hardship is dependent on the facts of each individual situation.</w:t>
      </w:r>
    </w:p>
    <w:p w14:paraId="694417B2"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744DF475"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Revisions:</w:t>
      </w:r>
    </w:p>
    <w:p w14:paraId="6DA822D0" w14:textId="7646593A"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w:t>
      </w:r>
      <w:r w:rsidR="006501B5" w:rsidRPr="00CB219A">
        <w:rPr>
          <w:rFonts w:ascii="Arial" w:hAnsi="Arial" w:cs="Arial"/>
          <w:color w:val="000000" w:themeColor="text1"/>
          <w:sz w:val="24"/>
          <w:szCs w:val="24"/>
        </w:rPr>
        <w:t xml:space="preserve"> February 10, 2026, effective 2026 summer term</w:t>
      </w:r>
    </w:p>
    <w:p w14:paraId="664C7E92"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1FA08E5E"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Reference:</w:t>
      </w:r>
      <w:r w:rsidRPr="00CB219A">
        <w:rPr>
          <w:rFonts w:ascii="Arial" w:hAnsi="Arial" w:cs="Arial"/>
          <w:color w:val="000000" w:themeColor="text1"/>
          <w:sz w:val="24"/>
          <w:szCs w:val="24"/>
        </w:rPr>
        <w:t> </w:t>
      </w:r>
    </w:p>
    <w:p w14:paraId="6D827221"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General Statute (N.C.G.S.) § 115D-5(u)</w:t>
      </w:r>
    </w:p>
    <w:p w14:paraId="40614EDB"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701AEC91"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1B SBCCC 500.99</w:t>
      </w:r>
    </w:p>
    <w:p w14:paraId="53F25BAE" w14:textId="77777777" w:rsidR="00C74DCE" w:rsidRPr="00CB219A" w:rsidRDefault="00C74DCE" w:rsidP="00C74DCE">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1G SBCCC 200.93</w:t>
      </w:r>
    </w:p>
    <w:p w14:paraId="1E89A6B7" w14:textId="77777777" w:rsidR="00DD5F58" w:rsidRPr="00CB219A" w:rsidRDefault="00DD5F58" w:rsidP="009C4743">
      <w:pPr>
        <w:pStyle w:val="Heading3"/>
        <w:rPr>
          <w:rFonts w:ascii="Arial" w:eastAsia="Times New Roman" w:hAnsi="Arial" w:cs="Arial"/>
          <w:color w:val="auto"/>
          <w:sz w:val="24"/>
          <w:szCs w:val="24"/>
        </w:rPr>
      </w:pPr>
      <w:bookmarkStart w:id="366" w:name="_Toc233267990"/>
      <w:r w:rsidRPr="00CB219A">
        <w:rPr>
          <w:rFonts w:ascii="Arial" w:eastAsia="Calibri" w:hAnsi="Arial" w:cs="Arial"/>
          <w:color w:val="auto"/>
          <w:sz w:val="24"/>
          <w:szCs w:val="24"/>
        </w:rPr>
        <w:t>5.2.1.1 Student Classification Procedure</w:t>
      </w:r>
      <w:bookmarkEnd w:id="366"/>
    </w:p>
    <w:p w14:paraId="21CD6E2F" w14:textId="77777777" w:rsidR="00DD5F58" w:rsidRPr="00CB219A" w:rsidRDefault="00DD5F58" w:rsidP="00DD5F58">
      <w:pPr>
        <w:spacing w:after="0" w:line="240" w:lineRule="auto"/>
        <w:jc w:val="both"/>
        <w:rPr>
          <w:rFonts w:ascii="Arial" w:eastAsia="Times New Roman" w:hAnsi="Arial" w:cs="Arial"/>
          <w:sz w:val="24"/>
          <w:szCs w:val="24"/>
        </w:rPr>
      </w:pPr>
    </w:p>
    <w:p w14:paraId="6108C149" w14:textId="77777777" w:rsidR="00DD5F58" w:rsidRPr="00CB219A" w:rsidRDefault="00DD5F58" w:rsidP="00DD5F58">
      <w:pPr>
        <w:autoSpaceDE w:val="0"/>
        <w:autoSpaceDN w:val="0"/>
        <w:adjustRightInd w:val="0"/>
        <w:spacing w:after="0" w:line="240" w:lineRule="auto"/>
        <w:ind w:left="720" w:hanging="720"/>
        <w:jc w:val="both"/>
        <w:rPr>
          <w:rFonts w:ascii="Arial" w:eastAsia="Times New Roman" w:hAnsi="Arial" w:cs="Arial"/>
          <w:sz w:val="24"/>
          <w:szCs w:val="24"/>
        </w:rPr>
      </w:pPr>
      <w:r w:rsidRPr="00CB219A">
        <w:rPr>
          <w:rFonts w:ascii="Arial" w:eastAsia="Times New Roman" w:hAnsi="Arial" w:cs="Arial"/>
          <w:sz w:val="24"/>
          <w:szCs w:val="24"/>
        </w:rPr>
        <w:t xml:space="preserve">A. </w:t>
      </w:r>
      <w:r w:rsidRPr="00CB219A">
        <w:rPr>
          <w:rFonts w:ascii="Arial" w:eastAsia="Calibri" w:hAnsi="Arial" w:cs="Arial"/>
          <w:sz w:val="24"/>
          <w:szCs w:val="24"/>
        </w:rPr>
        <w:tab/>
      </w:r>
      <w:r w:rsidRPr="00CB219A">
        <w:rPr>
          <w:rFonts w:ascii="Arial" w:eastAsia="Times New Roman" w:hAnsi="Arial" w:cs="Arial"/>
          <w:sz w:val="24"/>
          <w:szCs w:val="24"/>
        </w:rPr>
        <w:t>A full-time student is a student enrolled in a given semester with twelve (12) or more semester hours of credit. A part-time student is a student enrolled with fewer than twelve (12) semester hours of credit. A freshman is a student who has completed less than half the required credit hours of an associate degree program and a sophomore is a student who has completed more than half the required credit hours of an associate degree program.</w:t>
      </w:r>
    </w:p>
    <w:p w14:paraId="27EC00E9" w14:textId="77777777" w:rsidR="00DD5F58" w:rsidRPr="00CB219A" w:rsidRDefault="00DD5F58" w:rsidP="00DD5F58">
      <w:pPr>
        <w:autoSpaceDE w:val="0"/>
        <w:autoSpaceDN w:val="0"/>
        <w:adjustRightInd w:val="0"/>
        <w:spacing w:after="0" w:line="240" w:lineRule="auto"/>
        <w:jc w:val="both"/>
        <w:rPr>
          <w:rFonts w:ascii="Arial" w:eastAsia="Times New Roman" w:hAnsi="Arial" w:cs="Arial"/>
          <w:sz w:val="24"/>
          <w:szCs w:val="24"/>
        </w:rPr>
      </w:pPr>
    </w:p>
    <w:p w14:paraId="23EBB9FF" w14:textId="77777777" w:rsidR="00DD5F58" w:rsidRPr="00CB219A" w:rsidRDefault="00DD5F58" w:rsidP="00DD5F58">
      <w:pPr>
        <w:autoSpaceDE w:val="0"/>
        <w:autoSpaceDN w:val="0"/>
        <w:adjustRightInd w:val="0"/>
        <w:spacing w:after="0" w:line="240" w:lineRule="auto"/>
        <w:ind w:left="720" w:hanging="720"/>
        <w:jc w:val="both"/>
        <w:rPr>
          <w:rFonts w:ascii="Arial" w:eastAsia="Times New Roman" w:hAnsi="Arial" w:cs="Arial"/>
          <w:sz w:val="24"/>
          <w:szCs w:val="24"/>
        </w:rPr>
      </w:pPr>
      <w:r w:rsidRPr="00CB219A">
        <w:rPr>
          <w:rFonts w:ascii="Arial" w:eastAsia="Times New Roman" w:hAnsi="Arial" w:cs="Arial"/>
          <w:sz w:val="24"/>
          <w:szCs w:val="24"/>
        </w:rPr>
        <w:t>B.</w:t>
      </w:r>
      <w:r w:rsidRPr="00CB219A">
        <w:rPr>
          <w:rFonts w:ascii="Arial" w:eastAsia="Calibri" w:hAnsi="Arial" w:cs="Arial"/>
          <w:sz w:val="24"/>
          <w:szCs w:val="24"/>
        </w:rPr>
        <w:tab/>
      </w:r>
      <w:r w:rsidRPr="00CB219A">
        <w:rPr>
          <w:rFonts w:ascii="Arial" w:eastAsia="Times New Roman" w:hAnsi="Arial" w:cs="Arial"/>
          <w:sz w:val="24"/>
          <w:szCs w:val="24"/>
        </w:rPr>
        <w:t>Part-time students may enroll for individual curriculum courses. Credit earned by such students may be applied to a degree, diploma or certificate depending upon the level of such work.</w:t>
      </w:r>
    </w:p>
    <w:p w14:paraId="254B2CD4" w14:textId="77777777" w:rsidR="00DD5F58" w:rsidRPr="00CB219A" w:rsidRDefault="00DD5F58" w:rsidP="00DD5F58">
      <w:pPr>
        <w:autoSpaceDE w:val="0"/>
        <w:autoSpaceDN w:val="0"/>
        <w:adjustRightInd w:val="0"/>
        <w:spacing w:after="0" w:line="240" w:lineRule="auto"/>
        <w:ind w:left="720" w:hanging="720"/>
        <w:jc w:val="both"/>
        <w:rPr>
          <w:rFonts w:ascii="Arial" w:eastAsia="Times New Roman" w:hAnsi="Arial" w:cs="Arial"/>
          <w:sz w:val="24"/>
          <w:szCs w:val="24"/>
        </w:rPr>
      </w:pPr>
    </w:p>
    <w:p w14:paraId="5003758A" w14:textId="77777777" w:rsidR="00DD5F58" w:rsidRPr="00CB219A" w:rsidRDefault="00DD5F58" w:rsidP="00DD5F58">
      <w:pPr>
        <w:autoSpaceDE w:val="0"/>
        <w:autoSpaceDN w:val="0"/>
        <w:adjustRightInd w:val="0"/>
        <w:spacing w:after="0" w:line="240" w:lineRule="auto"/>
        <w:ind w:left="720" w:hanging="720"/>
        <w:jc w:val="both"/>
        <w:rPr>
          <w:rFonts w:ascii="Arial" w:eastAsia="Times New Roman" w:hAnsi="Arial" w:cs="Arial"/>
          <w:sz w:val="24"/>
          <w:szCs w:val="24"/>
        </w:rPr>
      </w:pPr>
      <w:r w:rsidRPr="00CB219A">
        <w:rPr>
          <w:rFonts w:ascii="Arial" w:eastAsia="Times New Roman" w:hAnsi="Arial" w:cs="Arial"/>
          <w:sz w:val="24"/>
          <w:szCs w:val="24"/>
        </w:rPr>
        <w:t>C.</w:t>
      </w:r>
      <w:r w:rsidRPr="00CB219A">
        <w:rPr>
          <w:rFonts w:ascii="Arial" w:eastAsia="Calibri" w:hAnsi="Arial" w:cs="Arial"/>
          <w:sz w:val="24"/>
          <w:szCs w:val="24"/>
        </w:rPr>
        <w:tab/>
      </w:r>
      <w:r w:rsidRPr="00CB219A">
        <w:rPr>
          <w:rFonts w:ascii="Arial" w:eastAsia="Times New Roman" w:hAnsi="Arial" w:cs="Arial"/>
          <w:sz w:val="24"/>
          <w:szCs w:val="24"/>
        </w:rPr>
        <w:t xml:space="preserve">Special credit students who do not wish to apply for a degree, diploma, or certificate program may enroll for individual curriculum classes upon completion of an application for admission only. Any requisites must be met prior to enrollment in the class section. Special credit students who later wish to enroll in a program of study must complete all admission requirements and declare a program of </w:t>
      </w:r>
      <w:r w:rsidRPr="00CB219A">
        <w:rPr>
          <w:rFonts w:ascii="Arial" w:eastAsia="Times New Roman" w:hAnsi="Arial" w:cs="Arial"/>
          <w:sz w:val="24"/>
          <w:szCs w:val="24"/>
        </w:rPr>
        <w:lastRenderedPageBreak/>
        <w:t>study. Credit earned as a special credit student may be applied to program requirements, if appropriate. Special credit students do not qualify for financial assistance.</w:t>
      </w:r>
    </w:p>
    <w:p w14:paraId="2FC115A3" w14:textId="77777777" w:rsidR="00DD5F58" w:rsidRPr="00CB219A" w:rsidRDefault="00DD5F58" w:rsidP="00DD5F58">
      <w:pPr>
        <w:autoSpaceDE w:val="0"/>
        <w:autoSpaceDN w:val="0"/>
        <w:adjustRightInd w:val="0"/>
        <w:spacing w:after="0" w:line="240" w:lineRule="auto"/>
        <w:jc w:val="both"/>
        <w:rPr>
          <w:rFonts w:ascii="Arial" w:eastAsia="Times New Roman" w:hAnsi="Arial" w:cs="Arial"/>
          <w:sz w:val="24"/>
          <w:szCs w:val="24"/>
        </w:rPr>
      </w:pPr>
    </w:p>
    <w:p w14:paraId="1D67D446" w14:textId="6688CCCD" w:rsidR="00DD5F58" w:rsidRPr="00CB219A" w:rsidRDefault="00DD5F58" w:rsidP="00DD5F58">
      <w:pPr>
        <w:autoSpaceDE w:val="0"/>
        <w:autoSpaceDN w:val="0"/>
        <w:adjustRightInd w:val="0"/>
        <w:spacing w:after="0" w:line="240" w:lineRule="auto"/>
        <w:jc w:val="both"/>
        <w:rPr>
          <w:rFonts w:ascii="Arial" w:eastAsia="Times New Roman" w:hAnsi="Arial" w:cs="Arial"/>
          <w:sz w:val="24"/>
          <w:szCs w:val="24"/>
        </w:rPr>
      </w:pPr>
      <w:r w:rsidRPr="00CB219A">
        <w:rPr>
          <w:rFonts w:ascii="Arial" w:eastAsia="Times New Roman" w:hAnsi="Arial" w:cs="Arial"/>
          <w:b/>
          <w:bCs/>
          <w:sz w:val="24"/>
          <w:szCs w:val="24"/>
        </w:rPr>
        <w:t>Procedure Revisions:</w:t>
      </w:r>
      <w:r w:rsidRPr="00CB219A">
        <w:rPr>
          <w:rFonts w:ascii="Arial" w:eastAsia="Times New Roman" w:hAnsi="Arial" w:cs="Arial"/>
          <w:sz w:val="24"/>
          <w:szCs w:val="24"/>
        </w:rPr>
        <w:t xml:space="preserve"> </w:t>
      </w:r>
    </w:p>
    <w:p w14:paraId="027DC923" w14:textId="77777777" w:rsidR="00DD5F58" w:rsidRPr="00CB219A" w:rsidRDefault="00DD5F58" w:rsidP="00DD5F5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10, 2026, effective 2026 summer term</w:t>
      </w:r>
    </w:p>
    <w:p w14:paraId="5290E2BB" w14:textId="77777777" w:rsidR="00DD5F58" w:rsidRPr="00CB219A" w:rsidRDefault="00DD5F58" w:rsidP="00DD5F58">
      <w:pPr>
        <w:autoSpaceDE w:val="0"/>
        <w:autoSpaceDN w:val="0"/>
        <w:adjustRightInd w:val="0"/>
        <w:spacing w:after="0" w:line="240" w:lineRule="auto"/>
        <w:jc w:val="both"/>
        <w:rPr>
          <w:rFonts w:ascii="Arial" w:eastAsia="Times New Roman" w:hAnsi="Arial" w:cs="Arial"/>
          <w:sz w:val="24"/>
          <w:szCs w:val="24"/>
        </w:rPr>
      </w:pPr>
      <w:r w:rsidRPr="00CB219A">
        <w:rPr>
          <w:rFonts w:ascii="Arial" w:eastAsia="Times New Roman" w:hAnsi="Arial" w:cs="Arial"/>
          <w:sz w:val="24"/>
          <w:szCs w:val="24"/>
        </w:rPr>
        <w:t xml:space="preserve"> </w:t>
      </w:r>
    </w:p>
    <w:p w14:paraId="1B56FE59" w14:textId="1FF76235" w:rsidR="00DD5F58" w:rsidRPr="00CB219A" w:rsidRDefault="00DD5F58" w:rsidP="00DD5F58">
      <w:pPr>
        <w:autoSpaceDE w:val="0"/>
        <w:autoSpaceDN w:val="0"/>
        <w:adjustRightInd w:val="0"/>
        <w:spacing w:after="0" w:line="240" w:lineRule="auto"/>
        <w:jc w:val="both"/>
        <w:rPr>
          <w:rFonts w:ascii="Arial" w:eastAsia="Times New Roman" w:hAnsi="Arial" w:cs="Arial"/>
          <w:sz w:val="24"/>
          <w:szCs w:val="24"/>
        </w:rPr>
      </w:pPr>
      <w:r w:rsidRPr="00CB219A">
        <w:rPr>
          <w:rFonts w:ascii="Arial" w:eastAsia="Times New Roman" w:hAnsi="Arial" w:cs="Arial"/>
          <w:b/>
          <w:bCs/>
          <w:sz w:val="24"/>
          <w:szCs w:val="24"/>
        </w:rPr>
        <w:t>Procedure Reference:</w:t>
      </w:r>
      <w:r w:rsidRPr="00CB219A">
        <w:rPr>
          <w:rFonts w:ascii="Arial" w:eastAsia="Calibri" w:hAnsi="Arial" w:cs="Arial"/>
          <w:sz w:val="24"/>
          <w:szCs w:val="24"/>
        </w:rPr>
        <w:tab/>
      </w:r>
    </w:p>
    <w:p w14:paraId="73684AB6" w14:textId="77777777" w:rsidR="00DD5F58" w:rsidRPr="00CB219A" w:rsidRDefault="00DD5F58" w:rsidP="00DD5F58">
      <w:pPr>
        <w:autoSpaceDE w:val="0"/>
        <w:autoSpaceDN w:val="0"/>
        <w:adjustRightInd w:val="0"/>
        <w:spacing w:after="0" w:line="240" w:lineRule="auto"/>
        <w:ind w:left="-20" w:right="-20"/>
        <w:jc w:val="both"/>
        <w:rPr>
          <w:rFonts w:ascii="Arial" w:eastAsia="Times New Roman" w:hAnsi="Arial" w:cs="Arial"/>
          <w:sz w:val="24"/>
          <w:szCs w:val="24"/>
        </w:rPr>
      </w:pPr>
      <w:r w:rsidRPr="00CB219A">
        <w:rPr>
          <w:rFonts w:ascii="Arial" w:eastAsia="Times New Roman" w:hAnsi="Arial" w:cs="Arial"/>
          <w:sz w:val="24"/>
          <w:szCs w:val="24"/>
        </w:rPr>
        <w:t xml:space="preserve">NC State Board of Community Colleges Code: </w:t>
      </w:r>
    </w:p>
    <w:p w14:paraId="030712AB" w14:textId="77777777" w:rsidR="00DD5F58" w:rsidRPr="00CB219A" w:rsidRDefault="00DD5F58" w:rsidP="00DD5F58">
      <w:pPr>
        <w:autoSpaceDE w:val="0"/>
        <w:autoSpaceDN w:val="0"/>
        <w:adjustRightInd w:val="0"/>
        <w:spacing w:after="0" w:line="240" w:lineRule="auto"/>
        <w:ind w:left="360"/>
        <w:jc w:val="both"/>
        <w:rPr>
          <w:rFonts w:ascii="Arial" w:eastAsia="Times New Roman" w:hAnsi="Arial" w:cs="Arial"/>
          <w:sz w:val="24"/>
          <w:szCs w:val="24"/>
        </w:rPr>
      </w:pPr>
      <w:r w:rsidRPr="00CB219A">
        <w:rPr>
          <w:rFonts w:ascii="Arial" w:eastAsia="Times New Roman" w:hAnsi="Arial" w:cs="Arial"/>
          <w:sz w:val="24"/>
          <w:szCs w:val="24"/>
        </w:rPr>
        <w:t>1G SBCCC 100.1</w:t>
      </w:r>
      <w:r w:rsidRPr="00CB219A">
        <w:rPr>
          <w:rFonts w:ascii="Arial" w:eastAsia="Calibri" w:hAnsi="Arial" w:cs="Arial"/>
          <w:sz w:val="24"/>
          <w:szCs w:val="24"/>
        </w:rPr>
        <w:tab/>
      </w:r>
    </w:p>
    <w:p w14:paraId="30EDF49A" w14:textId="5609FF15" w:rsidR="00DD5F58" w:rsidRPr="00CB219A" w:rsidRDefault="009C4743" w:rsidP="009C4743">
      <w:pPr>
        <w:pStyle w:val="Heading3"/>
        <w:rPr>
          <w:rFonts w:ascii="Arial" w:eastAsia="Times New Roman" w:hAnsi="Arial" w:cs="Arial"/>
          <w:color w:val="auto"/>
          <w:sz w:val="24"/>
          <w:szCs w:val="24"/>
        </w:rPr>
      </w:pPr>
      <w:bookmarkStart w:id="367" w:name="_Toc233267991"/>
      <w:r w:rsidRPr="00CB219A">
        <w:rPr>
          <w:rFonts w:ascii="Arial" w:eastAsia="Times New Roman" w:hAnsi="Arial" w:cs="Arial"/>
          <w:color w:val="auto"/>
          <w:sz w:val="24"/>
          <w:szCs w:val="24"/>
        </w:rPr>
        <w:t xml:space="preserve">5.2.1.2 </w:t>
      </w:r>
      <w:r w:rsidR="00DD5F58" w:rsidRPr="00CB219A">
        <w:rPr>
          <w:rFonts w:ascii="Arial" w:eastAsia="Calibri" w:hAnsi="Arial" w:cs="Arial"/>
          <w:color w:val="auto"/>
          <w:sz w:val="24"/>
          <w:szCs w:val="24"/>
        </w:rPr>
        <w:t>Student Religious Accommodation Procedure</w:t>
      </w:r>
      <w:bookmarkEnd w:id="367"/>
    </w:p>
    <w:p w14:paraId="33CD7563" w14:textId="77777777" w:rsidR="00DD5F58" w:rsidRPr="00CB219A" w:rsidRDefault="00DD5F58" w:rsidP="00DD5F58">
      <w:pPr>
        <w:autoSpaceDE w:val="0"/>
        <w:autoSpaceDN w:val="0"/>
        <w:adjustRightInd w:val="0"/>
        <w:spacing w:after="0" w:line="240" w:lineRule="auto"/>
        <w:jc w:val="both"/>
        <w:rPr>
          <w:rFonts w:ascii="Arial" w:eastAsia="Times New Roman" w:hAnsi="Arial" w:cs="Arial"/>
          <w:sz w:val="24"/>
          <w:szCs w:val="24"/>
        </w:rPr>
      </w:pPr>
    </w:p>
    <w:p w14:paraId="6C1D2EB4" w14:textId="77777777" w:rsidR="00DD5F58" w:rsidRPr="00CB219A" w:rsidRDefault="00DD5F58">
      <w:pPr>
        <w:widowControl w:val="0"/>
        <w:numPr>
          <w:ilvl w:val="0"/>
          <w:numId w:val="502"/>
        </w:numPr>
        <w:spacing w:after="0" w:line="240" w:lineRule="auto"/>
        <w:ind w:left="720"/>
        <w:contextualSpacing/>
        <w:jc w:val="both"/>
        <w:rPr>
          <w:rFonts w:ascii="Arial" w:eastAsia="Times New Roman" w:hAnsi="Arial" w:cs="Arial"/>
          <w:sz w:val="24"/>
          <w:szCs w:val="24"/>
        </w:rPr>
      </w:pPr>
      <w:r w:rsidRPr="00CB219A">
        <w:rPr>
          <w:rFonts w:ascii="Arial" w:eastAsia="Times New Roman" w:hAnsi="Arial" w:cs="Arial"/>
          <w:spacing w:val="1"/>
          <w:sz w:val="24"/>
          <w:szCs w:val="24"/>
        </w:rPr>
        <w:t xml:space="preserve">A student must complete </w:t>
      </w:r>
      <w:r w:rsidRPr="00CB219A">
        <w:rPr>
          <w:rFonts w:ascii="Arial" w:eastAsia="Times New Roman" w:hAnsi="Arial" w:cs="Arial"/>
          <w:sz w:val="24"/>
          <w:szCs w:val="24"/>
        </w:rPr>
        <w:t xml:space="preserve">and submit </w:t>
      </w:r>
      <w:r w:rsidRPr="00CB219A">
        <w:rPr>
          <w:rFonts w:ascii="Arial" w:eastAsia="Times New Roman" w:hAnsi="Arial" w:cs="Arial"/>
          <w:spacing w:val="1"/>
          <w:sz w:val="24"/>
          <w:szCs w:val="24"/>
        </w:rPr>
        <w:t xml:space="preserve">the Religious </w:t>
      </w:r>
      <w:r w:rsidRPr="00CB219A">
        <w:rPr>
          <w:rFonts w:ascii="Arial" w:eastAsia="Times New Roman" w:hAnsi="Arial" w:cs="Arial"/>
          <w:sz w:val="24"/>
          <w:szCs w:val="24"/>
        </w:rPr>
        <w:t>Observance Excused Absence Request form</w:t>
      </w:r>
      <w:r w:rsidRPr="00CB219A">
        <w:rPr>
          <w:rFonts w:ascii="Arial" w:eastAsia="Times New Roman" w:hAnsi="Arial" w:cs="Arial"/>
          <w:spacing w:val="-3"/>
          <w:sz w:val="24"/>
          <w:szCs w:val="24"/>
        </w:rPr>
        <w:t xml:space="preserve"> found on the college website, </w:t>
      </w:r>
      <w:hyperlink r:id="rId51">
        <w:r w:rsidRPr="00CB219A">
          <w:rPr>
            <w:rFonts w:ascii="Arial" w:eastAsia="Times New Roman" w:hAnsi="Arial" w:cs="Arial"/>
            <w:color w:val="0563C1"/>
            <w:sz w:val="24"/>
            <w:szCs w:val="24"/>
            <w:u w:val="single"/>
          </w:rPr>
          <w:t>www.spcc.edu</w:t>
        </w:r>
      </w:hyperlink>
      <w:r w:rsidRPr="00CB219A">
        <w:rPr>
          <w:rFonts w:ascii="Arial" w:eastAsia="Times New Roman" w:hAnsi="Arial" w:cs="Arial"/>
          <w:spacing w:val="-3"/>
          <w:sz w:val="24"/>
          <w:szCs w:val="24"/>
        </w:rPr>
        <w:t xml:space="preserve">, </w:t>
      </w:r>
      <w:r w:rsidRPr="00CB219A">
        <w:rPr>
          <w:rFonts w:ascii="Arial" w:eastAsia="Times New Roman" w:hAnsi="Arial" w:cs="Arial"/>
          <w:sz w:val="24"/>
          <w:szCs w:val="24"/>
        </w:rPr>
        <w:t>a minimum of two (2) weeks prior to the date of the religious observance.</w:t>
      </w:r>
    </w:p>
    <w:p w14:paraId="3695A421" w14:textId="77777777" w:rsidR="00DD5F58" w:rsidRPr="00CB219A" w:rsidRDefault="00DD5F58" w:rsidP="00DD5F58">
      <w:pPr>
        <w:widowControl w:val="0"/>
        <w:spacing w:after="0" w:line="240" w:lineRule="auto"/>
        <w:ind w:left="360"/>
        <w:jc w:val="both"/>
        <w:rPr>
          <w:rFonts w:ascii="Arial" w:eastAsia="Times New Roman" w:hAnsi="Arial" w:cs="Arial"/>
          <w:sz w:val="24"/>
          <w:szCs w:val="24"/>
        </w:rPr>
      </w:pPr>
    </w:p>
    <w:p w14:paraId="25C65FD4" w14:textId="77777777" w:rsidR="00DD5F58" w:rsidRPr="00CB219A" w:rsidRDefault="00DD5F58">
      <w:pPr>
        <w:widowControl w:val="0"/>
        <w:numPr>
          <w:ilvl w:val="0"/>
          <w:numId w:val="502"/>
        </w:numPr>
        <w:spacing w:after="0" w:line="240" w:lineRule="auto"/>
        <w:ind w:left="720"/>
        <w:contextualSpacing/>
        <w:jc w:val="both"/>
        <w:rPr>
          <w:rFonts w:ascii="Arial" w:eastAsia="Times New Roman" w:hAnsi="Arial" w:cs="Arial"/>
          <w:sz w:val="24"/>
          <w:szCs w:val="24"/>
        </w:rPr>
      </w:pPr>
      <w:r w:rsidRPr="00CB219A">
        <w:rPr>
          <w:rFonts w:ascii="Arial" w:eastAsia="Times New Roman" w:hAnsi="Arial" w:cs="Arial"/>
          <w:spacing w:val="1"/>
          <w:sz w:val="24"/>
          <w:szCs w:val="24"/>
        </w:rPr>
        <w:t>The instructor and the student should discuss what a reasonable accommodation should include in all given cases. At a minimum, reasonable accommodations must provide that the student who is absent on days of examinations or class assignments due to a religious observance will have an opportunity to make up the work, without penalty, unless granting the make-up opportunity would create undue hardship.</w:t>
      </w:r>
    </w:p>
    <w:p w14:paraId="465719B0" w14:textId="77777777" w:rsidR="00DD5F58" w:rsidRPr="00CB219A" w:rsidRDefault="00DD5F58" w:rsidP="00DD5F58">
      <w:pPr>
        <w:spacing w:after="0" w:line="240" w:lineRule="auto"/>
        <w:ind w:left="720"/>
        <w:contextualSpacing/>
        <w:rPr>
          <w:rFonts w:ascii="Arial" w:eastAsia="Times New Roman" w:hAnsi="Arial" w:cs="Arial"/>
          <w:spacing w:val="1"/>
          <w:sz w:val="24"/>
          <w:szCs w:val="24"/>
        </w:rPr>
      </w:pPr>
    </w:p>
    <w:p w14:paraId="16814E54" w14:textId="77777777" w:rsidR="00DD5F58" w:rsidRPr="00CB219A" w:rsidRDefault="00DD5F58">
      <w:pPr>
        <w:widowControl w:val="0"/>
        <w:numPr>
          <w:ilvl w:val="0"/>
          <w:numId w:val="502"/>
        </w:numPr>
        <w:spacing w:after="0" w:line="240" w:lineRule="auto"/>
        <w:ind w:left="720"/>
        <w:contextualSpacing/>
        <w:jc w:val="both"/>
        <w:rPr>
          <w:rFonts w:ascii="Arial" w:eastAsia="Times New Roman" w:hAnsi="Arial" w:cs="Arial"/>
          <w:sz w:val="24"/>
          <w:szCs w:val="24"/>
        </w:rPr>
      </w:pPr>
      <w:r w:rsidRPr="00CB219A">
        <w:rPr>
          <w:rFonts w:ascii="Arial" w:eastAsia="Times New Roman" w:hAnsi="Arial" w:cs="Arial"/>
          <w:spacing w:val="1"/>
          <w:sz w:val="24"/>
          <w:szCs w:val="24"/>
        </w:rPr>
        <w:t xml:space="preserve">If the instructor and student agree upon a reasonable accommodation, the student should complete and submit the Religious Observance Excused Absence Request Assignments form.  The accommodation is then documented and shall be implemented.  </w:t>
      </w:r>
    </w:p>
    <w:p w14:paraId="79A6BABD" w14:textId="77777777" w:rsidR="00DD5F58" w:rsidRPr="00CB219A" w:rsidRDefault="00DD5F58" w:rsidP="00DD5F58">
      <w:pPr>
        <w:spacing w:after="0" w:line="240" w:lineRule="auto"/>
        <w:ind w:left="720"/>
        <w:contextualSpacing/>
        <w:rPr>
          <w:rFonts w:ascii="Arial" w:eastAsia="Times New Roman" w:hAnsi="Arial" w:cs="Arial"/>
          <w:spacing w:val="1"/>
          <w:sz w:val="24"/>
          <w:szCs w:val="24"/>
        </w:rPr>
      </w:pPr>
    </w:p>
    <w:p w14:paraId="0C56D6C8" w14:textId="77777777" w:rsidR="00DD5F58" w:rsidRPr="00CB219A" w:rsidRDefault="00DD5F58">
      <w:pPr>
        <w:widowControl w:val="0"/>
        <w:numPr>
          <w:ilvl w:val="0"/>
          <w:numId w:val="502"/>
        </w:numPr>
        <w:spacing w:after="0" w:line="240" w:lineRule="auto"/>
        <w:ind w:left="720"/>
        <w:contextualSpacing/>
        <w:jc w:val="both"/>
        <w:rPr>
          <w:rFonts w:ascii="Arial" w:eastAsia="Times New Roman" w:hAnsi="Arial" w:cs="Arial"/>
          <w:sz w:val="24"/>
          <w:szCs w:val="24"/>
        </w:rPr>
      </w:pPr>
      <w:r w:rsidRPr="00CB219A">
        <w:rPr>
          <w:rFonts w:ascii="Arial" w:eastAsia="Times New Roman" w:hAnsi="Arial" w:cs="Arial"/>
          <w:spacing w:val="1"/>
          <w:sz w:val="24"/>
          <w:szCs w:val="24"/>
        </w:rPr>
        <w:t>If the instructor denies the student request for a reasonable accommodation, or only agrees to provide an accommodation that is unsatisfactory to the student, the student and the instructor will meet with the Department Chair. If the parties cannot reach a consensus, the student may file a written grievance directly to the Vice President for Student Services (“Vice President”) within five calendar days after the meeting with the Department Chair.  The Vice President shall meet with the student, instructor and Department Chair and hear from all parties regarding the student’s requested accommodations and make a written determination regarding the student’s request. The student may appeal the Vice President’s decision to the President within five (5) calendar days of receipt of the Vice President’s written determination.  The President will conduct an “on the record” review and, at the President’s discretion, hear</w:t>
      </w:r>
      <w:r w:rsidRPr="00CB219A">
        <w:rPr>
          <w:rFonts w:ascii="Arial" w:eastAsia="Times New Roman" w:hAnsi="Arial" w:cs="Arial"/>
          <w:color w:val="000000"/>
          <w:sz w:val="24"/>
          <w:szCs w:val="24"/>
        </w:rPr>
        <w:t xml:space="preserve"> from the parties.  The President will render a final decision.  </w:t>
      </w:r>
      <w:r w:rsidRPr="00CB219A">
        <w:rPr>
          <w:rFonts w:ascii="Arial" w:eastAsia="Times New Roman" w:hAnsi="Arial" w:cs="Arial"/>
          <w:color w:val="000000"/>
          <w:sz w:val="24"/>
          <w:szCs w:val="24"/>
          <w:lang w:val="en"/>
        </w:rPr>
        <w:t>Where a timely request is made by the student but denied by the instructor, the grievance process shall be expedited as much as reasonably possible to ensure that a student pursuing a religious accommodation is not unduly disadvantaged by the passage of time.</w:t>
      </w:r>
    </w:p>
    <w:p w14:paraId="7A7A5C58" w14:textId="77777777" w:rsidR="00DD5F58" w:rsidRPr="00CB219A" w:rsidRDefault="00DD5F58" w:rsidP="00DD5F58">
      <w:pPr>
        <w:widowControl w:val="0"/>
        <w:spacing w:after="0" w:line="240" w:lineRule="auto"/>
        <w:jc w:val="both"/>
        <w:rPr>
          <w:rFonts w:ascii="Arial" w:eastAsia="Times New Roman" w:hAnsi="Arial" w:cs="Arial"/>
          <w:sz w:val="24"/>
          <w:szCs w:val="24"/>
        </w:rPr>
      </w:pPr>
    </w:p>
    <w:p w14:paraId="433583D2" w14:textId="77777777" w:rsidR="00DD5F58" w:rsidRPr="00CB219A" w:rsidRDefault="00DD5F58" w:rsidP="00DD5F58">
      <w:pPr>
        <w:spacing w:after="0" w:line="240" w:lineRule="auto"/>
        <w:ind w:left="720" w:hanging="720"/>
        <w:contextualSpacing/>
        <w:jc w:val="both"/>
        <w:rPr>
          <w:rFonts w:ascii="Arial" w:eastAsia="Times New Roman" w:hAnsi="Arial" w:cs="Arial"/>
          <w:sz w:val="24"/>
          <w:szCs w:val="24"/>
        </w:rPr>
      </w:pPr>
    </w:p>
    <w:p w14:paraId="770EDFD5" w14:textId="77777777" w:rsidR="00DD5F58" w:rsidRPr="00CB219A" w:rsidRDefault="00DD5F58" w:rsidP="00DD5F58">
      <w:pPr>
        <w:autoSpaceDE w:val="0"/>
        <w:autoSpaceDN w:val="0"/>
        <w:adjustRightInd w:val="0"/>
        <w:spacing w:after="0" w:line="240" w:lineRule="auto"/>
        <w:jc w:val="both"/>
        <w:rPr>
          <w:rFonts w:ascii="Arial" w:eastAsia="Times New Roman" w:hAnsi="Arial" w:cs="Arial"/>
          <w:sz w:val="24"/>
          <w:szCs w:val="24"/>
        </w:rPr>
      </w:pPr>
      <w:r w:rsidRPr="00CB219A">
        <w:rPr>
          <w:rFonts w:ascii="Arial" w:eastAsia="Times New Roman" w:hAnsi="Arial" w:cs="Arial"/>
          <w:sz w:val="24"/>
          <w:szCs w:val="24"/>
          <w:lang w:val="en"/>
        </w:rPr>
        <w:lastRenderedPageBreak/>
        <w:t>Excused absences from classes or examinations for religious observances will not be counted against any mandatory attendance requirements, but they do not relieve students from responsibility for any part of the course work required during the period of absence. The instructor may appropriately respond if the student fails to satisfactorily complete any alternative assignment or examination.</w:t>
      </w:r>
      <w:r w:rsidRPr="00CB219A">
        <w:rPr>
          <w:rFonts w:ascii="Arial" w:eastAsia="Times New Roman" w:hAnsi="Arial" w:cs="Arial"/>
          <w:sz w:val="24"/>
          <w:szCs w:val="24"/>
        </w:rPr>
        <w:t xml:space="preserve">  </w:t>
      </w:r>
    </w:p>
    <w:p w14:paraId="10ADF8B3" w14:textId="77777777" w:rsidR="00DD5F58" w:rsidRPr="00CB219A" w:rsidRDefault="00DD5F58" w:rsidP="00DD5F58">
      <w:pPr>
        <w:autoSpaceDE w:val="0"/>
        <w:autoSpaceDN w:val="0"/>
        <w:adjustRightInd w:val="0"/>
        <w:spacing w:after="0" w:line="240" w:lineRule="auto"/>
        <w:jc w:val="both"/>
        <w:rPr>
          <w:rFonts w:ascii="Arial" w:eastAsia="Times New Roman" w:hAnsi="Arial" w:cs="Arial"/>
          <w:sz w:val="24"/>
          <w:szCs w:val="24"/>
        </w:rPr>
      </w:pPr>
    </w:p>
    <w:p w14:paraId="7D2AAA7D" w14:textId="77777777" w:rsidR="00DD5F58" w:rsidRPr="00CB219A" w:rsidRDefault="00DD5F58" w:rsidP="00DD5F58">
      <w:pPr>
        <w:autoSpaceDE w:val="0"/>
        <w:autoSpaceDN w:val="0"/>
        <w:adjustRightInd w:val="0"/>
        <w:spacing w:after="0" w:line="240" w:lineRule="auto"/>
        <w:jc w:val="both"/>
        <w:rPr>
          <w:rFonts w:ascii="Arial" w:eastAsia="Times New Roman" w:hAnsi="Arial" w:cs="Arial"/>
          <w:b/>
          <w:bCs/>
          <w:sz w:val="24"/>
          <w:szCs w:val="24"/>
        </w:rPr>
      </w:pPr>
      <w:r w:rsidRPr="00CB219A">
        <w:rPr>
          <w:rFonts w:ascii="Arial" w:eastAsia="Times New Roman" w:hAnsi="Arial" w:cs="Arial"/>
          <w:b/>
          <w:bCs/>
          <w:sz w:val="24"/>
          <w:szCs w:val="24"/>
        </w:rPr>
        <w:t>Procedure Revisions:</w:t>
      </w:r>
    </w:p>
    <w:p w14:paraId="12517A55" w14:textId="77777777" w:rsidR="00DD5F58" w:rsidRPr="00CB219A" w:rsidRDefault="00DD5F58" w:rsidP="00DD5F5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10, 2026, effective 2026 summer term</w:t>
      </w:r>
    </w:p>
    <w:p w14:paraId="46916BD1" w14:textId="77777777" w:rsidR="00DD5F58" w:rsidRPr="00CB219A" w:rsidRDefault="00DD5F58" w:rsidP="00DD5F58">
      <w:pPr>
        <w:autoSpaceDE w:val="0"/>
        <w:autoSpaceDN w:val="0"/>
        <w:adjustRightInd w:val="0"/>
        <w:spacing w:after="0" w:line="240" w:lineRule="auto"/>
        <w:jc w:val="both"/>
        <w:rPr>
          <w:rFonts w:ascii="Arial" w:eastAsia="Times New Roman" w:hAnsi="Arial" w:cs="Arial"/>
          <w:sz w:val="24"/>
          <w:szCs w:val="24"/>
        </w:rPr>
      </w:pPr>
    </w:p>
    <w:p w14:paraId="53E1FC4E" w14:textId="77777777" w:rsidR="00DD5F58" w:rsidRPr="00CB219A" w:rsidRDefault="00DD5F58" w:rsidP="009C4743">
      <w:pPr>
        <w:pStyle w:val="Heading3"/>
        <w:rPr>
          <w:rFonts w:ascii="Arial" w:eastAsia="Times New Roman" w:hAnsi="Arial" w:cs="Arial"/>
          <w:color w:val="auto"/>
          <w:sz w:val="24"/>
          <w:szCs w:val="24"/>
        </w:rPr>
      </w:pPr>
      <w:bookmarkStart w:id="368" w:name="_Toc233267992"/>
      <w:r w:rsidRPr="00CB219A">
        <w:rPr>
          <w:rFonts w:ascii="Arial" w:eastAsia="Calibri" w:hAnsi="Arial" w:cs="Arial"/>
          <w:color w:val="auto"/>
          <w:sz w:val="24"/>
          <w:szCs w:val="24"/>
        </w:rPr>
        <w:t>5.2.1.3 Absences for Military Service Procedure</w:t>
      </w:r>
      <w:bookmarkEnd w:id="368"/>
    </w:p>
    <w:p w14:paraId="1F990BD6" w14:textId="77777777" w:rsidR="00DD5F58" w:rsidRPr="00CB219A" w:rsidRDefault="00DD5F58" w:rsidP="00DD5F58">
      <w:pPr>
        <w:spacing w:after="0" w:line="240" w:lineRule="auto"/>
        <w:jc w:val="both"/>
        <w:rPr>
          <w:rFonts w:ascii="Arial" w:eastAsia="Times New Roman" w:hAnsi="Arial" w:cs="Arial"/>
          <w:sz w:val="24"/>
          <w:szCs w:val="24"/>
        </w:rPr>
      </w:pPr>
    </w:p>
    <w:p w14:paraId="4D67DFDE" w14:textId="77777777" w:rsidR="00DD5F58" w:rsidRPr="00CB219A" w:rsidRDefault="00DD5F58" w:rsidP="00DD5F58">
      <w:pPr>
        <w:autoSpaceDE w:val="0"/>
        <w:autoSpaceDN w:val="0"/>
        <w:adjustRightInd w:val="0"/>
        <w:spacing w:after="0" w:line="240" w:lineRule="auto"/>
        <w:jc w:val="both"/>
        <w:rPr>
          <w:rFonts w:ascii="Arial" w:eastAsia="Times New Roman" w:hAnsi="Arial" w:cs="Arial"/>
          <w:sz w:val="24"/>
          <w:szCs w:val="24"/>
        </w:rPr>
      </w:pPr>
      <w:r w:rsidRPr="00CB219A">
        <w:rPr>
          <w:rFonts w:ascii="Arial" w:eastAsia="Times New Roman" w:hAnsi="Arial" w:cs="Arial"/>
          <w:sz w:val="24"/>
          <w:szCs w:val="24"/>
        </w:rPr>
        <w:t xml:space="preserve">The College shall allow any enrolled student who is in the United States Armed Forces who has received temporary or permanent re-assignment as a result of military operations and a National Guard service member placed onto State active duty status during an academic term to be given an excused absence for the period of time the student is on active duty. </w:t>
      </w:r>
    </w:p>
    <w:p w14:paraId="25041A4C" w14:textId="77777777" w:rsidR="00DD5F58" w:rsidRPr="00CB219A" w:rsidRDefault="00DD5F58" w:rsidP="00DD5F58">
      <w:pPr>
        <w:autoSpaceDE w:val="0"/>
        <w:autoSpaceDN w:val="0"/>
        <w:adjustRightInd w:val="0"/>
        <w:spacing w:after="0" w:line="240" w:lineRule="auto"/>
        <w:jc w:val="both"/>
        <w:rPr>
          <w:rFonts w:ascii="Arial" w:eastAsia="Times New Roman" w:hAnsi="Arial" w:cs="Arial"/>
          <w:sz w:val="24"/>
          <w:szCs w:val="24"/>
        </w:rPr>
      </w:pPr>
    </w:p>
    <w:p w14:paraId="29719680" w14:textId="77777777" w:rsidR="00DD5F58" w:rsidRPr="00CB219A" w:rsidRDefault="00DD5F58">
      <w:pPr>
        <w:numPr>
          <w:ilvl w:val="0"/>
          <w:numId w:val="501"/>
        </w:numPr>
        <w:autoSpaceDE w:val="0"/>
        <w:autoSpaceDN w:val="0"/>
        <w:adjustRightInd w:val="0"/>
        <w:spacing w:after="0" w:line="240" w:lineRule="auto"/>
        <w:ind w:left="1440" w:hanging="720"/>
        <w:jc w:val="both"/>
        <w:rPr>
          <w:rFonts w:ascii="Arial" w:eastAsia="Times New Roman" w:hAnsi="Arial" w:cs="Arial"/>
          <w:sz w:val="24"/>
          <w:szCs w:val="24"/>
        </w:rPr>
      </w:pPr>
      <w:r w:rsidRPr="00CB219A">
        <w:rPr>
          <w:rFonts w:ascii="Arial" w:eastAsia="Times New Roman" w:hAnsi="Arial" w:cs="Arial"/>
          <w:sz w:val="24"/>
          <w:szCs w:val="24"/>
        </w:rPr>
        <w:t xml:space="preserve">The College shall provide the student the opportunity to makeup any test or other work missed during the excused absence. </w:t>
      </w:r>
    </w:p>
    <w:p w14:paraId="05A76B85" w14:textId="77777777" w:rsidR="00DD5F58" w:rsidRPr="00CB219A" w:rsidRDefault="00DD5F58" w:rsidP="00DD5F58">
      <w:pPr>
        <w:autoSpaceDE w:val="0"/>
        <w:autoSpaceDN w:val="0"/>
        <w:adjustRightInd w:val="0"/>
        <w:spacing w:after="0" w:line="240" w:lineRule="auto"/>
        <w:ind w:left="1440"/>
        <w:jc w:val="both"/>
        <w:rPr>
          <w:rFonts w:ascii="Arial" w:eastAsia="Times New Roman" w:hAnsi="Arial" w:cs="Arial"/>
          <w:sz w:val="24"/>
          <w:szCs w:val="24"/>
        </w:rPr>
      </w:pPr>
    </w:p>
    <w:p w14:paraId="02D47794" w14:textId="77777777" w:rsidR="00DD5F58" w:rsidRPr="00CB219A" w:rsidRDefault="00DD5F58">
      <w:pPr>
        <w:numPr>
          <w:ilvl w:val="0"/>
          <w:numId w:val="501"/>
        </w:numPr>
        <w:autoSpaceDE w:val="0"/>
        <w:autoSpaceDN w:val="0"/>
        <w:adjustRightInd w:val="0"/>
        <w:spacing w:after="0" w:line="240" w:lineRule="auto"/>
        <w:ind w:left="1440" w:hanging="720"/>
        <w:jc w:val="both"/>
        <w:rPr>
          <w:rFonts w:ascii="Arial" w:eastAsia="Times New Roman" w:hAnsi="Arial" w:cs="Arial"/>
          <w:sz w:val="24"/>
          <w:szCs w:val="24"/>
        </w:rPr>
      </w:pPr>
      <w:r w:rsidRPr="00CB219A">
        <w:rPr>
          <w:rFonts w:ascii="Arial" w:eastAsia="Times New Roman" w:hAnsi="Arial" w:cs="Arial"/>
          <w:sz w:val="24"/>
          <w:szCs w:val="24"/>
        </w:rPr>
        <w:t xml:space="preserve">The College shall give the student the option, when feasible, to continue classes and coursework during the academic term through online participation for the period of time the student is placed on active duty. </w:t>
      </w:r>
    </w:p>
    <w:p w14:paraId="2BFC2D54" w14:textId="77777777" w:rsidR="00DD5F58" w:rsidRPr="00CB219A" w:rsidRDefault="00DD5F58" w:rsidP="00DD5F58">
      <w:pPr>
        <w:spacing w:after="0" w:line="240" w:lineRule="auto"/>
        <w:ind w:left="720"/>
        <w:contextualSpacing/>
        <w:rPr>
          <w:rFonts w:ascii="Arial" w:eastAsia="Times New Roman" w:hAnsi="Arial" w:cs="Arial"/>
          <w:sz w:val="24"/>
          <w:szCs w:val="24"/>
        </w:rPr>
      </w:pPr>
    </w:p>
    <w:p w14:paraId="0463AAB7" w14:textId="77777777" w:rsidR="00DD5F58" w:rsidRPr="00CB219A" w:rsidRDefault="00DD5F58">
      <w:pPr>
        <w:numPr>
          <w:ilvl w:val="0"/>
          <w:numId w:val="501"/>
        </w:numPr>
        <w:autoSpaceDE w:val="0"/>
        <w:autoSpaceDN w:val="0"/>
        <w:adjustRightInd w:val="0"/>
        <w:spacing w:after="0" w:line="240" w:lineRule="auto"/>
        <w:ind w:left="1440" w:hanging="720"/>
        <w:jc w:val="both"/>
        <w:rPr>
          <w:rFonts w:ascii="Arial" w:eastAsia="Times New Roman" w:hAnsi="Arial" w:cs="Arial"/>
          <w:sz w:val="24"/>
          <w:szCs w:val="24"/>
        </w:rPr>
      </w:pPr>
      <w:r w:rsidRPr="00CB219A">
        <w:rPr>
          <w:rFonts w:ascii="Arial" w:eastAsia="Times New Roman" w:hAnsi="Arial" w:cs="Arial"/>
          <w:sz w:val="24"/>
          <w:szCs w:val="24"/>
        </w:rPr>
        <w:t xml:space="preserve">The College shall give the student the option of receiving a temporary grade of "incomplete” or "absent from the final exam" for any course that the student was unable to complete as a result of being placed on State active duty status; however, the student must complete the course requirements within one (1) semester following their return from active service to avoid receiving a failing grade for the course.  </w:t>
      </w:r>
    </w:p>
    <w:p w14:paraId="7E98E5A0" w14:textId="77777777" w:rsidR="00DD5F58" w:rsidRPr="00CB219A" w:rsidRDefault="00DD5F58" w:rsidP="00DD5F58">
      <w:pPr>
        <w:spacing w:after="0" w:line="240" w:lineRule="auto"/>
        <w:ind w:left="720"/>
        <w:contextualSpacing/>
        <w:rPr>
          <w:rFonts w:ascii="Arial" w:eastAsia="Times New Roman" w:hAnsi="Arial" w:cs="Arial"/>
          <w:sz w:val="24"/>
          <w:szCs w:val="24"/>
        </w:rPr>
      </w:pPr>
    </w:p>
    <w:p w14:paraId="4AAE1F57" w14:textId="77777777" w:rsidR="00DD5F58" w:rsidRPr="00CB219A" w:rsidRDefault="00DD5F58">
      <w:pPr>
        <w:numPr>
          <w:ilvl w:val="0"/>
          <w:numId w:val="501"/>
        </w:numPr>
        <w:autoSpaceDE w:val="0"/>
        <w:autoSpaceDN w:val="0"/>
        <w:adjustRightInd w:val="0"/>
        <w:spacing w:after="0" w:line="240" w:lineRule="auto"/>
        <w:ind w:left="1440" w:hanging="720"/>
        <w:jc w:val="both"/>
        <w:rPr>
          <w:rFonts w:ascii="Arial" w:eastAsia="Times New Roman" w:hAnsi="Arial" w:cs="Arial"/>
          <w:sz w:val="24"/>
          <w:szCs w:val="24"/>
        </w:rPr>
      </w:pPr>
      <w:r w:rsidRPr="00CB219A">
        <w:rPr>
          <w:rFonts w:ascii="Arial" w:eastAsia="Times New Roman" w:hAnsi="Arial" w:cs="Arial"/>
          <w:sz w:val="24"/>
          <w:szCs w:val="24"/>
        </w:rPr>
        <w:t>The College shall permit the student to drop, with no penalty, any course that the student was unable to complete as a result of being placed on State active duty status.</w:t>
      </w:r>
    </w:p>
    <w:p w14:paraId="14F51BF5" w14:textId="77777777" w:rsidR="00DD5F58" w:rsidRPr="00CB219A" w:rsidRDefault="00DD5F58" w:rsidP="00DD5F58">
      <w:pPr>
        <w:spacing w:after="0" w:line="240" w:lineRule="auto"/>
        <w:jc w:val="both"/>
        <w:rPr>
          <w:rFonts w:ascii="Arial" w:eastAsia="Times New Roman" w:hAnsi="Arial" w:cs="Arial"/>
          <w:sz w:val="24"/>
          <w:szCs w:val="24"/>
        </w:rPr>
      </w:pPr>
    </w:p>
    <w:p w14:paraId="1A3E4732" w14:textId="77777777" w:rsidR="00DD5F58" w:rsidRPr="00CB219A" w:rsidRDefault="00DD5F58" w:rsidP="00DD5F58">
      <w:pPr>
        <w:spacing w:after="0" w:line="240" w:lineRule="auto"/>
        <w:rPr>
          <w:rFonts w:ascii="Arial" w:eastAsia="Times New Roman" w:hAnsi="Arial" w:cs="Arial"/>
          <w:b/>
          <w:bCs/>
          <w:sz w:val="24"/>
          <w:szCs w:val="24"/>
        </w:rPr>
      </w:pPr>
      <w:r w:rsidRPr="00CB219A">
        <w:rPr>
          <w:rFonts w:ascii="Arial" w:eastAsia="Times New Roman" w:hAnsi="Arial" w:cs="Arial"/>
          <w:b/>
          <w:bCs/>
          <w:sz w:val="24"/>
          <w:szCs w:val="24"/>
        </w:rPr>
        <w:t>Procedure Revisions:</w:t>
      </w:r>
    </w:p>
    <w:p w14:paraId="68D6DC26" w14:textId="77777777" w:rsidR="00DD5F58" w:rsidRPr="00CB219A" w:rsidRDefault="00DD5F58" w:rsidP="00DD5F5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10, 2026, effective 2026 summer term</w:t>
      </w:r>
    </w:p>
    <w:p w14:paraId="7F3A2F70" w14:textId="77777777" w:rsidR="00DD5F58" w:rsidRPr="00CB219A" w:rsidRDefault="00DD5F58" w:rsidP="00DD5F58">
      <w:pPr>
        <w:spacing w:after="0" w:line="240" w:lineRule="auto"/>
        <w:rPr>
          <w:rFonts w:ascii="Arial" w:eastAsia="Times New Roman" w:hAnsi="Arial" w:cs="Arial"/>
          <w:sz w:val="24"/>
          <w:szCs w:val="24"/>
        </w:rPr>
      </w:pPr>
    </w:p>
    <w:p w14:paraId="763AC81B" w14:textId="5083673F" w:rsidR="00DD5F58" w:rsidRPr="00CB219A" w:rsidRDefault="00DD5F58" w:rsidP="00DD5F58">
      <w:pPr>
        <w:spacing w:after="0" w:line="240" w:lineRule="auto"/>
        <w:rPr>
          <w:rFonts w:ascii="Arial" w:eastAsia="Times New Roman" w:hAnsi="Arial" w:cs="Arial"/>
          <w:sz w:val="24"/>
          <w:szCs w:val="24"/>
        </w:rPr>
      </w:pPr>
      <w:r w:rsidRPr="00CB219A">
        <w:rPr>
          <w:rFonts w:ascii="Arial" w:eastAsia="Times New Roman" w:hAnsi="Arial" w:cs="Arial"/>
          <w:b/>
          <w:bCs/>
          <w:sz w:val="24"/>
          <w:szCs w:val="24"/>
        </w:rPr>
        <w:t>Procedure Reference:</w:t>
      </w:r>
      <w:r w:rsidRPr="00CB219A">
        <w:rPr>
          <w:rFonts w:ascii="Arial" w:eastAsia="Times New Roman" w:hAnsi="Arial" w:cs="Arial"/>
          <w:sz w:val="24"/>
          <w:szCs w:val="24"/>
        </w:rPr>
        <w:t xml:space="preserve">  </w:t>
      </w:r>
    </w:p>
    <w:p w14:paraId="481BADB7" w14:textId="77777777" w:rsidR="00DD5F58" w:rsidRPr="00CB219A" w:rsidRDefault="00DD5F58" w:rsidP="00DD5F58">
      <w:pPr>
        <w:spacing w:after="0" w:line="240" w:lineRule="auto"/>
        <w:ind w:left="-20" w:right="-20"/>
        <w:jc w:val="both"/>
        <w:rPr>
          <w:rFonts w:ascii="Arial" w:eastAsia="Times New Roman" w:hAnsi="Arial" w:cs="Arial"/>
          <w:sz w:val="24"/>
          <w:szCs w:val="24"/>
        </w:rPr>
      </w:pPr>
      <w:r w:rsidRPr="00CB219A">
        <w:rPr>
          <w:rFonts w:ascii="Arial" w:eastAsia="Times New Roman" w:hAnsi="Arial" w:cs="Arial"/>
          <w:sz w:val="24"/>
          <w:szCs w:val="24"/>
        </w:rPr>
        <w:t xml:space="preserve">NC State Board of Community Colleges Code: </w:t>
      </w:r>
    </w:p>
    <w:p w14:paraId="497DCAA6" w14:textId="68E433B3" w:rsidR="000A6315" w:rsidRPr="00CB219A" w:rsidRDefault="00DD5F58" w:rsidP="00DD5F58">
      <w:pPr>
        <w:spacing w:after="0" w:line="240" w:lineRule="auto"/>
        <w:ind w:left="360"/>
        <w:rPr>
          <w:rFonts w:ascii="Arial" w:eastAsia="Times New Roman" w:hAnsi="Arial" w:cs="Arial"/>
          <w:sz w:val="24"/>
          <w:szCs w:val="24"/>
        </w:rPr>
      </w:pPr>
      <w:r w:rsidRPr="00CB219A">
        <w:rPr>
          <w:rFonts w:ascii="Arial" w:eastAsia="Times New Roman" w:hAnsi="Arial" w:cs="Arial"/>
          <w:sz w:val="24"/>
          <w:szCs w:val="24"/>
        </w:rPr>
        <w:t>1B SBCCC 500.1</w:t>
      </w:r>
    </w:p>
    <w:p w14:paraId="4FEB4EFF" w14:textId="77777777" w:rsidR="006B72A8" w:rsidRPr="00CB219A" w:rsidRDefault="006B72A8" w:rsidP="00DD5F58">
      <w:pPr>
        <w:spacing w:after="0" w:line="240" w:lineRule="auto"/>
        <w:ind w:left="360"/>
        <w:rPr>
          <w:rFonts w:ascii="Arial" w:eastAsia="Times New Roman" w:hAnsi="Arial" w:cs="Arial"/>
          <w:sz w:val="24"/>
          <w:szCs w:val="24"/>
        </w:rPr>
      </w:pPr>
    </w:p>
    <w:p w14:paraId="370A47AD" w14:textId="77777777" w:rsidR="006B72A8" w:rsidRPr="00CB219A" w:rsidRDefault="006B72A8" w:rsidP="006B72A8">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06C9164" w14:textId="17ECC08A" w:rsidR="006B72A8" w:rsidRPr="00CB219A" w:rsidRDefault="006B72A8" w:rsidP="006B72A8">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Attendance</w:t>
      </w:r>
    </w:p>
    <w:p w14:paraId="32D3F876" w14:textId="1051E97A" w:rsidR="004E0B61" w:rsidRPr="00CB219A" w:rsidRDefault="004E0B61" w:rsidP="004E0B61">
      <w:pPr>
        <w:pStyle w:val="Heading2"/>
        <w:rPr>
          <w:rFonts w:ascii="Arial" w:hAnsi="Arial" w:cs="Arial"/>
          <w:color w:val="000000" w:themeColor="text1"/>
          <w:sz w:val="24"/>
          <w:szCs w:val="24"/>
          <w:lang w:val="en"/>
        </w:rPr>
      </w:pPr>
      <w:bookmarkStart w:id="369" w:name="_Toc233267993"/>
      <w:r w:rsidRPr="00CB219A">
        <w:rPr>
          <w:rFonts w:ascii="Arial" w:hAnsi="Arial" w:cs="Arial"/>
          <w:color w:val="000000" w:themeColor="text1"/>
          <w:sz w:val="24"/>
          <w:szCs w:val="24"/>
          <w:lang w:val="en"/>
        </w:rPr>
        <w:lastRenderedPageBreak/>
        <w:t>5.2.2</w:t>
      </w:r>
      <w:r w:rsidR="00540F68" w:rsidRPr="00CB219A">
        <w:rPr>
          <w:rFonts w:ascii="Arial" w:hAnsi="Arial" w:cs="Arial"/>
          <w:color w:val="000000" w:themeColor="text1"/>
          <w:sz w:val="24"/>
          <w:szCs w:val="24"/>
          <w:lang w:val="en"/>
        </w:rPr>
        <w:tab/>
      </w:r>
      <w:r w:rsidRPr="00CB219A">
        <w:rPr>
          <w:rFonts w:ascii="Arial" w:hAnsi="Arial" w:cs="Arial"/>
          <w:color w:val="000000" w:themeColor="text1"/>
          <w:sz w:val="24"/>
          <w:szCs w:val="24"/>
          <w:lang w:val="en"/>
        </w:rPr>
        <w:t>Dropping or Withdrawing from Classes</w:t>
      </w:r>
      <w:bookmarkEnd w:id="369"/>
    </w:p>
    <w:p w14:paraId="08EF9B51" w14:textId="77777777" w:rsidR="004E0B61" w:rsidRPr="00CB219A" w:rsidRDefault="004E0B61" w:rsidP="004E0B61">
      <w:pPr>
        <w:spacing w:after="0" w:line="240" w:lineRule="auto"/>
        <w:rPr>
          <w:rFonts w:ascii="Arial" w:hAnsi="Arial" w:cs="Arial"/>
          <w:b/>
          <w:bCs/>
          <w:color w:val="000000" w:themeColor="text1"/>
          <w:sz w:val="24"/>
          <w:szCs w:val="24"/>
          <w:lang w:val="en"/>
        </w:rPr>
      </w:pPr>
    </w:p>
    <w:p w14:paraId="6B261ABC" w14:textId="77777777" w:rsidR="004E0B61" w:rsidRPr="00CB219A" w:rsidRDefault="004E0B61" w:rsidP="004E0B61">
      <w:pPr>
        <w:spacing w:after="0" w:line="240" w:lineRule="auto"/>
        <w:rPr>
          <w:rFonts w:ascii="Arial" w:hAnsi="Arial" w:cs="Arial"/>
          <w:b/>
          <w:bCs/>
          <w:color w:val="000000" w:themeColor="text1"/>
          <w:sz w:val="24"/>
          <w:szCs w:val="24"/>
        </w:rPr>
      </w:pPr>
      <w:r w:rsidRPr="009242F3">
        <w:rPr>
          <w:rFonts w:ascii="Arial" w:hAnsi="Arial" w:cs="Arial"/>
          <w:color w:val="000000" w:themeColor="text1"/>
          <w:sz w:val="24"/>
          <w:szCs w:val="24"/>
        </w:rPr>
        <w:t>I.</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Student Initiated Drop or Withdrawal from Class(es)</w:t>
      </w:r>
    </w:p>
    <w:p w14:paraId="2FDC93DC" w14:textId="77777777" w:rsidR="004E0B61" w:rsidRPr="00CB219A" w:rsidRDefault="004E0B61" w:rsidP="004E0B61">
      <w:pPr>
        <w:spacing w:after="0" w:line="240" w:lineRule="auto"/>
        <w:rPr>
          <w:rFonts w:ascii="Arial" w:hAnsi="Arial" w:cs="Arial"/>
          <w:b/>
          <w:color w:val="000000" w:themeColor="text1"/>
          <w:sz w:val="24"/>
          <w:szCs w:val="24"/>
          <w:lang w:val="en"/>
        </w:rPr>
      </w:pPr>
    </w:p>
    <w:p w14:paraId="3C21389D" w14:textId="77777777" w:rsidR="004E0B61" w:rsidRPr="00CB219A" w:rsidRDefault="004E0B61" w:rsidP="004E0B61">
      <w:pPr>
        <w:spacing w:after="0" w:line="240" w:lineRule="auto"/>
        <w:rPr>
          <w:rFonts w:ascii="Arial" w:hAnsi="Arial" w:cs="Arial"/>
          <w:b/>
          <w:bCs/>
          <w:color w:val="000000" w:themeColor="text1"/>
          <w:sz w:val="24"/>
          <w:szCs w:val="24"/>
        </w:rPr>
      </w:pPr>
      <w:r w:rsidRPr="00CB219A">
        <w:rPr>
          <w:rFonts w:ascii="Arial" w:hAnsi="Arial" w:cs="Arial"/>
          <w:b/>
          <w:color w:val="000000" w:themeColor="text1"/>
          <w:sz w:val="24"/>
          <w:szCs w:val="24"/>
          <w:lang w:val="en"/>
        </w:rPr>
        <w:tab/>
      </w:r>
      <w:r w:rsidRPr="00CB219A">
        <w:rPr>
          <w:rFonts w:ascii="Arial" w:hAnsi="Arial" w:cs="Arial"/>
          <w:b/>
          <w:bCs/>
          <w:color w:val="000000" w:themeColor="text1"/>
          <w:sz w:val="24"/>
          <w:szCs w:val="24"/>
        </w:rPr>
        <w:t>A.</w:t>
      </w:r>
      <w:r w:rsidRPr="00CB219A">
        <w:rPr>
          <w:rFonts w:ascii="Arial" w:hAnsi="Arial" w:cs="Arial"/>
          <w:b/>
          <w:color w:val="000000" w:themeColor="text1"/>
          <w:sz w:val="24"/>
          <w:szCs w:val="24"/>
          <w:lang w:val="en"/>
        </w:rPr>
        <w:tab/>
      </w:r>
      <w:r w:rsidRPr="00CB219A">
        <w:rPr>
          <w:rFonts w:ascii="Arial" w:hAnsi="Arial" w:cs="Arial"/>
          <w:b/>
          <w:bCs/>
          <w:color w:val="000000" w:themeColor="text1"/>
          <w:sz w:val="24"/>
          <w:szCs w:val="24"/>
        </w:rPr>
        <w:t xml:space="preserve">Drop by Ten Percent (10%) Date </w:t>
      </w:r>
    </w:p>
    <w:p w14:paraId="6185A2C5" w14:textId="77777777" w:rsidR="004E0B61" w:rsidRPr="00CB219A" w:rsidRDefault="004E0B61" w:rsidP="004E0B61">
      <w:pPr>
        <w:spacing w:after="0" w:line="240" w:lineRule="auto"/>
        <w:rPr>
          <w:rFonts w:ascii="Arial" w:hAnsi="Arial" w:cs="Arial"/>
          <w:b/>
          <w:color w:val="000000" w:themeColor="text1"/>
          <w:sz w:val="24"/>
          <w:szCs w:val="24"/>
          <w:lang w:val="en"/>
        </w:rPr>
      </w:pPr>
    </w:p>
    <w:p w14:paraId="5EC24132" w14:textId="77777777" w:rsidR="004E0B61" w:rsidRPr="00CB219A" w:rsidRDefault="004E0B61" w:rsidP="00C04AC6">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A student may drop from a class for a partial refund on or before the official ten percent (10%) date of the term. For more information on tuition/fee refunds, see Tuition/Fee Refunds policy. In the case of a drop on or before the official ten percent date (10%) date of the term, the dropped course(s) will not be included on the transcript.</w:t>
      </w:r>
    </w:p>
    <w:p w14:paraId="5D4C0F00" w14:textId="77777777" w:rsidR="004E0B61" w:rsidRPr="00CB219A" w:rsidRDefault="004E0B61" w:rsidP="004E0B61">
      <w:pPr>
        <w:spacing w:after="0" w:line="240" w:lineRule="auto"/>
        <w:rPr>
          <w:rFonts w:ascii="Arial" w:hAnsi="Arial" w:cs="Arial"/>
          <w:b/>
          <w:color w:val="000000" w:themeColor="text1"/>
          <w:sz w:val="24"/>
          <w:szCs w:val="24"/>
          <w:lang w:val="en"/>
        </w:rPr>
      </w:pPr>
    </w:p>
    <w:p w14:paraId="49E86C29" w14:textId="77777777" w:rsidR="004E0B61" w:rsidRPr="00CB219A" w:rsidRDefault="004E0B61" w:rsidP="60AAAFD3">
      <w:pPr>
        <w:spacing w:after="0" w:line="240" w:lineRule="auto"/>
        <w:rPr>
          <w:rFonts w:ascii="Arial" w:hAnsi="Arial" w:cs="Arial"/>
          <w:b/>
          <w:bCs/>
          <w:color w:val="000000" w:themeColor="text1"/>
          <w:sz w:val="24"/>
          <w:szCs w:val="24"/>
        </w:rPr>
      </w:pPr>
      <w:r w:rsidRPr="00CB219A">
        <w:rPr>
          <w:rFonts w:ascii="Arial" w:hAnsi="Arial" w:cs="Arial"/>
          <w:b/>
          <w:color w:val="000000" w:themeColor="text1"/>
          <w:sz w:val="24"/>
          <w:szCs w:val="24"/>
          <w:lang w:val="en"/>
        </w:rPr>
        <w:tab/>
      </w:r>
      <w:r w:rsidRPr="00CB219A">
        <w:rPr>
          <w:rFonts w:ascii="Arial" w:hAnsi="Arial" w:cs="Arial"/>
          <w:b/>
          <w:bCs/>
          <w:color w:val="000000" w:themeColor="text1"/>
          <w:sz w:val="24"/>
          <w:szCs w:val="24"/>
        </w:rPr>
        <w:t>B.</w:t>
      </w:r>
      <w:r w:rsidRPr="00CB219A">
        <w:rPr>
          <w:rFonts w:ascii="Arial" w:hAnsi="Arial" w:cs="Arial"/>
          <w:b/>
          <w:color w:val="000000" w:themeColor="text1"/>
          <w:sz w:val="24"/>
          <w:szCs w:val="24"/>
          <w:lang w:val="en"/>
        </w:rPr>
        <w:tab/>
      </w:r>
      <w:r w:rsidRPr="00CB219A">
        <w:rPr>
          <w:rFonts w:ascii="Arial" w:hAnsi="Arial" w:cs="Arial"/>
          <w:b/>
          <w:bCs/>
          <w:color w:val="000000" w:themeColor="text1"/>
          <w:sz w:val="24"/>
          <w:szCs w:val="24"/>
        </w:rPr>
        <w:t xml:space="preserve">Withdrawal by </w:t>
      </w:r>
      <w:r w:rsidRPr="00CB219A" w:rsidDel="00E42686">
        <w:rPr>
          <w:rFonts w:ascii="Arial" w:hAnsi="Arial" w:cs="Arial"/>
          <w:b/>
          <w:bCs/>
          <w:color w:val="000000" w:themeColor="text1"/>
          <w:sz w:val="24"/>
          <w:szCs w:val="24"/>
        </w:rPr>
        <w:t xml:space="preserve">Seventy </w:t>
      </w:r>
      <w:r w:rsidRPr="00CB219A">
        <w:rPr>
          <w:rFonts w:ascii="Arial" w:hAnsi="Arial" w:cs="Arial"/>
          <w:b/>
          <w:bCs/>
          <w:color w:val="000000" w:themeColor="text1"/>
          <w:sz w:val="24"/>
          <w:szCs w:val="24"/>
        </w:rPr>
        <w:t>Percent (70%) Date</w:t>
      </w:r>
    </w:p>
    <w:p w14:paraId="748A2FB7" w14:textId="77777777" w:rsidR="004E0B61" w:rsidRPr="00CB219A" w:rsidRDefault="004E0B61" w:rsidP="004E0B61">
      <w:pPr>
        <w:spacing w:after="0" w:line="240" w:lineRule="auto"/>
        <w:rPr>
          <w:rFonts w:ascii="Arial" w:hAnsi="Arial" w:cs="Arial"/>
          <w:b/>
          <w:color w:val="000000" w:themeColor="text1"/>
          <w:sz w:val="24"/>
          <w:szCs w:val="24"/>
          <w:lang w:val="en"/>
        </w:rPr>
      </w:pPr>
    </w:p>
    <w:p w14:paraId="745582FA" w14:textId="77777777" w:rsidR="004E0B61" w:rsidRPr="00CB219A" w:rsidRDefault="004E0B61" w:rsidP="00C04AC6">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At any point prior to the seventy percent (70%) date of the term, a student may voluntarily withdraw from their classes. Students will not be allowed to voluntarily withdraw from classes past the seventy percent (70%) date. All applicable deadlines will be published in the College’s academic calendar.  </w:t>
      </w:r>
    </w:p>
    <w:p w14:paraId="0F8EA8A2" w14:textId="77777777" w:rsidR="004E0B61" w:rsidRPr="00CB219A" w:rsidRDefault="004E0B61" w:rsidP="00C04AC6">
      <w:pPr>
        <w:spacing w:after="0" w:line="240" w:lineRule="auto"/>
        <w:ind w:left="1440"/>
        <w:rPr>
          <w:rFonts w:ascii="Arial" w:hAnsi="Arial" w:cs="Arial"/>
          <w:color w:val="000000" w:themeColor="text1"/>
          <w:sz w:val="24"/>
          <w:szCs w:val="24"/>
          <w:lang w:val="en"/>
        </w:rPr>
      </w:pPr>
    </w:p>
    <w:p w14:paraId="6EE81369" w14:textId="77777777" w:rsidR="004E0B61" w:rsidRPr="00CB219A" w:rsidRDefault="004E0B61" w:rsidP="60AAAFD3">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It is the student’s responsibility to withdraw from class(es) if they cannot meet the requirements of the class. The student should first consult their instructor or advisor before requesting to be withdrawn from a class. Students receiving financial aid should also consult with the Office of Financial Aid before requesting to be withdrawn from a class. Withdrawing from class(es) could substantially delay the completion of the student’s program of study and may have an impact on Satisfactory Academic Progress (Financial Aid) and Return to Title IV. </w:t>
      </w:r>
    </w:p>
    <w:p w14:paraId="583D84B3" w14:textId="77777777" w:rsidR="004E0B61" w:rsidRPr="00CB219A" w:rsidRDefault="004E0B61" w:rsidP="00C04AC6">
      <w:pPr>
        <w:spacing w:after="0" w:line="240" w:lineRule="auto"/>
        <w:ind w:left="1440"/>
        <w:rPr>
          <w:rFonts w:ascii="Arial" w:hAnsi="Arial" w:cs="Arial"/>
          <w:color w:val="000000" w:themeColor="text1"/>
          <w:sz w:val="24"/>
          <w:szCs w:val="24"/>
          <w:lang w:val="en"/>
        </w:rPr>
      </w:pPr>
    </w:p>
    <w:p w14:paraId="4B18B40C" w14:textId="49D35779" w:rsidR="004E0B61" w:rsidRPr="00CB219A" w:rsidRDefault="004E0B61" w:rsidP="00C04AC6">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To officially begin the withdrawal process, the student should complete the Student Withdrawal  Form found on the college website, www.spcc.edu, or visit Student Services and complete a withdrawal form. Students must select the appropriate online withdrawal form based on their student type (e.g. CCP, Early College, Non-credit Student, Student).</w:t>
      </w:r>
    </w:p>
    <w:p w14:paraId="0DC01537" w14:textId="77777777" w:rsidR="004E0B61" w:rsidRPr="00CB219A" w:rsidRDefault="004E0B61" w:rsidP="00C04AC6">
      <w:pPr>
        <w:spacing w:after="0" w:line="240" w:lineRule="auto"/>
        <w:ind w:left="1440"/>
        <w:rPr>
          <w:rFonts w:ascii="Arial" w:hAnsi="Arial" w:cs="Arial"/>
          <w:color w:val="000000" w:themeColor="text1"/>
          <w:sz w:val="24"/>
          <w:szCs w:val="24"/>
          <w:lang w:val="en"/>
        </w:rPr>
      </w:pPr>
    </w:p>
    <w:p w14:paraId="1CFAA531" w14:textId="77777777" w:rsidR="004E0B61" w:rsidRPr="00CB219A" w:rsidRDefault="004E0B61" w:rsidP="00C04AC6">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Students must officially withdraw from any class they stop attending in order to ensure that they will not receive an “F” in the class. In the case of a withdrawal, the student will receive a “W” which will not be included in the grade point average (GPA) but will appear in the student’s official transcript. Failure to properly withdraw from the course(s) and receiving an “F” grade can impact Financial Aid eligibility and GPA calculations for selective admission programs. </w:t>
      </w:r>
    </w:p>
    <w:p w14:paraId="56A003D8" w14:textId="77777777" w:rsidR="004E0B61" w:rsidRPr="00CB219A" w:rsidRDefault="004E0B61" w:rsidP="004E0B61">
      <w:pPr>
        <w:spacing w:after="0" w:line="240" w:lineRule="auto"/>
        <w:rPr>
          <w:rFonts w:ascii="Arial" w:hAnsi="Arial" w:cs="Arial"/>
          <w:color w:val="000000" w:themeColor="text1"/>
          <w:sz w:val="24"/>
          <w:szCs w:val="24"/>
          <w:lang w:val="en"/>
        </w:rPr>
      </w:pPr>
    </w:p>
    <w:p w14:paraId="53C05467" w14:textId="77777777" w:rsidR="004E0B61" w:rsidRPr="00CB219A" w:rsidRDefault="004E0B61" w:rsidP="60AAAFD3">
      <w:pPr>
        <w:spacing w:after="0" w:line="240" w:lineRule="auto"/>
        <w:ind w:left="720"/>
        <w:rPr>
          <w:rFonts w:ascii="Arial" w:hAnsi="Arial" w:cs="Arial"/>
          <w:b/>
          <w:bCs/>
          <w:color w:val="000000" w:themeColor="text1"/>
          <w:sz w:val="24"/>
          <w:szCs w:val="24"/>
        </w:rPr>
      </w:pPr>
      <w:r w:rsidRPr="00CB219A">
        <w:rPr>
          <w:rFonts w:ascii="Arial" w:hAnsi="Arial" w:cs="Arial"/>
          <w:b/>
          <w:bCs/>
          <w:color w:val="000000" w:themeColor="text1"/>
          <w:sz w:val="24"/>
          <w:szCs w:val="24"/>
        </w:rPr>
        <w:t>C.</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Exception to Seventy Percent (70%) Date</w:t>
      </w:r>
    </w:p>
    <w:p w14:paraId="1472D294" w14:textId="77777777" w:rsidR="004E0B61" w:rsidRPr="00CB219A" w:rsidRDefault="004E0B61" w:rsidP="004E0B61">
      <w:pPr>
        <w:spacing w:after="0" w:line="240" w:lineRule="auto"/>
        <w:rPr>
          <w:rFonts w:ascii="Arial" w:hAnsi="Arial" w:cs="Arial"/>
          <w:b/>
          <w:color w:val="000000" w:themeColor="text1"/>
          <w:sz w:val="24"/>
          <w:szCs w:val="24"/>
          <w:lang w:val="en"/>
        </w:rPr>
      </w:pPr>
      <w:r w:rsidRPr="00CB219A">
        <w:rPr>
          <w:rFonts w:ascii="Arial" w:hAnsi="Arial" w:cs="Arial"/>
          <w:b/>
          <w:color w:val="000000" w:themeColor="text1"/>
          <w:sz w:val="24"/>
          <w:szCs w:val="24"/>
          <w:lang w:val="en"/>
        </w:rPr>
        <w:t xml:space="preserve"> </w:t>
      </w:r>
    </w:p>
    <w:p w14:paraId="14054578" w14:textId="77777777" w:rsidR="004E0B61" w:rsidRPr="00CB219A" w:rsidRDefault="004E0B61" w:rsidP="00C04AC6">
      <w:p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The Vice President of Student Services may make exceptions in cases of extenuating circumstances and award a grade of “W” during the final thirty percent (30%) of the academic term. A student must comply with the following steps if they desire an administrative withdrawal:  </w:t>
      </w:r>
    </w:p>
    <w:p w14:paraId="2946CDEF" w14:textId="77777777" w:rsidR="004E0B61" w:rsidRPr="00CB219A" w:rsidRDefault="004E0B61" w:rsidP="00C04AC6">
      <w:pPr>
        <w:spacing w:after="0" w:line="240" w:lineRule="auto"/>
        <w:ind w:left="1440"/>
        <w:rPr>
          <w:rFonts w:ascii="Arial" w:hAnsi="Arial" w:cs="Arial"/>
          <w:color w:val="000000" w:themeColor="text1"/>
          <w:sz w:val="24"/>
          <w:szCs w:val="24"/>
          <w:lang w:val="en"/>
        </w:rPr>
      </w:pPr>
    </w:p>
    <w:p w14:paraId="5FFA93DF" w14:textId="2FE60115" w:rsidR="00C04AC6" w:rsidRPr="00CB219A" w:rsidRDefault="004E0B61">
      <w:pPr>
        <w:numPr>
          <w:ilvl w:val="0"/>
          <w:numId w:val="349"/>
        </w:numPr>
        <w:tabs>
          <w:tab w:val="clear" w:pos="720"/>
        </w:tabs>
        <w:spacing w:after="0" w:line="240" w:lineRule="auto"/>
        <w:ind w:left="1800"/>
        <w:rPr>
          <w:rFonts w:ascii="Arial" w:hAnsi="Arial" w:cs="Arial"/>
          <w:color w:val="000000" w:themeColor="text1"/>
          <w:sz w:val="24"/>
          <w:szCs w:val="24"/>
          <w:lang w:val="en"/>
        </w:rPr>
      </w:pPr>
      <w:r w:rsidRPr="00CB219A">
        <w:rPr>
          <w:rFonts w:ascii="Arial" w:hAnsi="Arial" w:cs="Arial"/>
          <w:color w:val="000000" w:themeColor="text1"/>
          <w:sz w:val="24"/>
          <w:szCs w:val="24"/>
        </w:rPr>
        <w:t xml:space="preserve">Submit a separate Administrative Withdrawal Request form found on the college website, </w:t>
      </w:r>
      <w:hyperlink r:id="rId52" w:history="1">
        <w:r w:rsidRPr="00CB219A">
          <w:rPr>
            <w:rStyle w:val="Hyperlink"/>
            <w:rFonts w:ascii="Arial" w:hAnsi="Arial" w:cs="Arial"/>
            <w:color w:val="000000" w:themeColor="text1"/>
            <w:sz w:val="24"/>
            <w:szCs w:val="24"/>
          </w:rPr>
          <w:t>www.spcc.edu</w:t>
        </w:r>
      </w:hyperlink>
      <w:r w:rsidRPr="00CB219A">
        <w:rPr>
          <w:rFonts w:ascii="Arial" w:hAnsi="Arial" w:cs="Arial"/>
          <w:color w:val="000000" w:themeColor="text1"/>
          <w:sz w:val="24"/>
          <w:szCs w:val="24"/>
        </w:rPr>
        <w:t>, for each class the student is requesting a withdrawal two (2) weeks prior to the end of the semester.</w:t>
      </w:r>
      <w:r w:rsidR="00C04AC6"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 xml:space="preserve">Attach to the Administrative Withdrawal Request form documentation </w:t>
      </w:r>
      <w:r w:rsidR="00C04AC6" w:rsidRPr="00CB219A">
        <w:rPr>
          <w:rFonts w:ascii="Arial" w:hAnsi="Arial" w:cs="Arial"/>
          <w:color w:val="000000" w:themeColor="text1"/>
          <w:sz w:val="24"/>
          <w:szCs w:val="24"/>
        </w:rPr>
        <w:t>supporting the</w:t>
      </w:r>
      <w:r w:rsidRPr="00CB219A">
        <w:rPr>
          <w:rFonts w:ascii="Arial" w:hAnsi="Arial" w:cs="Arial"/>
          <w:color w:val="000000" w:themeColor="text1"/>
          <w:sz w:val="24"/>
          <w:szCs w:val="24"/>
        </w:rPr>
        <w:t xml:space="preserve"> request for a withdrawal.</w:t>
      </w:r>
    </w:p>
    <w:p w14:paraId="527F2AC7" w14:textId="4F49DEF1" w:rsidR="004E0B61" w:rsidRPr="00CB219A" w:rsidRDefault="004E0B61" w:rsidP="00C04AC6">
      <w:pPr>
        <w:spacing w:after="0" w:line="240" w:lineRule="auto"/>
        <w:ind w:left="1800"/>
        <w:rPr>
          <w:rFonts w:ascii="Arial" w:hAnsi="Arial" w:cs="Arial"/>
          <w:color w:val="000000" w:themeColor="text1"/>
          <w:sz w:val="24"/>
          <w:szCs w:val="24"/>
          <w:lang w:val="en"/>
        </w:rPr>
      </w:pPr>
      <w:r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lang w:val="en"/>
        </w:rPr>
        <w:t> </w:t>
      </w:r>
    </w:p>
    <w:p w14:paraId="73990176" w14:textId="3937E690" w:rsidR="004E0B61" w:rsidRPr="00CB219A" w:rsidRDefault="004E0B61">
      <w:pPr>
        <w:numPr>
          <w:ilvl w:val="0"/>
          <w:numId w:val="349"/>
        </w:numPr>
        <w:tabs>
          <w:tab w:val="clear" w:pos="720"/>
        </w:tabs>
        <w:spacing w:after="0" w:line="240" w:lineRule="auto"/>
        <w:ind w:left="1800"/>
        <w:rPr>
          <w:rFonts w:ascii="Arial" w:hAnsi="Arial" w:cs="Arial"/>
          <w:color w:val="000000" w:themeColor="text1"/>
          <w:sz w:val="24"/>
          <w:szCs w:val="24"/>
        </w:rPr>
      </w:pPr>
      <w:r w:rsidRPr="00CB219A">
        <w:rPr>
          <w:rFonts w:ascii="Arial" w:hAnsi="Arial" w:cs="Arial"/>
          <w:color w:val="000000" w:themeColor="text1"/>
          <w:sz w:val="24"/>
          <w:szCs w:val="24"/>
        </w:rPr>
        <w:t xml:space="preserve">The Vice President of Student Services will review all submitted Administrative Withdrawal Request forms and all documentation </w:t>
      </w:r>
      <w:r w:rsidR="00C04AC6" w:rsidRPr="00CB219A">
        <w:rPr>
          <w:rFonts w:ascii="Arial" w:hAnsi="Arial" w:cs="Arial"/>
          <w:color w:val="000000" w:themeColor="text1"/>
          <w:sz w:val="24"/>
          <w:szCs w:val="24"/>
        </w:rPr>
        <w:t>to make</w:t>
      </w:r>
      <w:r w:rsidRPr="00CB219A">
        <w:rPr>
          <w:rFonts w:ascii="Arial" w:hAnsi="Arial" w:cs="Arial"/>
          <w:color w:val="000000" w:themeColor="text1"/>
          <w:sz w:val="24"/>
          <w:szCs w:val="24"/>
        </w:rPr>
        <w:t xml:space="preserve"> a decision regarding each administrative withdrawal.</w:t>
      </w:r>
    </w:p>
    <w:p w14:paraId="71A9D3E2" w14:textId="77777777" w:rsidR="00C04AC6" w:rsidRPr="00CB219A" w:rsidRDefault="00C04AC6" w:rsidP="00C04AC6">
      <w:pPr>
        <w:spacing w:after="0" w:line="240" w:lineRule="auto"/>
        <w:ind w:left="1800"/>
        <w:rPr>
          <w:rFonts w:ascii="Arial" w:hAnsi="Arial" w:cs="Arial"/>
          <w:color w:val="000000" w:themeColor="text1"/>
          <w:sz w:val="24"/>
          <w:szCs w:val="24"/>
        </w:rPr>
      </w:pPr>
    </w:p>
    <w:p w14:paraId="4FD9FEA8" w14:textId="1BF245AC" w:rsidR="004E0B61" w:rsidRPr="00CB219A" w:rsidRDefault="004E0B61">
      <w:pPr>
        <w:numPr>
          <w:ilvl w:val="0"/>
          <w:numId w:val="349"/>
        </w:numPr>
        <w:tabs>
          <w:tab w:val="clear" w:pos="720"/>
        </w:tabs>
        <w:spacing w:after="0" w:line="240" w:lineRule="auto"/>
        <w:ind w:left="1800"/>
        <w:rPr>
          <w:rFonts w:ascii="Arial" w:hAnsi="Arial" w:cs="Arial"/>
          <w:color w:val="000000" w:themeColor="text1"/>
          <w:sz w:val="24"/>
          <w:szCs w:val="24"/>
          <w:lang w:val="en"/>
        </w:rPr>
      </w:pPr>
      <w:r w:rsidRPr="00CB219A">
        <w:rPr>
          <w:rFonts w:ascii="Arial" w:hAnsi="Arial" w:cs="Arial"/>
          <w:color w:val="000000" w:themeColor="text1"/>
          <w:sz w:val="24"/>
          <w:szCs w:val="24"/>
          <w:lang w:val="en"/>
        </w:rPr>
        <w:t xml:space="preserve"> The decision will be communicated to the student via an automated email notice once the form is processed. The Vice President of Student Services decision is final. </w:t>
      </w:r>
    </w:p>
    <w:p w14:paraId="790B575B" w14:textId="77777777" w:rsidR="004E0B61" w:rsidRPr="00CB219A" w:rsidRDefault="004E0B61" w:rsidP="00C04AC6">
      <w:pPr>
        <w:spacing w:after="0" w:line="240" w:lineRule="auto"/>
        <w:ind w:left="1800"/>
        <w:rPr>
          <w:rFonts w:ascii="Arial" w:hAnsi="Arial" w:cs="Arial"/>
          <w:color w:val="000000" w:themeColor="text1"/>
          <w:sz w:val="24"/>
          <w:szCs w:val="24"/>
          <w:lang w:val="en"/>
        </w:rPr>
      </w:pPr>
    </w:p>
    <w:p w14:paraId="43234694" w14:textId="77777777" w:rsidR="004E0B61" w:rsidRPr="00CB219A" w:rsidRDefault="004E0B61">
      <w:pPr>
        <w:numPr>
          <w:ilvl w:val="0"/>
          <w:numId w:val="349"/>
        </w:numPr>
        <w:tabs>
          <w:tab w:val="clear" w:pos="720"/>
        </w:tabs>
        <w:spacing w:after="0" w:line="240" w:lineRule="auto"/>
        <w:ind w:left="1800"/>
        <w:rPr>
          <w:rFonts w:ascii="Arial" w:hAnsi="Arial" w:cs="Arial"/>
          <w:color w:val="000000" w:themeColor="text1"/>
          <w:sz w:val="24"/>
          <w:szCs w:val="24"/>
          <w:lang w:val="en"/>
        </w:rPr>
      </w:pPr>
      <w:r w:rsidRPr="00CB219A">
        <w:rPr>
          <w:rFonts w:ascii="Arial" w:hAnsi="Arial" w:cs="Arial"/>
          <w:color w:val="000000" w:themeColor="text1"/>
          <w:sz w:val="24"/>
          <w:szCs w:val="24"/>
          <w:lang w:val="en"/>
        </w:rPr>
        <w:t>Students who are granted administrative withdrawals will receive the grade of “W” in the course(s) specified in the request.</w:t>
      </w:r>
    </w:p>
    <w:p w14:paraId="3B5773CF" w14:textId="77777777" w:rsidR="004E0B61" w:rsidRPr="00CB219A" w:rsidRDefault="004E0B61" w:rsidP="004E0B61">
      <w:pPr>
        <w:spacing w:after="0" w:line="240" w:lineRule="auto"/>
        <w:rPr>
          <w:rFonts w:ascii="Arial" w:hAnsi="Arial" w:cs="Arial"/>
          <w:color w:val="000000" w:themeColor="text1"/>
          <w:sz w:val="24"/>
          <w:szCs w:val="24"/>
          <w:lang w:val="en"/>
        </w:rPr>
      </w:pPr>
    </w:p>
    <w:p w14:paraId="25029016" w14:textId="77777777" w:rsidR="004E0B61" w:rsidRPr="00CB219A" w:rsidRDefault="004E0B61" w:rsidP="004E0B61">
      <w:pPr>
        <w:spacing w:after="0" w:line="240" w:lineRule="auto"/>
        <w:rPr>
          <w:rFonts w:ascii="Arial" w:hAnsi="Arial" w:cs="Arial"/>
          <w:color w:val="000000" w:themeColor="text1"/>
          <w:sz w:val="24"/>
          <w:szCs w:val="24"/>
          <w:lang w:val="en"/>
        </w:rPr>
      </w:pPr>
    </w:p>
    <w:p w14:paraId="6E5E6532" w14:textId="77777777" w:rsidR="004E0B61" w:rsidRPr="00CB219A" w:rsidRDefault="004E0B61" w:rsidP="004E0B61">
      <w:pPr>
        <w:spacing w:after="0" w:line="240" w:lineRule="auto"/>
        <w:rPr>
          <w:rFonts w:ascii="Arial" w:hAnsi="Arial" w:cs="Arial"/>
          <w:b/>
          <w:bCs/>
          <w:color w:val="000000" w:themeColor="text1"/>
          <w:sz w:val="24"/>
          <w:szCs w:val="24"/>
        </w:rPr>
      </w:pPr>
      <w:r w:rsidRPr="009242F3">
        <w:rPr>
          <w:rFonts w:ascii="Arial" w:hAnsi="Arial" w:cs="Arial"/>
          <w:color w:val="000000" w:themeColor="text1"/>
          <w:sz w:val="24"/>
          <w:szCs w:val="24"/>
        </w:rPr>
        <w:t>II.</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College Initiated Withdrawal from Class(es)</w:t>
      </w:r>
    </w:p>
    <w:p w14:paraId="365D1AC3" w14:textId="77777777" w:rsidR="004E0B61" w:rsidRPr="00CB219A" w:rsidRDefault="004E0B61" w:rsidP="004E0B61">
      <w:pPr>
        <w:spacing w:after="0" w:line="240" w:lineRule="auto"/>
        <w:rPr>
          <w:rFonts w:ascii="Arial" w:hAnsi="Arial" w:cs="Arial"/>
          <w:b/>
          <w:color w:val="000000" w:themeColor="text1"/>
          <w:sz w:val="24"/>
          <w:szCs w:val="24"/>
          <w:lang w:val="en"/>
        </w:rPr>
      </w:pPr>
    </w:p>
    <w:p w14:paraId="2CD87E63" w14:textId="77777777" w:rsidR="004E0B61" w:rsidRPr="00CB219A" w:rsidRDefault="004E0B61" w:rsidP="00C04AC6">
      <w:pPr>
        <w:spacing w:after="0" w:line="240" w:lineRule="auto"/>
        <w:ind w:left="1440" w:hanging="720"/>
        <w:rPr>
          <w:rFonts w:ascii="Arial" w:hAnsi="Arial" w:cs="Arial"/>
          <w:color w:val="000000" w:themeColor="text1"/>
          <w:sz w:val="24"/>
          <w:szCs w:val="24"/>
        </w:rPr>
      </w:pPr>
      <w:r w:rsidRPr="00CB219A">
        <w:rPr>
          <w:rFonts w:ascii="Arial" w:hAnsi="Arial" w:cs="Arial"/>
          <w:color w:val="000000" w:themeColor="text1"/>
          <w:sz w:val="24"/>
          <w:szCs w:val="24"/>
          <w:lang w:val="en"/>
        </w:rPr>
        <w:t>A.</w:t>
      </w:r>
      <w:r w:rsidRPr="00CB219A">
        <w:rPr>
          <w:rFonts w:ascii="Arial" w:hAnsi="Arial" w:cs="Arial"/>
          <w:color w:val="000000" w:themeColor="text1"/>
          <w:sz w:val="24"/>
          <w:szCs w:val="24"/>
        </w:rPr>
        <w:tab/>
        <w:t xml:space="preserve">Students who register for a class and do not attend classes prior to ten percent (10%) will be reported as never attending by the instructor and dropped from the course(s) by the College. </w:t>
      </w:r>
    </w:p>
    <w:p w14:paraId="087563C0" w14:textId="77777777" w:rsidR="004E0B61" w:rsidRPr="00CB219A" w:rsidRDefault="004E0B61" w:rsidP="00C04AC6">
      <w:pPr>
        <w:spacing w:after="0" w:line="240" w:lineRule="auto"/>
        <w:ind w:left="1440" w:hanging="720"/>
        <w:rPr>
          <w:rFonts w:ascii="Arial" w:hAnsi="Arial" w:cs="Arial"/>
          <w:color w:val="000000" w:themeColor="text1"/>
          <w:sz w:val="24"/>
          <w:szCs w:val="24"/>
        </w:rPr>
      </w:pPr>
    </w:p>
    <w:p w14:paraId="1A8070AE" w14:textId="77777777" w:rsidR="004E0B61" w:rsidRPr="00CB219A" w:rsidRDefault="004E0B61" w:rsidP="00C04AC6">
      <w:pPr>
        <w:spacing w:after="0" w:line="240" w:lineRule="auto"/>
        <w:ind w:left="1440" w:hanging="720"/>
        <w:rPr>
          <w:rFonts w:ascii="Arial" w:hAnsi="Arial" w:cs="Arial"/>
          <w:color w:val="000000" w:themeColor="text1"/>
          <w:sz w:val="24"/>
          <w:szCs w:val="24"/>
        </w:rPr>
      </w:pPr>
      <w:r w:rsidRPr="00CB219A">
        <w:rPr>
          <w:rFonts w:ascii="Arial" w:hAnsi="Arial" w:cs="Arial"/>
          <w:color w:val="000000" w:themeColor="text1"/>
          <w:sz w:val="24"/>
          <w:szCs w:val="24"/>
        </w:rPr>
        <w:t>B.</w:t>
      </w:r>
      <w:r w:rsidRPr="00CB219A">
        <w:rPr>
          <w:rFonts w:ascii="Arial" w:hAnsi="Arial" w:cs="Arial"/>
          <w:color w:val="000000" w:themeColor="text1"/>
          <w:sz w:val="24"/>
          <w:szCs w:val="24"/>
        </w:rPr>
        <w:tab/>
        <w:t>Instructors will withdraw students who violate the instructor’s attendance policy as outlined in the course syllabus. The instructor will submit an instructor-initiated withdrawal form, and a grade of “WI” (Withdrawal by Instructor) will be assigned. Students see Attendance policy for additional information.</w:t>
      </w:r>
    </w:p>
    <w:p w14:paraId="4C6F71F7" w14:textId="77777777" w:rsidR="004E0B61" w:rsidRPr="00CB219A" w:rsidRDefault="004E0B61" w:rsidP="00C04AC6">
      <w:pPr>
        <w:spacing w:after="0" w:line="240" w:lineRule="auto"/>
        <w:ind w:left="1440" w:hanging="720"/>
        <w:rPr>
          <w:rFonts w:ascii="Arial" w:hAnsi="Arial" w:cs="Arial"/>
          <w:color w:val="000000" w:themeColor="text1"/>
          <w:sz w:val="24"/>
          <w:szCs w:val="24"/>
        </w:rPr>
      </w:pPr>
    </w:p>
    <w:p w14:paraId="6A73F7C1" w14:textId="77777777" w:rsidR="004E0B61" w:rsidRPr="00CB219A" w:rsidRDefault="004E0B61" w:rsidP="00C04AC6">
      <w:pPr>
        <w:spacing w:after="0" w:line="240" w:lineRule="auto"/>
        <w:ind w:left="1440" w:hanging="720"/>
        <w:rPr>
          <w:rFonts w:ascii="Arial" w:hAnsi="Arial" w:cs="Arial"/>
          <w:color w:val="000000" w:themeColor="text1"/>
          <w:sz w:val="24"/>
          <w:szCs w:val="24"/>
        </w:rPr>
      </w:pPr>
      <w:r w:rsidRPr="00CB219A">
        <w:rPr>
          <w:rFonts w:ascii="Arial" w:hAnsi="Arial" w:cs="Arial"/>
          <w:color w:val="000000" w:themeColor="text1"/>
          <w:sz w:val="24"/>
          <w:szCs w:val="24"/>
        </w:rPr>
        <w:t>C.</w:t>
      </w:r>
      <w:r w:rsidRPr="00CB219A">
        <w:rPr>
          <w:rFonts w:ascii="Arial" w:hAnsi="Arial" w:cs="Arial"/>
          <w:color w:val="000000" w:themeColor="text1"/>
          <w:sz w:val="24"/>
          <w:szCs w:val="24"/>
        </w:rPr>
        <w:tab/>
        <w:t xml:space="preserve">Students may be involuntarily withdrawn from class(es) for disciplinary reasons subject to the student discipline policies. </w:t>
      </w:r>
    </w:p>
    <w:p w14:paraId="7DF49DF2" w14:textId="77777777" w:rsidR="004E0B61" w:rsidRPr="00CB219A" w:rsidRDefault="004E0B61" w:rsidP="004E0B61">
      <w:pPr>
        <w:spacing w:after="0" w:line="240" w:lineRule="auto"/>
        <w:rPr>
          <w:rFonts w:ascii="Arial" w:hAnsi="Arial" w:cs="Arial"/>
          <w:color w:val="000000" w:themeColor="text1"/>
          <w:sz w:val="24"/>
          <w:szCs w:val="24"/>
          <w:lang w:val="en"/>
        </w:rPr>
      </w:pPr>
    </w:p>
    <w:p w14:paraId="2C5C5044" w14:textId="77777777" w:rsidR="004E0B61" w:rsidRPr="00CB219A" w:rsidRDefault="004E0B61" w:rsidP="004E0B61">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lang w:val="en"/>
        </w:rPr>
        <w:t>Revisions:</w:t>
      </w:r>
    </w:p>
    <w:p w14:paraId="6C800436" w14:textId="26633779" w:rsidR="004E0B61" w:rsidRPr="00CB219A" w:rsidRDefault="004E0B61" w:rsidP="004E0B6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lang w:val="en"/>
        </w:rPr>
        <w:t>Initially approved June 10, 2025</w:t>
      </w:r>
    </w:p>
    <w:p w14:paraId="062E7EB6" w14:textId="77777777" w:rsidR="004E0B61" w:rsidRPr="00CB219A" w:rsidRDefault="004E0B61" w:rsidP="004E0B61">
      <w:pPr>
        <w:spacing w:after="0" w:line="240" w:lineRule="auto"/>
        <w:rPr>
          <w:rFonts w:ascii="Arial" w:hAnsi="Arial" w:cs="Arial"/>
          <w:color w:val="000000" w:themeColor="text1"/>
          <w:sz w:val="24"/>
          <w:szCs w:val="24"/>
          <w:lang w:val="en"/>
        </w:rPr>
      </w:pPr>
    </w:p>
    <w:p w14:paraId="40BFBF98" w14:textId="77777777" w:rsidR="004E0B61" w:rsidRPr="00CB219A" w:rsidRDefault="004E0B61" w:rsidP="004E0B61">
      <w:pPr>
        <w:spacing w:after="0" w:line="240" w:lineRule="auto"/>
        <w:rPr>
          <w:rFonts w:ascii="Arial" w:hAnsi="Arial" w:cs="Arial"/>
          <w:b/>
          <w:bCs/>
          <w:color w:val="000000" w:themeColor="text1"/>
          <w:sz w:val="24"/>
          <w:szCs w:val="24"/>
          <w:lang w:val="en"/>
        </w:rPr>
      </w:pPr>
      <w:r w:rsidRPr="00CB219A">
        <w:rPr>
          <w:rFonts w:ascii="Arial" w:hAnsi="Arial" w:cs="Arial"/>
          <w:b/>
          <w:bCs/>
          <w:color w:val="000000" w:themeColor="text1"/>
          <w:sz w:val="24"/>
          <w:szCs w:val="24"/>
          <w:lang w:val="en"/>
        </w:rPr>
        <w:t>References:</w:t>
      </w:r>
    </w:p>
    <w:p w14:paraId="1725FBE5" w14:textId="77777777" w:rsidR="004E0B61" w:rsidRPr="00CB219A" w:rsidRDefault="004E0B61" w:rsidP="004E0B61">
      <w:pPr>
        <w:spacing w:after="0" w:line="240" w:lineRule="auto"/>
        <w:rPr>
          <w:rFonts w:ascii="Arial" w:hAnsi="Arial" w:cs="Arial"/>
          <w:color w:val="000000" w:themeColor="text1"/>
          <w:sz w:val="24"/>
          <w:szCs w:val="24"/>
          <w:lang w:val="en"/>
        </w:rPr>
      </w:pPr>
      <w:r w:rsidRPr="00CB219A">
        <w:rPr>
          <w:rFonts w:ascii="Arial" w:hAnsi="Arial" w:cs="Arial"/>
          <w:color w:val="000000" w:themeColor="text1"/>
          <w:sz w:val="24"/>
          <w:szCs w:val="24"/>
        </w:rPr>
        <w:t>North Carolina State Board of Community Colleges Code:</w:t>
      </w:r>
    </w:p>
    <w:p w14:paraId="273D3338" w14:textId="77777777" w:rsidR="004E0B61" w:rsidRPr="00CB219A" w:rsidRDefault="004E0B61" w:rsidP="009242F3">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1G SBCCC 200.93</w:t>
      </w:r>
    </w:p>
    <w:p w14:paraId="21F5E1CB" w14:textId="77777777" w:rsidR="004E0B61" w:rsidRPr="00CB219A" w:rsidRDefault="004E0B61" w:rsidP="004E0B61">
      <w:pPr>
        <w:spacing w:after="0" w:line="240" w:lineRule="auto"/>
        <w:rPr>
          <w:rFonts w:ascii="Arial" w:hAnsi="Arial" w:cs="Arial"/>
          <w:color w:val="000000" w:themeColor="text1"/>
          <w:sz w:val="24"/>
          <w:szCs w:val="24"/>
          <w:lang w:val="en"/>
        </w:rPr>
      </w:pPr>
    </w:p>
    <w:p w14:paraId="70E3F4CC" w14:textId="77777777" w:rsidR="004E0B61" w:rsidRPr="00CB219A" w:rsidRDefault="004E0B61" w:rsidP="004E0B61">
      <w:pPr>
        <w:pStyle w:val="Heading3"/>
        <w:rPr>
          <w:rFonts w:ascii="Arial" w:hAnsi="Arial" w:cs="Arial"/>
          <w:color w:val="000000" w:themeColor="text1"/>
          <w:sz w:val="24"/>
          <w:szCs w:val="24"/>
          <w:lang w:val="en"/>
        </w:rPr>
      </w:pPr>
      <w:bookmarkStart w:id="370" w:name="_Toc233267994"/>
      <w:r w:rsidRPr="00CB219A">
        <w:rPr>
          <w:rFonts w:ascii="Arial" w:hAnsi="Arial" w:cs="Arial"/>
          <w:color w:val="000000" w:themeColor="text1"/>
          <w:sz w:val="24"/>
          <w:szCs w:val="24"/>
          <w:lang w:val="en"/>
        </w:rPr>
        <w:lastRenderedPageBreak/>
        <w:t>5.2.2.1 Never Attend Reporting Procedure</w:t>
      </w:r>
      <w:bookmarkEnd w:id="370"/>
    </w:p>
    <w:p w14:paraId="74331DF5" w14:textId="77777777" w:rsidR="004E0B61" w:rsidRPr="00CB219A" w:rsidRDefault="004E0B61" w:rsidP="004E0B61">
      <w:pPr>
        <w:spacing w:after="0" w:line="240" w:lineRule="auto"/>
        <w:rPr>
          <w:rFonts w:ascii="Arial" w:hAnsi="Arial" w:cs="Arial"/>
          <w:color w:val="000000" w:themeColor="text1"/>
          <w:sz w:val="24"/>
          <w:szCs w:val="24"/>
          <w:lang w:val="en"/>
        </w:rPr>
      </w:pPr>
    </w:p>
    <w:p w14:paraId="681136EA" w14:textId="77777777" w:rsidR="004E0B61" w:rsidRPr="00CB219A" w:rsidRDefault="004E0B61" w:rsidP="004E0B6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Faculty are responsible for entering attendance within 24 hours of the ten percent (10%) date of the class. Any student who has not attended class or participated online on or before the ten percent (10%) date is marked as Never Attend. Detailed Never Attend reporting instructions are included in the Attendance and Grading Instructions sent out at the beginning of every term by College Compliance.</w:t>
      </w:r>
    </w:p>
    <w:p w14:paraId="77749309" w14:textId="77777777" w:rsidR="004E0B61" w:rsidRPr="00CB219A" w:rsidRDefault="004E0B61" w:rsidP="004E0B61">
      <w:pPr>
        <w:spacing w:after="0" w:line="240" w:lineRule="auto"/>
        <w:rPr>
          <w:rFonts w:ascii="Arial" w:hAnsi="Arial" w:cs="Arial"/>
          <w:color w:val="000000" w:themeColor="text1"/>
          <w:sz w:val="24"/>
          <w:szCs w:val="24"/>
        </w:rPr>
      </w:pPr>
    </w:p>
    <w:p w14:paraId="4E39ACEA" w14:textId="77777777" w:rsidR="004E0B61" w:rsidRPr="00CB219A" w:rsidRDefault="004E0B61" w:rsidP="004E0B61">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15AB7589" w14:textId="39BC4BF7" w:rsidR="004E0B61" w:rsidRPr="00CB219A" w:rsidRDefault="004E0B61" w:rsidP="004E0B6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June 10, 2025</w:t>
      </w:r>
    </w:p>
    <w:p w14:paraId="2FD6A3A0" w14:textId="77777777" w:rsidR="004E0B61" w:rsidRPr="00CB219A" w:rsidRDefault="004E0B61" w:rsidP="004E0B61">
      <w:pPr>
        <w:spacing w:after="0" w:line="240" w:lineRule="auto"/>
        <w:rPr>
          <w:rFonts w:ascii="Arial" w:hAnsi="Arial" w:cs="Arial"/>
          <w:color w:val="000000" w:themeColor="text1"/>
          <w:sz w:val="24"/>
          <w:szCs w:val="24"/>
        </w:rPr>
      </w:pPr>
    </w:p>
    <w:p w14:paraId="47F567DF" w14:textId="77777777" w:rsidR="004E0B61" w:rsidRPr="00CB219A" w:rsidRDefault="004E0B61" w:rsidP="004E0B61">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C9EB1BA" w14:textId="00823E5A" w:rsidR="004E0B61" w:rsidRPr="00CB219A" w:rsidRDefault="004E0B61" w:rsidP="004E0B6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Dropping or Withdrawing from Classes</w:t>
      </w:r>
    </w:p>
    <w:p w14:paraId="289B4735" w14:textId="77777777" w:rsidR="004E0B61" w:rsidRPr="00CB219A" w:rsidRDefault="004E0B61" w:rsidP="00E421D9">
      <w:pPr>
        <w:spacing w:after="0" w:line="240" w:lineRule="auto"/>
        <w:rPr>
          <w:rFonts w:ascii="Arial" w:hAnsi="Arial" w:cs="Arial"/>
          <w:color w:val="000000" w:themeColor="text1"/>
          <w:sz w:val="24"/>
          <w:szCs w:val="24"/>
        </w:rPr>
      </w:pPr>
    </w:p>
    <w:p w14:paraId="3257DD2A" w14:textId="7384D456" w:rsidR="00314B12" w:rsidRPr="00CB219A" w:rsidRDefault="00B82F1A" w:rsidP="00314B12">
      <w:pPr>
        <w:pStyle w:val="Heading2"/>
        <w:spacing w:before="0" w:line="240" w:lineRule="auto"/>
        <w:rPr>
          <w:rFonts w:ascii="Arial" w:hAnsi="Arial" w:cs="Arial"/>
          <w:color w:val="000000" w:themeColor="text1"/>
          <w:sz w:val="24"/>
          <w:szCs w:val="24"/>
        </w:rPr>
      </w:pPr>
      <w:bookmarkStart w:id="371" w:name="_Toc233267995"/>
      <w:r w:rsidRPr="00CB219A">
        <w:rPr>
          <w:rFonts w:ascii="Arial" w:hAnsi="Arial" w:cs="Arial"/>
          <w:color w:val="000000" w:themeColor="text1"/>
          <w:sz w:val="24"/>
          <w:szCs w:val="24"/>
        </w:rPr>
        <w:t>5.2.3</w:t>
      </w:r>
      <w:r w:rsidR="00314B12" w:rsidRPr="00CB219A">
        <w:rPr>
          <w:rFonts w:ascii="Arial" w:hAnsi="Arial" w:cs="Arial"/>
          <w:color w:val="000000" w:themeColor="text1"/>
          <w:sz w:val="24"/>
          <w:szCs w:val="24"/>
        </w:rPr>
        <w:t xml:space="preserve"> </w:t>
      </w:r>
      <w:r w:rsidR="00E421D9" w:rsidRPr="00CB219A">
        <w:rPr>
          <w:rFonts w:ascii="Arial" w:hAnsi="Arial" w:cs="Arial"/>
          <w:color w:val="000000" w:themeColor="text1"/>
          <w:sz w:val="24"/>
          <w:szCs w:val="24"/>
        </w:rPr>
        <w:tab/>
      </w:r>
      <w:r w:rsidR="00314B12" w:rsidRPr="00CB219A">
        <w:rPr>
          <w:rFonts w:ascii="Arial" w:hAnsi="Arial" w:cs="Arial"/>
          <w:color w:val="000000" w:themeColor="text1"/>
          <w:sz w:val="24"/>
          <w:szCs w:val="24"/>
        </w:rPr>
        <w:t>Course Audit</w:t>
      </w:r>
      <w:bookmarkEnd w:id="371"/>
    </w:p>
    <w:p w14:paraId="6FCC59F0" w14:textId="1C100E0E" w:rsidR="00314B12" w:rsidRPr="00CB219A" w:rsidRDefault="00314B12" w:rsidP="00314B12">
      <w:pPr>
        <w:spacing w:after="0" w:line="240" w:lineRule="auto"/>
        <w:rPr>
          <w:rFonts w:ascii="Arial" w:hAnsi="Arial" w:cs="Arial"/>
          <w:b/>
          <w:color w:val="000000" w:themeColor="text1"/>
          <w:sz w:val="24"/>
          <w:szCs w:val="24"/>
        </w:rPr>
      </w:pPr>
    </w:p>
    <w:p w14:paraId="356197EA" w14:textId="54326FB1" w:rsidR="00F7305A" w:rsidRPr="00CB219A" w:rsidRDefault="00F7305A" w:rsidP="00F7305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adheres to course audit requirements set forth in North Carolina State Board of Community Colleges Code, which allows eligible students the option to audit course sections.</w:t>
      </w:r>
    </w:p>
    <w:p w14:paraId="1CBF163B" w14:textId="3FC476E7" w:rsidR="00F7305A" w:rsidRPr="00CB219A" w:rsidRDefault="00F7305A" w:rsidP="00F7305A">
      <w:pPr>
        <w:spacing w:after="0" w:line="240" w:lineRule="auto"/>
        <w:rPr>
          <w:rFonts w:ascii="Arial" w:hAnsi="Arial" w:cs="Arial"/>
          <w:color w:val="000000" w:themeColor="text1"/>
          <w:sz w:val="24"/>
          <w:szCs w:val="24"/>
        </w:rPr>
      </w:pPr>
    </w:p>
    <w:p w14:paraId="7C0DC2EC" w14:textId="61BE3C12" w:rsidR="00F7305A" w:rsidRPr="00CB219A" w:rsidRDefault="00F7305A" w:rsidP="00F7305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“Audit” means to enroll in a course section without receiving a grade, academic credit, continuing education unit, or certificate of completion. </w:t>
      </w:r>
    </w:p>
    <w:p w14:paraId="5A135741" w14:textId="77777777" w:rsidR="00F7305A" w:rsidRPr="00CB219A" w:rsidRDefault="00F7305A" w:rsidP="00F7305A">
      <w:pPr>
        <w:spacing w:after="0" w:line="240" w:lineRule="auto"/>
        <w:rPr>
          <w:rFonts w:ascii="Arial" w:hAnsi="Arial" w:cs="Arial"/>
          <w:color w:val="000000" w:themeColor="text1"/>
          <w:sz w:val="24"/>
          <w:szCs w:val="24"/>
        </w:rPr>
      </w:pPr>
    </w:p>
    <w:p w14:paraId="36FBCC8C" w14:textId="28489CD9" w:rsidR="00F7305A" w:rsidRPr="00CB219A" w:rsidRDefault="00F7305A" w:rsidP="00F7305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Eligibility to audit is based on space available as determined by the College and approval from the Program Lead or Program Coordinator. Space availability is determined by confirming that an auditing student would not displace students enrolled to receive a grade, academic credit, or continuing education unit.</w:t>
      </w:r>
    </w:p>
    <w:p w14:paraId="04B5EEBA" w14:textId="77777777" w:rsidR="00F7305A" w:rsidRPr="00CB219A" w:rsidRDefault="00F7305A" w:rsidP="00F7305A">
      <w:pPr>
        <w:spacing w:after="0" w:line="240" w:lineRule="auto"/>
        <w:rPr>
          <w:rFonts w:ascii="Arial" w:hAnsi="Arial" w:cs="Arial"/>
          <w:color w:val="000000" w:themeColor="text1"/>
          <w:sz w:val="24"/>
          <w:szCs w:val="24"/>
        </w:rPr>
      </w:pPr>
    </w:p>
    <w:p w14:paraId="74E2F797" w14:textId="2388AEC0" w:rsidR="00F7305A" w:rsidRPr="00CB219A" w:rsidRDefault="00F7305A" w:rsidP="00F7305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auditing course sections are required to pay applicable tuition, registration fees, and other local fees attached to the course. </w:t>
      </w:r>
    </w:p>
    <w:p w14:paraId="4DA4D1D8" w14:textId="77777777" w:rsidR="00F7305A" w:rsidRPr="00CB219A" w:rsidRDefault="00F7305A" w:rsidP="00F7305A">
      <w:pPr>
        <w:spacing w:after="0" w:line="240" w:lineRule="auto"/>
        <w:rPr>
          <w:rFonts w:ascii="Arial" w:hAnsi="Arial" w:cs="Arial"/>
          <w:color w:val="000000" w:themeColor="text1"/>
          <w:sz w:val="24"/>
          <w:szCs w:val="24"/>
        </w:rPr>
      </w:pPr>
    </w:p>
    <w:p w14:paraId="424148CD" w14:textId="61225534" w:rsidR="00F7305A" w:rsidRPr="00CB219A" w:rsidRDefault="00F7305A" w:rsidP="00F7305A">
      <w:pPr>
        <w:spacing w:after="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 xml:space="preserve">Exceptions </w:t>
      </w:r>
    </w:p>
    <w:p w14:paraId="7D2BA499" w14:textId="77777777" w:rsidR="00F7305A" w:rsidRPr="00CB219A" w:rsidRDefault="00F7305A" w:rsidP="00F7305A">
      <w:pPr>
        <w:spacing w:after="0" w:line="240" w:lineRule="auto"/>
        <w:rPr>
          <w:rFonts w:ascii="Arial" w:hAnsi="Arial" w:cs="Arial"/>
          <w:color w:val="000000" w:themeColor="text1"/>
          <w:sz w:val="24"/>
          <w:szCs w:val="24"/>
          <w:u w:val="single"/>
        </w:rPr>
      </w:pPr>
    </w:p>
    <w:p w14:paraId="5D92BE82" w14:textId="654AAF7C" w:rsidR="00F7305A" w:rsidRPr="00CB219A" w:rsidRDefault="00F7305A">
      <w:pPr>
        <w:numPr>
          <w:ilvl w:val="0"/>
          <w:numId w:val="3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Not all courses are available for audit. Some program areas, such as Health and Public Safety, may not allow auditing for certain courses. </w:t>
      </w:r>
    </w:p>
    <w:p w14:paraId="7D3B2134" w14:textId="77777777" w:rsidR="00F7305A" w:rsidRPr="00CB219A" w:rsidRDefault="00F7305A" w:rsidP="00F7305A">
      <w:pPr>
        <w:spacing w:after="0" w:line="240" w:lineRule="auto"/>
        <w:ind w:left="720"/>
        <w:rPr>
          <w:rFonts w:ascii="Arial" w:hAnsi="Arial" w:cs="Arial"/>
          <w:color w:val="000000" w:themeColor="text1"/>
          <w:sz w:val="24"/>
          <w:szCs w:val="24"/>
        </w:rPr>
      </w:pPr>
    </w:p>
    <w:p w14:paraId="61A3597E" w14:textId="77777777" w:rsidR="00F7305A" w:rsidRPr="00CB219A" w:rsidRDefault="00F7305A">
      <w:pPr>
        <w:numPr>
          <w:ilvl w:val="0"/>
          <w:numId w:val="3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Senior citizens may audit a course section without paying tuition or registration fee, but are required to pay applicable local fees. The senior student must be at least 65 years old as of the first day of the applicable course section. </w:t>
      </w:r>
    </w:p>
    <w:p w14:paraId="69A962AF" w14:textId="77777777" w:rsidR="00314B12" w:rsidRPr="00CB219A" w:rsidRDefault="00314B12" w:rsidP="00314B12">
      <w:pPr>
        <w:spacing w:after="0" w:line="240" w:lineRule="auto"/>
        <w:ind w:left="360"/>
        <w:rPr>
          <w:rFonts w:ascii="Arial" w:hAnsi="Arial" w:cs="Arial"/>
          <w:color w:val="000000" w:themeColor="text1"/>
          <w:sz w:val="24"/>
          <w:szCs w:val="24"/>
        </w:rPr>
      </w:pPr>
    </w:p>
    <w:p w14:paraId="223BCB6D"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Revisions:</w:t>
      </w:r>
    </w:p>
    <w:p w14:paraId="6AF7C958" w14:textId="3AE30E85"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20, 2020</w:t>
      </w:r>
    </w:p>
    <w:p w14:paraId="33B0E307" w14:textId="12E307AB" w:rsidR="00F7305A" w:rsidRPr="00CB219A" w:rsidRDefault="00F7305A"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10, 2023</w:t>
      </w:r>
    </w:p>
    <w:p w14:paraId="3EF43060" w14:textId="77777777" w:rsidR="00314B12" w:rsidRPr="00CB219A" w:rsidRDefault="00314B12" w:rsidP="00314B12">
      <w:pPr>
        <w:spacing w:after="0" w:line="240" w:lineRule="auto"/>
        <w:rPr>
          <w:rFonts w:ascii="Arial" w:hAnsi="Arial" w:cs="Arial"/>
          <w:color w:val="000000" w:themeColor="text1"/>
          <w:sz w:val="24"/>
          <w:szCs w:val="24"/>
        </w:rPr>
      </w:pPr>
    </w:p>
    <w:p w14:paraId="38F0B302"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05102F4B"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58F3025F" w14:textId="77777777" w:rsidR="00314B12" w:rsidRPr="00CB219A" w:rsidRDefault="00314B12" w:rsidP="00314B12">
      <w:pPr>
        <w:spacing w:after="0" w:line="240" w:lineRule="auto"/>
        <w:ind w:left="360"/>
        <w:rPr>
          <w:rFonts w:ascii="Arial" w:hAnsi="Arial" w:cs="Arial"/>
          <w:b/>
          <w:color w:val="000000" w:themeColor="text1"/>
          <w:sz w:val="24"/>
          <w:szCs w:val="24"/>
        </w:rPr>
      </w:pPr>
      <w:r w:rsidRPr="00CB219A">
        <w:rPr>
          <w:rFonts w:ascii="Arial" w:hAnsi="Arial" w:cs="Arial"/>
          <w:color w:val="000000" w:themeColor="text1"/>
          <w:sz w:val="24"/>
          <w:szCs w:val="24"/>
        </w:rPr>
        <w:lastRenderedPageBreak/>
        <w:t>1D SBCCC 700.1</w:t>
      </w:r>
    </w:p>
    <w:p w14:paraId="7DAEE434" w14:textId="4025F234" w:rsidR="00314B12" w:rsidRPr="00CB219A" w:rsidRDefault="00314B12" w:rsidP="00314B12">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1E SBCCC 1000.1</w:t>
      </w:r>
    </w:p>
    <w:p w14:paraId="34E58A67" w14:textId="259D9D4C" w:rsidR="00F7305A" w:rsidRPr="00CB219A" w:rsidRDefault="00F7305A" w:rsidP="00F7305A">
      <w:pPr>
        <w:spacing w:line="240" w:lineRule="auto"/>
        <w:ind w:left="360"/>
        <w:contextualSpacing/>
        <w:rPr>
          <w:rFonts w:ascii="Arial" w:hAnsi="Arial" w:cs="Arial"/>
          <w:color w:val="000000" w:themeColor="text1"/>
          <w:sz w:val="24"/>
          <w:szCs w:val="24"/>
          <w:lang w:val="it-IT"/>
        </w:rPr>
      </w:pPr>
      <w:r w:rsidRPr="00CB219A">
        <w:rPr>
          <w:rFonts w:ascii="Arial" w:hAnsi="Arial" w:cs="Arial"/>
          <w:color w:val="000000" w:themeColor="text1"/>
          <w:sz w:val="24"/>
          <w:szCs w:val="24"/>
          <w:lang w:val="it-IT"/>
        </w:rPr>
        <w:t>1E SBCCC 1000.2</w:t>
      </w:r>
    </w:p>
    <w:p w14:paraId="0AC998C6" w14:textId="0639FCD4" w:rsidR="00F7305A" w:rsidRPr="00CB219A" w:rsidRDefault="00AF1A9D" w:rsidP="00F7305A">
      <w:pPr>
        <w:spacing w:line="240" w:lineRule="auto"/>
        <w:contextualSpacing/>
        <w:rPr>
          <w:rFonts w:ascii="Arial" w:hAnsi="Arial" w:cs="Arial"/>
          <w:b/>
          <w:color w:val="000000" w:themeColor="text1"/>
          <w:sz w:val="24"/>
          <w:szCs w:val="24"/>
        </w:rPr>
      </w:pPr>
      <w:r w:rsidRPr="00CB219A">
        <w:rPr>
          <w:rFonts w:ascii="Arial" w:hAnsi="Arial" w:cs="Arial"/>
          <w:color w:val="000000" w:themeColor="text1"/>
          <w:sz w:val="24"/>
          <w:szCs w:val="24"/>
          <w:lang w:val="it-IT"/>
        </w:rPr>
        <w:t xml:space="preserve"> North Carolina </w:t>
      </w:r>
      <w:r w:rsidR="00B84C86" w:rsidRPr="00CB219A">
        <w:rPr>
          <w:rFonts w:ascii="Arial" w:hAnsi="Arial" w:cs="Arial"/>
          <w:color w:val="000000" w:themeColor="text1"/>
          <w:sz w:val="24"/>
          <w:szCs w:val="24"/>
          <w:lang w:val="it-IT"/>
        </w:rPr>
        <w:t>Session Law</w:t>
      </w:r>
      <w:r w:rsidR="00F7305A" w:rsidRPr="00CB219A">
        <w:rPr>
          <w:rFonts w:ascii="Arial" w:hAnsi="Arial" w:cs="Arial"/>
          <w:color w:val="000000" w:themeColor="text1"/>
          <w:sz w:val="24"/>
          <w:szCs w:val="24"/>
          <w:lang w:val="it-IT"/>
        </w:rPr>
        <w:t xml:space="preserve"> 2017-57</w:t>
      </w:r>
    </w:p>
    <w:p w14:paraId="60AA87D1" w14:textId="77777777" w:rsidR="00F7305A" w:rsidRPr="00CB219A" w:rsidRDefault="00F7305A" w:rsidP="00F7305A">
      <w:pPr>
        <w:pStyle w:val="Heading3"/>
        <w:rPr>
          <w:rFonts w:ascii="Arial" w:hAnsi="Arial" w:cs="Arial"/>
          <w:color w:val="000000" w:themeColor="text1"/>
          <w:sz w:val="24"/>
          <w:szCs w:val="24"/>
        </w:rPr>
      </w:pPr>
      <w:bookmarkStart w:id="372" w:name="_Toc233267996"/>
      <w:r w:rsidRPr="00CB219A">
        <w:rPr>
          <w:rFonts w:ascii="Arial" w:hAnsi="Arial" w:cs="Arial"/>
          <w:color w:val="000000" w:themeColor="text1"/>
          <w:sz w:val="24"/>
          <w:szCs w:val="24"/>
        </w:rPr>
        <w:t>5.2.3.1 Course Auditing Procedure</w:t>
      </w:r>
      <w:bookmarkEnd w:id="372"/>
    </w:p>
    <w:p w14:paraId="2512B3C3" w14:textId="572C7C54" w:rsidR="00F7305A" w:rsidRPr="00CB219A" w:rsidRDefault="00F7305A" w:rsidP="00F7305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who wish to register as an auditor should submit a Course Audit Request</w:t>
      </w:r>
      <w:hyperlink r:id="rId53" w:anchor="/form/242" w:history="1">
        <w:r w:rsidRPr="00CB219A">
          <w:rPr>
            <w:rStyle w:val="Hyperlink"/>
            <w:rFonts w:ascii="Arial" w:hAnsi="Arial" w:cs="Arial"/>
            <w:color w:val="000000" w:themeColor="text1"/>
            <w:sz w:val="24"/>
            <w:szCs w:val="24"/>
          </w:rPr>
          <w:t>https://etcentral.spcc.edu/</w:t>
        </w:r>
      </w:hyperlink>
      <w:r w:rsidRPr="00CB219A">
        <w:rPr>
          <w:rFonts w:ascii="Arial" w:hAnsi="Arial" w:cs="Arial"/>
          <w:color w:val="000000" w:themeColor="text1"/>
          <w:sz w:val="24"/>
          <w:szCs w:val="24"/>
        </w:rPr>
        <w:t xml:space="preserve"> found in Student Forms</w:t>
      </w:r>
      <w:r w:rsidRPr="00CB219A">
        <w:rPr>
          <w:rFonts w:ascii="Arial" w:eastAsia="Times New Roman" w:hAnsi="Arial" w:cs="Arial"/>
          <w:color w:val="000000" w:themeColor="text1"/>
          <w:sz w:val="24"/>
          <w:szCs w:val="24"/>
        </w:rPr>
        <w:t xml:space="preserve"> at </w:t>
      </w:r>
      <w:hyperlink r:id="rId54" w:history="1">
        <w:r w:rsidRPr="00CB219A">
          <w:rPr>
            <w:rStyle w:val="Hyperlink"/>
            <w:rFonts w:ascii="Arial" w:eastAsia="Times New Roman" w:hAnsi="Arial" w:cs="Arial"/>
            <w:color w:val="000000" w:themeColor="text1"/>
            <w:sz w:val="24"/>
            <w:szCs w:val="24"/>
          </w:rPr>
          <w:t>www.spcc.edu</w:t>
        </w:r>
      </w:hyperlink>
      <w:r w:rsidRPr="00CB219A">
        <w:rPr>
          <w:rFonts w:ascii="Arial" w:eastAsia="Times New Roman" w:hAnsi="Arial" w:cs="Arial"/>
          <w:color w:val="000000" w:themeColor="text1"/>
          <w:sz w:val="24"/>
          <w:szCs w:val="24"/>
          <w:shd w:val="clear" w:color="auto" w:fill="E6E6E6"/>
        </w:rPr>
        <w:t>.</w:t>
      </w:r>
      <w:r w:rsidRPr="00CB219A">
        <w:rPr>
          <w:rFonts w:ascii="Arial" w:eastAsia="Times New Roman" w:hAnsi="Arial" w:cs="Arial"/>
          <w:color w:val="000000" w:themeColor="text1"/>
          <w:sz w:val="24"/>
          <w:szCs w:val="24"/>
        </w:rPr>
        <w:t xml:space="preserve"> </w:t>
      </w:r>
      <w:r w:rsidRPr="00CB219A">
        <w:rPr>
          <w:rFonts w:ascii="Arial" w:hAnsi="Arial" w:cs="Arial"/>
          <w:color w:val="000000" w:themeColor="text1"/>
          <w:sz w:val="24"/>
          <w:szCs w:val="24"/>
        </w:rPr>
        <w:t>The student must complete the admission process and meet any course requisites prior to registration. The form must be processed before the census or ten percent (10%) date of the course. Approved forms will be processed by the Registrar’s Office. Students should also communicate with the instructor on the first day of the course that they are auditing the course. A grade of “AU” will be assigned and will not count towards course requisites or credential completion.</w:t>
      </w:r>
    </w:p>
    <w:p w14:paraId="5986F8EF" w14:textId="77777777" w:rsidR="00F7305A" w:rsidRPr="00CB219A" w:rsidRDefault="00F7305A" w:rsidP="00F7305A">
      <w:pPr>
        <w:spacing w:after="0" w:line="240" w:lineRule="auto"/>
        <w:rPr>
          <w:rFonts w:ascii="Arial" w:hAnsi="Arial" w:cs="Arial"/>
          <w:color w:val="000000" w:themeColor="text1"/>
          <w:sz w:val="24"/>
          <w:szCs w:val="24"/>
        </w:rPr>
      </w:pPr>
    </w:p>
    <w:p w14:paraId="2A08D266" w14:textId="77777777" w:rsidR="00F7305A" w:rsidRPr="00CB219A" w:rsidRDefault="00F7305A" w:rsidP="00F7305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Individuals at least 65 years of age or older are eligible to audit courses. The individual must provide a government-issued document with a date of birth as proof of age to the Admissions Office. The student will have tuition waived, but is responsible for paying for any local fees, books or course supplies. If the student enrolls in a self-supporting course, this provision does not apply, and the student is responsible for tuition. The student should complete the Course Audit Request form located in the Registrar’s Office. A grade of “SR” will be assigned but will not count towards credential completion.</w:t>
      </w:r>
    </w:p>
    <w:p w14:paraId="2F7C6A46" w14:textId="77777777" w:rsidR="00F7305A" w:rsidRPr="00CB219A" w:rsidRDefault="00F7305A" w:rsidP="00F7305A">
      <w:pPr>
        <w:spacing w:after="0" w:line="240" w:lineRule="auto"/>
        <w:rPr>
          <w:rFonts w:ascii="Arial" w:hAnsi="Arial" w:cs="Arial"/>
          <w:color w:val="000000" w:themeColor="text1"/>
          <w:sz w:val="24"/>
          <w:szCs w:val="24"/>
        </w:rPr>
      </w:pPr>
    </w:p>
    <w:p w14:paraId="5305C364" w14:textId="77777777" w:rsidR="00F7305A" w:rsidRPr="00CB219A" w:rsidRDefault="00F7305A" w:rsidP="00F7305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who audit a course and withdraw or are dropped from the course will be issued a grade of “W” or “WI”.</w:t>
      </w:r>
    </w:p>
    <w:p w14:paraId="1F25A381" w14:textId="77777777" w:rsidR="00F7305A" w:rsidRPr="00CB219A" w:rsidRDefault="00F7305A" w:rsidP="00F7305A">
      <w:pPr>
        <w:spacing w:after="0" w:line="240" w:lineRule="auto"/>
        <w:rPr>
          <w:rFonts w:ascii="Arial" w:hAnsi="Arial" w:cs="Arial"/>
          <w:color w:val="000000" w:themeColor="text1"/>
          <w:sz w:val="24"/>
          <w:szCs w:val="24"/>
        </w:rPr>
      </w:pPr>
    </w:p>
    <w:p w14:paraId="01FE4CFB" w14:textId="77777777" w:rsidR="00F7305A" w:rsidRPr="00CB219A" w:rsidRDefault="00F7305A" w:rsidP="00F7305A">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13DBE6BE" w14:textId="4A3D0705" w:rsidR="00F7305A" w:rsidRPr="00CB219A" w:rsidRDefault="00F7305A" w:rsidP="00F7305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10, 2023</w:t>
      </w:r>
    </w:p>
    <w:p w14:paraId="762FCB48" w14:textId="77777777" w:rsidR="00F7305A" w:rsidRPr="00CB219A" w:rsidRDefault="00F7305A" w:rsidP="00F7305A">
      <w:pPr>
        <w:spacing w:after="0" w:line="240" w:lineRule="auto"/>
        <w:rPr>
          <w:rFonts w:ascii="Arial" w:hAnsi="Arial" w:cs="Arial"/>
          <w:color w:val="000000" w:themeColor="text1"/>
          <w:sz w:val="24"/>
          <w:szCs w:val="24"/>
        </w:rPr>
      </w:pPr>
    </w:p>
    <w:p w14:paraId="22968C35" w14:textId="77777777" w:rsidR="00F7305A" w:rsidRPr="00CB219A" w:rsidRDefault="00F7305A" w:rsidP="00F7305A">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References:</w:t>
      </w:r>
    </w:p>
    <w:p w14:paraId="048D9B42" w14:textId="77777777" w:rsidR="00F7305A" w:rsidRPr="00CB219A" w:rsidRDefault="00F7305A" w:rsidP="00F7305A">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4789E9D3" w14:textId="77777777" w:rsidR="00F7305A" w:rsidRPr="00CB219A" w:rsidRDefault="00F7305A" w:rsidP="00F7305A">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1D SBCCC 700.1</w:t>
      </w:r>
    </w:p>
    <w:p w14:paraId="10DC1BFF" w14:textId="77777777" w:rsidR="00F7305A" w:rsidRPr="00CB219A" w:rsidRDefault="00F7305A" w:rsidP="00F7305A">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1E SBCCC 1000.1</w:t>
      </w:r>
    </w:p>
    <w:p w14:paraId="672ABF08" w14:textId="77777777" w:rsidR="00F7305A" w:rsidRPr="00CB219A" w:rsidRDefault="00F7305A" w:rsidP="00F7305A">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1E SBCCC 1000.2</w:t>
      </w:r>
    </w:p>
    <w:p w14:paraId="04E5F901" w14:textId="77777777" w:rsidR="00314B12" w:rsidRPr="00CB219A" w:rsidRDefault="00314B12" w:rsidP="00314B12">
      <w:pPr>
        <w:spacing w:after="0" w:line="240" w:lineRule="auto"/>
        <w:rPr>
          <w:rFonts w:ascii="Arial" w:hAnsi="Arial" w:cs="Arial"/>
          <w:color w:val="000000" w:themeColor="text1"/>
          <w:sz w:val="24"/>
          <w:szCs w:val="24"/>
        </w:rPr>
      </w:pPr>
    </w:p>
    <w:p w14:paraId="058E427B"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D99151E" w14:textId="2F55D659"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Course Audit</w:t>
      </w:r>
    </w:p>
    <w:p w14:paraId="73344BB8" w14:textId="53B3BCB2" w:rsidR="00314B12" w:rsidRPr="00CB219A" w:rsidRDefault="00314B12" w:rsidP="00E421D9">
      <w:pPr>
        <w:spacing w:after="0" w:line="240" w:lineRule="auto"/>
        <w:rPr>
          <w:rFonts w:ascii="Arial" w:hAnsi="Arial" w:cs="Arial"/>
          <w:color w:val="000000" w:themeColor="text1"/>
          <w:sz w:val="24"/>
          <w:szCs w:val="24"/>
        </w:rPr>
      </w:pPr>
    </w:p>
    <w:p w14:paraId="35F11436" w14:textId="1A689CEB" w:rsidR="00314B12" w:rsidRPr="00CB219A" w:rsidRDefault="00993B32" w:rsidP="00314B12">
      <w:pPr>
        <w:pStyle w:val="Heading2"/>
        <w:spacing w:before="0" w:line="240" w:lineRule="auto"/>
        <w:rPr>
          <w:rFonts w:ascii="Arial" w:hAnsi="Arial" w:cs="Arial"/>
          <w:color w:val="000000" w:themeColor="text1"/>
          <w:sz w:val="24"/>
          <w:szCs w:val="24"/>
        </w:rPr>
      </w:pPr>
      <w:bookmarkStart w:id="373" w:name="_Toc233267997"/>
      <w:r w:rsidRPr="00CB219A">
        <w:rPr>
          <w:rFonts w:ascii="Arial" w:hAnsi="Arial" w:cs="Arial"/>
          <w:color w:val="000000" w:themeColor="text1"/>
          <w:sz w:val="24"/>
          <w:szCs w:val="24"/>
        </w:rPr>
        <w:t xml:space="preserve">5.2.5 </w:t>
      </w:r>
      <w:r w:rsidR="00D47022" w:rsidRPr="00CB219A">
        <w:rPr>
          <w:rFonts w:ascii="Arial" w:hAnsi="Arial" w:cs="Arial"/>
          <w:color w:val="000000" w:themeColor="text1"/>
          <w:sz w:val="24"/>
          <w:szCs w:val="24"/>
        </w:rPr>
        <w:tab/>
      </w:r>
      <w:r w:rsidRPr="00CB219A">
        <w:rPr>
          <w:rFonts w:ascii="Arial" w:hAnsi="Arial" w:cs="Arial"/>
          <w:color w:val="000000" w:themeColor="text1"/>
          <w:sz w:val="24"/>
          <w:szCs w:val="24"/>
        </w:rPr>
        <w:t>Final Grade Appeal</w:t>
      </w:r>
      <w:bookmarkEnd w:id="373"/>
    </w:p>
    <w:p w14:paraId="7CA12AD0" w14:textId="777DB756" w:rsidR="00314B12" w:rsidRPr="00CB219A" w:rsidRDefault="00314B12" w:rsidP="00314B12">
      <w:pPr>
        <w:spacing w:after="0" w:line="240" w:lineRule="auto"/>
        <w:rPr>
          <w:rFonts w:ascii="Arial" w:hAnsi="Arial" w:cs="Arial"/>
          <w:b/>
          <w:color w:val="000000" w:themeColor="text1"/>
          <w:sz w:val="24"/>
          <w:szCs w:val="24"/>
        </w:rPr>
      </w:pPr>
    </w:p>
    <w:p w14:paraId="4BC4CBD1" w14:textId="77777777" w:rsidR="004A5CE6" w:rsidRPr="00CB219A" w:rsidRDefault="004A5CE6" w:rsidP="004A5CE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This Policy shall apply to final grade appeals unrelated to issues pertaining to the Code of Student Conduct. The grade appeal process applies only to final class grades. In the event a student appeals a grade that prevents progression in a program, the student will be allowed to enroll and attend the following semester pending the outcome of the appeal. For sequential classes, the student will be allowed to take the academic coursework. If the appeal is denied, the student will be administratively dropped from the sequential classes and refunded the tuition.  </w:t>
      </w:r>
    </w:p>
    <w:p w14:paraId="351B2A44" w14:textId="77777777" w:rsidR="00314B12" w:rsidRPr="00CB219A" w:rsidRDefault="00314B12" w:rsidP="00314B12">
      <w:pPr>
        <w:spacing w:after="0" w:line="240" w:lineRule="auto"/>
        <w:rPr>
          <w:rFonts w:ascii="Arial" w:hAnsi="Arial" w:cs="Arial"/>
          <w:color w:val="000000" w:themeColor="text1"/>
          <w:sz w:val="24"/>
          <w:szCs w:val="24"/>
        </w:rPr>
      </w:pPr>
    </w:p>
    <w:p w14:paraId="6E313217"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05B8FD1"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11, 2011</w:t>
      </w:r>
    </w:p>
    <w:p w14:paraId="03A941AF"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14, 2012</w:t>
      </w:r>
    </w:p>
    <w:p w14:paraId="0F499AB0"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5FFA7ED8" w14:textId="7EA06F35" w:rsidR="00993B32" w:rsidRPr="00CB219A" w:rsidRDefault="00993B3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2024</w:t>
      </w:r>
    </w:p>
    <w:p w14:paraId="15C009B0" w14:textId="77777777" w:rsidR="00314B12" w:rsidRPr="00CB219A" w:rsidRDefault="00314B12" w:rsidP="00314B12">
      <w:pPr>
        <w:spacing w:after="0" w:line="240" w:lineRule="auto"/>
        <w:rPr>
          <w:rFonts w:ascii="Arial" w:hAnsi="Arial" w:cs="Arial"/>
          <w:color w:val="000000" w:themeColor="text1"/>
          <w:sz w:val="24"/>
          <w:szCs w:val="24"/>
        </w:rPr>
      </w:pPr>
    </w:p>
    <w:p w14:paraId="03405DD0"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575BA2DE" w14:textId="5E4DADE7" w:rsidR="00314B12" w:rsidRPr="00CB219A" w:rsidRDefault="00314B12" w:rsidP="00314B12">
      <w:pPr>
        <w:spacing w:after="0" w:line="240" w:lineRule="auto"/>
        <w:ind w:left="360" w:hanging="360"/>
        <w:rPr>
          <w:rFonts w:ascii="Arial" w:hAnsi="Arial" w:cs="Arial"/>
          <w:color w:val="000000" w:themeColor="text1"/>
          <w:sz w:val="24"/>
          <w:szCs w:val="24"/>
        </w:rPr>
      </w:pPr>
      <w:r w:rsidRPr="00CB219A">
        <w:rPr>
          <w:rFonts w:ascii="Arial" w:hAnsi="Arial" w:cs="Arial"/>
          <w:color w:val="000000" w:themeColor="text1"/>
          <w:sz w:val="24"/>
          <w:szCs w:val="24"/>
        </w:rPr>
        <w:t>Accreditation Standard</w:t>
      </w:r>
      <w:r w:rsidR="00C12FBD">
        <w:rPr>
          <w:rFonts w:ascii="Arial" w:hAnsi="Arial" w:cs="Arial"/>
          <w:color w:val="000000" w:themeColor="text1"/>
          <w:sz w:val="24"/>
          <w:szCs w:val="24"/>
        </w:rPr>
        <w:t>:</w:t>
      </w:r>
      <w:r w:rsidRPr="00CB219A">
        <w:rPr>
          <w:rFonts w:ascii="Arial" w:hAnsi="Arial" w:cs="Arial"/>
          <w:color w:val="000000" w:themeColor="text1"/>
          <w:sz w:val="24"/>
          <w:szCs w:val="24"/>
        </w:rPr>
        <w:t xml:space="preserve"> 12.3</w:t>
      </w:r>
    </w:p>
    <w:p w14:paraId="70566B45" w14:textId="77777777" w:rsidR="00314B12" w:rsidRPr="00CB219A" w:rsidRDefault="00314B12" w:rsidP="00314B12">
      <w:pPr>
        <w:spacing w:after="0" w:line="240" w:lineRule="auto"/>
        <w:rPr>
          <w:rFonts w:ascii="Arial" w:hAnsi="Arial" w:cs="Arial"/>
          <w:color w:val="000000" w:themeColor="text1"/>
          <w:sz w:val="24"/>
          <w:szCs w:val="24"/>
        </w:rPr>
      </w:pPr>
    </w:p>
    <w:p w14:paraId="3CAF0B26" w14:textId="77777777" w:rsidR="00993B32" w:rsidRPr="00CB219A" w:rsidRDefault="00993B32" w:rsidP="00993B32">
      <w:pPr>
        <w:pStyle w:val="Heading3"/>
        <w:rPr>
          <w:rFonts w:ascii="Arial" w:eastAsia="Times New Roman" w:hAnsi="Arial" w:cs="Arial"/>
          <w:color w:val="000000" w:themeColor="text1"/>
          <w:sz w:val="24"/>
          <w:szCs w:val="24"/>
        </w:rPr>
      </w:pPr>
      <w:bookmarkStart w:id="374" w:name="_Toc233267998"/>
      <w:r w:rsidRPr="00CB219A">
        <w:rPr>
          <w:rFonts w:ascii="Arial" w:eastAsia="Times New Roman" w:hAnsi="Arial" w:cs="Arial"/>
          <w:color w:val="000000" w:themeColor="text1"/>
          <w:sz w:val="24"/>
          <w:szCs w:val="24"/>
        </w:rPr>
        <w:t>5.2.5.1</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Final Grade Appeal </w:t>
      </w:r>
      <w:r w:rsidRPr="00CB219A">
        <w:rPr>
          <w:rFonts w:ascii="Arial" w:hAnsi="Arial" w:cs="Arial"/>
          <w:color w:val="000000" w:themeColor="text1"/>
          <w:sz w:val="24"/>
          <w:szCs w:val="24"/>
        </w:rPr>
        <w:t>Procedure</w:t>
      </w:r>
      <w:bookmarkEnd w:id="374"/>
    </w:p>
    <w:p w14:paraId="224B7B10" w14:textId="77777777" w:rsidR="00993B32" w:rsidRPr="00CB219A" w:rsidRDefault="00993B32" w:rsidP="00673C5D">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Any student who believes that an instructor has unfairly assigned a final grade may appeal using the procedure below. Failure to follow the procedure will result in forfeiture of the appeal. Students needing assistance in navigating the appeal steps or form should contact the Director of Student Wellness and Advocacy for guidance.</w:t>
      </w:r>
    </w:p>
    <w:p w14:paraId="44BCC883" w14:textId="77777777" w:rsidR="00993B32" w:rsidRPr="00CB219A" w:rsidRDefault="00993B32">
      <w:pPr>
        <w:numPr>
          <w:ilvl w:val="0"/>
          <w:numId w:val="58"/>
        </w:numPr>
        <w:autoSpaceDE w:val="0"/>
        <w:autoSpaceDN w:val="0"/>
        <w:adjustRightInd w:val="0"/>
        <w:spacing w:after="120" w:line="240" w:lineRule="auto"/>
        <w:ind w:left="1080" w:right="13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Any student wishing to appeal a final grade must consult with the instructor issuing the grade within five (5) business days after the respective final grade is posted in the student Go! Portal located on the college website. The instructor will make a written </w:t>
      </w:r>
      <w:bookmarkStart w:id="375" w:name="_Int_QvkdKQI6"/>
      <w:r w:rsidRPr="00CB219A">
        <w:rPr>
          <w:rFonts w:ascii="Arial" w:eastAsia="Times New Roman" w:hAnsi="Arial" w:cs="Arial"/>
          <w:color w:val="000000" w:themeColor="text1"/>
          <w:sz w:val="24"/>
          <w:szCs w:val="24"/>
        </w:rPr>
        <w:t>determination</w:t>
      </w:r>
      <w:bookmarkEnd w:id="375"/>
      <w:r w:rsidRPr="00CB219A">
        <w:rPr>
          <w:rFonts w:ascii="Arial" w:eastAsia="Times New Roman" w:hAnsi="Arial" w:cs="Arial"/>
          <w:color w:val="000000" w:themeColor="text1"/>
          <w:sz w:val="24"/>
          <w:szCs w:val="24"/>
        </w:rPr>
        <w:t xml:space="preserve"> and deliver it to the student through the college’s email account. The consultation may be in person (on campus), virtually (video conferencing with a call-in option) or through the college Email account. After the student has made a reasonable effort to contact the instructor and the instructor has not responded or the instructor is no longer employed at the college, the student should proceed to step two.</w:t>
      </w:r>
    </w:p>
    <w:p w14:paraId="1965302B" w14:textId="77777777" w:rsidR="00993B32" w:rsidRPr="00CB219A" w:rsidRDefault="00993B32">
      <w:pPr>
        <w:numPr>
          <w:ilvl w:val="0"/>
          <w:numId w:val="58"/>
        </w:numPr>
        <w:autoSpaceDE w:val="0"/>
        <w:autoSpaceDN w:val="0"/>
        <w:adjustRightInd w:val="0"/>
        <w:spacing w:after="120" w:line="240" w:lineRule="auto"/>
        <w:ind w:left="1080" w:right="13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the student is dissatisfied with the instructor’s determination after consultation, within eight (8) business days after the date the grade was posted in the student Go! Portal, the student shall contact the instructor’s supervisor listed on the syllabus. The student will provide the instructor’s written determination. The consultation may be in person, virtually, or through college email. The supervisor will make a written determination and deliver it to the student through the college’s email account.</w:t>
      </w:r>
    </w:p>
    <w:p w14:paraId="59F5AEA5" w14:textId="77777777" w:rsidR="00993B32" w:rsidRPr="00CB219A" w:rsidRDefault="00993B32">
      <w:pPr>
        <w:numPr>
          <w:ilvl w:val="0"/>
          <w:numId w:val="58"/>
        </w:numPr>
        <w:spacing w:after="120" w:line="240" w:lineRule="auto"/>
        <w:ind w:left="1080" w:right="13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the student is dissatisfied with the supervisor’s determination after consultation, within twelve (12) business days after the date the final grade was posted in the student Go! Portal, the student shall contact the dean. The student will provide the instructor and supervisor’s written determination. The consultation may be in person, virtually, or through college email. The dean will make a written determination and deliver it to the student through the college’s email account.</w:t>
      </w:r>
    </w:p>
    <w:p w14:paraId="4139E5A7" w14:textId="77777777" w:rsidR="00993B32" w:rsidRPr="00CB219A" w:rsidRDefault="00993B32">
      <w:pPr>
        <w:pStyle w:val="ListParagraph"/>
        <w:numPr>
          <w:ilvl w:val="0"/>
          <w:numId w:val="58"/>
        </w:numPr>
        <w:spacing w:after="120" w:line="240" w:lineRule="auto"/>
        <w:ind w:left="1080"/>
        <w:contextualSpacing w:val="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If the student remains dissatisfied with the dean’s determination, the student may file a Formal Appeal of a Final Grade found on the college website, www.spcc.edu, if the appeal meets one of the four (4) criteria: (1) policy and/or procedures were not followed, procedural irregularity that affected the outcome, (2) sanction too severe for the charge, (3) evidence of a conflict of </w:t>
      </w:r>
      <w:r w:rsidRPr="00CB219A">
        <w:rPr>
          <w:rFonts w:ascii="Arial" w:eastAsia="Times New Roman" w:hAnsi="Arial" w:cs="Arial"/>
          <w:color w:val="000000" w:themeColor="text1"/>
          <w:sz w:val="24"/>
          <w:szCs w:val="24"/>
        </w:rPr>
        <w:lastRenderedPageBreak/>
        <w:t xml:space="preserve">interest or bias that affected the outcome, or (4) new evidence that was not reasonably available at the time of the determination that could affect the outcome. The Formal Final Grade appeal form must be received within fifteen (15) business days after the final grade was originally posted in the student Go! Portal. This form must be completed in its entirety. All documentation supporting the reason for the appeal including written determinations, emails, copies of graded work, syllabus, any corrective action being requested, etc., must be attached to the appeal form, or emailed to the Administrative Assistant at </w:t>
      </w:r>
      <w:hyperlink r:id="rId55" w:history="1">
        <w:r w:rsidRPr="00CB219A">
          <w:rPr>
            <w:rStyle w:val="Hyperlink"/>
            <w:rFonts w:ascii="Arial" w:eastAsia="Times New Roman" w:hAnsi="Arial" w:cs="Arial"/>
            <w:color w:val="000000" w:themeColor="text1"/>
            <w:sz w:val="24"/>
            <w:szCs w:val="24"/>
          </w:rPr>
          <w:t>jwashington@spcc.edu</w:t>
        </w:r>
      </w:hyperlink>
      <w:r w:rsidRPr="00CB219A">
        <w:rPr>
          <w:rFonts w:ascii="Arial" w:eastAsia="Times New Roman" w:hAnsi="Arial" w:cs="Arial"/>
          <w:color w:val="000000" w:themeColor="text1"/>
          <w:sz w:val="24"/>
          <w:szCs w:val="24"/>
        </w:rPr>
        <w:t>. Incomplete or insufficient documentation will forfeit the appeal process. The student will receive notification of receipt of the appeal. Once the appeal is received, the appeal is reviewed by the Vice President of Student Services to ensure the reason for the appeal meets the appeal criteria. Requests that do not meet the criteria for an appeal may be denied without input from the Student Appeals Team. Requests that meet the criteria for an appeal are forwarded to the Student Appeals Team for review.</w:t>
      </w:r>
    </w:p>
    <w:p w14:paraId="652C1F38" w14:textId="77777777" w:rsidR="00993B32" w:rsidRPr="00CB219A" w:rsidRDefault="00993B32">
      <w:pPr>
        <w:pStyle w:val="ListParagraph"/>
        <w:numPr>
          <w:ilvl w:val="0"/>
          <w:numId w:val="58"/>
        </w:numPr>
        <w:spacing w:after="120" w:line="240" w:lineRule="auto"/>
        <w:ind w:left="1080"/>
        <w:contextualSpacing w:val="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Within ten (10) business days of the receipt of the appeal, the Student Appeals Team will review the appeal. The student and the instructor and/or Dean will be notified of the date, time, and location of the meeting. The location will be in person (on campus), by conference call (on the phone), or virtually (video conferencing with a call-in option). Both parties may present pertinent information. At the discretion of the Student Appeals Team, other pertinent individuals may be contacted for additional information.</w:t>
      </w:r>
    </w:p>
    <w:p w14:paraId="68B6823B" w14:textId="77777777" w:rsidR="00993B32" w:rsidRPr="00CB219A" w:rsidRDefault="00993B32">
      <w:pPr>
        <w:numPr>
          <w:ilvl w:val="0"/>
          <w:numId w:val="58"/>
        </w:numPr>
        <w:spacing w:before="91"/>
        <w:ind w:left="1080" w:right="129"/>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Student Appeals Team will make a recommendation to the Chief Academic Officer (CAO). The CAO will make a final decision and notify the student and the instructor (by</w:t>
      </w:r>
      <w:r w:rsidRPr="00CB219A">
        <w:rPr>
          <w:rFonts w:ascii="Arial" w:hAnsi="Arial" w:cs="Arial"/>
          <w:color w:val="000000" w:themeColor="text1"/>
          <w:sz w:val="24"/>
          <w:szCs w:val="24"/>
        </w:rPr>
        <w:t xml:space="preserve"> </w:t>
      </w:r>
      <w:r w:rsidRPr="00CB219A">
        <w:rPr>
          <w:rFonts w:ascii="Arial" w:eastAsia="Times New Roman" w:hAnsi="Arial" w:cs="Arial"/>
          <w:color w:val="000000" w:themeColor="text1"/>
          <w:sz w:val="24"/>
          <w:szCs w:val="24"/>
        </w:rPr>
        <w:t>college email) of the decision within five (5) business days after the review. The decision of the CAO is final.</w:t>
      </w:r>
    </w:p>
    <w:p w14:paraId="3CAEF7F0" w14:textId="77777777" w:rsidR="00993B32" w:rsidRPr="00CB219A" w:rsidRDefault="00993B32" w:rsidP="00993B32">
      <w:pPr>
        <w:widowControl w:val="0"/>
        <w:spacing w:after="0"/>
        <w:contextualSpacing/>
        <w:rPr>
          <w:rFonts w:ascii="Arial" w:eastAsia="Times New Roman" w:hAnsi="Arial" w:cs="Arial"/>
          <w:color w:val="000000" w:themeColor="text1"/>
          <w:sz w:val="24"/>
          <w:szCs w:val="24"/>
        </w:rPr>
      </w:pPr>
    </w:p>
    <w:p w14:paraId="5293DC5B" w14:textId="26571720" w:rsidR="00993B32" w:rsidRPr="00CB219A" w:rsidRDefault="00993B32" w:rsidP="00993B32">
      <w:pPr>
        <w:spacing w:after="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Student Appeals Team is a standing team appointed by the CAO consisting of five (5) voting members to include representatives from faculty, staff, and the student body. The student representative will be selected from a pool of student leaders within the college. The Team is chaired by a non-voting member to ensure that policy and procedure are upheld.</w:t>
      </w:r>
    </w:p>
    <w:p w14:paraId="04F54BF4" w14:textId="77777777" w:rsidR="00314B12" w:rsidRPr="00CB219A" w:rsidRDefault="00314B12" w:rsidP="00314B12">
      <w:pPr>
        <w:spacing w:line="240" w:lineRule="auto"/>
        <w:contextualSpacing/>
        <w:rPr>
          <w:rFonts w:ascii="Arial" w:hAnsi="Arial" w:cs="Arial"/>
          <w:color w:val="000000" w:themeColor="text1"/>
          <w:sz w:val="24"/>
          <w:szCs w:val="24"/>
        </w:rPr>
      </w:pPr>
    </w:p>
    <w:p w14:paraId="516F8537"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3E5663F3"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May 21, 2019</w:t>
      </w:r>
    </w:p>
    <w:p w14:paraId="13453A5F"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3, 2020</w:t>
      </w:r>
    </w:p>
    <w:p w14:paraId="61DD00DD"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July 12, 2021</w:t>
      </w:r>
    </w:p>
    <w:p w14:paraId="1AD26FE7" w14:textId="234D7CA7" w:rsidR="00993B32" w:rsidRPr="00CB219A" w:rsidRDefault="00993B3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2024</w:t>
      </w:r>
    </w:p>
    <w:p w14:paraId="7676FA85" w14:textId="77777777" w:rsidR="00314B12" w:rsidRPr="00CB219A" w:rsidRDefault="00314B12" w:rsidP="00314B12">
      <w:pPr>
        <w:spacing w:after="0" w:line="240" w:lineRule="auto"/>
        <w:rPr>
          <w:rFonts w:ascii="Arial" w:hAnsi="Arial" w:cs="Arial"/>
          <w:color w:val="000000" w:themeColor="text1"/>
          <w:sz w:val="24"/>
          <w:szCs w:val="24"/>
        </w:rPr>
      </w:pPr>
    </w:p>
    <w:p w14:paraId="4D75B128"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371A3AA7" w14:textId="5124162D" w:rsidR="00314B12" w:rsidRPr="00CB219A" w:rsidRDefault="00993B3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Final Grade Appeal</w:t>
      </w:r>
    </w:p>
    <w:p w14:paraId="315AD640" w14:textId="60387B19" w:rsidR="00314B12" w:rsidRPr="00CB219A" w:rsidRDefault="00314B12" w:rsidP="00E421D9">
      <w:pPr>
        <w:spacing w:after="0" w:line="240" w:lineRule="auto"/>
        <w:rPr>
          <w:rFonts w:ascii="Arial" w:hAnsi="Arial" w:cs="Arial"/>
          <w:color w:val="000000" w:themeColor="text1"/>
          <w:sz w:val="24"/>
          <w:szCs w:val="24"/>
        </w:rPr>
      </w:pPr>
    </w:p>
    <w:p w14:paraId="65A9B1A3" w14:textId="0496E29C" w:rsidR="00314B12" w:rsidRPr="00CB219A" w:rsidRDefault="00C354FF" w:rsidP="00314B12">
      <w:pPr>
        <w:pStyle w:val="Heading2"/>
        <w:spacing w:before="0" w:line="240" w:lineRule="auto"/>
        <w:rPr>
          <w:rFonts w:ascii="Arial" w:hAnsi="Arial" w:cs="Arial"/>
          <w:color w:val="000000" w:themeColor="text1"/>
          <w:sz w:val="24"/>
          <w:szCs w:val="24"/>
        </w:rPr>
      </w:pPr>
      <w:bookmarkStart w:id="376" w:name="_Toc444784582"/>
      <w:bookmarkStart w:id="377" w:name="_Toc449450035"/>
      <w:bookmarkStart w:id="378" w:name="_Toc233267999"/>
      <w:r w:rsidRPr="00CB219A">
        <w:rPr>
          <w:rFonts w:ascii="Arial" w:hAnsi="Arial" w:cs="Arial"/>
          <w:color w:val="000000" w:themeColor="text1"/>
          <w:sz w:val="24"/>
          <w:szCs w:val="24"/>
        </w:rPr>
        <w:t>5.2.6</w:t>
      </w:r>
      <w:r w:rsidR="00314B12" w:rsidRPr="00CB219A">
        <w:rPr>
          <w:rFonts w:ascii="Arial" w:hAnsi="Arial" w:cs="Arial"/>
          <w:color w:val="000000" w:themeColor="text1"/>
          <w:sz w:val="24"/>
          <w:szCs w:val="24"/>
        </w:rPr>
        <w:t xml:space="preserve"> </w:t>
      </w:r>
      <w:r w:rsidR="00E421D9" w:rsidRPr="00CB219A">
        <w:rPr>
          <w:rFonts w:ascii="Arial" w:hAnsi="Arial" w:cs="Arial"/>
          <w:color w:val="000000" w:themeColor="text1"/>
          <w:sz w:val="24"/>
          <w:szCs w:val="24"/>
        </w:rPr>
        <w:tab/>
      </w:r>
      <w:r w:rsidR="00314B12" w:rsidRPr="00CB219A">
        <w:rPr>
          <w:rFonts w:ascii="Arial" w:hAnsi="Arial" w:cs="Arial"/>
          <w:color w:val="000000" w:themeColor="text1"/>
          <w:sz w:val="24"/>
          <w:szCs w:val="24"/>
        </w:rPr>
        <w:t>Academic Stand</w:t>
      </w:r>
      <w:bookmarkEnd w:id="376"/>
      <w:bookmarkEnd w:id="377"/>
      <w:r w:rsidR="009D56F1" w:rsidRPr="00CB219A">
        <w:rPr>
          <w:rFonts w:ascii="Arial" w:hAnsi="Arial" w:cs="Arial"/>
          <w:color w:val="000000" w:themeColor="text1"/>
          <w:sz w:val="24"/>
          <w:szCs w:val="24"/>
        </w:rPr>
        <w:t>ing</w:t>
      </w:r>
      <w:bookmarkEnd w:id="378"/>
      <w:r w:rsidR="00314B12" w:rsidRPr="00CB219A">
        <w:rPr>
          <w:rFonts w:ascii="Arial" w:hAnsi="Arial" w:cs="Arial"/>
          <w:color w:val="000000" w:themeColor="text1"/>
          <w:sz w:val="24"/>
          <w:szCs w:val="24"/>
        </w:rPr>
        <w:t xml:space="preserve"> </w:t>
      </w:r>
    </w:p>
    <w:p w14:paraId="3A109FD1" w14:textId="25C89EDB" w:rsidR="00314B12" w:rsidRPr="00CB219A" w:rsidRDefault="00314B12" w:rsidP="00314B12">
      <w:pPr>
        <w:spacing w:after="0" w:line="240" w:lineRule="auto"/>
        <w:rPr>
          <w:rFonts w:ascii="Arial" w:hAnsi="Arial" w:cs="Arial"/>
          <w:b/>
          <w:color w:val="000000" w:themeColor="text1"/>
          <w:sz w:val="24"/>
          <w:szCs w:val="24"/>
        </w:rPr>
      </w:pPr>
    </w:p>
    <w:p w14:paraId="07C812B4" w14:textId="7FB84E44" w:rsidR="00314B12" w:rsidRPr="00CB219A" w:rsidRDefault="001C65D3"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Academic Standing is an evaluation of student performance at the end of each semester, which applies to curriculum, credential-seeking (degree, diploma, and certificate) students. Minimum satisfactory academic standing is defined as maintaining a cumulative Grade Point Average (GPA) of at least 2.0 (a grade of "C").</w:t>
      </w:r>
    </w:p>
    <w:p w14:paraId="54777C3F" w14:textId="77777777" w:rsidR="001C65D3" w:rsidRPr="00CB219A" w:rsidRDefault="001C65D3" w:rsidP="00314B12">
      <w:pPr>
        <w:spacing w:after="0" w:line="240" w:lineRule="auto"/>
        <w:rPr>
          <w:rFonts w:ascii="Arial" w:hAnsi="Arial" w:cs="Arial"/>
          <w:color w:val="000000" w:themeColor="text1"/>
          <w:sz w:val="24"/>
          <w:szCs w:val="24"/>
        </w:rPr>
      </w:pPr>
    </w:p>
    <w:p w14:paraId="21823FB6"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CD2E510"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June 10, 2014</w:t>
      </w:r>
    </w:p>
    <w:p w14:paraId="4D7490EC" w14:textId="5F5F8971" w:rsidR="001C65D3" w:rsidRPr="00CB219A" w:rsidRDefault="001C65D3"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Revised February </w:t>
      </w:r>
      <w:r w:rsidR="0064660B" w:rsidRPr="00CB219A">
        <w:rPr>
          <w:rFonts w:ascii="Arial" w:hAnsi="Arial" w:cs="Arial"/>
          <w:color w:val="000000" w:themeColor="text1"/>
          <w:sz w:val="24"/>
          <w:szCs w:val="24"/>
        </w:rPr>
        <w:t>10, 2026</w:t>
      </w:r>
    </w:p>
    <w:p w14:paraId="61AA5646" w14:textId="77777777" w:rsidR="00314B12" w:rsidRPr="00CB219A" w:rsidRDefault="00314B12" w:rsidP="00314B12">
      <w:pPr>
        <w:spacing w:after="0" w:line="240" w:lineRule="auto"/>
        <w:rPr>
          <w:rFonts w:ascii="Arial" w:hAnsi="Arial" w:cs="Arial"/>
          <w:color w:val="000000" w:themeColor="text1"/>
          <w:sz w:val="24"/>
          <w:szCs w:val="24"/>
        </w:rPr>
      </w:pPr>
    </w:p>
    <w:p w14:paraId="5EBCB5DC"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0899B17C"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Federal Student [Financial] Aid Handbook 2012 Volume 1, Chapter 1</w:t>
      </w:r>
    </w:p>
    <w:p w14:paraId="0B3A9F7E"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Title 34 Code of Federal Regulations 668.34 (Student Academic Progress Policy)</w:t>
      </w:r>
    </w:p>
    <w:p w14:paraId="5EC6E48B" w14:textId="77777777" w:rsidR="00314B12" w:rsidRPr="00CB219A" w:rsidRDefault="00314B12" w:rsidP="00314B12">
      <w:pPr>
        <w:spacing w:after="0" w:line="240" w:lineRule="auto"/>
        <w:rPr>
          <w:rFonts w:ascii="Arial" w:hAnsi="Arial" w:cs="Arial"/>
          <w:color w:val="000000" w:themeColor="text1"/>
          <w:sz w:val="24"/>
          <w:szCs w:val="24"/>
        </w:rPr>
      </w:pPr>
    </w:p>
    <w:p w14:paraId="7A4E2E80" w14:textId="77777777" w:rsidR="000734D3" w:rsidRPr="00CB219A" w:rsidRDefault="000734D3" w:rsidP="009D56F1">
      <w:pPr>
        <w:pStyle w:val="Heading3"/>
        <w:rPr>
          <w:rFonts w:ascii="Arial" w:eastAsia="Calibri" w:hAnsi="Arial" w:cs="Arial"/>
          <w:color w:val="auto"/>
          <w:sz w:val="24"/>
          <w:szCs w:val="24"/>
        </w:rPr>
      </w:pPr>
      <w:bookmarkStart w:id="379" w:name="_Toc233268000"/>
      <w:r w:rsidRPr="00CB219A">
        <w:rPr>
          <w:rFonts w:ascii="Arial" w:eastAsia="Calibri" w:hAnsi="Arial" w:cs="Arial"/>
          <w:color w:val="auto"/>
          <w:sz w:val="24"/>
          <w:szCs w:val="24"/>
        </w:rPr>
        <w:t>5.2.6.1 Academic Intervention Procedure</w:t>
      </w:r>
      <w:bookmarkEnd w:id="379"/>
    </w:p>
    <w:p w14:paraId="245AE17B" w14:textId="77777777" w:rsidR="000734D3" w:rsidRPr="00CB219A" w:rsidRDefault="000734D3" w:rsidP="000734D3">
      <w:pPr>
        <w:spacing w:after="0" w:line="240" w:lineRule="auto"/>
        <w:rPr>
          <w:rFonts w:ascii="Arial" w:eastAsia="Calibri" w:hAnsi="Arial" w:cs="Arial"/>
          <w:sz w:val="24"/>
          <w:szCs w:val="24"/>
        </w:rPr>
      </w:pPr>
    </w:p>
    <w:p w14:paraId="4D89049F" w14:textId="77777777" w:rsidR="000734D3" w:rsidRPr="00CB219A" w:rsidRDefault="000734D3" w:rsidP="000734D3">
      <w:pPr>
        <w:spacing w:after="0" w:line="240" w:lineRule="auto"/>
        <w:rPr>
          <w:rFonts w:ascii="Arial" w:eastAsia="Calibri" w:hAnsi="Arial" w:cs="Arial"/>
          <w:sz w:val="24"/>
          <w:szCs w:val="24"/>
        </w:rPr>
      </w:pPr>
      <w:r w:rsidRPr="00CB219A">
        <w:rPr>
          <w:rFonts w:ascii="Arial" w:eastAsia="Calibri" w:hAnsi="Arial" w:cs="Arial"/>
          <w:sz w:val="24"/>
          <w:szCs w:val="24"/>
        </w:rPr>
        <w:t xml:space="preserve">The Registrar’s Office completes the academic standing process and provides that data to the College. </w:t>
      </w:r>
    </w:p>
    <w:p w14:paraId="1C8338E8" w14:textId="77777777" w:rsidR="000734D3" w:rsidRPr="00CB219A" w:rsidRDefault="000734D3" w:rsidP="000734D3">
      <w:pPr>
        <w:spacing w:after="0" w:line="240" w:lineRule="auto"/>
        <w:rPr>
          <w:rFonts w:ascii="Arial" w:eastAsia="Calibri" w:hAnsi="Arial" w:cs="Arial"/>
          <w:sz w:val="24"/>
          <w:szCs w:val="24"/>
        </w:rPr>
      </w:pPr>
    </w:p>
    <w:p w14:paraId="712ADA65" w14:textId="77777777" w:rsidR="000734D3" w:rsidRPr="00CB219A" w:rsidRDefault="000734D3" w:rsidP="000734D3">
      <w:pPr>
        <w:spacing w:after="0" w:line="240" w:lineRule="auto"/>
        <w:rPr>
          <w:rFonts w:ascii="Arial" w:eastAsia="Calibri" w:hAnsi="Arial" w:cs="Arial"/>
          <w:sz w:val="24"/>
          <w:szCs w:val="24"/>
        </w:rPr>
      </w:pPr>
      <w:r w:rsidRPr="00CB219A">
        <w:rPr>
          <w:rFonts w:ascii="Arial" w:eastAsia="Calibri" w:hAnsi="Arial" w:cs="Arial"/>
          <w:sz w:val="24"/>
          <w:szCs w:val="24"/>
        </w:rPr>
        <w:t xml:space="preserve">A student will be placed on Academic Intervention the first </w:t>
      </w:r>
      <w:bookmarkStart w:id="380" w:name="_Int_7M9HECna"/>
      <w:r w:rsidRPr="00CB219A">
        <w:rPr>
          <w:rFonts w:ascii="Arial" w:eastAsia="Calibri" w:hAnsi="Arial" w:cs="Arial"/>
          <w:sz w:val="24"/>
          <w:szCs w:val="24"/>
        </w:rPr>
        <w:t>semester</w:t>
      </w:r>
      <w:bookmarkEnd w:id="380"/>
      <w:r w:rsidRPr="00CB219A">
        <w:rPr>
          <w:rFonts w:ascii="Arial" w:eastAsia="Calibri" w:hAnsi="Arial" w:cs="Arial"/>
          <w:sz w:val="24"/>
          <w:szCs w:val="24"/>
        </w:rPr>
        <w:t xml:space="preserve"> their cumulative grade point average (GPA) is below 2.0.</w:t>
      </w:r>
    </w:p>
    <w:p w14:paraId="140944CA" w14:textId="77777777" w:rsidR="000734D3" w:rsidRPr="00CB219A" w:rsidRDefault="000734D3" w:rsidP="000734D3">
      <w:pPr>
        <w:spacing w:after="0" w:line="240" w:lineRule="auto"/>
        <w:rPr>
          <w:rFonts w:ascii="Arial" w:eastAsia="Calibri" w:hAnsi="Arial" w:cs="Arial"/>
          <w:sz w:val="24"/>
          <w:szCs w:val="24"/>
        </w:rPr>
      </w:pPr>
    </w:p>
    <w:p w14:paraId="42A0A2AB" w14:textId="77777777" w:rsidR="000734D3" w:rsidRPr="00CB219A" w:rsidRDefault="000734D3" w:rsidP="000734D3">
      <w:pPr>
        <w:spacing w:after="0" w:line="240" w:lineRule="auto"/>
        <w:rPr>
          <w:rFonts w:ascii="Arial" w:eastAsia="Calibri" w:hAnsi="Arial" w:cs="Arial"/>
          <w:sz w:val="24"/>
          <w:szCs w:val="24"/>
        </w:rPr>
      </w:pPr>
      <w:r w:rsidRPr="00CB219A">
        <w:rPr>
          <w:rFonts w:ascii="Arial" w:eastAsia="Calibri" w:hAnsi="Arial" w:cs="Arial"/>
          <w:sz w:val="24"/>
          <w:szCs w:val="24"/>
        </w:rPr>
        <w:t>Academic intervention will not limit the number of classes/hours a student may take during that semester; however, the student is encouraged to meet with a counselor. The student will have one semester to meet the required 2.0 cumulative GPA. Failure to do so will result in being placed on academic probation.</w:t>
      </w:r>
    </w:p>
    <w:p w14:paraId="278D572F" w14:textId="77777777" w:rsidR="000734D3" w:rsidRPr="00CB219A" w:rsidRDefault="000734D3" w:rsidP="000734D3">
      <w:pPr>
        <w:spacing w:after="0" w:line="240" w:lineRule="auto"/>
        <w:rPr>
          <w:rFonts w:ascii="Arial" w:eastAsia="Calibri" w:hAnsi="Arial" w:cs="Arial"/>
          <w:sz w:val="24"/>
          <w:szCs w:val="24"/>
        </w:rPr>
      </w:pPr>
    </w:p>
    <w:p w14:paraId="7456707A" w14:textId="77777777" w:rsidR="000734D3" w:rsidRPr="00CB219A" w:rsidRDefault="000734D3" w:rsidP="000734D3">
      <w:pPr>
        <w:spacing w:after="0" w:line="240" w:lineRule="auto"/>
        <w:rPr>
          <w:rFonts w:ascii="Arial" w:eastAsia="Calibri" w:hAnsi="Arial" w:cs="Arial"/>
          <w:b/>
          <w:bCs/>
          <w:sz w:val="24"/>
          <w:szCs w:val="24"/>
        </w:rPr>
      </w:pPr>
      <w:r w:rsidRPr="00CB219A">
        <w:rPr>
          <w:rFonts w:ascii="Arial" w:eastAsia="Calibri" w:hAnsi="Arial" w:cs="Arial"/>
          <w:b/>
          <w:bCs/>
          <w:sz w:val="24"/>
          <w:szCs w:val="24"/>
        </w:rPr>
        <w:t>Procedure Revisions:</w:t>
      </w:r>
    </w:p>
    <w:p w14:paraId="3325E052" w14:textId="3FE7DE42" w:rsidR="000734D3" w:rsidRPr="00CB219A" w:rsidRDefault="000734D3" w:rsidP="000734D3">
      <w:pPr>
        <w:spacing w:after="0" w:line="240" w:lineRule="auto"/>
        <w:rPr>
          <w:rFonts w:ascii="Arial" w:eastAsia="Calibri" w:hAnsi="Arial" w:cs="Arial"/>
          <w:sz w:val="24"/>
          <w:szCs w:val="24"/>
        </w:rPr>
      </w:pPr>
      <w:r w:rsidRPr="00CB219A">
        <w:rPr>
          <w:rFonts w:ascii="Arial" w:eastAsia="Calibri" w:hAnsi="Arial" w:cs="Arial"/>
          <w:sz w:val="24"/>
          <w:szCs w:val="24"/>
        </w:rPr>
        <w:t>Initially approved</w:t>
      </w:r>
      <w:r w:rsidR="0070338A" w:rsidRPr="00CB219A">
        <w:rPr>
          <w:rFonts w:ascii="Arial" w:eastAsia="Calibri" w:hAnsi="Arial" w:cs="Arial"/>
          <w:sz w:val="24"/>
          <w:szCs w:val="24"/>
        </w:rPr>
        <w:t xml:space="preserve"> February 10, 2026</w:t>
      </w:r>
    </w:p>
    <w:p w14:paraId="4F1B8820" w14:textId="77777777" w:rsidR="000734D3" w:rsidRPr="00CB219A" w:rsidRDefault="000734D3" w:rsidP="000734D3">
      <w:pPr>
        <w:spacing w:after="0" w:line="240" w:lineRule="auto"/>
        <w:rPr>
          <w:rFonts w:ascii="Arial" w:eastAsia="Calibri" w:hAnsi="Arial" w:cs="Arial"/>
          <w:sz w:val="24"/>
          <w:szCs w:val="24"/>
        </w:rPr>
      </w:pPr>
    </w:p>
    <w:p w14:paraId="6E420166" w14:textId="77777777" w:rsidR="000734D3" w:rsidRPr="00CB219A" w:rsidRDefault="000734D3" w:rsidP="009D56F1">
      <w:pPr>
        <w:pStyle w:val="Heading3"/>
        <w:rPr>
          <w:rFonts w:ascii="Arial" w:eastAsia="Calibri" w:hAnsi="Arial" w:cs="Arial"/>
          <w:color w:val="auto"/>
          <w:sz w:val="24"/>
          <w:szCs w:val="24"/>
        </w:rPr>
      </w:pPr>
      <w:bookmarkStart w:id="381" w:name="_Toc233268001"/>
      <w:r w:rsidRPr="00CB219A">
        <w:rPr>
          <w:rFonts w:ascii="Arial" w:eastAsia="Calibri" w:hAnsi="Arial" w:cs="Arial"/>
          <w:color w:val="auto"/>
          <w:sz w:val="24"/>
          <w:szCs w:val="24"/>
        </w:rPr>
        <w:t>5.2.6.2 Academic Probation Procedure</w:t>
      </w:r>
      <w:bookmarkEnd w:id="381"/>
    </w:p>
    <w:p w14:paraId="753C94B9" w14:textId="77777777" w:rsidR="000734D3" w:rsidRPr="00CB219A" w:rsidRDefault="000734D3" w:rsidP="000734D3">
      <w:pPr>
        <w:spacing w:after="0" w:line="240" w:lineRule="auto"/>
        <w:rPr>
          <w:rFonts w:ascii="Arial" w:eastAsia="Calibri" w:hAnsi="Arial" w:cs="Arial"/>
          <w:sz w:val="24"/>
          <w:szCs w:val="24"/>
        </w:rPr>
      </w:pPr>
    </w:p>
    <w:p w14:paraId="302261FD" w14:textId="77777777" w:rsidR="000734D3" w:rsidRPr="00CB219A" w:rsidRDefault="000734D3" w:rsidP="000734D3">
      <w:pPr>
        <w:spacing w:after="0" w:line="240" w:lineRule="auto"/>
        <w:rPr>
          <w:rFonts w:ascii="Arial" w:eastAsia="Calibri" w:hAnsi="Arial" w:cs="Arial"/>
          <w:sz w:val="24"/>
          <w:szCs w:val="24"/>
        </w:rPr>
      </w:pPr>
      <w:r w:rsidRPr="00CB219A">
        <w:rPr>
          <w:rFonts w:ascii="Arial" w:eastAsia="Calibri" w:hAnsi="Arial" w:cs="Arial"/>
          <w:sz w:val="24"/>
          <w:szCs w:val="24"/>
        </w:rPr>
        <w:t>The second and all subsequent semesters a student has a cumulative grade point average (GPA) below the minimum 2.0 required, the student will be placed on academic probation.  During the academic probation period, the student will be required to meet with a counselor to create an academic success plan and register for a reduced number of classes/hours (two to three classes per semester). Failure to meet the required cumulative 2.0 GPA during the probationary semester will result in one or more of the following:</w:t>
      </w:r>
    </w:p>
    <w:p w14:paraId="49EA4932" w14:textId="77777777" w:rsidR="0070338A" w:rsidRPr="00CB219A" w:rsidRDefault="0070338A" w:rsidP="000734D3">
      <w:pPr>
        <w:spacing w:after="0" w:line="240" w:lineRule="auto"/>
        <w:rPr>
          <w:rFonts w:ascii="Arial" w:eastAsia="Calibri" w:hAnsi="Arial" w:cs="Arial"/>
          <w:sz w:val="24"/>
          <w:szCs w:val="24"/>
        </w:rPr>
      </w:pPr>
    </w:p>
    <w:p w14:paraId="3215E63A" w14:textId="77777777" w:rsidR="000734D3" w:rsidRPr="00CB219A" w:rsidRDefault="000734D3">
      <w:pPr>
        <w:numPr>
          <w:ilvl w:val="0"/>
          <w:numId w:val="503"/>
        </w:numPr>
        <w:spacing w:after="0" w:line="240" w:lineRule="auto"/>
        <w:contextualSpacing/>
        <w:rPr>
          <w:rFonts w:ascii="Arial" w:eastAsia="Calibri" w:hAnsi="Arial" w:cs="Arial"/>
          <w:sz w:val="24"/>
          <w:szCs w:val="24"/>
        </w:rPr>
      </w:pPr>
      <w:r w:rsidRPr="00CB219A">
        <w:rPr>
          <w:rFonts w:ascii="Arial" w:eastAsia="Calibri" w:hAnsi="Arial" w:cs="Arial"/>
          <w:sz w:val="24"/>
          <w:szCs w:val="24"/>
        </w:rPr>
        <w:t>Additional semester of academic probation</w:t>
      </w:r>
    </w:p>
    <w:p w14:paraId="0D2E0535" w14:textId="77777777" w:rsidR="000734D3" w:rsidRPr="00CB219A" w:rsidRDefault="000734D3">
      <w:pPr>
        <w:numPr>
          <w:ilvl w:val="0"/>
          <w:numId w:val="503"/>
        </w:numPr>
        <w:spacing w:after="0" w:line="240" w:lineRule="auto"/>
        <w:contextualSpacing/>
        <w:rPr>
          <w:rFonts w:ascii="Arial" w:eastAsia="Calibri" w:hAnsi="Arial" w:cs="Arial"/>
          <w:sz w:val="24"/>
          <w:szCs w:val="24"/>
        </w:rPr>
      </w:pPr>
      <w:r w:rsidRPr="00CB219A">
        <w:rPr>
          <w:rFonts w:ascii="Arial" w:eastAsia="Calibri" w:hAnsi="Arial" w:cs="Arial"/>
          <w:sz w:val="24"/>
          <w:szCs w:val="24"/>
        </w:rPr>
        <w:t xml:space="preserve">Limited academic course load </w:t>
      </w:r>
    </w:p>
    <w:p w14:paraId="398A7654" w14:textId="77777777" w:rsidR="000734D3" w:rsidRPr="00CB219A" w:rsidRDefault="000734D3">
      <w:pPr>
        <w:numPr>
          <w:ilvl w:val="0"/>
          <w:numId w:val="503"/>
        </w:numPr>
        <w:spacing w:after="0" w:line="240" w:lineRule="auto"/>
        <w:contextualSpacing/>
        <w:rPr>
          <w:rFonts w:ascii="Arial" w:eastAsia="Calibri" w:hAnsi="Arial" w:cs="Arial"/>
          <w:sz w:val="24"/>
          <w:szCs w:val="24"/>
        </w:rPr>
      </w:pPr>
      <w:r w:rsidRPr="00CB219A">
        <w:rPr>
          <w:rFonts w:ascii="Arial" w:eastAsia="Calibri" w:hAnsi="Arial" w:cs="Arial"/>
          <w:sz w:val="24"/>
          <w:szCs w:val="24"/>
        </w:rPr>
        <w:t>Required counseling appointments</w:t>
      </w:r>
    </w:p>
    <w:p w14:paraId="0FEA5793" w14:textId="77777777" w:rsidR="000734D3" w:rsidRPr="00CB219A" w:rsidRDefault="000734D3">
      <w:pPr>
        <w:numPr>
          <w:ilvl w:val="0"/>
          <w:numId w:val="503"/>
        </w:numPr>
        <w:spacing w:after="0" w:line="240" w:lineRule="auto"/>
        <w:contextualSpacing/>
        <w:rPr>
          <w:rFonts w:ascii="Arial" w:eastAsia="Calibri" w:hAnsi="Arial" w:cs="Arial"/>
          <w:sz w:val="24"/>
          <w:szCs w:val="24"/>
        </w:rPr>
      </w:pPr>
      <w:r w:rsidRPr="00CB219A">
        <w:rPr>
          <w:rFonts w:ascii="Arial" w:eastAsia="Calibri" w:hAnsi="Arial" w:cs="Arial"/>
          <w:sz w:val="24"/>
          <w:szCs w:val="24"/>
        </w:rPr>
        <w:lastRenderedPageBreak/>
        <w:t>Loss of financial aid and/or Veteran’s Educational Assistance Program (VEAP) benefit (Refer to Satisfactory Academic Progress for Students Receiving Financial Aid for requirements)</w:t>
      </w:r>
    </w:p>
    <w:p w14:paraId="2C2E5AD3" w14:textId="77777777" w:rsidR="000734D3" w:rsidRPr="00CB219A" w:rsidRDefault="000734D3">
      <w:pPr>
        <w:numPr>
          <w:ilvl w:val="0"/>
          <w:numId w:val="503"/>
        </w:numPr>
        <w:spacing w:after="0" w:line="240" w:lineRule="auto"/>
        <w:contextualSpacing/>
        <w:rPr>
          <w:rFonts w:ascii="Arial" w:eastAsia="Calibri" w:hAnsi="Arial" w:cs="Arial"/>
          <w:sz w:val="24"/>
          <w:szCs w:val="24"/>
        </w:rPr>
      </w:pPr>
      <w:r w:rsidRPr="00CB219A">
        <w:rPr>
          <w:rFonts w:ascii="Arial" w:eastAsia="Calibri" w:hAnsi="Arial" w:cs="Arial"/>
          <w:sz w:val="24"/>
          <w:szCs w:val="24"/>
        </w:rPr>
        <w:t>Academic suspension for a semester or more (students suspended for academic reasons will automatically be placed on probation for their first returning semester)</w:t>
      </w:r>
    </w:p>
    <w:p w14:paraId="095F21E1" w14:textId="77777777" w:rsidR="000734D3" w:rsidRPr="00CB219A" w:rsidRDefault="000734D3">
      <w:pPr>
        <w:numPr>
          <w:ilvl w:val="0"/>
          <w:numId w:val="503"/>
        </w:numPr>
        <w:spacing w:after="0" w:line="240" w:lineRule="auto"/>
        <w:contextualSpacing/>
        <w:rPr>
          <w:rFonts w:ascii="Arial" w:eastAsia="Calibri" w:hAnsi="Arial" w:cs="Arial"/>
          <w:sz w:val="24"/>
          <w:szCs w:val="24"/>
        </w:rPr>
      </w:pPr>
      <w:r w:rsidRPr="00CB219A">
        <w:rPr>
          <w:rFonts w:ascii="Arial" w:eastAsia="Calibri" w:hAnsi="Arial" w:cs="Arial"/>
          <w:sz w:val="24"/>
          <w:szCs w:val="24"/>
        </w:rPr>
        <w:t>Other as defined by the Vice President of Academic Affairs/CAO or Vice President of Student Services</w:t>
      </w:r>
    </w:p>
    <w:p w14:paraId="21A36452" w14:textId="77777777" w:rsidR="000734D3" w:rsidRPr="00CB219A" w:rsidRDefault="000734D3" w:rsidP="000734D3">
      <w:pPr>
        <w:spacing w:after="0" w:line="240" w:lineRule="auto"/>
        <w:rPr>
          <w:rFonts w:ascii="Arial" w:eastAsia="Calibri" w:hAnsi="Arial" w:cs="Arial"/>
          <w:sz w:val="24"/>
          <w:szCs w:val="24"/>
        </w:rPr>
      </w:pPr>
    </w:p>
    <w:p w14:paraId="144C5E61" w14:textId="77777777" w:rsidR="000734D3" w:rsidRPr="00CB219A" w:rsidRDefault="000734D3" w:rsidP="000734D3">
      <w:pPr>
        <w:spacing w:after="0" w:line="240" w:lineRule="auto"/>
        <w:rPr>
          <w:rFonts w:ascii="Arial" w:eastAsia="Calibri" w:hAnsi="Arial" w:cs="Arial"/>
          <w:b/>
          <w:bCs/>
          <w:sz w:val="24"/>
          <w:szCs w:val="24"/>
        </w:rPr>
      </w:pPr>
      <w:r w:rsidRPr="00CB219A">
        <w:rPr>
          <w:rFonts w:ascii="Arial" w:eastAsia="Calibri" w:hAnsi="Arial" w:cs="Arial"/>
          <w:b/>
          <w:bCs/>
          <w:sz w:val="24"/>
          <w:szCs w:val="24"/>
        </w:rPr>
        <w:t>Procedure Revisions:</w:t>
      </w:r>
    </w:p>
    <w:p w14:paraId="50CD78BE" w14:textId="09F55B07" w:rsidR="000734D3" w:rsidRPr="00CB219A" w:rsidRDefault="000734D3" w:rsidP="000734D3">
      <w:pPr>
        <w:spacing w:after="0" w:line="240" w:lineRule="auto"/>
        <w:rPr>
          <w:rFonts w:ascii="Arial" w:eastAsia="Calibri" w:hAnsi="Arial" w:cs="Arial"/>
          <w:sz w:val="24"/>
          <w:szCs w:val="24"/>
        </w:rPr>
      </w:pPr>
      <w:r w:rsidRPr="00CB219A">
        <w:rPr>
          <w:rFonts w:ascii="Arial" w:eastAsia="Calibri" w:hAnsi="Arial" w:cs="Arial"/>
          <w:sz w:val="24"/>
          <w:szCs w:val="24"/>
        </w:rPr>
        <w:t>Initially approved</w:t>
      </w:r>
      <w:r w:rsidR="0070338A" w:rsidRPr="00CB219A">
        <w:rPr>
          <w:rFonts w:ascii="Arial" w:eastAsia="Calibri" w:hAnsi="Arial" w:cs="Arial"/>
          <w:sz w:val="24"/>
          <w:szCs w:val="24"/>
        </w:rPr>
        <w:t xml:space="preserve"> February 10, 2026</w:t>
      </w:r>
    </w:p>
    <w:p w14:paraId="759DF221" w14:textId="77777777" w:rsidR="000734D3" w:rsidRPr="00CB219A" w:rsidRDefault="000734D3" w:rsidP="000734D3">
      <w:pPr>
        <w:spacing w:after="0" w:line="240" w:lineRule="auto"/>
        <w:rPr>
          <w:rFonts w:ascii="Arial" w:eastAsia="Calibri" w:hAnsi="Arial" w:cs="Arial"/>
          <w:sz w:val="24"/>
          <w:szCs w:val="24"/>
        </w:rPr>
      </w:pPr>
    </w:p>
    <w:p w14:paraId="475EC56A" w14:textId="77777777" w:rsidR="000734D3" w:rsidRPr="00CB219A" w:rsidRDefault="000734D3" w:rsidP="0070338A">
      <w:pPr>
        <w:pStyle w:val="Heading3"/>
        <w:rPr>
          <w:rFonts w:ascii="Arial" w:eastAsia="Calibri" w:hAnsi="Arial" w:cs="Arial"/>
          <w:color w:val="auto"/>
          <w:sz w:val="24"/>
          <w:szCs w:val="24"/>
        </w:rPr>
      </w:pPr>
      <w:bookmarkStart w:id="382" w:name="_Toc233268002"/>
      <w:r w:rsidRPr="00CB219A">
        <w:rPr>
          <w:rFonts w:ascii="Arial" w:eastAsia="Calibri" w:hAnsi="Arial" w:cs="Arial"/>
          <w:color w:val="auto"/>
          <w:sz w:val="24"/>
          <w:szCs w:val="24"/>
        </w:rPr>
        <w:t>5.2.6.3 Academic Suspension Procedure</w:t>
      </w:r>
      <w:bookmarkEnd w:id="382"/>
    </w:p>
    <w:p w14:paraId="19C83CDE" w14:textId="77777777" w:rsidR="000734D3" w:rsidRPr="00CB219A" w:rsidRDefault="000734D3" w:rsidP="000734D3">
      <w:pPr>
        <w:spacing w:after="0" w:line="240" w:lineRule="auto"/>
        <w:rPr>
          <w:rFonts w:ascii="Arial" w:eastAsia="Calibri" w:hAnsi="Arial" w:cs="Arial"/>
          <w:sz w:val="24"/>
          <w:szCs w:val="24"/>
        </w:rPr>
      </w:pPr>
    </w:p>
    <w:p w14:paraId="31D3BD75" w14:textId="77777777" w:rsidR="000734D3" w:rsidRPr="00CB219A" w:rsidRDefault="000734D3" w:rsidP="000734D3">
      <w:pPr>
        <w:spacing w:after="0" w:line="240" w:lineRule="auto"/>
        <w:rPr>
          <w:rFonts w:ascii="Arial" w:eastAsia="Calibri" w:hAnsi="Arial" w:cs="Arial"/>
          <w:sz w:val="24"/>
          <w:szCs w:val="24"/>
        </w:rPr>
      </w:pPr>
      <w:r w:rsidRPr="00CB219A">
        <w:rPr>
          <w:rFonts w:ascii="Arial" w:eastAsia="Calibri" w:hAnsi="Arial" w:cs="Arial"/>
          <w:sz w:val="24"/>
          <w:szCs w:val="24"/>
        </w:rPr>
        <w:t>Students who consistently have a cumulative grade point average (GPA) of below 2.0  may be recommended for academic suspension. However, if a student’s cumulative GPA is below 2.0 but the most current term GPA is 2.0 or above, this indicates progress toward improving the cumulative GPA and the student may be allowed to continue their enrollment for the immediate next semester. The student is expected to utilize that semester as an opportunity to continue making progress and improve their cumulative GPA. If the student is unable to show progress of improving their term GPA, then the student will be placed on academic suspension. Under Academic Suspension, students:</w:t>
      </w:r>
    </w:p>
    <w:p w14:paraId="2317FCCF" w14:textId="77777777" w:rsidR="000734D3" w:rsidRPr="00CB219A" w:rsidRDefault="000734D3" w:rsidP="000734D3">
      <w:pPr>
        <w:spacing w:after="0" w:line="240" w:lineRule="auto"/>
        <w:rPr>
          <w:rFonts w:ascii="Arial" w:eastAsia="Calibri" w:hAnsi="Arial" w:cs="Arial"/>
          <w:sz w:val="24"/>
          <w:szCs w:val="24"/>
        </w:rPr>
      </w:pPr>
    </w:p>
    <w:p w14:paraId="6A4A59BA" w14:textId="77777777" w:rsidR="000734D3" w:rsidRPr="00CB219A" w:rsidRDefault="000734D3">
      <w:pPr>
        <w:numPr>
          <w:ilvl w:val="0"/>
          <w:numId w:val="504"/>
        </w:numPr>
        <w:spacing w:after="0" w:line="240" w:lineRule="auto"/>
        <w:contextualSpacing/>
        <w:rPr>
          <w:rFonts w:ascii="Arial" w:eastAsia="Calibri" w:hAnsi="Arial" w:cs="Arial"/>
          <w:sz w:val="24"/>
          <w:szCs w:val="24"/>
        </w:rPr>
      </w:pPr>
      <w:r w:rsidRPr="00CB219A">
        <w:rPr>
          <w:rFonts w:ascii="Arial" w:eastAsia="Calibri" w:hAnsi="Arial" w:cs="Arial"/>
          <w:sz w:val="24"/>
          <w:szCs w:val="24"/>
        </w:rPr>
        <w:t>Are officially prohibited from enrolling in curriculum courses for at least one semester (Fall, Spring, or Summer).</w:t>
      </w:r>
    </w:p>
    <w:p w14:paraId="41612E2E" w14:textId="77777777" w:rsidR="000734D3" w:rsidRPr="00CB219A" w:rsidRDefault="000734D3">
      <w:pPr>
        <w:numPr>
          <w:ilvl w:val="0"/>
          <w:numId w:val="504"/>
        </w:numPr>
        <w:spacing w:after="0" w:line="240" w:lineRule="auto"/>
        <w:contextualSpacing/>
        <w:rPr>
          <w:rFonts w:ascii="Arial" w:eastAsia="Calibri" w:hAnsi="Arial" w:cs="Arial"/>
          <w:sz w:val="24"/>
          <w:szCs w:val="24"/>
        </w:rPr>
      </w:pPr>
      <w:r w:rsidRPr="00CB219A">
        <w:rPr>
          <w:rFonts w:ascii="Arial" w:eastAsia="Calibri" w:hAnsi="Arial" w:cs="Arial"/>
          <w:sz w:val="24"/>
          <w:szCs w:val="24"/>
        </w:rPr>
        <w:t>May register only for continuing education courses.</w:t>
      </w:r>
    </w:p>
    <w:p w14:paraId="48356CFB" w14:textId="77777777" w:rsidR="000734D3" w:rsidRPr="00CB219A" w:rsidRDefault="000734D3">
      <w:pPr>
        <w:numPr>
          <w:ilvl w:val="0"/>
          <w:numId w:val="504"/>
        </w:numPr>
        <w:spacing w:after="0" w:line="240" w:lineRule="auto"/>
        <w:contextualSpacing/>
        <w:rPr>
          <w:rFonts w:ascii="Arial" w:eastAsia="Calibri" w:hAnsi="Arial" w:cs="Arial"/>
          <w:sz w:val="24"/>
          <w:szCs w:val="24"/>
        </w:rPr>
      </w:pPr>
      <w:r w:rsidRPr="00CB219A">
        <w:rPr>
          <w:rFonts w:ascii="Arial" w:eastAsia="Calibri" w:hAnsi="Arial" w:cs="Arial"/>
          <w:sz w:val="24"/>
          <w:szCs w:val="24"/>
        </w:rPr>
        <w:t>Must submit a letter requesting readmission to the Vice President of Student Services</w:t>
      </w:r>
    </w:p>
    <w:p w14:paraId="44A2C3F5" w14:textId="77777777" w:rsidR="000734D3" w:rsidRPr="00CB219A" w:rsidRDefault="000734D3" w:rsidP="000734D3">
      <w:pPr>
        <w:spacing w:after="0" w:line="240" w:lineRule="auto"/>
        <w:rPr>
          <w:rFonts w:ascii="Arial" w:eastAsia="Calibri" w:hAnsi="Arial" w:cs="Arial"/>
          <w:sz w:val="24"/>
          <w:szCs w:val="24"/>
        </w:rPr>
      </w:pPr>
    </w:p>
    <w:p w14:paraId="334461A0" w14:textId="77777777" w:rsidR="000734D3" w:rsidRPr="00CB219A" w:rsidRDefault="000734D3" w:rsidP="000734D3">
      <w:pPr>
        <w:spacing w:after="0" w:line="240" w:lineRule="auto"/>
        <w:rPr>
          <w:rFonts w:ascii="Arial" w:eastAsia="Calibri" w:hAnsi="Arial" w:cs="Arial"/>
          <w:sz w:val="24"/>
          <w:szCs w:val="24"/>
        </w:rPr>
      </w:pPr>
      <w:r w:rsidRPr="00CB219A">
        <w:rPr>
          <w:rFonts w:ascii="Arial" w:eastAsia="Calibri" w:hAnsi="Arial" w:cs="Arial"/>
          <w:sz w:val="24"/>
          <w:szCs w:val="24"/>
        </w:rPr>
        <w:t>Readmitted students will be on academic probation. Under this status, the student must meet with a counselor to complete an academic success plan and obtain the approval of the proposed course selections before registering for the next semester classes. The student must achieve a minimum of 2.0 GPA for each semester enrolled. If the student does not achieve a semester GPA of 2.0 while on probation following a suspension, they again may be placed on academic suspension. Once the cumulative GPA of 2.0 or higher is met, the student will return to good academic standing.</w:t>
      </w:r>
    </w:p>
    <w:p w14:paraId="616205DF" w14:textId="77777777" w:rsidR="000734D3" w:rsidRPr="00CB219A" w:rsidRDefault="000734D3" w:rsidP="000734D3">
      <w:pPr>
        <w:spacing w:after="0" w:line="240" w:lineRule="auto"/>
        <w:rPr>
          <w:rFonts w:ascii="Arial" w:eastAsia="Calibri" w:hAnsi="Arial" w:cs="Arial"/>
          <w:sz w:val="24"/>
          <w:szCs w:val="24"/>
        </w:rPr>
      </w:pPr>
    </w:p>
    <w:p w14:paraId="0888388C" w14:textId="77777777" w:rsidR="000734D3" w:rsidRPr="00CB219A" w:rsidRDefault="000734D3" w:rsidP="000734D3">
      <w:pPr>
        <w:spacing w:after="0" w:line="240" w:lineRule="auto"/>
        <w:rPr>
          <w:rFonts w:ascii="Arial" w:eastAsia="Calibri" w:hAnsi="Arial" w:cs="Arial"/>
          <w:sz w:val="24"/>
          <w:szCs w:val="24"/>
        </w:rPr>
      </w:pPr>
      <w:r w:rsidRPr="00CB219A">
        <w:rPr>
          <w:rFonts w:ascii="Arial" w:eastAsia="Calibri" w:hAnsi="Arial" w:cs="Arial"/>
          <w:sz w:val="24"/>
          <w:szCs w:val="24"/>
        </w:rPr>
        <w:t xml:space="preserve">Students may appeal their suspension by submitting a Formal Appeal for Academic Standards Suspension utilizing the appeal form found on the College’s website under Student Panel.  </w:t>
      </w:r>
    </w:p>
    <w:p w14:paraId="6CEE01FD" w14:textId="77777777" w:rsidR="000734D3" w:rsidRPr="00CB219A" w:rsidRDefault="000734D3" w:rsidP="000734D3">
      <w:pPr>
        <w:spacing w:after="0" w:line="240" w:lineRule="auto"/>
        <w:rPr>
          <w:rFonts w:ascii="Arial" w:eastAsia="Calibri" w:hAnsi="Arial" w:cs="Arial"/>
          <w:sz w:val="24"/>
          <w:szCs w:val="24"/>
        </w:rPr>
      </w:pPr>
    </w:p>
    <w:p w14:paraId="01CF2A6B" w14:textId="77777777" w:rsidR="000734D3" w:rsidRPr="00CB219A" w:rsidRDefault="000734D3" w:rsidP="000734D3">
      <w:pPr>
        <w:spacing w:after="0" w:line="240" w:lineRule="auto"/>
        <w:rPr>
          <w:rFonts w:ascii="Arial" w:eastAsia="Calibri" w:hAnsi="Arial" w:cs="Arial"/>
          <w:b/>
          <w:bCs/>
          <w:sz w:val="24"/>
          <w:szCs w:val="24"/>
        </w:rPr>
      </w:pPr>
      <w:r w:rsidRPr="00CB219A">
        <w:rPr>
          <w:rFonts w:ascii="Arial" w:eastAsia="Calibri" w:hAnsi="Arial" w:cs="Arial"/>
          <w:b/>
          <w:bCs/>
          <w:sz w:val="24"/>
          <w:szCs w:val="24"/>
        </w:rPr>
        <w:t>Procedure Revisions:</w:t>
      </w:r>
    </w:p>
    <w:p w14:paraId="039B06BE" w14:textId="1087FAA8" w:rsidR="000734D3" w:rsidRPr="00CB219A" w:rsidRDefault="000734D3" w:rsidP="000734D3">
      <w:pPr>
        <w:spacing w:after="0" w:line="240" w:lineRule="auto"/>
        <w:rPr>
          <w:rFonts w:ascii="Arial" w:eastAsia="Calibri" w:hAnsi="Arial" w:cs="Arial"/>
          <w:sz w:val="24"/>
          <w:szCs w:val="24"/>
        </w:rPr>
      </w:pPr>
      <w:r w:rsidRPr="00CB219A">
        <w:rPr>
          <w:rFonts w:ascii="Arial" w:eastAsia="Calibri" w:hAnsi="Arial" w:cs="Arial"/>
          <w:sz w:val="24"/>
          <w:szCs w:val="24"/>
        </w:rPr>
        <w:t>Initially approved</w:t>
      </w:r>
      <w:r w:rsidR="0070338A" w:rsidRPr="00CB219A">
        <w:rPr>
          <w:rFonts w:ascii="Arial" w:eastAsia="Calibri" w:hAnsi="Arial" w:cs="Arial"/>
          <w:sz w:val="24"/>
          <w:szCs w:val="24"/>
        </w:rPr>
        <w:t xml:space="preserve"> February 10, 2026</w:t>
      </w:r>
    </w:p>
    <w:p w14:paraId="7A893505" w14:textId="77777777" w:rsidR="00314B12" w:rsidRPr="00CB219A" w:rsidRDefault="00314B12" w:rsidP="00314B12">
      <w:pPr>
        <w:spacing w:after="0" w:line="240" w:lineRule="auto"/>
        <w:rPr>
          <w:rFonts w:ascii="Arial" w:hAnsi="Arial" w:cs="Arial"/>
          <w:color w:val="000000" w:themeColor="text1"/>
          <w:sz w:val="24"/>
          <w:szCs w:val="24"/>
        </w:rPr>
      </w:pPr>
    </w:p>
    <w:p w14:paraId="7CC3E7EA"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2A4F9D1" w14:textId="6E42095D"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Academic </w:t>
      </w:r>
      <w:r w:rsidR="0070338A" w:rsidRPr="00CB219A">
        <w:rPr>
          <w:rFonts w:ascii="Arial" w:hAnsi="Arial" w:cs="Arial"/>
          <w:color w:val="000000" w:themeColor="text1"/>
          <w:sz w:val="24"/>
          <w:szCs w:val="24"/>
        </w:rPr>
        <w:t>Standing</w:t>
      </w:r>
    </w:p>
    <w:p w14:paraId="71D76990" w14:textId="0CCE968A" w:rsidR="00314B12" w:rsidRPr="00CB219A" w:rsidRDefault="00314B12" w:rsidP="00E421D9">
      <w:pPr>
        <w:spacing w:after="0" w:line="240" w:lineRule="auto"/>
        <w:rPr>
          <w:rFonts w:ascii="Arial" w:hAnsi="Arial" w:cs="Arial"/>
          <w:color w:val="000000" w:themeColor="text1"/>
          <w:sz w:val="24"/>
          <w:szCs w:val="24"/>
        </w:rPr>
      </w:pPr>
    </w:p>
    <w:p w14:paraId="551DEDDA" w14:textId="1D8DC8C5" w:rsidR="00314B12" w:rsidRPr="00CB219A" w:rsidRDefault="002E4E5F" w:rsidP="00314B12">
      <w:pPr>
        <w:pStyle w:val="Heading2"/>
        <w:spacing w:before="0" w:line="240" w:lineRule="auto"/>
        <w:rPr>
          <w:rFonts w:ascii="Arial" w:hAnsi="Arial" w:cs="Arial"/>
          <w:color w:val="000000" w:themeColor="text1"/>
          <w:sz w:val="24"/>
          <w:szCs w:val="24"/>
        </w:rPr>
      </w:pPr>
      <w:bookmarkStart w:id="383" w:name="_Toc444784470"/>
      <w:bookmarkStart w:id="384" w:name="_Toc449449922"/>
      <w:bookmarkStart w:id="385" w:name="_Toc233268003"/>
      <w:r w:rsidRPr="00CB219A">
        <w:rPr>
          <w:rFonts w:ascii="Arial" w:hAnsi="Arial" w:cs="Arial"/>
          <w:color w:val="000000" w:themeColor="text1"/>
          <w:sz w:val="24"/>
          <w:szCs w:val="24"/>
        </w:rPr>
        <w:t>5.2.7</w:t>
      </w:r>
      <w:r w:rsidR="00314B12" w:rsidRPr="00CB219A">
        <w:rPr>
          <w:rFonts w:ascii="Arial" w:hAnsi="Arial" w:cs="Arial"/>
          <w:color w:val="000000" w:themeColor="text1"/>
          <w:sz w:val="24"/>
          <w:szCs w:val="24"/>
        </w:rPr>
        <w:t xml:space="preserve"> </w:t>
      </w:r>
      <w:r w:rsidR="00E421D9" w:rsidRPr="00CB219A">
        <w:rPr>
          <w:rFonts w:ascii="Arial" w:hAnsi="Arial" w:cs="Arial"/>
          <w:color w:val="000000" w:themeColor="text1"/>
          <w:sz w:val="24"/>
          <w:szCs w:val="24"/>
        </w:rPr>
        <w:tab/>
      </w:r>
      <w:r w:rsidR="00314B12" w:rsidRPr="00CB219A">
        <w:rPr>
          <w:rFonts w:ascii="Arial" w:hAnsi="Arial" w:cs="Arial"/>
          <w:color w:val="000000" w:themeColor="text1"/>
          <w:sz w:val="24"/>
          <w:szCs w:val="24"/>
        </w:rPr>
        <w:t>Course Pre-Requisites/Co-Requisites</w:t>
      </w:r>
      <w:bookmarkEnd w:id="383"/>
      <w:bookmarkEnd w:id="384"/>
      <w:bookmarkEnd w:id="385"/>
    </w:p>
    <w:p w14:paraId="783AA753" w14:textId="135C35B7" w:rsidR="00314B12" w:rsidRPr="00CB219A" w:rsidRDefault="00314B12" w:rsidP="00314B12">
      <w:pPr>
        <w:spacing w:after="0" w:line="240" w:lineRule="auto"/>
        <w:rPr>
          <w:rFonts w:ascii="Arial" w:hAnsi="Arial" w:cs="Arial"/>
          <w:b/>
          <w:color w:val="000000" w:themeColor="text1"/>
          <w:sz w:val="24"/>
          <w:szCs w:val="24"/>
        </w:rPr>
      </w:pPr>
    </w:p>
    <w:p w14:paraId="5B54D448" w14:textId="77777777" w:rsidR="00F41B20" w:rsidRPr="00CB219A" w:rsidRDefault="00F41B20" w:rsidP="00F41B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purpose of a pre-requisite and/or a co-requisite is to ensure student success in subsequent coursework. While successful completion of pre-requisites and/ or co-requisites is the traditional way students demonstrate readiness, in exceptional circumstances students may demonstrate readiness through other means. In such cases, pre-requisites or co-requisites may be waived with appropriate approvals and permission of the Chief Academic Officer (CAO). Documentation of the approved waiver will be maintained in the student’s file by the Registrar’s Office. </w:t>
      </w:r>
    </w:p>
    <w:p w14:paraId="6060C6A4" w14:textId="77777777" w:rsidR="00F41B20" w:rsidRPr="00CB219A" w:rsidRDefault="00F41B20" w:rsidP="00F41B20">
      <w:pPr>
        <w:spacing w:after="0" w:line="240" w:lineRule="auto"/>
        <w:rPr>
          <w:rFonts w:ascii="Arial" w:hAnsi="Arial" w:cs="Arial"/>
          <w:color w:val="000000" w:themeColor="text1"/>
          <w:sz w:val="24"/>
          <w:szCs w:val="24"/>
        </w:rPr>
      </w:pPr>
    </w:p>
    <w:p w14:paraId="7BB15E69" w14:textId="77777777" w:rsidR="00F41B20" w:rsidRPr="00CB219A" w:rsidRDefault="00F41B20" w:rsidP="00F41B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In accordance with State Board of Community Colleges Code, South Piedmont Community College adheres to the pre-requisite/co-requisite requirements of the Community College System Combined Course Library (CCL) and the NCCCS Curriculum Procedures Reference Manual. </w:t>
      </w:r>
    </w:p>
    <w:p w14:paraId="02599189" w14:textId="77777777" w:rsidR="00314B12" w:rsidRPr="00CB219A" w:rsidRDefault="00314B12" w:rsidP="00314B12">
      <w:pPr>
        <w:spacing w:after="0" w:line="240" w:lineRule="auto"/>
        <w:rPr>
          <w:rFonts w:ascii="Arial" w:hAnsi="Arial" w:cs="Arial"/>
          <w:b/>
          <w:color w:val="000000" w:themeColor="text1"/>
          <w:sz w:val="24"/>
          <w:szCs w:val="24"/>
        </w:rPr>
      </w:pPr>
    </w:p>
    <w:p w14:paraId="4130F2BC"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0DDCF875"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April 10, 2007</w:t>
      </w:r>
    </w:p>
    <w:p w14:paraId="71346908"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Reviewed October 9, 2007</w:t>
      </w:r>
    </w:p>
    <w:p w14:paraId="02AE5185"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747A074C"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Editorial Amendment March 18, 2021</w:t>
      </w:r>
    </w:p>
    <w:p w14:paraId="52EA6659" w14:textId="2D6A3D37" w:rsidR="00F41B20" w:rsidRPr="00CB219A" w:rsidRDefault="00F41B20"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w:t>
      </w:r>
      <w:r w:rsidR="002E4E5F" w:rsidRPr="00CB219A">
        <w:rPr>
          <w:rFonts w:ascii="Arial" w:hAnsi="Arial" w:cs="Arial"/>
          <w:color w:val="000000" w:themeColor="text1"/>
          <w:sz w:val="24"/>
          <w:szCs w:val="24"/>
        </w:rPr>
        <w:t>0</w:t>
      </w:r>
      <w:r w:rsidRPr="00CB219A">
        <w:rPr>
          <w:rFonts w:ascii="Arial" w:hAnsi="Arial" w:cs="Arial"/>
          <w:color w:val="000000" w:themeColor="text1"/>
          <w:sz w:val="24"/>
          <w:szCs w:val="24"/>
        </w:rPr>
        <w:t>, 2026</w:t>
      </w:r>
    </w:p>
    <w:p w14:paraId="0876E05B" w14:textId="77777777" w:rsidR="00314B12" w:rsidRPr="00CB219A" w:rsidRDefault="00314B12" w:rsidP="00314B12">
      <w:pPr>
        <w:spacing w:after="0" w:line="240" w:lineRule="auto"/>
        <w:rPr>
          <w:rFonts w:ascii="Arial" w:hAnsi="Arial" w:cs="Arial"/>
          <w:color w:val="000000" w:themeColor="text1"/>
          <w:sz w:val="24"/>
          <w:szCs w:val="24"/>
        </w:rPr>
      </w:pPr>
    </w:p>
    <w:p w14:paraId="5389C345"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67152174"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1E1116C0" w14:textId="77777777" w:rsidR="00314B12" w:rsidRPr="00CB219A" w:rsidRDefault="00314B12" w:rsidP="00314B12">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1G SBCCC 400.8</w:t>
      </w:r>
    </w:p>
    <w:p w14:paraId="6FD58FF1" w14:textId="77777777" w:rsidR="00F41D9B" w:rsidRPr="00CB219A" w:rsidRDefault="00F41D9B" w:rsidP="00F41D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Community College System Numbered Memo CC06-269</w:t>
      </w:r>
    </w:p>
    <w:p w14:paraId="43ECFBEF" w14:textId="77777777" w:rsidR="00314B12" w:rsidRPr="00CB219A" w:rsidRDefault="00314B12" w:rsidP="00314B12">
      <w:pPr>
        <w:spacing w:after="0" w:line="240" w:lineRule="auto"/>
        <w:rPr>
          <w:rFonts w:ascii="Arial" w:hAnsi="Arial" w:cs="Arial"/>
          <w:color w:val="000000" w:themeColor="text1"/>
          <w:sz w:val="24"/>
          <w:szCs w:val="24"/>
        </w:rPr>
      </w:pPr>
    </w:p>
    <w:p w14:paraId="7589C5E1" w14:textId="7845660A" w:rsidR="00314B12" w:rsidRPr="00CB219A" w:rsidRDefault="00F41D9B" w:rsidP="00D20564">
      <w:pPr>
        <w:pStyle w:val="Heading3"/>
        <w:rPr>
          <w:rFonts w:ascii="Arial" w:hAnsi="Arial" w:cs="Arial"/>
          <w:color w:val="000000" w:themeColor="text1"/>
          <w:sz w:val="24"/>
          <w:szCs w:val="24"/>
        </w:rPr>
      </w:pPr>
      <w:bookmarkStart w:id="386" w:name="_Toc233268004"/>
      <w:r w:rsidRPr="00CB219A">
        <w:rPr>
          <w:rFonts w:ascii="Arial" w:hAnsi="Arial" w:cs="Arial"/>
          <w:color w:val="000000" w:themeColor="text1"/>
          <w:sz w:val="24"/>
          <w:szCs w:val="24"/>
        </w:rPr>
        <w:t>5.2.7.1 Course Pre-Requisite/Co-Requ</w:t>
      </w:r>
      <w:r w:rsidR="0020319A" w:rsidRPr="00CB219A">
        <w:rPr>
          <w:rFonts w:ascii="Arial" w:hAnsi="Arial" w:cs="Arial"/>
          <w:color w:val="000000" w:themeColor="text1"/>
          <w:sz w:val="24"/>
          <w:szCs w:val="24"/>
        </w:rPr>
        <w:t xml:space="preserve">isite </w:t>
      </w:r>
      <w:r w:rsidR="00314B12" w:rsidRPr="00CB219A">
        <w:rPr>
          <w:rFonts w:ascii="Arial" w:hAnsi="Arial" w:cs="Arial"/>
          <w:color w:val="000000" w:themeColor="text1"/>
          <w:sz w:val="24"/>
          <w:szCs w:val="24"/>
        </w:rPr>
        <w:t>Procedure</w:t>
      </w:r>
      <w:bookmarkEnd w:id="386"/>
    </w:p>
    <w:p w14:paraId="08A56F21"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South Piedmont imports required minimum pre-requisites/co-requisites (requisites) for all courses as listed in the Combined Course Library. </w:t>
      </w:r>
    </w:p>
    <w:p w14:paraId="4F6381CE"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The Registrar’s Office ensures students have satisfied requisite requirements or have demonstrated they have the appropriate knowledge and skills required for registration in the course. </w:t>
      </w:r>
    </w:p>
    <w:p w14:paraId="00AA8B8D"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Approval of Local Requisites </w:t>
      </w:r>
    </w:p>
    <w:p w14:paraId="29B852E0"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Requisites local to the College are approved through the College’s Curriculum Advisory Committee and applied at course level when effective. </w:t>
      </w:r>
    </w:p>
    <w:p w14:paraId="61DFEA1F"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Split Courses </w:t>
      </w:r>
    </w:p>
    <w:p w14:paraId="66258003"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lastRenderedPageBreak/>
        <w:t>If a pre-requisite course is divided into smaller units, referred to locally as Split Courses, students are required to complete all component parts before enrolling in the next course.</w:t>
      </w:r>
    </w:p>
    <w:p w14:paraId="4F018CCF" w14:textId="2A47E24E"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Course Auditing </w:t>
      </w:r>
    </w:p>
    <w:p w14:paraId="0983BB1E"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If a student wishes to audit a class that has a pre-requisite, they must meet the requisite before enrolling. </w:t>
      </w:r>
    </w:p>
    <w:p w14:paraId="3C15339E"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Drops/Withdrawals from Requisites </w:t>
      </w:r>
    </w:p>
    <w:p w14:paraId="146A0300"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If a student drops or withdraws from a co-requisite course, they must also drop or withdraw from the course requiring the co-requisite. Students who register early for classes that require the successful completion of a pre-requisite/co-requisite, but who do not successfully complete the requirements of that prerequisite or co-requisite, must make the appropriate schedule adjustments within the Drop/Add period for the term for which they are registered. Students who do not make these course and schedule adjustments will be dropped from any course for which they do not meet the pre-requisites/co-requisites. </w:t>
      </w:r>
    </w:p>
    <w:p w14:paraId="5CDDB82B" w14:textId="4132F95E"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Requisite Substitutions </w:t>
      </w:r>
    </w:p>
    <w:p w14:paraId="40EF2C60"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If a student has taken a course of equal or higher value than a required requisite, and requests a substitution of that course for the requisite, South Piedmont's Chief Academic Officer must approve the substitution, and the College must request and gain approval from the System Office. This process may result in a requisite exemption rather than requisite substitution. </w:t>
      </w:r>
    </w:p>
    <w:p w14:paraId="648ABB82"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Requisite Exemptions </w:t>
      </w:r>
    </w:p>
    <w:p w14:paraId="39486509" w14:textId="77777777" w:rsidR="00C967F6"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A student may receive an exception from requisites for a specific course if the student can document the competencies associated with those requirements to the satisfaction of the faculty member and the department head or dean. Requisite equivalency may be demonstrated through documented credit for prior learning or coursework completed at other institutions.  </w:t>
      </w:r>
    </w:p>
    <w:p w14:paraId="63CB2B24" w14:textId="110A59F2" w:rsidR="00314B12" w:rsidRPr="00CB219A" w:rsidRDefault="00C967F6" w:rsidP="00C967F6">
      <w:pPr>
        <w:pStyle w:val="paragraph"/>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To request an exemption, students submit a Course Requisite Waiver Form found on the college website, www.spcc.edu. The documentation, including the Waiver Form, will be housed in the student’s permanent record and maintained by the Registrar’s Office. </w:t>
      </w:r>
      <w:r w:rsidR="00314B12" w:rsidRPr="00CB219A">
        <w:rPr>
          <w:rStyle w:val="eop"/>
          <w:rFonts w:ascii="Arial" w:eastAsiaTheme="majorEastAsia" w:hAnsi="Arial" w:cs="Arial"/>
          <w:color w:val="000000" w:themeColor="text1"/>
        </w:rPr>
        <w:t> </w:t>
      </w:r>
    </w:p>
    <w:p w14:paraId="0442DE5F"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Procedure Revisions:</w:t>
      </w:r>
    </w:p>
    <w:p w14:paraId="14599145"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 2021</w:t>
      </w:r>
    </w:p>
    <w:p w14:paraId="2B44F6EF" w14:textId="13AA8008" w:rsidR="00C967F6" w:rsidRPr="00CB219A" w:rsidRDefault="00C967F6"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w:t>
      </w:r>
      <w:r w:rsidR="001F3F58" w:rsidRPr="00CB219A">
        <w:rPr>
          <w:rFonts w:ascii="Arial" w:hAnsi="Arial" w:cs="Arial"/>
          <w:color w:val="000000" w:themeColor="text1"/>
          <w:sz w:val="24"/>
          <w:szCs w:val="24"/>
        </w:rPr>
        <w:t>0</w:t>
      </w:r>
      <w:r w:rsidRPr="00CB219A">
        <w:rPr>
          <w:rFonts w:ascii="Arial" w:hAnsi="Arial" w:cs="Arial"/>
          <w:color w:val="000000" w:themeColor="text1"/>
          <w:sz w:val="24"/>
          <w:szCs w:val="24"/>
        </w:rPr>
        <w:t>, 2026</w:t>
      </w:r>
    </w:p>
    <w:p w14:paraId="4B26C4BB" w14:textId="77777777" w:rsidR="00314B12" w:rsidRPr="00CB219A" w:rsidRDefault="00314B12" w:rsidP="00314B12">
      <w:pPr>
        <w:spacing w:after="0" w:line="240" w:lineRule="auto"/>
        <w:rPr>
          <w:rFonts w:ascii="Arial" w:hAnsi="Arial" w:cs="Arial"/>
          <w:color w:val="000000" w:themeColor="text1"/>
          <w:sz w:val="24"/>
          <w:szCs w:val="24"/>
        </w:rPr>
      </w:pPr>
    </w:p>
    <w:p w14:paraId="29560A69"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64DA14C4" w14:textId="529063A2"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Course Prerequisite Co-requisite  </w:t>
      </w:r>
    </w:p>
    <w:p w14:paraId="6C71EEE4" w14:textId="7EA37E0E" w:rsidR="00314B12" w:rsidRPr="00CB219A" w:rsidRDefault="00314B12" w:rsidP="00A7072D">
      <w:pPr>
        <w:rPr>
          <w:rFonts w:ascii="Arial" w:hAnsi="Arial" w:cs="Arial"/>
          <w:color w:val="000000" w:themeColor="text1"/>
          <w:sz w:val="24"/>
          <w:szCs w:val="24"/>
        </w:rPr>
      </w:pPr>
    </w:p>
    <w:p w14:paraId="2E6BD533" w14:textId="57FF48A5" w:rsidR="00F408DB" w:rsidRPr="00CB219A" w:rsidRDefault="00F408DB" w:rsidP="00F408DB">
      <w:pPr>
        <w:pStyle w:val="Heading2"/>
        <w:spacing w:before="0" w:line="240" w:lineRule="auto"/>
        <w:rPr>
          <w:rFonts w:ascii="Arial" w:hAnsi="Arial" w:cs="Arial"/>
          <w:color w:val="000000" w:themeColor="text1"/>
          <w:sz w:val="24"/>
          <w:szCs w:val="24"/>
        </w:rPr>
      </w:pPr>
      <w:bookmarkStart w:id="387" w:name="_Toc444784574"/>
      <w:bookmarkStart w:id="388" w:name="_Toc449450027"/>
      <w:bookmarkStart w:id="389" w:name="_Toc233268005"/>
      <w:r w:rsidRPr="00CB219A">
        <w:rPr>
          <w:rFonts w:ascii="Arial" w:hAnsi="Arial" w:cs="Arial"/>
          <w:color w:val="000000" w:themeColor="text1"/>
          <w:sz w:val="24"/>
          <w:szCs w:val="24"/>
        </w:rPr>
        <w:t>5.2.8</w:t>
      </w:r>
      <w:r w:rsidR="00314B12" w:rsidRPr="00CB219A">
        <w:rPr>
          <w:rFonts w:ascii="Arial" w:hAnsi="Arial" w:cs="Arial"/>
          <w:color w:val="000000" w:themeColor="text1"/>
          <w:sz w:val="24"/>
          <w:szCs w:val="24"/>
        </w:rPr>
        <w:t xml:space="preserve"> </w:t>
      </w:r>
      <w:r w:rsidR="00E421D9" w:rsidRPr="00CB219A">
        <w:rPr>
          <w:rFonts w:ascii="Arial" w:hAnsi="Arial" w:cs="Arial"/>
          <w:color w:val="000000" w:themeColor="text1"/>
          <w:sz w:val="24"/>
          <w:szCs w:val="24"/>
        </w:rPr>
        <w:tab/>
      </w:r>
      <w:r w:rsidR="00314B12" w:rsidRPr="00CB219A">
        <w:rPr>
          <w:rFonts w:ascii="Arial" w:hAnsi="Arial" w:cs="Arial"/>
          <w:color w:val="000000" w:themeColor="text1"/>
          <w:sz w:val="24"/>
          <w:szCs w:val="24"/>
        </w:rPr>
        <w:t xml:space="preserve">Repeating </w:t>
      </w:r>
      <w:bookmarkEnd w:id="387"/>
      <w:bookmarkEnd w:id="388"/>
      <w:r w:rsidRPr="00CB219A">
        <w:rPr>
          <w:rFonts w:ascii="Arial" w:hAnsi="Arial" w:cs="Arial"/>
          <w:color w:val="000000" w:themeColor="text1"/>
          <w:sz w:val="24"/>
          <w:szCs w:val="24"/>
        </w:rPr>
        <w:t>Classes and Course Substitutions</w:t>
      </w:r>
      <w:bookmarkEnd w:id="389"/>
    </w:p>
    <w:p w14:paraId="79DED65F" w14:textId="77777777" w:rsidR="00F408DB" w:rsidRPr="00CB219A" w:rsidRDefault="00F408DB" w:rsidP="00F408DB">
      <w:pPr>
        <w:spacing w:after="0" w:line="240" w:lineRule="auto"/>
        <w:rPr>
          <w:rFonts w:ascii="Arial" w:hAnsi="Arial" w:cs="Arial"/>
          <w:b/>
          <w:bCs/>
          <w:color w:val="000000" w:themeColor="text1"/>
          <w:sz w:val="24"/>
          <w:szCs w:val="24"/>
        </w:rPr>
      </w:pPr>
    </w:p>
    <w:p w14:paraId="74D2FA56" w14:textId="77777777" w:rsidR="00F408DB" w:rsidRPr="00CB219A" w:rsidRDefault="00F408DB" w:rsidP="00F408DB">
      <w:pPr>
        <w:spacing w:after="0" w:line="240" w:lineRule="auto"/>
        <w:rPr>
          <w:rFonts w:ascii="Arial" w:hAnsi="Arial" w:cs="Arial"/>
          <w:b/>
          <w:bCs/>
          <w:color w:val="000000" w:themeColor="text1"/>
          <w:sz w:val="24"/>
          <w:szCs w:val="24"/>
        </w:rPr>
      </w:pPr>
      <w:r w:rsidRPr="00C12FBD">
        <w:rPr>
          <w:rFonts w:ascii="Arial" w:hAnsi="Arial" w:cs="Arial"/>
          <w:color w:val="000000" w:themeColor="text1"/>
          <w:sz w:val="24"/>
          <w:szCs w:val="24"/>
        </w:rPr>
        <w:t>I.</w:t>
      </w:r>
      <w:r w:rsidRPr="00CB219A">
        <w:rPr>
          <w:rFonts w:ascii="Arial" w:hAnsi="Arial" w:cs="Arial"/>
          <w:b/>
          <w:bCs/>
          <w:color w:val="000000" w:themeColor="text1"/>
          <w:sz w:val="24"/>
          <w:szCs w:val="24"/>
        </w:rPr>
        <w:t xml:space="preserve"> </w:t>
      </w:r>
      <w:r w:rsidRPr="00CB219A">
        <w:rPr>
          <w:rFonts w:ascii="Arial" w:hAnsi="Arial" w:cs="Arial"/>
          <w:b/>
          <w:bCs/>
          <w:color w:val="000000" w:themeColor="text1"/>
          <w:sz w:val="24"/>
          <w:szCs w:val="24"/>
        </w:rPr>
        <w:tab/>
        <w:t>REPEATING</w:t>
      </w:r>
      <w:r w:rsidRPr="00CB219A">
        <w:rPr>
          <w:rFonts w:ascii="Arial" w:hAnsi="Arial" w:cs="Arial"/>
          <w:color w:val="000000" w:themeColor="text1"/>
          <w:sz w:val="24"/>
          <w:szCs w:val="24"/>
        </w:rPr>
        <w:t xml:space="preserve"> </w:t>
      </w:r>
      <w:r w:rsidRPr="00CB219A">
        <w:rPr>
          <w:rFonts w:ascii="Arial" w:hAnsi="Arial" w:cs="Arial"/>
          <w:b/>
          <w:bCs/>
          <w:color w:val="000000" w:themeColor="text1"/>
          <w:sz w:val="24"/>
          <w:szCs w:val="24"/>
        </w:rPr>
        <w:t>CLASSES</w:t>
      </w:r>
    </w:p>
    <w:p w14:paraId="5CDAB0F3" w14:textId="77777777" w:rsidR="00F408DB" w:rsidRPr="00CB219A" w:rsidRDefault="00F408DB" w:rsidP="00F408DB">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Students may not enroll in the same curriculum class more than two (2) times without approval of the Chief Academic Officer or designee. </w:t>
      </w:r>
    </w:p>
    <w:p w14:paraId="4CC32FEC" w14:textId="77777777" w:rsidR="00F408DB" w:rsidRPr="00CB219A" w:rsidRDefault="00F408DB" w:rsidP="00F408DB">
      <w:pPr>
        <w:spacing w:after="0" w:line="240" w:lineRule="auto"/>
        <w:ind w:left="720"/>
        <w:rPr>
          <w:rFonts w:ascii="Arial" w:hAnsi="Arial" w:cs="Arial"/>
          <w:color w:val="000000" w:themeColor="text1"/>
          <w:sz w:val="24"/>
          <w:szCs w:val="24"/>
        </w:rPr>
      </w:pPr>
    </w:p>
    <w:p w14:paraId="77123BCF" w14:textId="77777777" w:rsidR="00F408DB" w:rsidRPr="00CB219A" w:rsidRDefault="00F408DB" w:rsidP="00F408DB">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Although all grades will appear on the student’s record, only the higher grade will be counted toward the cumulative grade point average at South Piedmont Community College.</w:t>
      </w:r>
    </w:p>
    <w:p w14:paraId="118D748E" w14:textId="77777777" w:rsidR="00F408DB" w:rsidRPr="00CB219A" w:rsidRDefault="00F408DB" w:rsidP="00F408DB">
      <w:pPr>
        <w:spacing w:after="0" w:line="240" w:lineRule="auto"/>
        <w:ind w:left="720"/>
        <w:rPr>
          <w:rFonts w:ascii="Arial" w:hAnsi="Arial" w:cs="Arial"/>
          <w:color w:val="000000" w:themeColor="text1"/>
          <w:sz w:val="24"/>
          <w:szCs w:val="24"/>
        </w:rPr>
      </w:pPr>
    </w:p>
    <w:p w14:paraId="7ABD24E7" w14:textId="77777777" w:rsidR="00F408DB" w:rsidRPr="00CB219A" w:rsidRDefault="00F408DB" w:rsidP="00F408DB">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Students may enroll in non-credit education classes as many times as necessary to accomplish their individual educational/training goals provided they continue to show progress, do not prohibit others from participating, are willing to pay fees, and do not violate North Carolina Community College System policy.</w:t>
      </w:r>
    </w:p>
    <w:p w14:paraId="453DB066" w14:textId="77777777" w:rsidR="00F408DB" w:rsidRPr="00CB219A" w:rsidRDefault="00F408DB" w:rsidP="00F408DB">
      <w:pPr>
        <w:spacing w:after="0" w:line="240" w:lineRule="auto"/>
        <w:rPr>
          <w:rFonts w:ascii="Arial" w:hAnsi="Arial" w:cs="Arial"/>
          <w:color w:val="000000" w:themeColor="text1"/>
          <w:sz w:val="24"/>
          <w:szCs w:val="24"/>
        </w:rPr>
      </w:pPr>
    </w:p>
    <w:p w14:paraId="6AA503E8" w14:textId="77777777" w:rsidR="00F408DB" w:rsidRPr="00CB219A" w:rsidRDefault="00F408DB" w:rsidP="00F408DB">
      <w:pPr>
        <w:spacing w:after="0" w:line="240" w:lineRule="auto"/>
        <w:rPr>
          <w:rFonts w:ascii="Arial" w:hAnsi="Arial" w:cs="Arial"/>
          <w:b/>
          <w:bCs/>
          <w:color w:val="000000" w:themeColor="text1"/>
          <w:sz w:val="24"/>
          <w:szCs w:val="24"/>
        </w:rPr>
      </w:pPr>
      <w:r w:rsidRPr="00C12FBD">
        <w:rPr>
          <w:rFonts w:ascii="Arial" w:hAnsi="Arial" w:cs="Arial"/>
          <w:color w:val="000000" w:themeColor="text1"/>
          <w:sz w:val="24"/>
          <w:szCs w:val="24"/>
        </w:rPr>
        <w:t>II.</w:t>
      </w:r>
      <w:r w:rsidRPr="00CB219A">
        <w:rPr>
          <w:rFonts w:ascii="Arial" w:hAnsi="Arial" w:cs="Arial"/>
          <w:b/>
          <w:bCs/>
          <w:color w:val="000000" w:themeColor="text1"/>
          <w:sz w:val="24"/>
          <w:szCs w:val="24"/>
        </w:rPr>
        <w:t xml:space="preserve"> </w:t>
      </w:r>
      <w:r w:rsidRPr="00CB219A">
        <w:rPr>
          <w:rFonts w:ascii="Arial" w:hAnsi="Arial" w:cs="Arial"/>
          <w:b/>
          <w:bCs/>
          <w:color w:val="000000" w:themeColor="text1"/>
          <w:sz w:val="24"/>
          <w:szCs w:val="24"/>
        </w:rPr>
        <w:tab/>
        <w:t>COURSE SUBSTITUTION</w:t>
      </w:r>
    </w:p>
    <w:p w14:paraId="5793C6BA" w14:textId="77777777" w:rsidR="00F408DB" w:rsidRPr="00CB219A" w:rsidRDefault="00F408DB" w:rsidP="00F408DB">
      <w:pPr>
        <w:spacing w:after="0" w:line="240" w:lineRule="auto"/>
        <w:rPr>
          <w:rFonts w:ascii="Arial" w:hAnsi="Arial" w:cs="Arial"/>
          <w:color w:val="000000" w:themeColor="text1"/>
          <w:sz w:val="24"/>
          <w:szCs w:val="24"/>
        </w:rPr>
      </w:pPr>
    </w:p>
    <w:p w14:paraId="5B3BB98A" w14:textId="77777777" w:rsidR="00F408DB" w:rsidRPr="00CB219A" w:rsidRDefault="00F408DB" w:rsidP="00F408DB">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When it is determined to be in the best interest of the student’s declared educational objective, appropriate courses may be substituted for other courses for graduation purposes. Necessary course substitutions require the approval of the appropriate Dean and Registrar’s Office. </w:t>
      </w:r>
    </w:p>
    <w:p w14:paraId="1D49D986" w14:textId="77777777" w:rsidR="00F408DB" w:rsidRPr="00CB219A" w:rsidRDefault="00F408DB" w:rsidP="00F408DB">
      <w:pPr>
        <w:spacing w:after="0" w:line="240" w:lineRule="auto"/>
        <w:rPr>
          <w:rFonts w:ascii="Arial" w:hAnsi="Arial" w:cs="Arial"/>
          <w:b/>
          <w:bCs/>
          <w:color w:val="000000" w:themeColor="text1"/>
          <w:sz w:val="24"/>
          <w:szCs w:val="24"/>
        </w:rPr>
      </w:pPr>
    </w:p>
    <w:p w14:paraId="352A9CDB" w14:textId="77777777" w:rsidR="00F408DB" w:rsidRPr="00CB219A" w:rsidRDefault="00F408DB" w:rsidP="00F408D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3ED059B9"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9, 2007</w:t>
      </w:r>
    </w:p>
    <w:p w14:paraId="5A0ED1B7"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9, 2009</w:t>
      </w:r>
    </w:p>
    <w:p w14:paraId="05904C93"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14, 2012</w:t>
      </w:r>
    </w:p>
    <w:p w14:paraId="0BD656E2"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38CFC769"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10, 2018</w:t>
      </w:r>
    </w:p>
    <w:p w14:paraId="1621E089"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15, 2019</w:t>
      </w:r>
    </w:p>
    <w:p w14:paraId="0FDA4FC8" w14:textId="571D571C"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2024</w:t>
      </w:r>
    </w:p>
    <w:p w14:paraId="2CAFB5FF" w14:textId="77777777" w:rsidR="00F408DB" w:rsidRPr="00CB219A" w:rsidRDefault="00F408DB" w:rsidP="00F408DB">
      <w:pPr>
        <w:spacing w:after="0" w:line="240" w:lineRule="auto"/>
        <w:rPr>
          <w:rFonts w:ascii="Arial" w:hAnsi="Arial" w:cs="Arial"/>
          <w:color w:val="000000" w:themeColor="text1"/>
          <w:sz w:val="24"/>
          <w:szCs w:val="24"/>
        </w:rPr>
      </w:pPr>
    </w:p>
    <w:p w14:paraId="6BE5C363" w14:textId="77777777" w:rsidR="00F408DB" w:rsidRPr="00CB219A" w:rsidRDefault="00F408DB" w:rsidP="00F408D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References:</w:t>
      </w:r>
    </w:p>
    <w:p w14:paraId="68859F4E"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NCCCS No. Memo CC88-061</w:t>
      </w:r>
    </w:p>
    <w:p w14:paraId="12FF9457" w14:textId="77777777" w:rsidR="00F408DB" w:rsidRPr="00CB219A" w:rsidRDefault="00F408DB" w:rsidP="00F408DB">
      <w:pPr>
        <w:pStyle w:val="Heading3"/>
        <w:rPr>
          <w:rFonts w:ascii="Arial" w:eastAsiaTheme="minorHAnsi" w:hAnsi="Arial" w:cs="Arial"/>
          <w:color w:val="000000" w:themeColor="text1"/>
          <w:sz w:val="24"/>
          <w:szCs w:val="24"/>
        </w:rPr>
      </w:pPr>
      <w:bookmarkStart w:id="390" w:name="_Toc233268006"/>
      <w:r w:rsidRPr="00CB219A">
        <w:rPr>
          <w:rFonts w:ascii="Arial" w:eastAsiaTheme="minorHAnsi" w:hAnsi="Arial" w:cs="Arial"/>
          <w:color w:val="000000" w:themeColor="text1"/>
          <w:sz w:val="24"/>
          <w:szCs w:val="24"/>
        </w:rPr>
        <w:t>5.2.8.1 Repeating Classes Procedure</w:t>
      </w:r>
      <w:bookmarkEnd w:id="390"/>
    </w:p>
    <w:p w14:paraId="4FCDCD1D"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 an effort to earn a higher grade and/or to enhance mastery of content, students may repeat any curriculum class. Students may not enroll in the same class more than two (2) times without approval of the Chief Academic Officer (CAO) or their designee.</w:t>
      </w:r>
    </w:p>
    <w:p w14:paraId="2542BC4F" w14:textId="77777777" w:rsidR="00F408DB" w:rsidRPr="00CB219A" w:rsidRDefault="00F408DB" w:rsidP="00F408DB">
      <w:pPr>
        <w:spacing w:after="0" w:line="240" w:lineRule="auto"/>
        <w:rPr>
          <w:rFonts w:ascii="Arial" w:hAnsi="Arial" w:cs="Arial"/>
          <w:color w:val="000000" w:themeColor="text1"/>
          <w:sz w:val="24"/>
          <w:szCs w:val="24"/>
        </w:rPr>
      </w:pPr>
    </w:p>
    <w:p w14:paraId="0C3EF653"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Although all grades will appear on the student’s record, only the higher grade will be counted toward the cumulative grade point average at South Piedmont Community College.</w:t>
      </w:r>
    </w:p>
    <w:p w14:paraId="667C7689" w14:textId="77777777" w:rsidR="00F408DB" w:rsidRPr="00CB219A" w:rsidRDefault="00F408DB" w:rsidP="00F408DB">
      <w:pPr>
        <w:spacing w:after="0" w:line="240" w:lineRule="auto"/>
        <w:rPr>
          <w:rFonts w:ascii="Arial" w:hAnsi="Arial" w:cs="Arial"/>
          <w:color w:val="000000" w:themeColor="text1"/>
          <w:sz w:val="24"/>
          <w:szCs w:val="24"/>
        </w:rPr>
      </w:pPr>
    </w:p>
    <w:p w14:paraId="4FDC624D"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University of North Carolina System and other colleges and universities require that a student earn a grade of “C” or better in each transfer class completed. A student </w:t>
      </w:r>
      <w:r w:rsidRPr="00CB219A">
        <w:rPr>
          <w:rFonts w:ascii="Arial" w:hAnsi="Arial" w:cs="Arial"/>
          <w:color w:val="000000" w:themeColor="text1"/>
          <w:sz w:val="24"/>
          <w:szCs w:val="24"/>
        </w:rPr>
        <w:lastRenderedPageBreak/>
        <w:t>planning to transfer should realize that receiving institutions do not have consistent policies regarding classes that are repeated and may re-compute grade point averages to include the grade(s) originally assigned.</w:t>
      </w:r>
    </w:p>
    <w:p w14:paraId="54B3F977" w14:textId="77777777" w:rsidR="00F408DB" w:rsidRPr="00CB219A" w:rsidRDefault="00F408DB" w:rsidP="00F408DB">
      <w:pPr>
        <w:spacing w:after="0" w:line="240" w:lineRule="auto"/>
        <w:rPr>
          <w:rFonts w:ascii="Arial" w:hAnsi="Arial" w:cs="Arial"/>
          <w:color w:val="000000" w:themeColor="text1"/>
          <w:sz w:val="24"/>
          <w:szCs w:val="24"/>
        </w:rPr>
      </w:pPr>
    </w:p>
    <w:p w14:paraId="17762DBD"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Certain regulations may prohibit veterans and other financial aid recipients from receiving educational benefits while repeating a class. It is the student’s responsibility to determine their status in regard to veteran’s benefits and financial aid.</w:t>
      </w:r>
    </w:p>
    <w:p w14:paraId="2BC56788" w14:textId="77777777" w:rsidR="00F408DB" w:rsidRPr="00CB219A" w:rsidRDefault="00F408DB" w:rsidP="00F408DB">
      <w:pPr>
        <w:spacing w:after="0" w:line="240" w:lineRule="auto"/>
        <w:rPr>
          <w:rFonts w:ascii="Arial" w:hAnsi="Arial" w:cs="Arial"/>
          <w:color w:val="000000" w:themeColor="text1"/>
          <w:sz w:val="24"/>
          <w:szCs w:val="24"/>
        </w:rPr>
      </w:pPr>
    </w:p>
    <w:p w14:paraId="4F2184E7"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who have been dismissed from (or who have dropped out of) a program requiring specific admissions (i.e., curriculum and continuing education health programs, BLET, etc.) will not be permitted to repeat any class in that particular program without reapplying and being officially accepted into that program.</w:t>
      </w:r>
    </w:p>
    <w:p w14:paraId="53F46A1C" w14:textId="77777777" w:rsidR="00F408DB" w:rsidRPr="00CB219A" w:rsidRDefault="00F408DB" w:rsidP="00F408DB">
      <w:pPr>
        <w:spacing w:after="0" w:line="240" w:lineRule="auto"/>
        <w:rPr>
          <w:rFonts w:ascii="Arial" w:hAnsi="Arial" w:cs="Arial"/>
          <w:color w:val="000000" w:themeColor="text1"/>
          <w:sz w:val="24"/>
          <w:szCs w:val="24"/>
        </w:rPr>
      </w:pPr>
    </w:p>
    <w:p w14:paraId="629785FE" w14:textId="77777777" w:rsidR="00F408DB" w:rsidRPr="00CB219A" w:rsidRDefault="00F408DB" w:rsidP="00F408DB">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69FC4899" w14:textId="028A690A" w:rsidR="00F408DB" w:rsidRPr="00CB219A" w:rsidRDefault="00F408DB" w:rsidP="00F408DB">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August 13, 2024</w:t>
      </w:r>
    </w:p>
    <w:p w14:paraId="79A8D3F6" w14:textId="77777777" w:rsidR="00F408DB" w:rsidRPr="00CB219A" w:rsidRDefault="00F408DB" w:rsidP="00F408DB">
      <w:pPr>
        <w:pStyle w:val="Heading3"/>
        <w:rPr>
          <w:rFonts w:ascii="Arial" w:eastAsiaTheme="minorHAnsi" w:hAnsi="Arial" w:cs="Arial"/>
          <w:color w:val="000000" w:themeColor="text1"/>
          <w:sz w:val="24"/>
          <w:szCs w:val="24"/>
        </w:rPr>
      </w:pPr>
      <w:bookmarkStart w:id="391" w:name="_Toc233268007"/>
      <w:r w:rsidRPr="00CB219A">
        <w:rPr>
          <w:rFonts w:ascii="Arial" w:eastAsiaTheme="minorHAnsi" w:hAnsi="Arial" w:cs="Arial"/>
          <w:color w:val="000000" w:themeColor="text1"/>
          <w:sz w:val="24"/>
          <w:szCs w:val="24"/>
        </w:rPr>
        <w:t>5.2.8.2 Course Substitution Procedure</w:t>
      </w:r>
      <w:bookmarkEnd w:id="391"/>
    </w:p>
    <w:p w14:paraId="7640AACA"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may request to substitute an equal or higher-level course required in their program of study by contacting their advisor to submit a Course Substitution or Workforce Waiver form found on the college website, www.spcc.edu. Substitutions are not allowed for a program’s core courses. Core courses are listed under “Major Hours - Core Courses” for Associate in Applied Science programs in the Programs section of the catalog. For transfer programs, the core courses are listed in “General Education Core” of the Programs section of the catalog. All substitutions must be approved by the student’s advisor, the appropriate dean, and the Registrar.</w:t>
      </w:r>
    </w:p>
    <w:p w14:paraId="29E50603" w14:textId="77777777" w:rsidR="00F408DB" w:rsidRPr="00CB219A" w:rsidRDefault="00F408DB" w:rsidP="00F408DB">
      <w:pPr>
        <w:spacing w:after="0" w:line="240" w:lineRule="auto"/>
        <w:rPr>
          <w:rFonts w:ascii="Arial" w:hAnsi="Arial" w:cs="Arial"/>
          <w:color w:val="000000" w:themeColor="text1"/>
          <w:sz w:val="24"/>
          <w:szCs w:val="24"/>
        </w:rPr>
      </w:pPr>
    </w:p>
    <w:p w14:paraId="52247A07"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 course substitutions will be accepted if a student has not met the pre-requisite and/or co-requisite for the required course.</w:t>
      </w:r>
    </w:p>
    <w:p w14:paraId="5C6A4FAF" w14:textId="77777777" w:rsidR="00F408DB" w:rsidRPr="00CB219A" w:rsidRDefault="00F408DB" w:rsidP="00F408DB">
      <w:pPr>
        <w:spacing w:after="0" w:line="240" w:lineRule="auto"/>
        <w:rPr>
          <w:rFonts w:ascii="Arial" w:hAnsi="Arial" w:cs="Arial"/>
          <w:color w:val="000000" w:themeColor="text1"/>
          <w:sz w:val="24"/>
          <w:szCs w:val="24"/>
        </w:rPr>
      </w:pPr>
    </w:p>
    <w:p w14:paraId="757FD10D"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 maximum of five (5) courses may be credited for any associate degree through course substitution, three (3) courses for diploma, and one (1) for certificate.</w:t>
      </w:r>
    </w:p>
    <w:p w14:paraId="4383CFD1" w14:textId="77777777" w:rsidR="00F408DB" w:rsidRPr="00CB219A" w:rsidRDefault="00F408DB" w:rsidP="00F408DB">
      <w:pPr>
        <w:spacing w:after="0" w:line="240" w:lineRule="auto"/>
        <w:rPr>
          <w:rFonts w:ascii="Arial" w:hAnsi="Arial" w:cs="Arial"/>
          <w:color w:val="000000" w:themeColor="text1"/>
          <w:sz w:val="24"/>
          <w:szCs w:val="24"/>
        </w:rPr>
      </w:pPr>
    </w:p>
    <w:p w14:paraId="32C85493" w14:textId="77777777" w:rsidR="00F408DB" w:rsidRPr="00CB219A" w:rsidRDefault="00F408DB" w:rsidP="00F408D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 course substitutions will be approved for CIS 110 and CIS 111 unless the North Carolina Community College System curriculum standard for the program allows for the substitution. Re-entering students must take ENG-111; no course substitutions for ENG 110 will be approved.</w:t>
      </w:r>
    </w:p>
    <w:p w14:paraId="4A616877" w14:textId="77777777" w:rsidR="00F408DB" w:rsidRPr="00CB219A" w:rsidRDefault="00F408DB" w:rsidP="00F408DB">
      <w:pPr>
        <w:spacing w:after="0" w:line="240" w:lineRule="auto"/>
        <w:rPr>
          <w:rFonts w:ascii="Arial" w:eastAsia="Times New Roman" w:hAnsi="Arial" w:cs="Arial"/>
          <w:color w:val="000000" w:themeColor="text1"/>
          <w:sz w:val="24"/>
          <w:szCs w:val="24"/>
        </w:rPr>
      </w:pPr>
    </w:p>
    <w:p w14:paraId="15F167A3" w14:textId="77777777" w:rsidR="00F408DB" w:rsidRPr="00CB219A" w:rsidRDefault="00F408DB" w:rsidP="00F408DB">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692199DA" w14:textId="7A9CA431" w:rsidR="00F408DB" w:rsidRPr="00CB219A" w:rsidRDefault="00F408DB" w:rsidP="00F408DB">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August 13, 2024</w:t>
      </w:r>
    </w:p>
    <w:p w14:paraId="06040ED1" w14:textId="77777777" w:rsidR="00314B12" w:rsidRPr="00CB219A" w:rsidRDefault="00314B12" w:rsidP="00314B12">
      <w:pPr>
        <w:spacing w:after="0" w:line="240" w:lineRule="auto"/>
        <w:rPr>
          <w:rFonts w:ascii="Arial" w:hAnsi="Arial" w:cs="Arial"/>
          <w:color w:val="000000" w:themeColor="text1"/>
          <w:sz w:val="24"/>
          <w:szCs w:val="24"/>
        </w:rPr>
      </w:pPr>
    </w:p>
    <w:p w14:paraId="64B9193A"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2C09B3D8" w14:textId="68347EBE"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Repeating </w:t>
      </w:r>
      <w:r w:rsidR="00F408DB" w:rsidRPr="00CB219A">
        <w:rPr>
          <w:rFonts w:ascii="Arial" w:hAnsi="Arial" w:cs="Arial"/>
          <w:color w:val="000000" w:themeColor="text1"/>
          <w:sz w:val="24"/>
          <w:szCs w:val="24"/>
        </w:rPr>
        <w:t>Classes and Course Substitutions</w:t>
      </w:r>
    </w:p>
    <w:p w14:paraId="6127DB9D" w14:textId="7D824D87" w:rsidR="00314B12" w:rsidRPr="00CB219A" w:rsidRDefault="00314B12" w:rsidP="00A7072D">
      <w:pPr>
        <w:rPr>
          <w:rFonts w:ascii="Arial" w:hAnsi="Arial" w:cs="Arial"/>
          <w:color w:val="000000" w:themeColor="text1"/>
          <w:sz w:val="24"/>
          <w:szCs w:val="24"/>
        </w:rPr>
      </w:pPr>
    </w:p>
    <w:p w14:paraId="01C067F1" w14:textId="6BB6B215" w:rsidR="00314B12" w:rsidRPr="00CB219A" w:rsidRDefault="0061133C" w:rsidP="00314B12">
      <w:pPr>
        <w:pStyle w:val="Heading2"/>
        <w:spacing w:before="0" w:line="240" w:lineRule="auto"/>
        <w:rPr>
          <w:rFonts w:ascii="Arial" w:hAnsi="Arial" w:cs="Arial"/>
          <w:color w:val="000000" w:themeColor="text1"/>
          <w:sz w:val="24"/>
          <w:szCs w:val="24"/>
        </w:rPr>
      </w:pPr>
      <w:bookmarkStart w:id="392" w:name="_Toc444784581"/>
      <w:bookmarkStart w:id="393" w:name="_Toc449450034"/>
      <w:bookmarkStart w:id="394" w:name="_Toc233268008"/>
      <w:r w:rsidRPr="00CB219A">
        <w:rPr>
          <w:rFonts w:ascii="Arial" w:hAnsi="Arial" w:cs="Arial"/>
          <w:color w:val="000000" w:themeColor="text1"/>
          <w:sz w:val="24"/>
          <w:szCs w:val="24"/>
        </w:rPr>
        <w:t>5.2.9</w:t>
      </w:r>
      <w:r w:rsidR="00314B12" w:rsidRPr="00CB219A">
        <w:rPr>
          <w:rFonts w:ascii="Arial" w:hAnsi="Arial" w:cs="Arial"/>
          <w:color w:val="000000" w:themeColor="text1"/>
          <w:sz w:val="24"/>
          <w:szCs w:val="24"/>
        </w:rPr>
        <w:t xml:space="preserve"> </w:t>
      </w:r>
      <w:r w:rsidR="00E421D9" w:rsidRPr="00CB219A">
        <w:rPr>
          <w:rFonts w:ascii="Arial" w:hAnsi="Arial" w:cs="Arial"/>
          <w:color w:val="000000" w:themeColor="text1"/>
          <w:sz w:val="24"/>
          <w:szCs w:val="24"/>
        </w:rPr>
        <w:tab/>
      </w:r>
      <w:r w:rsidR="00314B12" w:rsidRPr="00CB219A">
        <w:rPr>
          <w:rFonts w:ascii="Arial" w:hAnsi="Arial" w:cs="Arial"/>
          <w:color w:val="000000" w:themeColor="text1"/>
          <w:sz w:val="24"/>
          <w:szCs w:val="24"/>
        </w:rPr>
        <w:t>Credit</w:t>
      </w:r>
      <w:bookmarkEnd w:id="392"/>
      <w:bookmarkEnd w:id="393"/>
      <w:r w:rsidR="00314B12" w:rsidRPr="00CB219A">
        <w:rPr>
          <w:rFonts w:ascii="Arial" w:hAnsi="Arial" w:cs="Arial"/>
          <w:color w:val="000000" w:themeColor="text1"/>
          <w:sz w:val="24"/>
          <w:szCs w:val="24"/>
        </w:rPr>
        <w:t xml:space="preserve"> for Prior Learning</w:t>
      </w:r>
      <w:bookmarkEnd w:id="394"/>
    </w:p>
    <w:p w14:paraId="4D604398" w14:textId="52870069" w:rsidR="00314B12" w:rsidRPr="00CB219A" w:rsidRDefault="00314B12" w:rsidP="007B1ABF">
      <w:pPr>
        <w:spacing w:after="0" w:line="240" w:lineRule="auto"/>
        <w:rPr>
          <w:rFonts w:ascii="Arial" w:hAnsi="Arial" w:cs="Arial"/>
          <w:b/>
          <w:color w:val="000000" w:themeColor="text1"/>
          <w:sz w:val="24"/>
          <w:szCs w:val="24"/>
        </w:rPr>
      </w:pPr>
    </w:p>
    <w:p w14:paraId="3D7904C8" w14:textId="77777777"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lastRenderedPageBreak/>
        <w:t>The College may award Credits for Prior Learning (“CPL”) as designated by law and state regulations for the following prior learning methods:</w:t>
      </w:r>
    </w:p>
    <w:p w14:paraId="6C03511E" w14:textId="0D72756C"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564BE176" w14:textId="77777777" w:rsidR="002B4B96" w:rsidRPr="00CB219A" w:rsidRDefault="002B4B96">
      <w:pPr>
        <w:pStyle w:val="paragraph"/>
        <w:numPr>
          <w:ilvl w:val="0"/>
          <w:numId w:val="486"/>
        </w:numPr>
        <w:tabs>
          <w:tab w:val="clear" w:pos="720"/>
        </w:tabs>
        <w:spacing w:before="0" w:beforeAutospacing="0" w:after="0" w:afterAutospacing="0"/>
        <w:ind w:left="450" w:firstLine="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Apprenticeship</w:t>
      </w:r>
    </w:p>
    <w:p w14:paraId="3815458F" w14:textId="77777777" w:rsidR="002B4B96" w:rsidRPr="00CB219A" w:rsidRDefault="002B4B96">
      <w:pPr>
        <w:pStyle w:val="paragraph"/>
        <w:numPr>
          <w:ilvl w:val="0"/>
          <w:numId w:val="486"/>
        </w:numPr>
        <w:spacing w:before="0" w:beforeAutospacing="0" w:after="0" w:afterAutospacing="0"/>
        <w:ind w:left="450" w:firstLine="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State or Industry Recognized Credentials/Continuing Education to Curriculum Credit</w:t>
      </w:r>
    </w:p>
    <w:p w14:paraId="231A42B0" w14:textId="77777777" w:rsidR="002B4B96" w:rsidRPr="00CB219A" w:rsidRDefault="002B4B96">
      <w:pPr>
        <w:pStyle w:val="paragraph"/>
        <w:numPr>
          <w:ilvl w:val="0"/>
          <w:numId w:val="486"/>
        </w:numPr>
        <w:spacing w:before="0" w:beforeAutospacing="0" w:after="0" w:afterAutospacing="0"/>
        <w:ind w:left="450" w:firstLine="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Courses listed in high school to community college articulation agreements</w:t>
      </w:r>
    </w:p>
    <w:p w14:paraId="417D1535" w14:textId="77777777" w:rsidR="002B4B96" w:rsidRPr="00CB219A" w:rsidRDefault="002B4B96">
      <w:pPr>
        <w:pStyle w:val="paragraph"/>
        <w:numPr>
          <w:ilvl w:val="0"/>
          <w:numId w:val="486"/>
        </w:numPr>
        <w:spacing w:before="0" w:beforeAutospacing="0" w:after="0" w:afterAutospacing="0"/>
        <w:ind w:left="450" w:firstLine="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Military education and training</w:t>
      </w:r>
    </w:p>
    <w:p w14:paraId="76A35FBA" w14:textId="77777777" w:rsidR="002B4B96" w:rsidRPr="00CB219A" w:rsidRDefault="002B4B96">
      <w:pPr>
        <w:pStyle w:val="paragraph"/>
        <w:numPr>
          <w:ilvl w:val="0"/>
          <w:numId w:val="486"/>
        </w:numPr>
        <w:spacing w:before="0" w:beforeAutospacing="0" w:after="0" w:afterAutospacing="0"/>
        <w:ind w:left="450" w:firstLine="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Standardized examinations</w:t>
      </w:r>
    </w:p>
    <w:p w14:paraId="749C5BBA" w14:textId="77777777" w:rsidR="002B4B96" w:rsidRPr="00CB219A" w:rsidRDefault="002B4B96">
      <w:pPr>
        <w:pStyle w:val="paragraph"/>
        <w:numPr>
          <w:ilvl w:val="0"/>
          <w:numId w:val="486"/>
        </w:numPr>
        <w:spacing w:before="0" w:beforeAutospacing="0" w:after="0" w:afterAutospacing="0"/>
        <w:ind w:left="450" w:firstLine="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Challenge exams/Proficiency</w:t>
      </w:r>
    </w:p>
    <w:p w14:paraId="2D77E3D6" w14:textId="77777777" w:rsidR="002B4B96" w:rsidRPr="00CB219A" w:rsidRDefault="002B4B96">
      <w:pPr>
        <w:pStyle w:val="paragraph"/>
        <w:numPr>
          <w:ilvl w:val="0"/>
          <w:numId w:val="486"/>
        </w:numPr>
        <w:spacing w:before="0" w:beforeAutospacing="0" w:after="0" w:afterAutospacing="0"/>
        <w:ind w:left="450" w:firstLine="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Portfolio assessment</w:t>
      </w:r>
    </w:p>
    <w:p w14:paraId="6B6C468E" w14:textId="77777777" w:rsidR="002B4B96" w:rsidRPr="00CB219A" w:rsidRDefault="002B4B96">
      <w:pPr>
        <w:pStyle w:val="paragraph"/>
        <w:numPr>
          <w:ilvl w:val="0"/>
          <w:numId w:val="486"/>
        </w:numPr>
        <w:spacing w:before="0" w:beforeAutospacing="0" w:after="0" w:afterAutospacing="0"/>
        <w:ind w:left="450" w:firstLine="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Public Safety Training (PST) prefix courses</w:t>
      </w:r>
    </w:p>
    <w:p w14:paraId="33DBB02B" w14:textId="77777777"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07A164AE" w14:textId="2BFF78E2"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The College may award curriculum CPL when the documentation of prior learning meets or exceeds a demonstration of learning outcomes at the College’s standards for awarding credit for the corresponding curriculum course. The College shall award CPL in a manner consistent with State Board regulations.</w:t>
      </w:r>
    </w:p>
    <w:p w14:paraId="55A01956" w14:textId="77777777"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5C99FF07" w14:textId="6F0273A1"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To be eligible to receive CPL, students must 1) meet all admission requirements for their program of study; 2) be enrolled in a curriculum program to which the credit will directly apply; and 3) request a prior learning assessment.</w:t>
      </w:r>
    </w:p>
    <w:p w14:paraId="1AD99D77" w14:textId="77777777"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297AA39E" w14:textId="77777777"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CPL for advanced courses does not negate the requirement to meet requisite learning outcomes.</w:t>
      </w:r>
    </w:p>
    <w:p w14:paraId="60E39F84" w14:textId="77777777"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CPL may be used to fulfill program requirements except for mandatory institutional requirements.</w:t>
      </w:r>
    </w:p>
    <w:p w14:paraId="176B70DC" w14:textId="77777777"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0FD55C9A" w14:textId="77777777"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CPL cannot be used to satisfy the College’s institutional twenty-five (25) percent credit requirement for graduation, per institutional accreditation standards.</w:t>
      </w:r>
    </w:p>
    <w:p w14:paraId="074E27A9" w14:textId="77777777"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5C543C35" w14:textId="7B13FA9D" w:rsidR="002B4B96" w:rsidRPr="00CB219A" w:rsidRDefault="00C76758">
      <w:pPr>
        <w:pStyle w:val="paragraph"/>
        <w:numPr>
          <w:ilvl w:val="0"/>
          <w:numId w:val="487"/>
        </w:numPr>
        <w:tabs>
          <w:tab w:val="clear" w:pos="720"/>
        </w:tabs>
        <w:spacing w:before="0" w:beforeAutospacing="0" w:after="0" w:afterAutospacing="0"/>
        <w:ind w:left="450" w:firstLine="0"/>
        <w:textAlignment w:val="baseline"/>
        <w:rPr>
          <w:rFonts w:ascii="Arial" w:eastAsiaTheme="majorEastAsia" w:hAnsi="Arial" w:cs="Arial"/>
          <w:b/>
          <w:bCs/>
          <w:color w:val="000000" w:themeColor="text1"/>
        </w:rPr>
      </w:pPr>
      <w:r w:rsidRPr="00CB219A">
        <w:rPr>
          <w:rFonts w:ascii="Arial" w:eastAsiaTheme="majorEastAsia" w:hAnsi="Arial" w:cs="Arial"/>
          <w:b/>
          <w:bCs/>
          <w:color w:val="000000" w:themeColor="text1"/>
        </w:rPr>
        <w:t xml:space="preserve"> </w:t>
      </w:r>
      <w:r w:rsidR="002B4B96" w:rsidRPr="00CB219A">
        <w:rPr>
          <w:rFonts w:ascii="Arial" w:eastAsiaTheme="majorEastAsia" w:hAnsi="Arial" w:cs="Arial"/>
          <w:b/>
          <w:bCs/>
          <w:color w:val="000000" w:themeColor="text1"/>
        </w:rPr>
        <w:t>APPRENTICESHIPS</w:t>
      </w:r>
    </w:p>
    <w:p w14:paraId="2696B7D7" w14:textId="77777777"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7F176CDF" w14:textId="77777777" w:rsidR="002B4B96" w:rsidRPr="00CB219A" w:rsidRDefault="002B4B96" w:rsidP="002B716D">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The College shall award CPL based on statewide articulation as approved by the Curriculum Course Review Committee (CCRC) for related instruction provided by external entities for registered apprenticeship programs. All apprenticeships must be approved and registered with the North Carolina State Apprenticeship Agency through ApprenticeshipNC.</w:t>
      </w:r>
    </w:p>
    <w:p w14:paraId="40B8A8F0" w14:textId="77777777" w:rsidR="002B4B96" w:rsidRPr="00CB219A" w:rsidRDefault="002B4B96" w:rsidP="002B716D">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0735D7D5" w14:textId="77777777" w:rsidR="002B4B96" w:rsidRPr="00CB219A" w:rsidRDefault="002B4B96" w:rsidP="002B716D">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37A5B549" w14:textId="77777777" w:rsidR="002B4B96" w:rsidRPr="00CB219A" w:rsidRDefault="002B4B96" w:rsidP="002B716D">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The College, participating employer, and the North Carolina Community College System shall cooperatively put together an apprenticeship agreement that will require at least 2,000 hours of on-the-job learning plus an additional amount of classroom instruction.</w:t>
      </w:r>
    </w:p>
    <w:p w14:paraId="6B28801E" w14:textId="77777777" w:rsidR="002B4B96" w:rsidRPr="00CB219A" w:rsidRDefault="002B4B96" w:rsidP="002B716D">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0FEED883" w14:textId="01C7ECE7" w:rsidR="002B4B96" w:rsidRPr="00CB219A" w:rsidRDefault="002B4B96" w:rsidP="002B716D">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Work-based learning (WBL) course credit may be granted for the experiential portion of a Registered Apprenticeship.</w:t>
      </w:r>
    </w:p>
    <w:p w14:paraId="58F4D5FB" w14:textId="77777777" w:rsidR="002B4B96" w:rsidRPr="00CB219A" w:rsidRDefault="002B4B96" w:rsidP="007B1ABF">
      <w:pPr>
        <w:pStyle w:val="paragraph"/>
        <w:spacing w:before="0" w:beforeAutospacing="0" w:after="0" w:afterAutospacing="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lastRenderedPageBreak/>
        <w:t> </w:t>
      </w:r>
    </w:p>
    <w:p w14:paraId="43C1E775" w14:textId="2776CF64" w:rsidR="002B4B96" w:rsidRPr="00CB219A" w:rsidRDefault="00DC60DC">
      <w:pPr>
        <w:pStyle w:val="paragraph"/>
        <w:numPr>
          <w:ilvl w:val="0"/>
          <w:numId w:val="488"/>
        </w:numPr>
        <w:tabs>
          <w:tab w:val="clear" w:pos="720"/>
        </w:tabs>
        <w:spacing w:before="0" w:beforeAutospacing="0" w:after="0" w:afterAutospacing="0"/>
        <w:ind w:left="450" w:firstLine="0"/>
        <w:textAlignment w:val="baseline"/>
        <w:rPr>
          <w:rFonts w:ascii="Arial" w:eastAsiaTheme="majorEastAsia" w:hAnsi="Arial" w:cs="Arial"/>
          <w:b/>
          <w:bCs/>
          <w:color w:val="000000" w:themeColor="text1"/>
        </w:rPr>
      </w:pPr>
      <w:r w:rsidRPr="00CB219A">
        <w:rPr>
          <w:rFonts w:ascii="Arial" w:eastAsiaTheme="majorEastAsia" w:hAnsi="Arial" w:cs="Arial"/>
          <w:b/>
          <w:bCs/>
          <w:color w:val="000000" w:themeColor="text1"/>
        </w:rPr>
        <w:t xml:space="preserve"> </w:t>
      </w:r>
      <w:r w:rsidR="002B4B96" w:rsidRPr="00CB219A">
        <w:rPr>
          <w:rFonts w:ascii="Arial" w:eastAsiaTheme="majorEastAsia" w:hAnsi="Arial" w:cs="Arial"/>
          <w:b/>
          <w:bCs/>
          <w:color w:val="000000" w:themeColor="text1"/>
        </w:rPr>
        <w:t>STATE OR INDUSTRY RECOGNIZED CREDENTIALS/CONTINUING EDUCATION (NON-CREDIT) TO CURRICULUM CREDIT</w:t>
      </w:r>
    </w:p>
    <w:p w14:paraId="2CA6CD10" w14:textId="77777777"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1615AD7E" w14:textId="77777777" w:rsidR="002B4B96" w:rsidRPr="00CB219A" w:rsidRDefault="002B4B96" w:rsidP="002B716D">
      <w:pPr>
        <w:pStyle w:val="paragraph"/>
        <w:spacing w:before="0" w:beforeAutospacing="0" w:after="0" w:afterAutospacing="0"/>
        <w:ind w:left="72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The CCRC, based on recommendations from the Continuing Education Leadership Committee (CELC), shall have the authority to approve CPL standards for state or industry recognized credentials that document similar college-level learning as corresponding curriculum courses and, therefore, are eligible for articulated curriculum credit. The College shall award CPL for successful completion of state or industry recognized credentials consistent with the CPL standards approved by the CCRC. The College may award CPL for state or industry recognized credentials for which statewide articulations have not been established by CCRC consistent with local CPL policy.</w:t>
      </w:r>
    </w:p>
    <w:p w14:paraId="58AD6F1C" w14:textId="77777777" w:rsidR="002B4B96" w:rsidRPr="00CB219A" w:rsidRDefault="002B4B96" w:rsidP="002B716D">
      <w:pPr>
        <w:pStyle w:val="paragraph"/>
        <w:spacing w:before="0" w:beforeAutospacing="0" w:after="0" w:afterAutospacing="0"/>
        <w:ind w:left="72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108C6D70" w14:textId="77777777" w:rsidR="002B4B96" w:rsidRPr="00CB219A" w:rsidRDefault="002B4B96" w:rsidP="002B716D">
      <w:pPr>
        <w:pStyle w:val="paragraph"/>
        <w:spacing w:before="0" w:beforeAutospacing="0" w:after="0" w:afterAutospacing="0"/>
        <w:ind w:left="72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Continuing Education courses that have been designated as curriculum-equivalent courses as approved by the College’s Curriculum Advisory Committee, will be considered for Curriculum credit equivalency.</w:t>
      </w:r>
    </w:p>
    <w:p w14:paraId="545E8D3F" w14:textId="4DDCFD45"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4A5D88D2" w14:textId="31ED12CA" w:rsidR="002B4B96" w:rsidRPr="00CB219A" w:rsidRDefault="00DC60DC">
      <w:pPr>
        <w:pStyle w:val="paragraph"/>
        <w:numPr>
          <w:ilvl w:val="0"/>
          <w:numId w:val="489"/>
        </w:numPr>
        <w:tabs>
          <w:tab w:val="clear" w:pos="720"/>
        </w:tabs>
        <w:spacing w:before="0" w:beforeAutospacing="0" w:after="0" w:afterAutospacing="0"/>
        <w:ind w:left="450" w:firstLine="0"/>
        <w:textAlignment w:val="baseline"/>
        <w:rPr>
          <w:rFonts w:ascii="Arial" w:eastAsiaTheme="majorEastAsia" w:hAnsi="Arial" w:cs="Arial"/>
          <w:b/>
          <w:bCs/>
          <w:color w:val="000000" w:themeColor="text1"/>
        </w:rPr>
      </w:pPr>
      <w:r w:rsidRPr="00CB219A">
        <w:rPr>
          <w:rFonts w:ascii="Arial" w:eastAsiaTheme="majorEastAsia" w:hAnsi="Arial" w:cs="Arial"/>
          <w:b/>
          <w:bCs/>
          <w:color w:val="000000" w:themeColor="text1"/>
        </w:rPr>
        <w:t xml:space="preserve"> </w:t>
      </w:r>
      <w:r w:rsidR="002B4B96" w:rsidRPr="00CB219A">
        <w:rPr>
          <w:rFonts w:ascii="Arial" w:eastAsiaTheme="majorEastAsia" w:hAnsi="Arial" w:cs="Arial"/>
          <w:b/>
          <w:bCs/>
          <w:color w:val="000000" w:themeColor="text1"/>
        </w:rPr>
        <w:t>COURSES LISTED IN HIGH SCHOOL TO COMMUNITY COLLEGE ARTICULATION AGREEMENT</w:t>
      </w:r>
    </w:p>
    <w:p w14:paraId="77FB6C7A" w14:textId="0CF23A06"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037D6C07" w14:textId="77777777" w:rsidR="002B4B96" w:rsidRPr="00CB219A" w:rsidRDefault="002B4B96" w:rsidP="002B716D">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North Carolina Department of Public Instruction high school courses that are listed in the High School to Community College Articulation Agreement are eligible for college credit. Credit shall be awarded to students who have completed a high school course and met the criteria as outlined in the High School to Community College Articulation Agreement.</w:t>
      </w:r>
    </w:p>
    <w:p w14:paraId="7DA5F02D" w14:textId="77777777" w:rsidR="002B4B96" w:rsidRPr="00CB219A" w:rsidRDefault="002B4B96" w:rsidP="002B716D">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61FBF1EC" w14:textId="77777777" w:rsidR="002B4B96" w:rsidRPr="00CB219A" w:rsidRDefault="002B4B96" w:rsidP="002B716D">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The College may award credit for successful completion of other high school courses consistent with any local high school to community college articulation agreements entered into by the college and an education entity providing secondary education.</w:t>
      </w:r>
    </w:p>
    <w:p w14:paraId="62548FA9" w14:textId="607461A2"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6118257A" w14:textId="44710755" w:rsidR="002B4B96" w:rsidRPr="00CB219A" w:rsidRDefault="002B4B96">
      <w:pPr>
        <w:pStyle w:val="paragraph"/>
        <w:numPr>
          <w:ilvl w:val="0"/>
          <w:numId w:val="490"/>
        </w:numPr>
        <w:tabs>
          <w:tab w:val="clear" w:pos="720"/>
        </w:tabs>
        <w:spacing w:before="0" w:beforeAutospacing="0" w:after="0" w:afterAutospacing="0"/>
        <w:ind w:left="450" w:firstLine="0"/>
        <w:textAlignment w:val="baseline"/>
        <w:rPr>
          <w:rFonts w:ascii="Arial" w:eastAsiaTheme="majorEastAsia" w:hAnsi="Arial" w:cs="Arial"/>
          <w:b/>
          <w:bCs/>
          <w:color w:val="000000" w:themeColor="text1"/>
        </w:rPr>
      </w:pPr>
      <w:r w:rsidRPr="00CB219A">
        <w:rPr>
          <w:rFonts w:ascii="Arial" w:eastAsiaTheme="majorEastAsia" w:hAnsi="Arial" w:cs="Arial"/>
          <w:b/>
          <w:bCs/>
          <w:color w:val="000000" w:themeColor="text1"/>
        </w:rPr>
        <w:t> MILITARY EDUCATION AND TRAINING</w:t>
      </w:r>
    </w:p>
    <w:p w14:paraId="7662A66A" w14:textId="77777777"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b/>
          <w:bCs/>
          <w:color w:val="000000" w:themeColor="text1"/>
        </w:rPr>
        <w:t> </w:t>
      </w:r>
    </w:p>
    <w:p w14:paraId="41971C54" w14:textId="77777777" w:rsidR="002B4B96" w:rsidRPr="00CB219A" w:rsidRDefault="002B4B96" w:rsidP="002D4F37">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Military Education and Training is education and training that has been documented on a transcript issued by one or more branches of the Armed Forces. The Military Credit Advisory Council (MCAC) is a joint council of faculty and staff members from the NC Community College System and the University of North Carolina who oversees the processes for establishing uniform standards for awarding Credit for Prior Learning for military training and experience and ensures the transferability of these credits among institutions of both systems. The Military Prior Learning Academic Panels are panels of academic faculty approved by MCAC and are authorized to determine standards for awarding credit for identified subject areas.</w:t>
      </w:r>
    </w:p>
    <w:p w14:paraId="5D26AB0A" w14:textId="77777777" w:rsidR="002B4B96" w:rsidRPr="00CB219A" w:rsidRDefault="002B4B96" w:rsidP="002D4F37">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2F7C8762" w14:textId="77777777" w:rsidR="002B4B96" w:rsidRPr="00CB219A" w:rsidRDefault="002B4B96" w:rsidP="002D4F37">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lastRenderedPageBreak/>
        <w:t>The College shall award CPL based on military education and training consistent with the standards adopted by the appropriate Military Prior Learning Academic Panel. The College may award CPL for military training and education related to occupations and/or courses for which standards have not been established by an approved Military Prior Learning Academic Panel consistent with its local CPL policy pursuant to the following:</w:t>
      </w:r>
    </w:p>
    <w:p w14:paraId="576291E4" w14:textId="77777777"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7B83C91E" w14:textId="77777777" w:rsidR="002B4B96" w:rsidRPr="00CB219A" w:rsidRDefault="002B4B96">
      <w:pPr>
        <w:pStyle w:val="paragraph"/>
        <w:numPr>
          <w:ilvl w:val="0"/>
          <w:numId w:val="491"/>
        </w:numPr>
        <w:tabs>
          <w:tab w:val="clear" w:pos="720"/>
        </w:tabs>
        <w:spacing w:before="0" w:beforeAutospacing="0" w:after="0" w:afterAutospacing="0"/>
        <w:ind w:left="180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Air Force: Community College of the Air Force transcripts are evaluated as a traditional college transcript.</w:t>
      </w:r>
    </w:p>
    <w:p w14:paraId="09C77651" w14:textId="77777777" w:rsidR="002B4B96" w:rsidRPr="00CB219A" w:rsidRDefault="002B4B96">
      <w:pPr>
        <w:pStyle w:val="paragraph"/>
        <w:numPr>
          <w:ilvl w:val="0"/>
          <w:numId w:val="491"/>
        </w:numPr>
        <w:tabs>
          <w:tab w:val="clear" w:pos="720"/>
        </w:tabs>
        <w:spacing w:before="0" w:beforeAutospacing="0" w:after="0" w:afterAutospacing="0"/>
        <w:ind w:left="180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Army, Navy, Marine Corps, and Coast Guard: the College should refer to recommendations from the American Council on Education (ACE) for occupations and courses not currently evaluated by the Military Prior Learning Academic Panel or documented on the Community College of the Air Force transcript.</w:t>
      </w:r>
    </w:p>
    <w:p w14:paraId="1ECF3B47" w14:textId="7D17C516" w:rsidR="002B4B96" w:rsidRPr="00CB219A" w:rsidRDefault="002B4B96" w:rsidP="002D4F37">
      <w:pPr>
        <w:pStyle w:val="paragraph"/>
        <w:spacing w:before="0" w:beforeAutospacing="0" w:after="0" w:afterAutospacing="0"/>
        <w:ind w:left="1800" w:hanging="36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r w:rsidRPr="00CB219A">
        <w:rPr>
          <w:rFonts w:ascii="Arial" w:eastAsiaTheme="majorEastAsia" w:hAnsi="Arial" w:cs="Arial"/>
          <w:b/>
          <w:bCs/>
          <w:color w:val="000000" w:themeColor="text1"/>
        </w:rPr>
        <w:t> </w:t>
      </w:r>
    </w:p>
    <w:p w14:paraId="0F21E4B1" w14:textId="4A823720" w:rsidR="002B4B96" w:rsidRPr="00CB219A" w:rsidRDefault="002B4B96">
      <w:pPr>
        <w:pStyle w:val="paragraph"/>
        <w:numPr>
          <w:ilvl w:val="0"/>
          <w:numId w:val="492"/>
        </w:numPr>
        <w:spacing w:before="0" w:beforeAutospacing="0" w:after="0" w:afterAutospacing="0"/>
        <w:ind w:left="450" w:firstLine="0"/>
        <w:textAlignment w:val="baseline"/>
        <w:rPr>
          <w:rFonts w:ascii="Arial" w:eastAsiaTheme="majorEastAsia" w:hAnsi="Arial" w:cs="Arial"/>
          <w:b/>
          <w:bCs/>
          <w:color w:val="000000" w:themeColor="text1"/>
        </w:rPr>
      </w:pPr>
      <w:r w:rsidRPr="00CB219A">
        <w:rPr>
          <w:rFonts w:ascii="Arial" w:eastAsiaTheme="majorEastAsia" w:hAnsi="Arial" w:cs="Arial"/>
          <w:b/>
          <w:bCs/>
          <w:color w:val="000000" w:themeColor="text1"/>
        </w:rPr>
        <w:t> STANDARDIZED EXAMINATIONS</w:t>
      </w:r>
    </w:p>
    <w:p w14:paraId="224F223C" w14:textId="77777777"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b/>
          <w:bCs/>
          <w:color w:val="000000" w:themeColor="text1"/>
        </w:rPr>
        <w:t> </w:t>
      </w:r>
    </w:p>
    <w:p w14:paraId="50E119A8" w14:textId="77777777" w:rsidR="002B4B96" w:rsidRPr="00CB219A" w:rsidRDefault="002B4B96" w:rsidP="00020C59">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Standardized examinations are any form of examination that required all test takers to answer the same questions, or a selection of questions from a common bank of questions following an established protocol and that is scored in a standard or consistent manner. The College shall award CPL for the following standardized examinations:</w:t>
      </w:r>
    </w:p>
    <w:p w14:paraId="77E27FD7" w14:textId="0C78746D"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474F4AE6" w14:textId="77777777" w:rsidR="002B4B96" w:rsidRPr="00CB219A" w:rsidRDefault="002B4B96">
      <w:pPr>
        <w:pStyle w:val="paragraph"/>
        <w:numPr>
          <w:ilvl w:val="0"/>
          <w:numId w:val="493"/>
        </w:numPr>
        <w:tabs>
          <w:tab w:val="clear" w:pos="720"/>
        </w:tabs>
        <w:spacing w:before="0" w:beforeAutospacing="0" w:after="0" w:afterAutospacing="0"/>
        <w:ind w:left="180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Advanced Placement (AP). Advanced Placement is a program of college-preparatory courses for high school students administered by The College Board, an educational nonprofit organization. Standardized AP exams are used to assess student mastery of course content. Students receive scores on a “1” to “5” scale, with “5” being the highest. The College shall award credit to a student who earns a score of “3” or higher on an AP examination as approved by the CCRC. Course credit is awarded based upon the academic program of study. The College may award credit for AP scores and courses beyond those approved by the CCRC as determined by local college policy.</w:t>
      </w:r>
    </w:p>
    <w:p w14:paraId="47F933B1" w14:textId="77777777" w:rsidR="002B4B96" w:rsidRPr="00CB219A" w:rsidRDefault="002B4B96" w:rsidP="00020C59">
      <w:pPr>
        <w:pStyle w:val="paragraph"/>
        <w:spacing w:before="0" w:beforeAutospacing="0" w:after="0" w:afterAutospacing="0"/>
        <w:ind w:left="1800" w:hanging="36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3E40FAD9" w14:textId="77777777" w:rsidR="002B4B96" w:rsidRPr="00CB219A" w:rsidRDefault="002B4B96">
      <w:pPr>
        <w:pStyle w:val="paragraph"/>
        <w:numPr>
          <w:ilvl w:val="0"/>
          <w:numId w:val="494"/>
        </w:numPr>
        <w:tabs>
          <w:tab w:val="clear" w:pos="720"/>
        </w:tabs>
        <w:spacing w:before="0" w:beforeAutospacing="0" w:after="0" w:afterAutospacing="0"/>
        <w:ind w:left="180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Cambridge Assessment International Education. Cambridge Assessment International Examinations are a series of internationally recognized college-level examinations administered by Cambridge Assessment International Education, a unit of the University of Cambridge. Upon review and evaluation of student submitted documentation by the College, students may earn credit based on the AS and A Level exam(s) taken and grade(s) earned. College credit shall be granted to students who score a grade of e/E or better based on the AS and A Level exam(s) taken. Using the Cambridge translation table, course credit is awarded and listed on the student’s academic record. Credit is awarded based upon the academic program of study.</w:t>
      </w:r>
    </w:p>
    <w:p w14:paraId="5DE41FBC" w14:textId="77777777" w:rsidR="002B4B96" w:rsidRPr="00CB219A" w:rsidRDefault="002B4B96" w:rsidP="00020C59">
      <w:pPr>
        <w:pStyle w:val="paragraph"/>
        <w:spacing w:before="0" w:beforeAutospacing="0" w:after="0" w:afterAutospacing="0"/>
        <w:ind w:left="1800" w:hanging="36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lastRenderedPageBreak/>
        <w:t> </w:t>
      </w:r>
    </w:p>
    <w:p w14:paraId="13A26563" w14:textId="77777777" w:rsidR="002B4B96" w:rsidRPr="00CB219A" w:rsidRDefault="002B4B96">
      <w:pPr>
        <w:pStyle w:val="paragraph"/>
        <w:numPr>
          <w:ilvl w:val="0"/>
          <w:numId w:val="495"/>
        </w:numPr>
        <w:tabs>
          <w:tab w:val="clear" w:pos="720"/>
        </w:tabs>
        <w:spacing w:before="0" w:beforeAutospacing="0" w:after="0" w:afterAutospacing="0"/>
        <w:ind w:left="180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College-Level Examination Program® (CLEP). The College-Level Examination Program® is a credit-by-examination program offered by the College Board, an educational nonprofit organization. The program allows students from a wide range of ages and backgrounds to demonstrate their mastery of introductory college-level material. If a CLEP exam in a subject is offered by the College Board, the College shall require a student to take the CLEP exam if they seek to demonstrate proficiency in the subject area by examination. The College shall award credit to a student who scores at or above the credit-granting score recommended by the American Council on Education at the time the college evaluates the student’s official score report. The College shall award the same amount of credit to a student who scores satisfactorily on the relevant CLEP exam as a student who successfully completes the related course.  Students who did not receive a satisfactory score on a CLEP exam may retake the exam after three (3) months.</w:t>
      </w:r>
    </w:p>
    <w:p w14:paraId="581844A1" w14:textId="77777777" w:rsidR="002B4B96" w:rsidRPr="00CB219A" w:rsidRDefault="002B4B96" w:rsidP="00020C59">
      <w:pPr>
        <w:pStyle w:val="paragraph"/>
        <w:spacing w:before="0" w:beforeAutospacing="0" w:after="0" w:afterAutospacing="0"/>
        <w:ind w:left="1800" w:hanging="36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360DC123" w14:textId="77777777" w:rsidR="002B4B96" w:rsidRPr="00CB219A" w:rsidRDefault="002B4B96">
      <w:pPr>
        <w:pStyle w:val="paragraph"/>
        <w:numPr>
          <w:ilvl w:val="0"/>
          <w:numId w:val="496"/>
        </w:numPr>
        <w:tabs>
          <w:tab w:val="clear" w:pos="720"/>
        </w:tabs>
        <w:spacing w:before="0" w:beforeAutospacing="0" w:after="0" w:afterAutospacing="0"/>
        <w:ind w:left="180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DANTES Subject Standardized Tests (DSST). DANTES Subject Standardized Tests are credit-by-examination tests developed by the Defense Activity for Non-Traditional Education Support (DANTES), a United States Department of Defense program. The College shall award credit to a student who scores at or above the credit-granting score recommended by the American Council on Education at the time the College evaluates the student’s official score report. The College shall award the same amount of credit to a student who scores satisfactorily on the relevant DSST as a student who successfully completes the related course. Students who did not receive a satisfactory score on a DSST may retake the exam after three (3) months.</w:t>
      </w:r>
    </w:p>
    <w:p w14:paraId="48B71DBA" w14:textId="77777777" w:rsidR="002B4B96" w:rsidRPr="00CB219A" w:rsidRDefault="002B4B96" w:rsidP="00020C59">
      <w:pPr>
        <w:pStyle w:val="paragraph"/>
        <w:spacing w:before="0" w:beforeAutospacing="0" w:after="0" w:afterAutospacing="0"/>
        <w:ind w:left="1800" w:hanging="36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33FC4362" w14:textId="77777777" w:rsidR="002B4B96" w:rsidRPr="00CB219A" w:rsidRDefault="002B4B96">
      <w:pPr>
        <w:pStyle w:val="paragraph"/>
        <w:numPr>
          <w:ilvl w:val="0"/>
          <w:numId w:val="497"/>
        </w:numPr>
        <w:tabs>
          <w:tab w:val="clear" w:pos="720"/>
        </w:tabs>
        <w:spacing w:before="0" w:beforeAutospacing="0" w:after="0" w:afterAutospacing="0"/>
        <w:ind w:left="180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International Baccalaureate® (IB) Diploma Programme. International Baccalaureate® Diploma Programme is a college-preparatory program for students age 16-19 administered by International Baccalaureate®, an international educational foundation. Standardized IB exams are used to assess student mastery of course content. Students receive scores on a “1” to “7” scale, with “7” being the highest. International credentials must be obtained from a recognized international institution that is validated by a US credentialing agency. A grade of seventy (70) percent or higher must be earned for the courses being considered for credit.</w:t>
      </w:r>
    </w:p>
    <w:p w14:paraId="16D696E6" w14:textId="5B30876E"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r w:rsidRPr="00CB219A">
        <w:rPr>
          <w:rFonts w:ascii="Arial" w:eastAsiaTheme="majorEastAsia" w:hAnsi="Arial" w:cs="Arial"/>
          <w:b/>
          <w:bCs/>
          <w:color w:val="000000" w:themeColor="text1"/>
        </w:rPr>
        <w:t> </w:t>
      </w:r>
    </w:p>
    <w:p w14:paraId="4167A270" w14:textId="5F2FEBF7" w:rsidR="002B4B96" w:rsidRPr="00CB219A" w:rsidRDefault="002B4B96">
      <w:pPr>
        <w:pStyle w:val="paragraph"/>
        <w:numPr>
          <w:ilvl w:val="0"/>
          <w:numId w:val="498"/>
        </w:numPr>
        <w:tabs>
          <w:tab w:val="clear" w:pos="720"/>
        </w:tabs>
        <w:spacing w:before="0" w:beforeAutospacing="0" w:after="0" w:afterAutospacing="0"/>
        <w:ind w:left="450" w:firstLine="0"/>
        <w:textAlignment w:val="baseline"/>
        <w:rPr>
          <w:rFonts w:ascii="Arial" w:eastAsiaTheme="majorEastAsia" w:hAnsi="Arial" w:cs="Arial"/>
          <w:b/>
          <w:bCs/>
          <w:color w:val="000000" w:themeColor="text1"/>
        </w:rPr>
      </w:pPr>
      <w:r w:rsidRPr="00CB219A">
        <w:rPr>
          <w:rFonts w:ascii="Arial" w:eastAsiaTheme="majorEastAsia" w:hAnsi="Arial" w:cs="Arial"/>
          <w:b/>
          <w:bCs/>
          <w:color w:val="000000" w:themeColor="text1"/>
        </w:rPr>
        <w:t> CHALLENGE EXAMS/PROFICIENCY</w:t>
      </w:r>
    </w:p>
    <w:p w14:paraId="3FCF74F6" w14:textId="77777777"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14C6C5C8"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xml:space="preserve">Challenge Exam/Proficiency is a departmental or institutional exam for a community college course used to determine if a student’s subject matter </w:t>
      </w:r>
      <w:r w:rsidRPr="00CB219A">
        <w:rPr>
          <w:rFonts w:ascii="Arial" w:eastAsiaTheme="majorEastAsia" w:hAnsi="Arial" w:cs="Arial"/>
          <w:color w:val="000000" w:themeColor="text1"/>
        </w:rPr>
        <w:lastRenderedPageBreak/>
        <w:t>proficiency is equal to or greater than the corresponding proficiency the student would have achieved had they completed the actual course.</w:t>
      </w:r>
    </w:p>
    <w:p w14:paraId="289E36EA"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58AD7DC2"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The College is responsible for ensuring the validity and reliability of institutional challenge exam/proficiency. Challenge exams/proficiency may be handwritten, computer-based, oral, practical, or a combination of these administration methods. As defined by the State Board of Community Colleges Code (1D SBCCC 400), developmental courses, supplemental courses, and courses including clinical practice are not eligible for challenge exams/proficiency. Challenge exams/proficiency that are administered for courses contained in the Comprehensive Articulation Agreement (CAA) may be provided when the exam is vetted, administered, and graded by a qualified instructor in the discipline.</w:t>
      </w:r>
    </w:p>
    <w:p w14:paraId="12BE51A6"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2A4EFC70"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Limitations on students’ eligibility to take challenge exams/proficiency include (1) A student must meet all pre-requisite requirements before they are eligible to take the challenge/proficiency examination for a course. (2) A student may only attempt a challenge exam/proficiency once. (3) A student may not take a challenge exam/proficiency if they have already earned a grade for the course. A challenge exam/proficiency may not be used to supersede a grade a student already earned in the applicable course. (4) Career and College Promise (CCP) students may participate in challenge/proficiency examinations to earn college credit but may not earn dual high school credit. To earn dual credit, students must enroll and successfully complete the college course. (5) If a CLEP exam in a subject is offered by the College Board, colleges may require a student to take the CLEP exam if they seek to demonstrate proficiency in the subject area by examination.</w:t>
      </w:r>
    </w:p>
    <w:p w14:paraId="333711D5"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62B3D43F"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The challenge/proficiency examination should be administered and graded by the first week the course is offered but no later than the course census date for students enrolling in a course to be challenged. Individuals who are unsuccessful may choose to stay enrolled in the course to earn credit.</w:t>
      </w:r>
    </w:p>
    <w:p w14:paraId="27E253BF"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30B39E94"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For student enrolled in the course, successful challenge/proficiency examination completion may result in the student falling below full-time student status which could negatively impact their financial aid status; therefore, students should consult with their advisors beforehand to discuss various options. Federal Pell grant funds cannot be used to pay for challenge exams/proficiency.</w:t>
      </w:r>
    </w:p>
    <w:p w14:paraId="75D76596"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636112D1"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Student hours shall not be reported for budget/FTE which results from challenge exam/proficiency except that the actual time required to take the exam may be counted in membership.</w:t>
      </w:r>
    </w:p>
    <w:p w14:paraId="1E1BC859" w14:textId="77777777"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2AE1D1CE"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Challenge Exams/Proficiency are not calculated into a student’s cumulative grade point average.</w:t>
      </w:r>
    </w:p>
    <w:p w14:paraId="45329AB7" w14:textId="2705E582"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41663339" w14:textId="0A2F86DC" w:rsidR="002B4B96" w:rsidRPr="00CB219A" w:rsidRDefault="002B4B96">
      <w:pPr>
        <w:pStyle w:val="paragraph"/>
        <w:numPr>
          <w:ilvl w:val="0"/>
          <w:numId w:val="499"/>
        </w:numPr>
        <w:tabs>
          <w:tab w:val="clear" w:pos="900"/>
        </w:tabs>
        <w:spacing w:before="0" w:beforeAutospacing="0" w:after="0" w:afterAutospacing="0"/>
        <w:ind w:left="450" w:firstLine="0"/>
        <w:textAlignment w:val="baseline"/>
        <w:rPr>
          <w:rFonts w:ascii="Arial" w:eastAsiaTheme="majorEastAsia" w:hAnsi="Arial" w:cs="Arial"/>
          <w:b/>
          <w:bCs/>
          <w:color w:val="000000" w:themeColor="text1"/>
        </w:rPr>
      </w:pPr>
      <w:r w:rsidRPr="00CB219A">
        <w:rPr>
          <w:rFonts w:ascii="Arial" w:eastAsiaTheme="majorEastAsia" w:hAnsi="Arial" w:cs="Arial"/>
          <w:b/>
          <w:bCs/>
          <w:color w:val="000000" w:themeColor="text1"/>
        </w:rPr>
        <w:t> PORTFOLIO ASSESSMENT PROCESS</w:t>
      </w:r>
    </w:p>
    <w:p w14:paraId="3D3BD3D7" w14:textId="77777777" w:rsidR="00A01CE2" w:rsidRPr="00CB219A" w:rsidRDefault="00A01CE2" w:rsidP="00445760">
      <w:pPr>
        <w:pStyle w:val="paragraph"/>
        <w:spacing w:before="0" w:beforeAutospacing="0" w:after="0" w:afterAutospacing="0"/>
        <w:ind w:left="450"/>
        <w:textAlignment w:val="baseline"/>
        <w:rPr>
          <w:rFonts w:ascii="Arial" w:eastAsiaTheme="majorEastAsia" w:hAnsi="Arial" w:cs="Arial"/>
          <w:color w:val="000000" w:themeColor="text1"/>
        </w:rPr>
      </w:pPr>
    </w:p>
    <w:p w14:paraId="7B252EB0" w14:textId="3F51B93B"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Portfolio for Life and Work Experiences is a collection of artifacts documenting competencies gained through prior learning experiences that a student formally submits to the College. Portfolio assessment is the evaluation of a Portfolio for Life and Work Experiences by subject matter experts designated by the College to determine whether a student is awarded Credit for Prior Learning.</w:t>
      </w:r>
    </w:p>
    <w:p w14:paraId="5C7D176A"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45F8128D"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CPL may be awarded through a portfolio assessment process managed by an academic department of the College. A portfolio is “a formal communication” presented by a student as a request for prior learning credit.</w:t>
      </w:r>
    </w:p>
    <w:p w14:paraId="58EC8B48"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05A81DC1"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Prior learning assessment by portfolio assessment will follow a course-equivalency credit model. Students demonstrate college-level learning by submitting a portfolio consisting of an organized collection of evidence that demonstrates mastery of the learning outcomes of a specific course offered at the College.</w:t>
      </w:r>
    </w:p>
    <w:p w14:paraId="1D8A2B5D"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58AE55BE"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Courses eligible for credit by portfolio assessment are determined by the department. All portfolio assessments will be completed by discipline-appropriate faculty trained in assessing portfolios for credit. Departments offering prior learning assessment by portfolio will establish rubrics to guide faculty assessment and scoring.</w:t>
      </w:r>
    </w:p>
    <w:p w14:paraId="331C3463" w14:textId="77777777"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5C12960D" w14:textId="5730E9D3" w:rsidR="002B4B96" w:rsidRPr="00CB219A" w:rsidRDefault="002B4B96">
      <w:pPr>
        <w:pStyle w:val="paragraph"/>
        <w:numPr>
          <w:ilvl w:val="0"/>
          <w:numId w:val="500"/>
        </w:numPr>
        <w:tabs>
          <w:tab w:val="clear" w:pos="720"/>
        </w:tabs>
        <w:spacing w:before="0" w:beforeAutospacing="0" w:after="0" w:afterAutospacing="0"/>
        <w:ind w:left="450" w:firstLine="0"/>
        <w:textAlignment w:val="baseline"/>
        <w:rPr>
          <w:rFonts w:ascii="Arial" w:eastAsiaTheme="majorEastAsia" w:hAnsi="Arial" w:cs="Arial"/>
          <w:b/>
          <w:bCs/>
          <w:color w:val="000000" w:themeColor="text1"/>
        </w:rPr>
      </w:pPr>
      <w:r w:rsidRPr="00CB219A">
        <w:rPr>
          <w:rFonts w:ascii="Arial" w:eastAsiaTheme="majorEastAsia" w:hAnsi="Arial" w:cs="Arial"/>
          <w:b/>
          <w:bCs/>
          <w:color w:val="000000" w:themeColor="text1"/>
        </w:rPr>
        <w:t> PUBLIC SAFETY TRAINING (PST) PREFIX COURSES</w:t>
      </w:r>
    </w:p>
    <w:p w14:paraId="501353A1" w14:textId="77777777" w:rsidR="002B4B96" w:rsidRPr="00CB219A" w:rsidRDefault="002B4B96" w:rsidP="00445760">
      <w:pPr>
        <w:pStyle w:val="paragraph"/>
        <w:spacing w:before="0" w:beforeAutospacing="0" w:after="0" w:afterAutospacing="0"/>
        <w:ind w:left="45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107C1857"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Courses in the Combined Course Library with a Public Safety Training (PST) prefix may be used for awarding prior learning credit for industry-recognized public safety training and/or credentials.</w:t>
      </w:r>
    </w:p>
    <w:p w14:paraId="3C9018F3" w14:textId="4B819A2F"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7F19E9E8"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Credit shall be considered for public safety training that meets the criteria outlined in the Public Safety Training (PST) course descriptions as listed in the Combined Course Library.</w:t>
      </w:r>
    </w:p>
    <w:p w14:paraId="202F5C00"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 </w:t>
      </w:r>
    </w:p>
    <w:p w14:paraId="53E92312" w14:textId="77777777" w:rsidR="002B4B96" w:rsidRPr="00CB219A" w:rsidRDefault="002B4B96" w:rsidP="004377FE">
      <w:pPr>
        <w:pStyle w:val="paragraph"/>
        <w:spacing w:before="0" w:beforeAutospacing="0" w:after="0" w:afterAutospacing="0"/>
        <w:ind w:left="810"/>
        <w:textAlignment w:val="baseline"/>
        <w:rPr>
          <w:rFonts w:ascii="Arial" w:eastAsiaTheme="majorEastAsia" w:hAnsi="Arial" w:cs="Arial"/>
          <w:color w:val="000000" w:themeColor="text1"/>
        </w:rPr>
      </w:pPr>
      <w:r w:rsidRPr="00CB219A">
        <w:rPr>
          <w:rFonts w:ascii="Arial" w:eastAsiaTheme="majorEastAsia" w:hAnsi="Arial" w:cs="Arial"/>
          <w:color w:val="000000" w:themeColor="text1"/>
        </w:rPr>
        <w:t>Official documentation from the training provider or credentialing entity shall be provided to the College to validate the training.</w:t>
      </w:r>
    </w:p>
    <w:p w14:paraId="26D9B9C0" w14:textId="77777777" w:rsidR="00314B12" w:rsidRPr="00CB219A" w:rsidRDefault="00314B12" w:rsidP="007B1ABF">
      <w:pPr>
        <w:pStyle w:val="paragraph"/>
        <w:spacing w:before="0" w:beforeAutospacing="0" w:after="0" w:afterAutospacing="0"/>
        <w:textAlignment w:val="baseline"/>
        <w:rPr>
          <w:rFonts w:ascii="Arial" w:hAnsi="Arial" w:cs="Arial"/>
          <w:color w:val="000000" w:themeColor="text1"/>
        </w:rPr>
      </w:pPr>
    </w:p>
    <w:p w14:paraId="09B7C9BA" w14:textId="77777777" w:rsidR="00314B12" w:rsidRPr="00CB219A" w:rsidRDefault="00314B12" w:rsidP="00314B12">
      <w:pPr>
        <w:pStyle w:val="paragraph"/>
        <w:spacing w:before="0" w:beforeAutospacing="0" w:after="0" w:afterAutospacing="0"/>
        <w:textAlignment w:val="baseline"/>
        <w:rPr>
          <w:rFonts w:ascii="Arial" w:hAnsi="Arial" w:cs="Arial"/>
          <w:b/>
          <w:color w:val="000000" w:themeColor="text1"/>
        </w:rPr>
      </w:pPr>
      <w:r w:rsidRPr="00CB219A">
        <w:rPr>
          <w:rFonts w:ascii="Arial" w:hAnsi="Arial" w:cs="Arial"/>
          <w:b/>
          <w:color w:val="000000" w:themeColor="text1"/>
        </w:rPr>
        <w:t>Revisions:</w:t>
      </w:r>
    </w:p>
    <w:p w14:paraId="6AC2A947"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11, 2011</w:t>
      </w:r>
    </w:p>
    <w:p w14:paraId="48E4F849"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13, 2011</w:t>
      </w:r>
    </w:p>
    <w:p w14:paraId="1315ED27"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4B37A278"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13, 2021 Note: Credit for Prior Learning was previously entitled Non-Credit to Credit. The title was changed to include Non-credit to Credit policy but add all forms of credit for prior learning as introduced by new NCCCS State Board Code.</w:t>
      </w:r>
    </w:p>
    <w:p w14:paraId="63A38BCC" w14:textId="350B7D41" w:rsidR="009309FB" w:rsidRPr="00CB219A" w:rsidRDefault="009309FB"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10, 2026</w:t>
      </w:r>
    </w:p>
    <w:p w14:paraId="3060C35D" w14:textId="77777777" w:rsidR="00314B12" w:rsidRPr="00CB219A" w:rsidRDefault="00314B12" w:rsidP="00314B12">
      <w:pPr>
        <w:spacing w:after="0" w:line="240" w:lineRule="auto"/>
        <w:rPr>
          <w:rFonts w:ascii="Arial" w:hAnsi="Arial" w:cs="Arial"/>
          <w:color w:val="000000" w:themeColor="text1"/>
          <w:sz w:val="24"/>
          <w:szCs w:val="24"/>
        </w:rPr>
      </w:pPr>
    </w:p>
    <w:p w14:paraId="0B33A499"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6DB7BEFA" w14:textId="77777777" w:rsidR="009309FB" w:rsidRPr="00CB219A" w:rsidRDefault="009309FB" w:rsidP="009309F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North Carolina General Statues (N.C.G.S.) § 115D-5</w:t>
      </w:r>
    </w:p>
    <w:p w14:paraId="3D2663FF" w14:textId="77777777" w:rsidR="009309FB" w:rsidRPr="00CB219A" w:rsidRDefault="009309FB" w:rsidP="009309F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NCCCS Curriculum Procedures Reference Manual Section 19: Credit for Prior Learning</w:t>
      </w:r>
    </w:p>
    <w:p w14:paraId="04D70C20" w14:textId="77777777" w:rsidR="009309FB" w:rsidRPr="00CB219A" w:rsidRDefault="009309FB" w:rsidP="009309F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Accreditation Standard: 10.7</w:t>
      </w:r>
    </w:p>
    <w:p w14:paraId="48F8DCF9" w14:textId="77777777" w:rsidR="009309FB" w:rsidRPr="00CB219A" w:rsidRDefault="009309FB" w:rsidP="009309F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0E4222E3" w14:textId="77777777" w:rsidR="009309FB" w:rsidRPr="00CB219A" w:rsidRDefault="009309FB" w:rsidP="009309FB">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1D SBCCC 800</w:t>
      </w:r>
    </w:p>
    <w:p w14:paraId="1A411D8F" w14:textId="77777777" w:rsidR="009309FB" w:rsidRPr="00CB219A" w:rsidRDefault="009309FB" w:rsidP="009309FB">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4A SBCCC 100.1</w:t>
      </w:r>
    </w:p>
    <w:p w14:paraId="4F17A82D" w14:textId="77777777" w:rsidR="009309FB" w:rsidRPr="00CB219A" w:rsidRDefault="009309FB" w:rsidP="009309FB">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4B SBCCC 100.1</w:t>
      </w:r>
    </w:p>
    <w:p w14:paraId="599BAD26" w14:textId="77777777" w:rsidR="009309FB" w:rsidRPr="00CB219A" w:rsidRDefault="009309FB" w:rsidP="009309F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Residency Requirements for Graduation</w:t>
      </w:r>
    </w:p>
    <w:p w14:paraId="4BEB1C13" w14:textId="77777777" w:rsidR="00314B12" w:rsidRPr="00CB219A" w:rsidRDefault="00314B12" w:rsidP="00314B12">
      <w:pPr>
        <w:spacing w:after="0" w:line="240" w:lineRule="auto"/>
        <w:rPr>
          <w:rFonts w:ascii="Arial" w:hAnsi="Arial" w:cs="Arial"/>
          <w:color w:val="000000" w:themeColor="text1"/>
          <w:sz w:val="24"/>
          <w:szCs w:val="24"/>
        </w:rPr>
      </w:pPr>
    </w:p>
    <w:p w14:paraId="460DD373"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b/>
          <w:bCs/>
        </w:rPr>
        <w:t>5.2.9.1 Credit for Prior Learning Procedure</w:t>
      </w:r>
      <w:r w:rsidRPr="00CB219A">
        <w:rPr>
          <w:rStyle w:val="eop"/>
          <w:rFonts w:ascii="Arial" w:eastAsiaTheme="majorEastAsia" w:hAnsi="Arial" w:cs="Arial"/>
        </w:rPr>
        <w:t> </w:t>
      </w:r>
    </w:p>
    <w:p w14:paraId="43C3D486" w14:textId="77777777" w:rsidR="00A01CE2" w:rsidRPr="00CB219A" w:rsidRDefault="00A01CE2" w:rsidP="007535D4">
      <w:pPr>
        <w:pStyle w:val="paragraph"/>
        <w:spacing w:before="0" w:beforeAutospacing="0" w:after="0" w:afterAutospacing="0"/>
        <w:textAlignment w:val="baseline"/>
        <w:rPr>
          <w:rStyle w:val="normaltextrun"/>
          <w:rFonts w:ascii="Arial" w:eastAsiaTheme="majorEastAsia" w:hAnsi="Arial" w:cs="Arial"/>
        </w:rPr>
      </w:pPr>
    </w:p>
    <w:p w14:paraId="1B75B5BA" w14:textId="4604DDF5"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Credit for Prior Learning may be awarded to students under the following procedures. Students and faculty should refer to the procedure defined for their prior learning type. </w:t>
      </w:r>
      <w:r w:rsidRPr="00CB219A">
        <w:rPr>
          <w:rStyle w:val="eop"/>
          <w:rFonts w:ascii="Arial" w:eastAsiaTheme="majorEastAsia" w:hAnsi="Arial" w:cs="Arial"/>
        </w:rPr>
        <w:t> </w:t>
      </w:r>
    </w:p>
    <w:p w14:paraId="4D0FB13B" w14:textId="77777777" w:rsidR="00A01CE2" w:rsidRPr="00CB219A" w:rsidRDefault="00A01CE2" w:rsidP="007535D4">
      <w:pPr>
        <w:pStyle w:val="paragraph"/>
        <w:spacing w:before="0" w:beforeAutospacing="0" w:after="0" w:afterAutospacing="0"/>
        <w:textAlignment w:val="baseline"/>
        <w:rPr>
          <w:rStyle w:val="normaltextrun"/>
          <w:rFonts w:ascii="Arial" w:eastAsiaTheme="majorEastAsia" w:hAnsi="Arial" w:cs="Arial"/>
          <w:u w:val="single"/>
        </w:rPr>
      </w:pPr>
    </w:p>
    <w:p w14:paraId="0DC956F9" w14:textId="4ABCEE53"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u w:val="single"/>
        </w:rPr>
        <w:t>Apprenticeship</w:t>
      </w:r>
      <w:r w:rsidRPr="00CB219A">
        <w:rPr>
          <w:rStyle w:val="eop"/>
          <w:rFonts w:ascii="Arial" w:eastAsiaTheme="majorEastAsia" w:hAnsi="Arial" w:cs="Arial"/>
        </w:rPr>
        <w:t> </w:t>
      </w:r>
    </w:p>
    <w:p w14:paraId="001A3CFE"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Students who have met college program admission requirements and have completed a registered apprenticeship may request equivalent course credit on their college transcript. The student must be active in their program of study and have completed an articulated registered apprenticeship.</w:t>
      </w:r>
      <w:r w:rsidRPr="00CB219A">
        <w:rPr>
          <w:rStyle w:val="normaltextrun"/>
          <w:rFonts w:ascii="Arial" w:eastAsiaTheme="majorEastAsia" w:hAnsi="Arial" w:cs="Arial"/>
          <w:color w:val="000000"/>
        </w:rPr>
        <w:t> </w:t>
      </w:r>
      <w:r w:rsidRPr="00CB219A">
        <w:rPr>
          <w:rStyle w:val="eop"/>
          <w:rFonts w:ascii="Arial" w:eastAsiaTheme="majorEastAsia" w:hAnsi="Arial" w:cs="Arial"/>
          <w:color w:val="000000"/>
        </w:rPr>
        <w:t> </w:t>
      </w:r>
    </w:p>
    <w:p w14:paraId="09A28809"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Request is made by completing the Apprenticeship to Credit Form found on the college website, www.spcc.edu, and providing </w:t>
      </w:r>
      <w:r w:rsidRPr="00CB219A">
        <w:rPr>
          <w:rStyle w:val="normaltextrun"/>
          <w:rFonts w:ascii="Arial" w:eastAsiaTheme="majorEastAsia" w:hAnsi="Arial" w:cs="Arial"/>
          <w:color w:val="000000"/>
        </w:rPr>
        <w:t>official copies of the Journey Worker’s card and Apprenticeship Agreement.</w:t>
      </w:r>
      <w:r w:rsidRPr="00CB219A">
        <w:rPr>
          <w:rStyle w:val="normaltextrun"/>
          <w:rFonts w:ascii="Arial" w:eastAsiaTheme="majorEastAsia" w:hAnsi="Arial" w:cs="Arial"/>
        </w:rPr>
        <w:t> Students will receive notification of decision after the Registrar reviews the request. Credit is awarded without a grade. The Form is kept in the student’s academic record along with any supporting documents.</w:t>
      </w:r>
      <w:r w:rsidRPr="00CB219A">
        <w:rPr>
          <w:rStyle w:val="eop"/>
          <w:rFonts w:ascii="Arial" w:eastAsiaTheme="majorEastAsia" w:hAnsi="Arial" w:cs="Arial"/>
        </w:rPr>
        <w:t> </w:t>
      </w:r>
    </w:p>
    <w:p w14:paraId="504354D8" w14:textId="77777777" w:rsidR="00A01CE2" w:rsidRPr="00CB219A" w:rsidRDefault="00A01CE2" w:rsidP="007535D4">
      <w:pPr>
        <w:pStyle w:val="paragraph"/>
        <w:spacing w:before="0" w:beforeAutospacing="0" w:after="0" w:afterAutospacing="0"/>
        <w:textAlignment w:val="baseline"/>
        <w:rPr>
          <w:rStyle w:val="normaltextrun"/>
          <w:rFonts w:ascii="Arial" w:eastAsiaTheme="majorEastAsia" w:hAnsi="Arial" w:cs="Arial"/>
          <w:u w:val="single"/>
        </w:rPr>
      </w:pPr>
    </w:p>
    <w:p w14:paraId="3B4977BF" w14:textId="6E0EFE6C"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u w:val="single"/>
        </w:rPr>
        <w:t>State or Industry Recognized Credentials/Continuing Education (Non-Credit) to Curriculum Credit</w:t>
      </w:r>
      <w:r w:rsidRPr="00CB219A">
        <w:rPr>
          <w:rStyle w:val="eop"/>
          <w:rFonts w:ascii="Arial" w:eastAsiaTheme="majorEastAsia" w:hAnsi="Arial" w:cs="Arial"/>
        </w:rPr>
        <w:t> </w:t>
      </w:r>
    </w:p>
    <w:p w14:paraId="0C839E44"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Students who have met college program admission requirements and have certain currently valid industry certifications or have completed one of the approved continuing education (non-credit) courses may request equivalent curriculum course credit on their college transcript. Valid industry certifications and approved continuing education (non-credit) courses along with their equivalent curriculum courses are listed on the college’s website. The student must be active in their program of study and either have a currently valid official certification or a satisfactory grade in the continuing education (non-credit) course. The student must also maintain their certification throughout completion of the program. Each approved CE course articulation has an approved date of origin; CE courses completed prior to the approved date of origin are not eligible for articulation.</w:t>
      </w:r>
      <w:r w:rsidRPr="00CB219A">
        <w:rPr>
          <w:rStyle w:val="eop"/>
          <w:rFonts w:ascii="Arial" w:eastAsiaTheme="majorEastAsia" w:hAnsi="Arial" w:cs="Arial"/>
        </w:rPr>
        <w:t> </w:t>
      </w:r>
    </w:p>
    <w:p w14:paraId="15698360" w14:textId="77777777" w:rsidR="00A01CE2" w:rsidRPr="00CB219A" w:rsidRDefault="00A01CE2" w:rsidP="007535D4">
      <w:pPr>
        <w:pStyle w:val="paragraph"/>
        <w:spacing w:before="0" w:beforeAutospacing="0" w:after="0" w:afterAutospacing="0"/>
        <w:textAlignment w:val="baseline"/>
        <w:rPr>
          <w:rStyle w:val="normaltextrun"/>
          <w:rFonts w:ascii="Arial" w:eastAsiaTheme="majorEastAsia" w:hAnsi="Arial" w:cs="Arial"/>
        </w:rPr>
      </w:pPr>
    </w:p>
    <w:p w14:paraId="305B50A0" w14:textId="72EE9381"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 xml:space="preserve">Request is made by completing the Credential to Credit Form found on </w:t>
      </w:r>
      <w:r w:rsidR="00FB03A1" w:rsidRPr="00CB219A">
        <w:rPr>
          <w:rStyle w:val="normaltextrun"/>
          <w:rFonts w:ascii="Arial" w:eastAsiaTheme="majorEastAsia" w:hAnsi="Arial" w:cs="Arial"/>
        </w:rPr>
        <w:t>t</w:t>
      </w:r>
      <w:r w:rsidRPr="00CB219A">
        <w:rPr>
          <w:rStyle w:val="normaltextrun"/>
          <w:rFonts w:ascii="Arial" w:eastAsiaTheme="majorEastAsia" w:hAnsi="Arial" w:cs="Arial"/>
        </w:rPr>
        <w:t>he college website, www.spcc.edu, and providing the official certification or the Non-Credit to Credit Form. Students will receive notification of decision after the Registrar reviews the request. Credit is awarded without a grade. The Form is kept in the student’s academic record along with any supporting documents.</w:t>
      </w:r>
      <w:r w:rsidRPr="00CB219A">
        <w:rPr>
          <w:rStyle w:val="eop"/>
          <w:rFonts w:ascii="Arial" w:eastAsiaTheme="majorEastAsia" w:hAnsi="Arial" w:cs="Arial"/>
        </w:rPr>
        <w:t> </w:t>
      </w:r>
    </w:p>
    <w:p w14:paraId="4C9B68A6" w14:textId="77777777" w:rsidR="00FB03A1" w:rsidRPr="00CB219A" w:rsidRDefault="00FB03A1" w:rsidP="007535D4">
      <w:pPr>
        <w:pStyle w:val="paragraph"/>
        <w:spacing w:before="0" w:beforeAutospacing="0" w:after="0" w:afterAutospacing="0"/>
        <w:textAlignment w:val="baseline"/>
        <w:rPr>
          <w:rStyle w:val="normaltextrun"/>
          <w:rFonts w:ascii="Arial" w:eastAsiaTheme="majorEastAsia" w:hAnsi="Arial" w:cs="Arial"/>
          <w:u w:val="single"/>
        </w:rPr>
      </w:pPr>
    </w:p>
    <w:p w14:paraId="3A30CD43" w14:textId="459DAA4F"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u w:val="single"/>
        </w:rPr>
        <w:t>High School to Community College Articulated Credit</w:t>
      </w:r>
      <w:r w:rsidRPr="00CB219A">
        <w:rPr>
          <w:rStyle w:val="eop"/>
          <w:rFonts w:ascii="Arial" w:eastAsiaTheme="majorEastAsia" w:hAnsi="Arial" w:cs="Arial"/>
        </w:rPr>
        <w:t> </w:t>
      </w:r>
    </w:p>
    <w:p w14:paraId="7D3F5396"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Students who have met college program admission requirements and have completed an approved high school to community college articulated course may receive college credit on their college transcript. The student must meet the criteria outlined in the High School to Community College Articulation Agreement. </w:t>
      </w:r>
      <w:r w:rsidRPr="00CB219A">
        <w:rPr>
          <w:rStyle w:val="eop"/>
          <w:rFonts w:ascii="Arial" w:eastAsiaTheme="majorEastAsia" w:hAnsi="Arial" w:cs="Arial"/>
        </w:rPr>
        <w:t> </w:t>
      </w:r>
    </w:p>
    <w:p w14:paraId="01768FF1"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Request is made by submitting an official high school transcript and completing the High School to Community College Credit Form found on the college website, www.spcc.edu. After reviewing the transcript, the Registrar awards credit to students meeting the criteria. All approved and recorded credit is awarded with a grade of “TP” on the student transcript.</w:t>
      </w:r>
      <w:r w:rsidRPr="00CB219A">
        <w:rPr>
          <w:rStyle w:val="eop"/>
          <w:rFonts w:ascii="Arial" w:eastAsiaTheme="majorEastAsia" w:hAnsi="Arial" w:cs="Arial"/>
        </w:rPr>
        <w:t> </w:t>
      </w:r>
    </w:p>
    <w:p w14:paraId="0A18C3A9" w14:textId="77777777" w:rsidR="00FB03A1" w:rsidRPr="00CB219A" w:rsidRDefault="00FB03A1" w:rsidP="007535D4">
      <w:pPr>
        <w:pStyle w:val="paragraph"/>
        <w:spacing w:before="0" w:beforeAutospacing="0" w:after="0" w:afterAutospacing="0"/>
        <w:textAlignment w:val="baseline"/>
        <w:rPr>
          <w:rStyle w:val="normaltextrun"/>
          <w:rFonts w:ascii="Arial" w:eastAsiaTheme="majorEastAsia" w:hAnsi="Arial" w:cs="Arial"/>
          <w:color w:val="000000"/>
          <w:u w:val="single"/>
          <w:lang w:val="en"/>
        </w:rPr>
      </w:pPr>
    </w:p>
    <w:p w14:paraId="3C7CBA23" w14:textId="010A7AE1"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color w:val="000000"/>
          <w:u w:val="single"/>
          <w:lang w:val="en"/>
        </w:rPr>
        <w:t>Military Education and Training</w:t>
      </w:r>
      <w:r w:rsidRPr="00CB219A">
        <w:rPr>
          <w:rStyle w:val="eop"/>
          <w:rFonts w:ascii="Arial" w:eastAsiaTheme="majorEastAsia" w:hAnsi="Arial" w:cs="Arial"/>
          <w:color w:val="000000"/>
        </w:rPr>
        <w:t> </w:t>
      </w:r>
    </w:p>
    <w:p w14:paraId="17FDA34A"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color w:val="000000"/>
          <w:lang w:val="en"/>
        </w:rPr>
        <w:t>Students who have met college program admission requirements and have military credit for prior learning may receive credit for documented military training on their college transcript.</w:t>
      </w:r>
      <w:r w:rsidRPr="00CB219A">
        <w:rPr>
          <w:rStyle w:val="eop"/>
          <w:rFonts w:ascii="Arial" w:eastAsiaTheme="majorEastAsia" w:hAnsi="Arial" w:cs="Arial"/>
          <w:color w:val="000000"/>
        </w:rPr>
        <w:t> </w:t>
      </w:r>
    </w:p>
    <w:p w14:paraId="786E1343"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color w:val="000000"/>
        </w:rPr>
        <w:t> </w:t>
      </w:r>
    </w:p>
    <w:p w14:paraId="31E5F930"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color w:val="000000"/>
          <w:lang w:val="en"/>
        </w:rPr>
        <w:t>Request is made by providing an official transcript documenting the education and training. Official transcripts may be requested through Joint Services Transcript or the Community College of the Air Force. Students will receive notification of decision after the Registrar reviews the transcript.</w:t>
      </w:r>
      <w:r w:rsidRPr="00CB219A">
        <w:rPr>
          <w:rStyle w:val="normaltextrun"/>
          <w:rFonts w:ascii="Arial" w:eastAsiaTheme="majorEastAsia" w:hAnsi="Arial" w:cs="Arial"/>
          <w:color w:val="000000"/>
        </w:rPr>
        <w:t> </w:t>
      </w:r>
      <w:r w:rsidRPr="00CB219A">
        <w:rPr>
          <w:rStyle w:val="normaltextrun"/>
          <w:rFonts w:ascii="Arial" w:eastAsiaTheme="majorEastAsia" w:hAnsi="Arial" w:cs="Arial"/>
        </w:rPr>
        <w:t>Credit is awarded with a grade of “T” on the student transcript.</w:t>
      </w:r>
      <w:r w:rsidRPr="00CB219A">
        <w:rPr>
          <w:rStyle w:val="eop"/>
          <w:rFonts w:ascii="Arial" w:eastAsiaTheme="majorEastAsia" w:hAnsi="Arial" w:cs="Arial"/>
        </w:rPr>
        <w:t> </w:t>
      </w:r>
    </w:p>
    <w:p w14:paraId="5E95660D"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rPr>
        <w:t> </w:t>
      </w:r>
    </w:p>
    <w:p w14:paraId="2478E2BB"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u w:val="single"/>
        </w:rPr>
        <w:t>Standardized Examinations</w:t>
      </w:r>
      <w:r w:rsidRPr="00CB219A">
        <w:rPr>
          <w:rStyle w:val="eop"/>
          <w:rFonts w:ascii="Arial" w:eastAsiaTheme="majorEastAsia" w:hAnsi="Arial" w:cs="Arial"/>
        </w:rPr>
        <w:t> </w:t>
      </w:r>
    </w:p>
    <w:p w14:paraId="4C9EE9E3"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Students who have met college program admission requirements and have completed an approved standardized exam may receive credit on their college transcript. College-Level Examination Program (CLEP) and Advanced Placement (AP) exam names, minimum scores, and equivalent curriculum courses are listed on the College’s website.</w:t>
      </w:r>
      <w:r w:rsidRPr="00CB219A">
        <w:rPr>
          <w:rStyle w:val="eop"/>
          <w:rFonts w:ascii="Arial" w:eastAsiaTheme="majorEastAsia" w:hAnsi="Arial" w:cs="Arial"/>
        </w:rPr>
        <w:t> </w:t>
      </w:r>
    </w:p>
    <w:p w14:paraId="43782684" w14:textId="2D0EF77D"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rPr>
        <w:t>  </w:t>
      </w:r>
    </w:p>
    <w:p w14:paraId="736A617A"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Request is made by submitting appropriate documentation verifying official scores.  An official score report from the College Board must be provided to the College's Admissions Office for AP and CLEP consideration. </w:t>
      </w:r>
      <w:r w:rsidRPr="00CB219A">
        <w:rPr>
          <w:rStyle w:val="normaltextrun"/>
          <w:rFonts w:ascii="Arial" w:eastAsiaTheme="majorEastAsia" w:hAnsi="Arial" w:cs="Arial"/>
          <w:color w:val="000000"/>
          <w:lang w:val="en"/>
        </w:rPr>
        <w:t>Course credit is awarded based upon the academic program of study. Students will receive notification of decision after the Registrar reviews the transcript. </w:t>
      </w:r>
      <w:r w:rsidRPr="00CB219A">
        <w:rPr>
          <w:rStyle w:val="normaltextrun"/>
          <w:rFonts w:ascii="Arial" w:eastAsiaTheme="majorEastAsia" w:hAnsi="Arial" w:cs="Arial"/>
          <w:color w:val="000000"/>
        </w:rPr>
        <w:t>For Advanced Placement credit,</w:t>
      </w:r>
      <w:r w:rsidRPr="00CB219A">
        <w:rPr>
          <w:rStyle w:val="normaltextrun"/>
          <w:rFonts w:ascii="Arial" w:eastAsiaTheme="majorEastAsia" w:hAnsi="Arial" w:cs="Arial"/>
        </w:rPr>
        <w:t> credit is awarded with a grade of “AP” on the student transcript. For CLEP, credit is awarded without a grade.</w:t>
      </w:r>
      <w:r w:rsidRPr="00CB219A">
        <w:rPr>
          <w:rStyle w:val="eop"/>
          <w:rFonts w:ascii="Arial" w:eastAsiaTheme="majorEastAsia" w:hAnsi="Arial" w:cs="Arial"/>
        </w:rPr>
        <w:t> </w:t>
      </w:r>
    </w:p>
    <w:p w14:paraId="532A891E"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rPr>
        <w:t> </w:t>
      </w:r>
    </w:p>
    <w:p w14:paraId="21DB3139"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Additional information for Cambridge Assessment International Examinations, DANTES Subject Standardized Tests, and International Baccalureatte® (IB) Diploma Programme is forthcoming from the North Carolina Community College System.</w:t>
      </w:r>
      <w:r w:rsidRPr="00CB219A">
        <w:rPr>
          <w:rStyle w:val="eop"/>
          <w:rFonts w:ascii="Arial" w:eastAsiaTheme="majorEastAsia" w:hAnsi="Arial" w:cs="Arial"/>
        </w:rPr>
        <w:t> </w:t>
      </w:r>
    </w:p>
    <w:p w14:paraId="70FC0BB4"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color w:val="000000"/>
        </w:rPr>
        <w:t> </w:t>
      </w:r>
    </w:p>
    <w:p w14:paraId="1059FAD8"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u w:val="single"/>
        </w:rPr>
        <w:t>Challenge Exams/Proficiency</w:t>
      </w:r>
      <w:r w:rsidRPr="00CB219A">
        <w:rPr>
          <w:rStyle w:val="eop"/>
          <w:rFonts w:ascii="Arial" w:eastAsiaTheme="majorEastAsia" w:hAnsi="Arial" w:cs="Arial"/>
        </w:rPr>
        <w:t> </w:t>
      </w:r>
    </w:p>
    <w:p w14:paraId="66F8ED15"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lastRenderedPageBreak/>
        <w:t>Students who have met college program admission requirements may receive academic credit for an eligible course by demonstrating the required level of proficiency for that course through completion of a challenge exam.</w:t>
      </w:r>
      <w:r w:rsidRPr="00CB219A">
        <w:rPr>
          <w:rStyle w:val="eop"/>
          <w:rFonts w:ascii="Arial" w:eastAsiaTheme="majorEastAsia" w:hAnsi="Arial" w:cs="Arial"/>
        </w:rPr>
        <w:t> </w:t>
      </w:r>
    </w:p>
    <w:p w14:paraId="76AC3CCE"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rPr>
        <w:t> </w:t>
      </w:r>
    </w:p>
    <w:p w14:paraId="48A5A68B"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Challenge/proficiency exams may only be attempted once and may not be used to overwrite an already earned course grade. </w:t>
      </w:r>
      <w:r w:rsidRPr="00CB219A">
        <w:rPr>
          <w:rStyle w:val="eop"/>
          <w:rFonts w:ascii="Arial" w:eastAsiaTheme="majorEastAsia" w:hAnsi="Arial" w:cs="Arial"/>
        </w:rPr>
        <w:t> </w:t>
      </w:r>
    </w:p>
    <w:p w14:paraId="15F2F824"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rPr>
        <w:t> </w:t>
      </w:r>
    </w:p>
    <w:p w14:paraId="25264829"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Developmental/supplemental courses, courses with a clinical component, and courses that have CLEP examinations are not eligible for challenge exams. Students receiving financial assistance should consult with the Office of Financial Aid and Veteran Services for any implications of participating in a challenge exam. Career and College Promise (CCP) students may participate in Challenge Examinations to earn college credit but may not earn dual credit (high school credit not permitted).</w:t>
      </w:r>
      <w:r w:rsidRPr="00CB219A">
        <w:rPr>
          <w:rStyle w:val="eop"/>
          <w:rFonts w:ascii="Arial" w:eastAsiaTheme="majorEastAsia" w:hAnsi="Arial" w:cs="Arial"/>
        </w:rPr>
        <w:t> </w:t>
      </w:r>
    </w:p>
    <w:p w14:paraId="48AB0085"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rPr>
        <w:t> </w:t>
      </w:r>
    </w:p>
    <w:p w14:paraId="633FCDEC"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Request is made by contacting the instructor for the course. Students are required to pay associated course tuition and attempt the challenge exam prior to the census date of the term. After completion of a challenge exam with a score of "B" or better, students should submit the Credit by Examination form found on the college website, www.spcc.edu. Students will receive notification of test results from the Registrar. Credit is awarded with a grade of “CE” on the student transcript. Transfer credit from challenge examinations is not guaranteed.</w:t>
      </w:r>
      <w:r w:rsidRPr="00CB219A">
        <w:rPr>
          <w:rStyle w:val="eop"/>
          <w:rFonts w:ascii="Arial" w:eastAsiaTheme="majorEastAsia" w:hAnsi="Arial" w:cs="Arial"/>
        </w:rPr>
        <w:t> </w:t>
      </w:r>
    </w:p>
    <w:p w14:paraId="21CBCE3F"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rPr>
        <w:t> </w:t>
      </w:r>
    </w:p>
    <w:p w14:paraId="22B415DD"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u w:val="single"/>
        </w:rPr>
        <w:t>Public Safety Training (PST) Prefix Courses</w:t>
      </w:r>
      <w:r w:rsidRPr="00CB219A">
        <w:rPr>
          <w:rStyle w:val="eop"/>
          <w:rFonts w:ascii="Arial" w:eastAsiaTheme="majorEastAsia" w:hAnsi="Arial" w:cs="Arial"/>
        </w:rPr>
        <w:t> </w:t>
      </w:r>
    </w:p>
    <w:p w14:paraId="71B783FE"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lang w:val="en"/>
        </w:rPr>
        <w:t>Students who have met college program admission requirements and have prior learning in industry recognized training and/or credentials from North Carolina Public Safety Training Organizations (NCDPS, NCOSFM, NCDOJ, NCCCS, NC Criminal Justice Education and Training Standards Commission and NC Sheriffs’ Education and Training Commission), may receive </w:t>
      </w:r>
      <w:r w:rsidRPr="00CB219A">
        <w:rPr>
          <w:rStyle w:val="normaltextrun"/>
          <w:rFonts w:ascii="Arial" w:eastAsiaTheme="majorEastAsia" w:hAnsi="Arial" w:cs="Arial"/>
          <w:color w:val="000000"/>
          <w:lang w:val="en"/>
        </w:rPr>
        <w:t>credit on their college transcript for Public Safety Training (PST) courses as specified in the NCCCS Common Course Library. </w:t>
      </w:r>
      <w:r w:rsidRPr="00CB219A">
        <w:rPr>
          <w:rStyle w:val="normaltextrun"/>
          <w:rFonts w:ascii="Arial" w:eastAsiaTheme="majorEastAsia" w:hAnsi="Arial" w:cs="Arial"/>
          <w:color w:val="000000"/>
        </w:rPr>
        <w:t>Students must be active in a program of study which offers PST course prefixes. </w:t>
      </w:r>
      <w:r w:rsidRPr="00CB219A">
        <w:rPr>
          <w:rStyle w:val="eop"/>
          <w:rFonts w:ascii="Arial" w:eastAsiaTheme="majorEastAsia" w:hAnsi="Arial" w:cs="Arial"/>
          <w:color w:val="000000"/>
        </w:rPr>
        <w:t> </w:t>
      </w:r>
    </w:p>
    <w:p w14:paraId="284F96C5"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rPr>
        <w:t> </w:t>
      </w:r>
    </w:p>
    <w:p w14:paraId="1057C1D6"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Request is made to the Registrar by completing the Public Safety (PST) Training Form found on the college website, www.spcc.edu, and submitting official documentation of state-mandated, agency, or non-credit training including documentation of required minimum hours. After review, </w:t>
      </w:r>
      <w:r w:rsidRPr="00CB219A">
        <w:rPr>
          <w:rStyle w:val="normaltextrun"/>
          <w:rFonts w:ascii="Arial" w:eastAsiaTheme="majorEastAsia" w:hAnsi="Arial" w:cs="Arial"/>
          <w:color w:val="000000"/>
          <w:lang w:val="en"/>
        </w:rPr>
        <w:t>students will receive notification of decision. Credit is awarded without a grade. </w:t>
      </w:r>
      <w:r w:rsidRPr="00CB219A">
        <w:rPr>
          <w:rStyle w:val="normaltextrun"/>
          <w:rFonts w:ascii="Arial" w:eastAsiaTheme="majorEastAsia" w:hAnsi="Arial" w:cs="Arial"/>
        </w:rPr>
        <w:t>Official documentation is retained in the student’s file.</w:t>
      </w:r>
      <w:r w:rsidRPr="00CB219A">
        <w:rPr>
          <w:rStyle w:val="eop"/>
          <w:rFonts w:ascii="Arial" w:eastAsiaTheme="majorEastAsia" w:hAnsi="Arial" w:cs="Arial"/>
        </w:rPr>
        <w:t> </w:t>
      </w:r>
    </w:p>
    <w:p w14:paraId="11B3E00C"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rPr>
        <w:t> </w:t>
      </w:r>
    </w:p>
    <w:p w14:paraId="3CA6F3C4"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u w:val="single"/>
        </w:rPr>
        <w:t>Portfolio Assessment </w:t>
      </w:r>
      <w:r w:rsidRPr="00CB219A">
        <w:rPr>
          <w:rStyle w:val="eop"/>
          <w:rFonts w:ascii="Arial" w:eastAsiaTheme="majorEastAsia" w:hAnsi="Arial" w:cs="Arial"/>
        </w:rPr>
        <w:t> </w:t>
      </w:r>
    </w:p>
    <w:p w14:paraId="6BE28403"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Students who have met college program admission requirements and have prepared a portfolio with evidence of prior learning may request to receive course credit on their college transcript. Approved curriculum courses, academic expectations, portfolio requirements, and submission guidelines are listed on the college’s website. </w:t>
      </w:r>
      <w:r w:rsidRPr="00CB219A">
        <w:rPr>
          <w:rStyle w:val="eop"/>
          <w:rFonts w:ascii="Arial" w:eastAsiaTheme="majorEastAsia" w:hAnsi="Arial" w:cs="Arial"/>
        </w:rPr>
        <w:t> </w:t>
      </w:r>
    </w:p>
    <w:p w14:paraId="51A35628" w14:textId="77777777" w:rsidR="00FB03A1" w:rsidRPr="00CB219A" w:rsidRDefault="00FB03A1" w:rsidP="007535D4">
      <w:pPr>
        <w:pStyle w:val="paragraph"/>
        <w:spacing w:before="0" w:beforeAutospacing="0" w:after="0" w:afterAutospacing="0"/>
        <w:textAlignment w:val="baseline"/>
        <w:rPr>
          <w:rStyle w:val="normaltextrun"/>
          <w:rFonts w:ascii="Arial" w:eastAsiaTheme="majorEastAsia" w:hAnsi="Arial" w:cs="Arial"/>
        </w:rPr>
      </w:pPr>
    </w:p>
    <w:p w14:paraId="6BEF50D0" w14:textId="7316ED8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rPr>
        <w:t xml:space="preserve">Request is made by completing the Credit by Portfolio Assessment Form found on the college website, www.spcc.edu, and submitting a portfolio that meets all </w:t>
      </w:r>
      <w:r w:rsidRPr="00CB219A">
        <w:rPr>
          <w:rStyle w:val="normaltextrun"/>
          <w:rFonts w:ascii="Arial" w:eastAsiaTheme="majorEastAsia" w:hAnsi="Arial" w:cs="Arial"/>
        </w:rPr>
        <w:lastRenderedPageBreak/>
        <w:t>requirements and adheres to submission guidelines for the course. Students will receive notification of decision after the Registrar reviews the request and faculty conducts the portfolio assessment. Credit is awarded without a grade. The Form is kept in the student’s academic record along with the portfolio.</w:t>
      </w:r>
      <w:r w:rsidRPr="00CB219A">
        <w:rPr>
          <w:rStyle w:val="eop"/>
          <w:rFonts w:ascii="Arial" w:eastAsiaTheme="majorEastAsia" w:hAnsi="Arial" w:cs="Arial"/>
        </w:rPr>
        <w:t> </w:t>
      </w:r>
    </w:p>
    <w:p w14:paraId="56FC20CA"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rPr>
        <w:t> </w:t>
      </w:r>
    </w:p>
    <w:p w14:paraId="2182CE82" w14:textId="77777777" w:rsidR="007535D4" w:rsidRPr="00CB219A" w:rsidRDefault="007535D4" w:rsidP="007535D4">
      <w:pPr>
        <w:pStyle w:val="paragraph"/>
        <w:spacing w:before="0" w:beforeAutospacing="0" w:after="0" w:afterAutospacing="0"/>
        <w:textAlignment w:val="baseline"/>
        <w:rPr>
          <w:rFonts w:ascii="Arial" w:hAnsi="Arial" w:cs="Arial"/>
        </w:rPr>
      </w:pPr>
      <w:r w:rsidRPr="00CB219A">
        <w:rPr>
          <w:rStyle w:val="normaltextrun"/>
          <w:rFonts w:ascii="Arial" w:eastAsiaTheme="majorEastAsia" w:hAnsi="Arial" w:cs="Arial"/>
          <w:b/>
          <w:bCs/>
        </w:rPr>
        <w:t>Procedure Revisions:</w:t>
      </w:r>
      <w:r w:rsidRPr="00CB219A">
        <w:rPr>
          <w:rStyle w:val="eop"/>
          <w:rFonts w:ascii="Arial" w:eastAsiaTheme="majorEastAsia" w:hAnsi="Arial" w:cs="Arial"/>
        </w:rPr>
        <w:t> </w:t>
      </w:r>
    </w:p>
    <w:p w14:paraId="323924FF" w14:textId="77777777" w:rsidR="007535D4" w:rsidRPr="00CB219A" w:rsidRDefault="007535D4" w:rsidP="007535D4">
      <w:pPr>
        <w:pStyle w:val="paragraph"/>
        <w:spacing w:before="0" w:beforeAutospacing="0" w:after="0" w:afterAutospacing="0"/>
        <w:textAlignment w:val="baseline"/>
        <w:rPr>
          <w:rStyle w:val="eop"/>
          <w:rFonts w:ascii="Arial" w:eastAsiaTheme="majorEastAsia" w:hAnsi="Arial" w:cs="Arial"/>
        </w:rPr>
      </w:pPr>
      <w:r w:rsidRPr="00CB219A">
        <w:rPr>
          <w:rStyle w:val="normaltextrun"/>
          <w:rFonts w:ascii="Arial" w:eastAsiaTheme="majorEastAsia" w:hAnsi="Arial" w:cs="Arial"/>
        </w:rPr>
        <w:t>Initially approved July 15, 2021</w:t>
      </w:r>
      <w:r w:rsidRPr="00CB219A">
        <w:rPr>
          <w:rStyle w:val="eop"/>
          <w:rFonts w:ascii="Arial" w:eastAsiaTheme="majorEastAsia" w:hAnsi="Arial" w:cs="Arial"/>
        </w:rPr>
        <w:t> </w:t>
      </w:r>
    </w:p>
    <w:p w14:paraId="164D115C" w14:textId="09265AEC" w:rsidR="00FB03A1" w:rsidRPr="00CB219A" w:rsidRDefault="00FB03A1" w:rsidP="007535D4">
      <w:pPr>
        <w:pStyle w:val="paragraph"/>
        <w:spacing w:before="0" w:beforeAutospacing="0" w:after="0" w:afterAutospacing="0"/>
        <w:textAlignment w:val="baseline"/>
        <w:rPr>
          <w:rFonts w:ascii="Arial" w:hAnsi="Arial" w:cs="Arial"/>
        </w:rPr>
      </w:pPr>
      <w:r w:rsidRPr="00CB219A">
        <w:rPr>
          <w:rStyle w:val="eop"/>
          <w:rFonts w:ascii="Arial" w:eastAsiaTheme="majorEastAsia" w:hAnsi="Arial" w:cs="Arial"/>
        </w:rPr>
        <w:t>Revised February 10, 2026</w:t>
      </w:r>
    </w:p>
    <w:p w14:paraId="795F3944" w14:textId="77777777" w:rsidR="00314B12" w:rsidRPr="00CB219A" w:rsidRDefault="00314B12" w:rsidP="00314B12">
      <w:pPr>
        <w:spacing w:after="0" w:line="240" w:lineRule="auto"/>
        <w:rPr>
          <w:rFonts w:ascii="Arial" w:hAnsi="Arial" w:cs="Arial"/>
          <w:color w:val="000000" w:themeColor="text1"/>
          <w:sz w:val="24"/>
          <w:szCs w:val="24"/>
        </w:rPr>
      </w:pPr>
    </w:p>
    <w:p w14:paraId="5524ECCC"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49D3B22" w14:textId="7E413E9B"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Credit for Prior Learning</w:t>
      </w:r>
    </w:p>
    <w:p w14:paraId="0AE523EA" w14:textId="235B7987" w:rsidR="00314B12" w:rsidRPr="00CB219A" w:rsidRDefault="00314B12" w:rsidP="00E421D9">
      <w:pPr>
        <w:spacing w:after="0" w:line="240" w:lineRule="auto"/>
        <w:rPr>
          <w:rFonts w:ascii="Arial" w:hAnsi="Arial" w:cs="Arial"/>
          <w:color w:val="000000" w:themeColor="text1"/>
          <w:sz w:val="24"/>
          <w:szCs w:val="24"/>
        </w:rPr>
      </w:pPr>
    </w:p>
    <w:p w14:paraId="0F0CCCE5" w14:textId="0862AE64" w:rsidR="00314B12" w:rsidRPr="00CB219A" w:rsidRDefault="00EB6473" w:rsidP="00314B12">
      <w:pPr>
        <w:pStyle w:val="Heading2"/>
        <w:spacing w:before="0" w:line="240" w:lineRule="auto"/>
        <w:rPr>
          <w:rFonts w:ascii="Arial" w:hAnsi="Arial" w:cs="Arial"/>
          <w:color w:val="000000" w:themeColor="text1"/>
          <w:sz w:val="24"/>
          <w:szCs w:val="24"/>
        </w:rPr>
      </w:pPr>
      <w:bookmarkStart w:id="395" w:name="_Toc233268009"/>
      <w:r w:rsidRPr="00CB219A">
        <w:rPr>
          <w:rFonts w:ascii="Arial" w:hAnsi="Arial" w:cs="Arial"/>
          <w:color w:val="000000" w:themeColor="text1"/>
          <w:sz w:val="24"/>
          <w:szCs w:val="24"/>
        </w:rPr>
        <w:t>5.3.1</w:t>
      </w:r>
      <w:r w:rsidR="00314B12" w:rsidRPr="00CB219A">
        <w:rPr>
          <w:rFonts w:ascii="Arial" w:hAnsi="Arial" w:cs="Arial"/>
          <w:color w:val="000000" w:themeColor="text1"/>
          <w:sz w:val="24"/>
          <w:szCs w:val="24"/>
        </w:rPr>
        <w:t xml:space="preserve"> </w:t>
      </w:r>
      <w:r w:rsidR="00E421D9" w:rsidRPr="00CB219A">
        <w:rPr>
          <w:rFonts w:ascii="Arial" w:hAnsi="Arial" w:cs="Arial"/>
          <w:color w:val="000000" w:themeColor="text1"/>
          <w:sz w:val="24"/>
          <w:szCs w:val="24"/>
        </w:rPr>
        <w:tab/>
      </w:r>
      <w:r w:rsidR="00B40CE5" w:rsidRPr="00CB219A">
        <w:rPr>
          <w:rFonts w:ascii="Arial" w:hAnsi="Arial" w:cs="Arial"/>
          <w:color w:val="000000" w:themeColor="text1"/>
          <w:sz w:val="24"/>
          <w:szCs w:val="24"/>
        </w:rPr>
        <w:t xml:space="preserve">Overview of </w:t>
      </w:r>
      <w:r w:rsidR="00314B12" w:rsidRPr="00CB219A">
        <w:rPr>
          <w:rFonts w:ascii="Arial" w:hAnsi="Arial" w:cs="Arial"/>
          <w:color w:val="000000" w:themeColor="text1"/>
          <w:sz w:val="24"/>
          <w:szCs w:val="24"/>
        </w:rPr>
        <w:t>Student Rights and Responsibilities</w:t>
      </w:r>
      <w:bookmarkEnd w:id="395"/>
      <w:r w:rsidR="00314B12" w:rsidRPr="00CB219A">
        <w:rPr>
          <w:rFonts w:ascii="Arial" w:hAnsi="Arial" w:cs="Arial"/>
          <w:color w:val="000000" w:themeColor="text1"/>
          <w:sz w:val="24"/>
          <w:szCs w:val="24"/>
        </w:rPr>
        <w:t xml:space="preserve"> </w:t>
      </w:r>
    </w:p>
    <w:p w14:paraId="791D2011" w14:textId="43E3C3F0" w:rsidR="00314B12" w:rsidRPr="00CB219A" w:rsidRDefault="00314B12" w:rsidP="00314B12">
      <w:pPr>
        <w:autoSpaceDE w:val="0"/>
        <w:autoSpaceDN w:val="0"/>
        <w:adjustRightInd w:val="0"/>
        <w:spacing w:after="0" w:line="240" w:lineRule="auto"/>
        <w:ind w:right="-20"/>
        <w:rPr>
          <w:rFonts w:ascii="Arial" w:hAnsi="Arial" w:cs="Arial"/>
          <w:b/>
          <w:bCs/>
          <w:color w:val="000000" w:themeColor="text1"/>
          <w:sz w:val="24"/>
          <w:szCs w:val="24"/>
        </w:rPr>
      </w:pPr>
    </w:p>
    <w:p w14:paraId="453827D2"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following is an overview of basic student rights.  For more specific information concerning these and other rights, students are directed to review the specific policy or procedure dealing with the issue of concern. The provisions and language contained in specific policies and procedures supersede this Policy.    </w:t>
      </w:r>
    </w:p>
    <w:p w14:paraId="165C7F14"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7583E94B" w14:textId="77777777" w:rsidR="003D38F8" w:rsidRPr="00CB219A" w:rsidRDefault="003D38F8">
      <w:pPr>
        <w:numPr>
          <w:ilvl w:val="0"/>
          <w:numId w:val="514"/>
        </w:num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shall enjoy all the rights and privileges guaranteed to individuals by the Constitution of the United States and by the State of North Carolina. </w:t>
      </w:r>
    </w:p>
    <w:p w14:paraId="732DD995" w14:textId="77777777" w:rsidR="00B40CE5" w:rsidRPr="00CB219A" w:rsidRDefault="00B40CE5" w:rsidP="00B40CE5">
      <w:pPr>
        <w:autoSpaceDE w:val="0"/>
        <w:autoSpaceDN w:val="0"/>
        <w:adjustRightInd w:val="0"/>
        <w:spacing w:after="0" w:line="240" w:lineRule="auto"/>
        <w:ind w:left="360"/>
        <w:rPr>
          <w:rFonts w:ascii="Arial" w:hAnsi="Arial" w:cs="Arial"/>
          <w:color w:val="000000" w:themeColor="text1"/>
          <w:sz w:val="24"/>
          <w:szCs w:val="24"/>
        </w:rPr>
      </w:pPr>
    </w:p>
    <w:p w14:paraId="6099E9F1" w14:textId="3C5683C0" w:rsidR="003D38F8" w:rsidRPr="00CB219A" w:rsidRDefault="003D38F8">
      <w:pPr>
        <w:numPr>
          <w:ilvl w:val="0"/>
          <w:numId w:val="515"/>
        </w:num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Students are free to pursue their educational goals. The College shall provide appropriate opportunities for learning in the classroom, on campus, and virtually. Student performance will be evaluated solely on an academic basis and not on opinions or conduct in matters unrelated to </w:t>
      </w:r>
      <w:r w:rsidR="00281089" w:rsidRPr="00CB219A">
        <w:rPr>
          <w:rFonts w:ascii="Arial" w:hAnsi="Arial" w:cs="Arial"/>
          <w:color w:val="000000" w:themeColor="text1"/>
          <w:sz w:val="24"/>
          <w:szCs w:val="24"/>
        </w:rPr>
        <w:t>a</w:t>
      </w:r>
      <w:r w:rsidRPr="00CB219A">
        <w:rPr>
          <w:rFonts w:ascii="Arial" w:hAnsi="Arial" w:cs="Arial"/>
          <w:color w:val="000000" w:themeColor="text1"/>
          <w:sz w:val="24"/>
          <w:szCs w:val="24"/>
        </w:rPr>
        <w:t>cademic standing. For more information regarding attendance and </w:t>
      </w:r>
      <w:r w:rsidR="00281089" w:rsidRPr="00CB219A">
        <w:rPr>
          <w:rFonts w:ascii="Arial" w:hAnsi="Arial" w:cs="Arial"/>
          <w:color w:val="000000" w:themeColor="text1"/>
          <w:sz w:val="24"/>
          <w:szCs w:val="24"/>
        </w:rPr>
        <w:t>academic standing</w:t>
      </w:r>
      <w:r w:rsidRPr="00CB219A">
        <w:rPr>
          <w:rFonts w:ascii="Arial" w:hAnsi="Arial" w:cs="Arial"/>
          <w:color w:val="000000" w:themeColor="text1"/>
          <w:sz w:val="24"/>
          <w:szCs w:val="24"/>
        </w:rPr>
        <w:t>, see all policies and procedures listed in the Academic Policy section of the College Catalog and Student Handbook on the College’s website. </w:t>
      </w:r>
    </w:p>
    <w:p w14:paraId="177CE14F" w14:textId="77777777" w:rsidR="00B40CE5" w:rsidRPr="00CB219A" w:rsidRDefault="00B40CE5" w:rsidP="00B40CE5">
      <w:pPr>
        <w:autoSpaceDE w:val="0"/>
        <w:autoSpaceDN w:val="0"/>
        <w:adjustRightInd w:val="0"/>
        <w:spacing w:after="0" w:line="240" w:lineRule="auto"/>
        <w:ind w:left="360"/>
        <w:rPr>
          <w:rFonts w:ascii="Arial" w:hAnsi="Arial" w:cs="Arial"/>
          <w:color w:val="000000" w:themeColor="text1"/>
          <w:sz w:val="24"/>
          <w:szCs w:val="24"/>
        </w:rPr>
      </w:pPr>
    </w:p>
    <w:p w14:paraId="0BB09A98" w14:textId="77777777" w:rsidR="003D38F8" w:rsidRPr="00CB219A" w:rsidRDefault="003D38F8">
      <w:pPr>
        <w:numPr>
          <w:ilvl w:val="0"/>
          <w:numId w:val="516"/>
        </w:num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have the right to freedom of expression, inquiry and assembly without restraint or censorship, subject to reasonable and non-discriminatory rules and regulations regarding time, place, and manner. For more information, consult the Campus Free Speech, Distribution of Material and Assembly policy. </w:t>
      </w:r>
    </w:p>
    <w:p w14:paraId="50D9E12A" w14:textId="77777777" w:rsidR="00B40CE5" w:rsidRPr="00CB219A" w:rsidRDefault="00B40CE5" w:rsidP="00B40CE5">
      <w:pPr>
        <w:autoSpaceDE w:val="0"/>
        <w:autoSpaceDN w:val="0"/>
        <w:adjustRightInd w:val="0"/>
        <w:spacing w:after="0" w:line="240" w:lineRule="auto"/>
        <w:ind w:left="360"/>
        <w:rPr>
          <w:rFonts w:ascii="Arial" w:hAnsi="Arial" w:cs="Arial"/>
          <w:color w:val="000000" w:themeColor="text1"/>
          <w:sz w:val="24"/>
          <w:szCs w:val="24"/>
        </w:rPr>
      </w:pPr>
    </w:p>
    <w:p w14:paraId="11277D1B" w14:textId="77777777" w:rsidR="003D38F8" w:rsidRPr="00CB219A" w:rsidRDefault="003D38F8">
      <w:pPr>
        <w:numPr>
          <w:ilvl w:val="0"/>
          <w:numId w:val="517"/>
        </w:num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have the right to inquire about and to propose improvements in policies, regulations and procedures affecting the welfare of students through established student government procedures, campus committees and college offices. </w:t>
      </w:r>
    </w:p>
    <w:p w14:paraId="667EC9AC" w14:textId="77777777" w:rsidR="00B40CE5" w:rsidRPr="00CB219A" w:rsidRDefault="00B40CE5" w:rsidP="00B40CE5">
      <w:pPr>
        <w:autoSpaceDE w:val="0"/>
        <w:autoSpaceDN w:val="0"/>
        <w:adjustRightInd w:val="0"/>
        <w:spacing w:after="0" w:line="240" w:lineRule="auto"/>
        <w:ind w:left="360"/>
        <w:rPr>
          <w:rFonts w:ascii="Arial" w:hAnsi="Arial" w:cs="Arial"/>
          <w:color w:val="000000" w:themeColor="text1"/>
          <w:sz w:val="24"/>
          <w:szCs w:val="24"/>
        </w:rPr>
      </w:pPr>
    </w:p>
    <w:p w14:paraId="32F73E04" w14:textId="77777777" w:rsidR="003D38F8" w:rsidRPr="00CB219A" w:rsidRDefault="003D38F8">
      <w:pPr>
        <w:numPr>
          <w:ilvl w:val="0"/>
          <w:numId w:val="518"/>
        </w:num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Family Educational Rights and Privacy Act of 1974 (“FERPA”) provides safeguards regarding the confidentiality of and access to student records and the College shall adhere to FERPA laws and regulations. Both current and former students have the right to review their official records and to file a grievance if they challenge the contents of these records. Other than directory information, no records shall be made available to unauthorized personnel or groups inside or outside of the College without written consent of the student involved or if a legal </w:t>
      </w:r>
      <w:r w:rsidRPr="00CB219A">
        <w:rPr>
          <w:rFonts w:ascii="Arial" w:hAnsi="Arial" w:cs="Arial"/>
          <w:color w:val="000000" w:themeColor="text1"/>
          <w:sz w:val="24"/>
          <w:szCs w:val="24"/>
        </w:rPr>
        <w:lastRenderedPageBreak/>
        <w:t>exception applies. The College adopts general guidelines for release of student records to officials of another school where the student seeks or intends to enroll, or where the student is already enrolled if the disclosure is for purposes related to the student’s enrollment or transfer, subject to the requirements of §99.34 (§99.31(a)(2)). For more information, consult Student Records – FERPA policy. </w:t>
      </w:r>
    </w:p>
    <w:p w14:paraId="5265AA39" w14:textId="77777777" w:rsidR="00B40CE5" w:rsidRPr="00CB219A" w:rsidRDefault="00B40CE5" w:rsidP="00B40CE5">
      <w:pPr>
        <w:autoSpaceDE w:val="0"/>
        <w:autoSpaceDN w:val="0"/>
        <w:adjustRightInd w:val="0"/>
        <w:spacing w:after="0" w:line="240" w:lineRule="auto"/>
        <w:ind w:left="360"/>
        <w:rPr>
          <w:rFonts w:ascii="Arial" w:hAnsi="Arial" w:cs="Arial"/>
          <w:color w:val="000000" w:themeColor="text1"/>
          <w:sz w:val="24"/>
          <w:szCs w:val="24"/>
        </w:rPr>
      </w:pPr>
    </w:p>
    <w:p w14:paraId="5212E4B0" w14:textId="77777777" w:rsidR="003D38F8" w:rsidRPr="00CB219A" w:rsidRDefault="003D38F8">
      <w:pPr>
        <w:numPr>
          <w:ilvl w:val="0"/>
          <w:numId w:val="519"/>
        </w:num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 disciplinary sanctions, other than temporary removal from class or activity (only for duration of said activity) may be imposed upon any student without due process. For more information concerning student due process rights with respect to disciplinary situations, consult Student Code of Conduct policy. </w:t>
      </w:r>
    </w:p>
    <w:p w14:paraId="0942AA84" w14:textId="77777777" w:rsidR="00B40CE5" w:rsidRPr="00CB219A" w:rsidRDefault="00B40CE5" w:rsidP="00B40CE5">
      <w:pPr>
        <w:autoSpaceDE w:val="0"/>
        <w:autoSpaceDN w:val="0"/>
        <w:adjustRightInd w:val="0"/>
        <w:spacing w:after="0" w:line="240" w:lineRule="auto"/>
        <w:ind w:left="360"/>
        <w:rPr>
          <w:rFonts w:ascii="Arial" w:hAnsi="Arial" w:cs="Arial"/>
          <w:color w:val="000000" w:themeColor="text1"/>
          <w:sz w:val="24"/>
          <w:szCs w:val="24"/>
        </w:rPr>
      </w:pPr>
    </w:p>
    <w:p w14:paraId="3DBF7F6A" w14:textId="77777777" w:rsidR="00B40CE5" w:rsidRPr="00CB219A" w:rsidRDefault="003D38F8">
      <w:pPr>
        <w:numPr>
          <w:ilvl w:val="0"/>
          <w:numId w:val="520"/>
        </w:num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have the right to voluntarily withdraw from courses under certain criteria. For  more information, consult Withdrawal from Courses policy. </w:t>
      </w:r>
    </w:p>
    <w:p w14:paraId="39DC077C" w14:textId="33CC3FFC" w:rsidR="003D38F8" w:rsidRPr="00CB219A" w:rsidRDefault="003D38F8" w:rsidP="00B40CE5">
      <w:pPr>
        <w:autoSpaceDE w:val="0"/>
        <w:autoSpaceDN w:val="0"/>
        <w:adjustRightInd w:val="0"/>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w:t>
      </w:r>
    </w:p>
    <w:p w14:paraId="4917E7D4" w14:textId="77777777" w:rsidR="003D38F8" w:rsidRPr="00CB219A" w:rsidRDefault="003D38F8">
      <w:pPr>
        <w:numPr>
          <w:ilvl w:val="0"/>
          <w:numId w:val="521"/>
        </w:num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have the right to be free from discrimination, harassment and sexual violence while attending the College and accessing the College’s programs and opportunities. For more information, consult Non-discrimination and Sex Discrimination and Harassment policies. </w:t>
      </w:r>
    </w:p>
    <w:p w14:paraId="5F9A0C07" w14:textId="77777777" w:rsidR="00B40CE5" w:rsidRPr="00CB219A" w:rsidRDefault="00B40CE5" w:rsidP="003D38F8">
      <w:pPr>
        <w:autoSpaceDE w:val="0"/>
        <w:autoSpaceDN w:val="0"/>
        <w:adjustRightInd w:val="0"/>
        <w:spacing w:after="0" w:line="240" w:lineRule="auto"/>
        <w:rPr>
          <w:rFonts w:ascii="Arial" w:hAnsi="Arial" w:cs="Arial"/>
          <w:b/>
          <w:bCs/>
          <w:color w:val="000000" w:themeColor="text1"/>
          <w:sz w:val="24"/>
          <w:szCs w:val="24"/>
        </w:rPr>
      </w:pPr>
    </w:p>
    <w:p w14:paraId="35258A4E" w14:textId="3F41EFD1"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Revisions: </w:t>
      </w:r>
      <w:r w:rsidRPr="00CB219A">
        <w:rPr>
          <w:rFonts w:ascii="Arial" w:hAnsi="Arial" w:cs="Arial"/>
          <w:color w:val="000000" w:themeColor="text1"/>
          <w:sz w:val="24"/>
          <w:szCs w:val="24"/>
        </w:rPr>
        <w:t> </w:t>
      </w:r>
    </w:p>
    <w:p w14:paraId="7C37A773"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August 8, 2006  </w:t>
      </w:r>
    </w:p>
    <w:p w14:paraId="7E1FF42A"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  </w:t>
      </w:r>
    </w:p>
    <w:p w14:paraId="2AE6E62C"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8, 2010  </w:t>
      </w:r>
    </w:p>
    <w:p w14:paraId="7718E3A6"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11, 2011  </w:t>
      </w:r>
    </w:p>
    <w:p w14:paraId="10E243F4"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14, 2012  </w:t>
      </w:r>
    </w:p>
    <w:p w14:paraId="5355A9CD"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 </w:t>
      </w:r>
    </w:p>
    <w:p w14:paraId="1860063A"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9, 2019 </w:t>
      </w:r>
    </w:p>
    <w:p w14:paraId="36DB9000"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9, 2020 </w:t>
      </w:r>
    </w:p>
    <w:p w14:paraId="20301AEE"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11, 2020 </w:t>
      </w:r>
    </w:p>
    <w:p w14:paraId="7085E883"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8, 2021  </w:t>
      </w:r>
    </w:p>
    <w:p w14:paraId="5C35D170"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April 14, 2026 </w:t>
      </w:r>
    </w:p>
    <w:p w14:paraId="17B0AC9A"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6FDA4D89"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References: </w:t>
      </w:r>
      <w:r w:rsidRPr="00CB219A">
        <w:rPr>
          <w:rFonts w:ascii="Arial" w:hAnsi="Arial" w:cs="Arial"/>
          <w:color w:val="000000" w:themeColor="text1"/>
          <w:sz w:val="24"/>
          <w:szCs w:val="24"/>
        </w:rPr>
        <w:t> </w:t>
      </w:r>
    </w:p>
    <w:p w14:paraId="24DD6673"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Accreditation Standard: 12.3 and 12.4 </w:t>
      </w:r>
    </w:p>
    <w:p w14:paraId="5CB00FFC" w14:textId="77777777" w:rsidR="003D38F8" w:rsidRPr="00CB219A" w:rsidRDefault="003D38F8" w:rsidP="003D38F8">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Title 20 United States Code (U.S.C.) Chapter 31 (1232g) – Family Educational Rights and Privacy </w:t>
      </w:r>
    </w:p>
    <w:p w14:paraId="696217F4" w14:textId="476994DD" w:rsidR="003D38F8" w:rsidRPr="00CB219A" w:rsidRDefault="004377FE" w:rsidP="003D38F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2.3.5 </w:t>
      </w:r>
      <w:r w:rsidR="003D38F8" w:rsidRPr="00CB219A">
        <w:rPr>
          <w:rFonts w:ascii="Arial" w:hAnsi="Arial" w:cs="Arial"/>
          <w:color w:val="000000" w:themeColor="text1"/>
          <w:sz w:val="24"/>
          <w:szCs w:val="24"/>
        </w:rPr>
        <w:t>Campus Free Speech, Distribution of Material and Assembly</w:t>
      </w:r>
    </w:p>
    <w:p w14:paraId="733DCA92" w14:textId="516AFB5F" w:rsidR="003D38F8" w:rsidRPr="00CB219A" w:rsidRDefault="004377FE" w:rsidP="003D38F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5.4.3 </w:t>
      </w:r>
      <w:r w:rsidR="003D38F8" w:rsidRPr="00CB219A">
        <w:rPr>
          <w:rFonts w:ascii="Arial" w:hAnsi="Arial" w:cs="Arial"/>
          <w:color w:val="000000" w:themeColor="text1"/>
          <w:sz w:val="24"/>
          <w:szCs w:val="24"/>
        </w:rPr>
        <w:t>Student Records – FERPA</w:t>
      </w:r>
    </w:p>
    <w:p w14:paraId="24914890" w14:textId="29074266" w:rsidR="003D38F8" w:rsidRPr="00CB219A" w:rsidRDefault="004377FE" w:rsidP="003D38F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5.3.2 </w:t>
      </w:r>
      <w:r w:rsidR="003D38F8" w:rsidRPr="00CB219A">
        <w:rPr>
          <w:rFonts w:ascii="Arial" w:hAnsi="Arial" w:cs="Arial"/>
          <w:color w:val="000000" w:themeColor="text1"/>
          <w:sz w:val="24"/>
          <w:szCs w:val="24"/>
        </w:rPr>
        <w:t>Student Code of Conduct</w:t>
      </w:r>
    </w:p>
    <w:p w14:paraId="74998A29" w14:textId="1CB06224" w:rsidR="003D38F8" w:rsidRPr="00CB219A" w:rsidRDefault="004377FE" w:rsidP="003D38F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5.2.2 Dropping or </w:t>
      </w:r>
      <w:r w:rsidR="003D38F8" w:rsidRPr="00CB219A">
        <w:rPr>
          <w:rFonts w:ascii="Arial" w:hAnsi="Arial" w:cs="Arial"/>
          <w:color w:val="000000" w:themeColor="text1"/>
          <w:sz w:val="24"/>
          <w:szCs w:val="24"/>
        </w:rPr>
        <w:t>Withdraw</w:t>
      </w:r>
      <w:r>
        <w:rPr>
          <w:rFonts w:ascii="Arial" w:hAnsi="Arial" w:cs="Arial"/>
          <w:color w:val="000000" w:themeColor="text1"/>
          <w:sz w:val="24"/>
          <w:szCs w:val="24"/>
        </w:rPr>
        <w:t>ing</w:t>
      </w:r>
      <w:r w:rsidR="003D38F8" w:rsidRPr="00CB219A">
        <w:rPr>
          <w:rFonts w:ascii="Arial" w:hAnsi="Arial" w:cs="Arial"/>
          <w:color w:val="000000" w:themeColor="text1"/>
          <w:sz w:val="24"/>
          <w:szCs w:val="24"/>
        </w:rPr>
        <w:t xml:space="preserve"> from Courses</w:t>
      </w:r>
    </w:p>
    <w:p w14:paraId="41563C88" w14:textId="35815D39" w:rsidR="003D38F8" w:rsidRPr="00CB219A" w:rsidRDefault="004377FE" w:rsidP="003D38F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6.15 </w:t>
      </w:r>
      <w:r w:rsidR="003D38F8" w:rsidRPr="00CB219A">
        <w:rPr>
          <w:rFonts w:ascii="Arial" w:hAnsi="Arial" w:cs="Arial"/>
          <w:color w:val="000000" w:themeColor="text1"/>
          <w:sz w:val="24"/>
          <w:szCs w:val="24"/>
        </w:rPr>
        <w:t>Non-discrimination </w:t>
      </w:r>
    </w:p>
    <w:p w14:paraId="245D0E24" w14:textId="212585C2" w:rsidR="003D38F8" w:rsidRPr="00CB219A" w:rsidRDefault="004377FE" w:rsidP="003D38F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3.3.7 </w:t>
      </w:r>
      <w:r w:rsidR="003D38F8" w:rsidRPr="00CB219A">
        <w:rPr>
          <w:rFonts w:ascii="Arial" w:hAnsi="Arial" w:cs="Arial"/>
          <w:color w:val="000000" w:themeColor="text1"/>
          <w:sz w:val="24"/>
          <w:szCs w:val="24"/>
        </w:rPr>
        <w:t>Discrimination and Harassment</w:t>
      </w:r>
    </w:p>
    <w:p w14:paraId="3F4B6A65" w14:textId="77777777" w:rsidR="00314B12" w:rsidRPr="00CB219A" w:rsidRDefault="00314B12" w:rsidP="00314B12">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ab/>
      </w:r>
    </w:p>
    <w:p w14:paraId="4B3D87BF"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752035E" w14:textId="118162AB" w:rsidR="00314B12" w:rsidRPr="00CB219A" w:rsidRDefault="00314B12" w:rsidP="00314B12">
      <w:pPr>
        <w:rPr>
          <w:rFonts w:ascii="Arial" w:hAnsi="Arial" w:cs="Arial"/>
          <w:color w:val="000000" w:themeColor="text1"/>
          <w:sz w:val="24"/>
          <w:szCs w:val="24"/>
        </w:rPr>
      </w:pPr>
      <w:r w:rsidRPr="00CB219A">
        <w:rPr>
          <w:rFonts w:ascii="Arial" w:hAnsi="Arial" w:cs="Arial"/>
          <w:color w:val="000000" w:themeColor="text1"/>
          <w:sz w:val="24"/>
          <w:szCs w:val="24"/>
        </w:rPr>
        <w:t>Student Rights and Responsibilities Policy</w:t>
      </w:r>
    </w:p>
    <w:p w14:paraId="03EE9053" w14:textId="35C2AD24" w:rsidR="00F110C9" w:rsidRPr="00CB219A" w:rsidRDefault="004377FE" w:rsidP="00F110C9">
      <w:pPr>
        <w:pStyle w:val="Heading2"/>
        <w:rPr>
          <w:rFonts w:ascii="Arial" w:hAnsi="Arial" w:cs="Arial"/>
          <w:color w:val="000000" w:themeColor="text1"/>
          <w:sz w:val="24"/>
          <w:szCs w:val="24"/>
        </w:rPr>
      </w:pPr>
      <w:bookmarkStart w:id="396" w:name="_Toc233268010"/>
      <w:r>
        <w:rPr>
          <w:rFonts w:ascii="Arial" w:hAnsi="Arial" w:cs="Arial"/>
          <w:color w:val="000000" w:themeColor="text1"/>
          <w:sz w:val="24"/>
          <w:szCs w:val="24"/>
        </w:rPr>
        <w:lastRenderedPageBreak/>
        <w:t xml:space="preserve">XR </w:t>
      </w:r>
      <w:r w:rsidR="00F110C9" w:rsidRPr="00CB219A">
        <w:rPr>
          <w:rFonts w:ascii="Arial" w:hAnsi="Arial" w:cs="Arial"/>
          <w:color w:val="000000" w:themeColor="text1"/>
          <w:sz w:val="24"/>
          <w:szCs w:val="24"/>
        </w:rPr>
        <w:fldChar w:fldCharType="begin"/>
      </w:r>
      <w:r w:rsidR="00F110C9" w:rsidRPr="00CB219A">
        <w:rPr>
          <w:rFonts w:ascii="Arial" w:hAnsi="Arial" w:cs="Arial"/>
          <w:color w:val="000000" w:themeColor="text1"/>
          <w:sz w:val="24"/>
          <w:szCs w:val="24"/>
        </w:rPr>
        <w:instrText xml:space="preserve"> REF _Ref135144891 \h  \* MERGEFORMAT </w:instrText>
      </w:r>
      <w:r w:rsidR="00F110C9" w:rsidRPr="00CB219A">
        <w:rPr>
          <w:rFonts w:ascii="Arial" w:hAnsi="Arial" w:cs="Arial"/>
          <w:color w:val="000000" w:themeColor="text1"/>
          <w:sz w:val="24"/>
          <w:szCs w:val="24"/>
        </w:rPr>
      </w:r>
      <w:r w:rsidR="00F110C9" w:rsidRPr="00CB219A">
        <w:rPr>
          <w:rFonts w:ascii="Arial" w:hAnsi="Arial" w:cs="Arial"/>
          <w:color w:val="000000" w:themeColor="text1"/>
          <w:sz w:val="24"/>
          <w:szCs w:val="24"/>
        </w:rPr>
        <w:fldChar w:fldCharType="separate"/>
      </w:r>
      <w:r w:rsidR="00711785" w:rsidRPr="00CB219A">
        <w:rPr>
          <w:rFonts w:ascii="Arial" w:hAnsi="Arial" w:cs="Arial"/>
          <w:color w:val="000000" w:themeColor="text1"/>
          <w:sz w:val="24"/>
          <w:szCs w:val="24"/>
        </w:rPr>
        <w:t xml:space="preserve">3.3.7 </w:t>
      </w:r>
      <w:r w:rsidR="00711785" w:rsidRPr="00CB219A">
        <w:rPr>
          <w:rFonts w:ascii="Arial" w:hAnsi="Arial" w:cs="Arial"/>
          <w:color w:val="000000" w:themeColor="text1"/>
          <w:sz w:val="24"/>
          <w:szCs w:val="24"/>
        </w:rPr>
        <w:tab/>
        <w:t>Discrimination and Harassment</w:t>
      </w:r>
      <w:bookmarkEnd w:id="396"/>
      <w:r w:rsidR="00F110C9" w:rsidRPr="00CB219A">
        <w:rPr>
          <w:rFonts w:ascii="Arial" w:hAnsi="Arial" w:cs="Arial"/>
          <w:color w:val="000000" w:themeColor="text1"/>
          <w:sz w:val="24"/>
          <w:szCs w:val="24"/>
        </w:rPr>
        <w:fldChar w:fldCharType="end"/>
      </w:r>
    </w:p>
    <w:p w14:paraId="722370EE" w14:textId="77777777" w:rsidR="00F110C9" w:rsidRPr="00CB219A" w:rsidRDefault="00F110C9" w:rsidP="00F110C9">
      <w:pPr>
        <w:pStyle w:val="BodyTextJ"/>
        <w:contextualSpacing/>
        <w:jc w:val="left"/>
        <w:rPr>
          <w:rFonts w:ascii="Arial" w:eastAsiaTheme="minorHAnsi" w:hAnsi="Arial" w:cs="Arial"/>
          <w:color w:val="000000" w:themeColor="text1"/>
          <w:sz w:val="24"/>
          <w:szCs w:val="24"/>
        </w:rPr>
      </w:pPr>
      <w:r w:rsidRPr="00CB219A">
        <w:rPr>
          <w:rFonts w:ascii="Arial" w:eastAsiaTheme="minorHAnsi" w:hAnsi="Arial" w:cs="Arial"/>
          <w:color w:val="000000" w:themeColor="text1"/>
          <w:sz w:val="24"/>
          <w:szCs w:val="24"/>
        </w:rPr>
        <w:t>Hold down Ctrl key and click above heading to cross-reference</w:t>
      </w:r>
    </w:p>
    <w:p w14:paraId="54B03DD1" w14:textId="77777777" w:rsidR="00F110C9" w:rsidRPr="00CB219A" w:rsidRDefault="00F110C9" w:rsidP="00F110C9">
      <w:pPr>
        <w:pStyle w:val="BodyTextJ"/>
        <w:contextualSpacing/>
        <w:jc w:val="left"/>
        <w:rPr>
          <w:rFonts w:ascii="Arial" w:eastAsiaTheme="minorHAnsi" w:hAnsi="Arial" w:cs="Arial"/>
          <w:color w:val="000000" w:themeColor="text1"/>
          <w:sz w:val="24"/>
          <w:szCs w:val="24"/>
        </w:rPr>
      </w:pPr>
    </w:p>
    <w:p w14:paraId="08404F60" w14:textId="66C487C5" w:rsidR="00F110C9" w:rsidRPr="00CB219A" w:rsidRDefault="004377FE" w:rsidP="00F110C9">
      <w:pPr>
        <w:pStyle w:val="Heading2"/>
        <w:rPr>
          <w:rFonts w:ascii="Arial" w:hAnsi="Arial" w:cs="Arial"/>
          <w:color w:val="000000" w:themeColor="text1"/>
          <w:sz w:val="24"/>
          <w:szCs w:val="24"/>
        </w:rPr>
      </w:pPr>
      <w:bookmarkStart w:id="397" w:name="_Toc233268011"/>
      <w:r>
        <w:rPr>
          <w:rFonts w:ascii="Arial" w:hAnsi="Arial" w:cs="Arial"/>
          <w:color w:val="000000" w:themeColor="text1"/>
          <w:sz w:val="24"/>
          <w:szCs w:val="24"/>
        </w:rPr>
        <w:t xml:space="preserve">XR </w:t>
      </w:r>
      <w:r w:rsidR="00F110C9" w:rsidRPr="00CB219A">
        <w:rPr>
          <w:rFonts w:ascii="Arial" w:hAnsi="Arial" w:cs="Arial"/>
          <w:color w:val="000000" w:themeColor="text1"/>
          <w:sz w:val="24"/>
          <w:szCs w:val="24"/>
        </w:rPr>
        <w:fldChar w:fldCharType="begin"/>
      </w:r>
      <w:r w:rsidR="00F110C9" w:rsidRPr="00CB219A">
        <w:rPr>
          <w:rFonts w:ascii="Arial" w:eastAsiaTheme="minorHAnsi" w:hAnsi="Arial" w:cs="Arial"/>
          <w:color w:val="000000" w:themeColor="text1"/>
          <w:sz w:val="24"/>
          <w:szCs w:val="24"/>
        </w:rPr>
        <w:instrText xml:space="preserve"> REF _Ref135216829 \h </w:instrText>
      </w:r>
      <w:r w:rsidR="00F110C9" w:rsidRPr="00CB219A">
        <w:rPr>
          <w:rFonts w:ascii="Arial" w:hAnsi="Arial" w:cs="Arial"/>
          <w:color w:val="000000" w:themeColor="text1"/>
          <w:sz w:val="24"/>
          <w:szCs w:val="24"/>
        </w:rPr>
        <w:instrText xml:space="preserve"> \* MERGEFORMAT </w:instrText>
      </w:r>
      <w:r w:rsidR="00F110C9" w:rsidRPr="00CB219A">
        <w:rPr>
          <w:rFonts w:ascii="Arial" w:hAnsi="Arial" w:cs="Arial"/>
          <w:color w:val="000000" w:themeColor="text1"/>
          <w:sz w:val="24"/>
          <w:szCs w:val="24"/>
        </w:rPr>
      </w:r>
      <w:r w:rsidR="00F110C9" w:rsidRPr="00CB219A">
        <w:rPr>
          <w:rFonts w:ascii="Arial" w:hAnsi="Arial" w:cs="Arial"/>
          <w:color w:val="000000" w:themeColor="text1"/>
          <w:sz w:val="24"/>
          <w:szCs w:val="24"/>
        </w:rPr>
        <w:fldChar w:fldCharType="separate"/>
      </w:r>
      <w:r w:rsidR="00711785" w:rsidRPr="00CB219A">
        <w:rPr>
          <w:rFonts w:ascii="Arial" w:hAnsi="Arial" w:cs="Arial"/>
          <w:color w:val="000000" w:themeColor="text1"/>
          <w:sz w:val="24"/>
          <w:szCs w:val="24"/>
        </w:rPr>
        <w:t xml:space="preserve">2.1.7 </w:t>
      </w:r>
      <w:r w:rsidR="00711785" w:rsidRPr="00CB219A">
        <w:rPr>
          <w:rFonts w:ascii="Arial" w:hAnsi="Arial" w:cs="Arial"/>
          <w:color w:val="000000" w:themeColor="text1"/>
          <w:sz w:val="24"/>
          <w:szCs w:val="24"/>
        </w:rPr>
        <w:tab/>
        <w:t>Drugs and Alcohol</w:t>
      </w:r>
      <w:bookmarkEnd w:id="397"/>
      <w:r w:rsidR="00F110C9" w:rsidRPr="00CB219A">
        <w:rPr>
          <w:rFonts w:ascii="Arial" w:hAnsi="Arial" w:cs="Arial"/>
          <w:color w:val="000000" w:themeColor="text1"/>
          <w:sz w:val="24"/>
          <w:szCs w:val="24"/>
        </w:rPr>
        <w:fldChar w:fldCharType="end"/>
      </w:r>
    </w:p>
    <w:p w14:paraId="2631BE30" w14:textId="77777777" w:rsidR="00F110C9" w:rsidRPr="00CB219A" w:rsidRDefault="00F110C9" w:rsidP="00F110C9">
      <w:pPr>
        <w:pStyle w:val="BodyTextJ"/>
        <w:spacing w:after="0"/>
        <w:contextualSpacing/>
        <w:jc w:val="left"/>
        <w:rPr>
          <w:rFonts w:ascii="Arial" w:eastAsiaTheme="minorHAnsi" w:hAnsi="Arial" w:cs="Arial"/>
          <w:color w:val="000000" w:themeColor="text1"/>
          <w:sz w:val="24"/>
          <w:szCs w:val="24"/>
        </w:rPr>
      </w:pPr>
      <w:r w:rsidRPr="00CB219A">
        <w:rPr>
          <w:rFonts w:ascii="Arial" w:eastAsiaTheme="minorHAnsi" w:hAnsi="Arial" w:cs="Arial"/>
          <w:color w:val="000000" w:themeColor="text1"/>
          <w:sz w:val="24"/>
          <w:szCs w:val="24"/>
        </w:rPr>
        <w:t>Hold down Ctrl key and click above heading to cross-reference</w:t>
      </w:r>
    </w:p>
    <w:p w14:paraId="049C86DD" w14:textId="77777777" w:rsidR="00F110C9" w:rsidRPr="00CB219A" w:rsidRDefault="00F110C9" w:rsidP="00314B12">
      <w:pPr>
        <w:rPr>
          <w:rFonts w:ascii="Arial" w:hAnsi="Arial" w:cs="Arial"/>
          <w:color w:val="000000" w:themeColor="text1"/>
          <w:sz w:val="24"/>
          <w:szCs w:val="24"/>
        </w:rPr>
      </w:pPr>
    </w:p>
    <w:p w14:paraId="452C55C1" w14:textId="33B6AD77" w:rsidR="00314B12" w:rsidRPr="00CB219A" w:rsidRDefault="00314B12" w:rsidP="00314B12">
      <w:pPr>
        <w:pStyle w:val="Heading2"/>
        <w:spacing w:before="0" w:line="240" w:lineRule="auto"/>
        <w:rPr>
          <w:rFonts w:ascii="Arial" w:hAnsi="Arial" w:cs="Arial"/>
          <w:color w:val="000000" w:themeColor="text1"/>
          <w:sz w:val="24"/>
          <w:szCs w:val="24"/>
        </w:rPr>
      </w:pPr>
      <w:bookmarkStart w:id="398" w:name="_Toc233268012"/>
      <w:bookmarkStart w:id="399" w:name="_Toc444784568"/>
      <w:bookmarkStart w:id="400" w:name="_Toc449450021"/>
      <w:r w:rsidRPr="00CB219A">
        <w:rPr>
          <w:rFonts w:ascii="Arial" w:hAnsi="Arial" w:cs="Arial"/>
          <w:color w:val="000000" w:themeColor="text1"/>
          <w:sz w:val="24"/>
          <w:szCs w:val="24"/>
        </w:rPr>
        <w:t xml:space="preserve">6.15 </w:t>
      </w:r>
      <w:r w:rsidR="00E421D9" w:rsidRPr="00CB219A">
        <w:rPr>
          <w:rFonts w:ascii="Arial" w:hAnsi="Arial" w:cs="Arial"/>
          <w:color w:val="000000" w:themeColor="text1"/>
          <w:sz w:val="24"/>
          <w:szCs w:val="24"/>
        </w:rPr>
        <w:tab/>
      </w:r>
      <w:r w:rsidRPr="00CB219A">
        <w:rPr>
          <w:rFonts w:ascii="Arial" w:hAnsi="Arial" w:cs="Arial"/>
          <w:color w:val="000000" w:themeColor="text1"/>
          <w:sz w:val="24"/>
          <w:szCs w:val="24"/>
        </w:rPr>
        <w:t>Non-Discrimination</w:t>
      </w:r>
      <w:bookmarkEnd w:id="398"/>
      <w:r w:rsidRPr="00CB219A">
        <w:rPr>
          <w:rFonts w:ascii="Arial" w:hAnsi="Arial" w:cs="Arial"/>
          <w:color w:val="000000" w:themeColor="text1"/>
          <w:sz w:val="24"/>
          <w:szCs w:val="24"/>
        </w:rPr>
        <w:t xml:space="preserve"> </w:t>
      </w:r>
      <w:bookmarkEnd w:id="399"/>
      <w:bookmarkEnd w:id="400"/>
    </w:p>
    <w:p w14:paraId="50E2B770" w14:textId="5A1099FE" w:rsidR="00314B12" w:rsidRPr="00CB219A" w:rsidRDefault="00314B12" w:rsidP="00314B12">
      <w:pPr>
        <w:spacing w:after="0" w:line="240" w:lineRule="auto"/>
        <w:rPr>
          <w:rFonts w:ascii="Arial" w:hAnsi="Arial" w:cs="Arial"/>
          <w:b/>
          <w:color w:val="000000" w:themeColor="text1"/>
          <w:sz w:val="24"/>
          <w:szCs w:val="24"/>
        </w:rPr>
      </w:pPr>
    </w:p>
    <w:p w14:paraId="24A413DD" w14:textId="77777777" w:rsidR="00314B12" w:rsidRPr="00CB219A" w:rsidRDefault="00314B12" w:rsidP="00314B12">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South Piedmont Community College is an equal opportunity institution and is committed to providing and maintaining a safe and healthy educational and work environment in which all members of the college community are treated with respect and dignity.  </w:t>
      </w:r>
    </w:p>
    <w:p w14:paraId="459AC666" w14:textId="77777777" w:rsidR="00314B12" w:rsidRPr="00CB219A" w:rsidRDefault="00314B12" w:rsidP="00314B12">
      <w:pPr>
        <w:spacing w:line="240" w:lineRule="auto"/>
        <w:contextualSpacing/>
        <w:rPr>
          <w:rFonts w:ascii="Arial" w:hAnsi="Arial" w:cs="Arial"/>
          <w:color w:val="000000" w:themeColor="text1"/>
          <w:sz w:val="24"/>
          <w:szCs w:val="24"/>
        </w:rPr>
      </w:pPr>
    </w:p>
    <w:p w14:paraId="5DBA0AF9" w14:textId="77777777" w:rsidR="00314B12" w:rsidRPr="00CB219A" w:rsidRDefault="00314B12" w:rsidP="00314B12">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In compliance with Title VII of the Civil Rights Act of 1964, the Americans with Disabilities Act of 1990, Section 504 of the Rehabilitation Act of 1973, and Title IX of the Education Amendments Act of 1972 and its implementing regulations (“Title IX”) and other civil rights laws, as well as in furtherance of its</w:t>
      </w:r>
    </w:p>
    <w:p w14:paraId="4543DD14" w14:textId="77777777" w:rsidR="00314B12" w:rsidRPr="00CB219A" w:rsidRDefault="00314B12" w:rsidP="00314B12">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own values as a higher education institution, the College neither practices nor condones discrimination or harassment on the basis of race, color, national origin, sex, sexual orientation, gender, gender identity, pregnancy, disability, age, religion, veteran status, or any other characteristic or status protected by applicable local, state, or federal law, in admission, treatment, or access to, or employment in, its programs and activities.  </w:t>
      </w:r>
    </w:p>
    <w:p w14:paraId="57853450" w14:textId="77777777" w:rsidR="00314B12" w:rsidRPr="00CB219A" w:rsidRDefault="00314B12" w:rsidP="00314B12">
      <w:pPr>
        <w:spacing w:line="240" w:lineRule="auto"/>
        <w:contextualSpacing/>
        <w:rPr>
          <w:rFonts w:ascii="Arial" w:hAnsi="Arial" w:cs="Arial"/>
          <w:color w:val="000000" w:themeColor="text1"/>
          <w:sz w:val="24"/>
          <w:szCs w:val="24"/>
        </w:rPr>
      </w:pPr>
    </w:p>
    <w:p w14:paraId="2C34B80E" w14:textId="77777777" w:rsidR="00314B12" w:rsidRPr="00CB219A" w:rsidRDefault="00314B12" w:rsidP="00314B12">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SPCC considers violation of this policy a serious offense and will take appropriate measures to investigate all reported incidents, protect against retaliatory acts, and follow established procedures for resolution. </w:t>
      </w:r>
    </w:p>
    <w:p w14:paraId="7D85C680" w14:textId="77777777" w:rsidR="00314B12" w:rsidRPr="00CB219A" w:rsidRDefault="00314B12" w:rsidP="00314B12">
      <w:pPr>
        <w:spacing w:after="0" w:line="240" w:lineRule="auto"/>
        <w:rPr>
          <w:rFonts w:ascii="Arial" w:hAnsi="Arial" w:cs="Arial"/>
          <w:color w:val="000000" w:themeColor="text1"/>
          <w:sz w:val="24"/>
          <w:szCs w:val="24"/>
        </w:rPr>
      </w:pPr>
    </w:p>
    <w:p w14:paraId="101D1F67" w14:textId="77777777" w:rsidR="00314B12" w:rsidRPr="00CB219A" w:rsidRDefault="00314B12" w:rsidP="00314B1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484A727B"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14, 2014</w:t>
      </w:r>
    </w:p>
    <w:p w14:paraId="6B16BE22"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2016</w:t>
      </w:r>
    </w:p>
    <w:p w14:paraId="62891C4E"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11, 2020</w:t>
      </w:r>
    </w:p>
    <w:p w14:paraId="410FC336" w14:textId="77777777" w:rsidR="00314B12" w:rsidRPr="00CB219A" w:rsidRDefault="00314B12" w:rsidP="00314B12">
      <w:pPr>
        <w:spacing w:after="0" w:line="240" w:lineRule="auto"/>
        <w:rPr>
          <w:rFonts w:ascii="Arial" w:hAnsi="Arial" w:cs="Arial"/>
          <w:color w:val="000000" w:themeColor="text1"/>
          <w:sz w:val="24"/>
          <w:szCs w:val="24"/>
        </w:rPr>
      </w:pPr>
    </w:p>
    <w:p w14:paraId="14C0D785" w14:textId="77777777" w:rsidR="00314B12" w:rsidRPr="00CB219A" w:rsidRDefault="00314B12" w:rsidP="00314B12">
      <w:pPr>
        <w:tabs>
          <w:tab w:val="left" w:pos="1725"/>
        </w:tabs>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r w:rsidRPr="00CB219A">
        <w:rPr>
          <w:rFonts w:ascii="Arial" w:hAnsi="Arial" w:cs="Arial"/>
          <w:b/>
          <w:color w:val="000000" w:themeColor="text1"/>
          <w:sz w:val="24"/>
          <w:szCs w:val="24"/>
        </w:rPr>
        <w:tab/>
      </w:r>
    </w:p>
    <w:p w14:paraId="4518C82E"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20 U.S.C. § 1681 Title IX of the Educational Amendments Act of 1972</w:t>
      </w:r>
    </w:p>
    <w:p w14:paraId="62C475C2" w14:textId="77777777" w:rsidR="00314B12" w:rsidRPr="00CB219A" w:rsidRDefault="00314B12" w:rsidP="00314B12">
      <w:pPr>
        <w:spacing w:after="0" w:line="240" w:lineRule="auto"/>
        <w:rPr>
          <w:rFonts w:ascii="Arial" w:hAnsi="Arial" w:cs="Arial"/>
          <w:iCs/>
          <w:color w:val="000000" w:themeColor="text1"/>
          <w:sz w:val="24"/>
          <w:szCs w:val="24"/>
        </w:rPr>
      </w:pPr>
      <w:r w:rsidRPr="00CB219A">
        <w:rPr>
          <w:rFonts w:ascii="Arial" w:hAnsi="Arial" w:cs="Arial"/>
          <w:iCs/>
          <w:color w:val="000000" w:themeColor="text1"/>
          <w:sz w:val="24"/>
          <w:szCs w:val="24"/>
        </w:rPr>
        <w:t xml:space="preserve">Pub. Law 88-352 Title VII of the Civil Rights Act of 1964 </w:t>
      </w:r>
    </w:p>
    <w:p w14:paraId="25E686A5"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Americans with Disabilities Act of 1990</w:t>
      </w:r>
    </w:p>
    <w:p w14:paraId="17C82263" w14:textId="77777777" w:rsidR="00314B12" w:rsidRPr="00CB219A" w:rsidRDefault="00314B12" w:rsidP="00314B1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Section 504 of the Rehabilitation Act of 1973</w:t>
      </w:r>
    </w:p>
    <w:p w14:paraId="73DBFD83" w14:textId="06957088" w:rsidR="00314B12" w:rsidRPr="00CB219A" w:rsidRDefault="00AF1A9D" w:rsidP="00314B12">
      <w:pPr>
        <w:spacing w:after="0" w:line="240" w:lineRule="auto"/>
        <w:rPr>
          <w:rFonts w:ascii="Arial" w:hAnsi="Arial" w:cs="Arial"/>
          <w:iCs/>
          <w:color w:val="000000" w:themeColor="text1"/>
          <w:sz w:val="24"/>
          <w:szCs w:val="24"/>
        </w:rPr>
      </w:pPr>
      <w:r w:rsidRPr="00CB219A">
        <w:rPr>
          <w:rFonts w:ascii="Arial" w:hAnsi="Arial" w:cs="Arial"/>
          <w:iCs/>
          <w:color w:val="000000" w:themeColor="text1"/>
          <w:sz w:val="24"/>
          <w:szCs w:val="24"/>
        </w:rPr>
        <w:t>North Carolina</w:t>
      </w:r>
      <w:r w:rsidR="00314B12" w:rsidRPr="00CB219A">
        <w:rPr>
          <w:rFonts w:ascii="Arial" w:hAnsi="Arial" w:cs="Arial"/>
          <w:iCs/>
          <w:color w:val="000000" w:themeColor="text1"/>
          <w:sz w:val="24"/>
          <w:szCs w:val="24"/>
        </w:rPr>
        <w:t xml:space="preserve"> General Statute </w:t>
      </w:r>
      <w:r w:rsidRPr="00CB219A">
        <w:rPr>
          <w:rFonts w:ascii="Arial" w:hAnsi="Arial" w:cs="Arial"/>
          <w:iCs/>
          <w:color w:val="000000" w:themeColor="text1"/>
          <w:sz w:val="24"/>
          <w:szCs w:val="24"/>
        </w:rPr>
        <w:t xml:space="preserve">(N.C.G.S.) </w:t>
      </w:r>
      <w:r w:rsidRPr="00CB219A">
        <w:rPr>
          <w:rFonts w:ascii="Arial" w:eastAsia="Calibri" w:hAnsi="Arial" w:cs="Arial"/>
          <w:color w:val="000000" w:themeColor="text1"/>
          <w:sz w:val="24"/>
          <w:szCs w:val="24"/>
        </w:rPr>
        <w:t xml:space="preserve">§ </w:t>
      </w:r>
      <w:r w:rsidR="00314B12" w:rsidRPr="00CB219A">
        <w:rPr>
          <w:rFonts w:ascii="Arial" w:hAnsi="Arial" w:cs="Arial"/>
          <w:iCs/>
          <w:color w:val="000000" w:themeColor="text1"/>
          <w:sz w:val="24"/>
          <w:szCs w:val="24"/>
        </w:rPr>
        <w:t>115D-77</w:t>
      </w:r>
    </w:p>
    <w:p w14:paraId="59998AB7" w14:textId="411B4C96" w:rsidR="00314B12" w:rsidRPr="00CB219A" w:rsidRDefault="00314B12" w:rsidP="00314B12">
      <w:pPr>
        <w:spacing w:after="0" w:line="240" w:lineRule="auto"/>
        <w:rPr>
          <w:rFonts w:ascii="Arial" w:hAnsi="Arial" w:cs="Arial"/>
          <w:iCs/>
          <w:color w:val="000000" w:themeColor="text1"/>
          <w:sz w:val="24"/>
          <w:szCs w:val="24"/>
        </w:rPr>
      </w:pPr>
      <w:r w:rsidRPr="00CB219A">
        <w:rPr>
          <w:rFonts w:ascii="Arial" w:hAnsi="Arial" w:cs="Arial"/>
          <w:iCs/>
          <w:color w:val="000000" w:themeColor="text1"/>
          <w:sz w:val="24"/>
          <w:szCs w:val="24"/>
        </w:rPr>
        <w:t>U.S. Department of Education’s Office for Civil Rights</w:t>
      </w:r>
    </w:p>
    <w:p w14:paraId="722827DD" w14:textId="77777777" w:rsidR="00761619" w:rsidRPr="00CB219A" w:rsidRDefault="00761619" w:rsidP="00761619">
      <w:pPr>
        <w:spacing w:after="0" w:line="240" w:lineRule="auto"/>
        <w:rPr>
          <w:rFonts w:ascii="Arial" w:hAnsi="Arial" w:cs="Arial"/>
          <w:b/>
          <w:bCs/>
          <w:sz w:val="24"/>
          <w:szCs w:val="24"/>
        </w:rPr>
      </w:pPr>
      <w:r w:rsidRPr="00CB219A">
        <w:rPr>
          <w:rFonts w:ascii="Arial" w:hAnsi="Arial" w:cs="Arial"/>
          <w:b/>
          <w:bCs/>
          <w:sz w:val="24"/>
          <w:szCs w:val="24"/>
        </w:rPr>
        <w:t xml:space="preserve"> </w:t>
      </w:r>
    </w:p>
    <w:p w14:paraId="098E4299" w14:textId="77777777" w:rsidR="00761619" w:rsidRPr="00CB219A" w:rsidRDefault="00761619" w:rsidP="00AC0234">
      <w:pPr>
        <w:pStyle w:val="Heading2"/>
        <w:rPr>
          <w:rFonts w:ascii="Arial" w:hAnsi="Arial" w:cs="Arial"/>
          <w:color w:val="auto"/>
          <w:sz w:val="24"/>
          <w:szCs w:val="24"/>
        </w:rPr>
      </w:pPr>
      <w:bookmarkStart w:id="401" w:name="_Toc233268013"/>
      <w:r w:rsidRPr="00CB219A">
        <w:rPr>
          <w:rFonts w:ascii="Arial" w:hAnsi="Arial" w:cs="Arial"/>
          <w:color w:val="auto"/>
          <w:sz w:val="24"/>
          <w:szCs w:val="24"/>
        </w:rPr>
        <w:t>5.3.2 Student Code of Conduct</w:t>
      </w:r>
      <w:bookmarkEnd w:id="401"/>
    </w:p>
    <w:p w14:paraId="319D9E0E" w14:textId="77777777" w:rsidR="00761619" w:rsidRPr="00CB219A" w:rsidRDefault="00761619" w:rsidP="00761619">
      <w:pPr>
        <w:spacing w:after="0" w:line="240" w:lineRule="auto"/>
        <w:rPr>
          <w:rFonts w:ascii="Arial" w:hAnsi="Arial" w:cs="Arial"/>
          <w:sz w:val="24"/>
          <w:szCs w:val="24"/>
        </w:rPr>
      </w:pPr>
    </w:p>
    <w:p w14:paraId="06C55AF4" w14:textId="77777777" w:rsidR="00761619" w:rsidRPr="00CB219A" w:rsidRDefault="00761619" w:rsidP="00761619">
      <w:pPr>
        <w:jc w:val="both"/>
        <w:rPr>
          <w:rFonts w:ascii="Arial" w:eastAsia="Times New Roman" w:hAnsi="Arial" w:cs="Arial"/>
          <w:sz w:val="24"/>
          <w:szCs w:val="24"/>
        </w:rPr>
      </w:pPr>
      <w:r w:rsidRPr="00CB219A">
        <w:rPr>
          <w:rFonts w:ascii="Arial" w:hAnsi="Arial" w:cs="Arial"/>
          <w:sz w:val="24"/>
          <w:szCs w:val="24"/>
        </w:rPr>
        <w:t xml:space="preserve">South Piedmont Community College is an institution of higher education whose mission is to foster lifelong learning, student success, and workforce and community </w:t>
      </w:r>
      <w:r w:rsidRPr="00CB219A">
        <w:rPr>
          <w:rFonts w:ascii="Arial" w:hAnsi="Arial" w:cs="Arial"/>
          <w:sz w:val="24"/>
          <w:szCs w:val="24"/>
        </w:rPr>
        <w:lastRenderedPageBreak/>
        <w:t xml:space="preserve">development. The College makes every effort to maintain a safe and orderly educational environment for students and staff. Therefore, when, in the judgement of college officials, a student’s conduct disrupts or threatens to disrupt the college community, appropriate disciplinary action will be taken to restore and protect the sanctity of the community. </w:t>
      </w:r>
    </w:p>
    <w:p w14:paraId="5C3EEA47" w14:textId="77777777" w:rsidR="00761619" w:rsidRPr="00CB219A" w:rsidRDefault="00761619" w:rsidP="00761619">
      <w:pPr>
        <w:spacing w:after="0" w:line="240" w:lineRule="auto"/>
        <w:jc w:val="both"/>
        <w:rPr>
          <w:rFonts w:ascii="Arial" w:eastAsia="Times New Roman" w:hAnsi="Arial" w:cs="Arial"/>
          <w:sz w:val="24"/>
          <w:szCs w:val="24"/>
        </w:rPr>
      </w:pPr>
      <w:r w:rsidRPr="00CB219A">
        <w:rPr>
          <w:rFonts w:ascii="Arial" w:eastAsia="Times New Roman" w:hAnsi="Arial" w:cs="Arial"/>
          <w:sz w:val="24"/>
          <w:szCs w:val="24"/>
        </w:rPr>
        <w:t xml:space="preserve">Students are expected to conduct themselves in accordance with generally accepted standards of scholarship and morality. </w:t>
      </w:r>
      <w:r w:rsidRPr="00CB219A">
        <w:rPr>
          <w:rFonts w:ascii="Arial" w:hAnsi="Arial" w:cs="Arial"/>
          <w:sz w:val="24"/>
          <w:szCs w:val="24"/>
        </w:rPr>
        <w:t xml:space="preserve">These standards </w:t>
      </w:r>
      <w:r w:rsidRPr="00CB219A">
        <w:rPr>
          <w:rFonts w:ascii="Arial" w:eastAsia="Times New Roman" w:hAnsi="Arial" w:cs="Arial"/>
          <w:sz w:val="24"/>
          <w:szCs w:val="24"/>
        </w:rPr>
        <w:t xml:space="preserve">are not to restrict student rights but to protect the rights of individuals in their academic pursuits. </w:t>
      </w:r>
    </w:p>
    <w:p w14:paraId="74AE8300" w14:textId="77777777" w:rsidR="00761619" w:rsidRPr="00CB219A" w:rsidRDefault="00761619" w:rsidP="00761619">
      <w:pPr>
        <w:spacing w:after="0" w:line="240" w:lineRule="auto"/>
        <w:jc w:val="both"/>
        <w:rPr>
          <w:rFonts w:ascii="Arial" w:eastAsia="Times New Roman" w:hAnsi="Arial" w:cs="Arial"/>
          <w:sz w:val="24"/>
          <w:szCs w:val="24"/>
        </w:rPr>
      </w:pPr>
    </w:p>
    <w:p w14:paraId="65E495B4" w14:textId="77777777" w:rsidR="00761619" w:rsidRPr="00CB219A" w:rsidRDefault="00761619" w:rsidP="00761619">
      <w:pPr>
        <w:jc w:val="both"/>
        <w:rPr>
          <w:rFonts w:ascii="Arial" w:eastAsia="Times New Roman" w:hAnsi="Arial" w:cs="Arial"/>
          <w:sz w:val="24"/>
          <w:szCs w:val="24"/>
        </w:rPr>
      </w:pPr>
      <w:r w:rsidRPr="00CB219A">
        <w:rPr>
          <w:rFonts w:ascii="Arial" w:eastAsia="Times New Roman" w:hAnsi="Arial" w:cs="Arial"/>
          <w:sz w:val="24"/>
          <w:szCs w:val="24"/>
        </w:rPr>
        <w:t>The following regulation sets forth offenses for which disciplinary proceedings may be initiated.  Violation of one or more of the following code provisions may result in one of the sanctions described in Procedure 5.3.2.1 – Discipline and Appeals Procedures for Academic-Related Violations and/or Procedure 5.3.2.2 –  Discipline and Appeals Procedures for Non-Academic Related Violations.</w:t>
      </w:r>
    </w:p>
    <w:p w14:paraId="0D4FFA3A" w14:textId="77777777" w:rsidR="00761619" w:rsidRPr="00CB219A" w:rsidRDefault="00761619" w:rsidP="00761619">
      <w:pPr>
        <w:jc w:val="both"/>
        <w:rPr>
          <w:rFonts w:ascii="Arial" w:eastAsia="Times New Roman" w:hAnsi="Arial" w:cs="Arial"/>
          <w:sz w:val="24"/>
          <w:szCs w:val="24"/>
        </w:rPr>
      </w:pPr>
      <w:r w:rsidRPr="004377FE">
        <w:rPr>
          <w:rFonts w:ascii="Arial" w:hAnsi="Arial" w:cs="Arial"/>
          <w:sz w:val="24"/>
          <w:szCs w:val="24"/>
        </w:rPr>
        <w:t>I</w:t>
      </w:r>
      <w:r w:rsidRPr="00CB219A">
        <w:rPr>
          <w:rFonts w:ascii="Arial" w:hAnsi="Arial" w:cs="Arial"/>
          <w:b/>
          <w:bCs/>
          <w:sz w:val="24"/>
          <w:szCs w:val="24"/>
        </w:rPr>
        <w:t>.</w:t>
      </w:r>
      <w:r w:rsidRPr="00CB219A">
        <w:rPr>
          <w:rFonts w:ascii="Arial" w:hAnsi="Arial" w:cs="Arial"/>
          <w:sz w:val="24"/>
          <w:szCs w:val="24"/>
        </w:rPr>
        <w:t xml:space="preserve"> </w:t>
      </w:r>
      <w:r w:rsidRPr="00CB219A">
        <w:rPr>
          <w:rFonts w:ascii="Arial" w:eastAsia="Times New Roman" w:hAnsi="Arial" w:cs="Arial"/>
          <w:b/>
          <w:bCs/>
          <w:sz w:val="24"/>
          <w:szCs w:val="24"/>
        </w:rPr>
        <w:t xml:space="preserve">ACADEMIC-RELATED VIOLATIONS </w:t>
      </w:r>
    </w:p>
    <w:p w14:paraId="503F42C2"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A.  </w:t>
      </w:r>
      <w:r w:rsidRPr="00CB219A">
        <w:rPr>
          <w:rFonts w:ascii="Arial" w:hAnsi="Arial" w:cs="Arial"/>
          <w:b/>
          <w:bCs/>
          <w:sz w:val="24"/>
          <w:szCs w:val="24"/>
        </w:rPr>
        <w:t>Plagiarism</w:t>
      </w:r>
      <w:r w:rsidRPr="00CB219A">
        <w:rPr>
          <w:rFonts w:ascii="Arial" w:hAnsi="Arial" w:cs="Arial"/>
          <w:sz w:val="24"/>
          <w:szCs w:val="24"/>
        </w:rPr>
        <w:t xml:space="preserve"> – The intentional theft or unacknowledged use of another’s work or ideas.  Plagiarism includes, but is not limited to: a) paraphrasing or summarizing another’s words or works without proper acknowledgement; b) using direct quotes of material without proper acknowledgment; or c) purchasing or using a paper or presentation written or produced by another person. If a student is uncertain about what constitutes plagiarism, they should discuss it with the class instructor. </w:t>
      </w:r>
    </w:p>
    <w:p w14:paraId="25F0F574"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B.  </w:t>
      </w:r>
      <w:r w:rsidRPr="00CB219A">
        <w:rPr>
          <w:rFonts w:ascii="Arial" w:hAnsi="Arial" w:cs="Arial"/>
          <w:b/>
          <w:bCs/>
          <w:sz w:val="24"/>
          <w:szCs w:val="24"/>
        </w:rPr>
        <w:t>Self-plagiarism</w:t>
      </w:r>
      <w:r w:rsidRPr="00CB219A">
        <w:rPr>
          <w:rFonts w:ascii="Arial" w:hAnsi="Arial" w:cs="Arial"/>
          <w:sz w:val="24"/>
          <w:szCs w:val="24"/>
        </w:rPr>
        <w:t xml:space="preserve"> – The unauthorized use of one’s own previous work without the proper citation. </w:t>
      </w:r>
    </w:p>
    <w:p w14:paraId="280528FA"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C.  </w:t>
      </w:r>
      <w:r w:rsidRPr="00CB219A">
        <w:rPr>
          <w:rFonts w:ascii="Arial" w:hAnsi="Arial" w:cs="Arial"/>
          <w:b/>
          <w:bCs/>
          <w:sz w:val="24"/>
          <w:szCs w:val="24"/>
        </w:rPr>
        <w:t>Cheating</w:t>
      </w:r>
      <w:r w:rsidRPr="00CB219A">
        <w:rPr>
          <w:rFonts w:ascii="Arial" w:hAnsi="Arial" w:cs="Arial"/>
          <w:sz w:val="24"/>
          <w:szCs w:val="24"/>
        </w:rPr>
        <w:t xml:space="preserve"> – Using notes or other material on an exam or class work without permission from the class instructor; receiving information from another student during an exam; obtaining a copy of an exam or questions from an exam prior to taking the exam; submitting someone else’s work as one’s own; or having someone take one’s exam and submitting it as their own.  </w:t>
      </w:r>
    </w:p>
    <w:p w14:paraId="6901BD62"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D.  </w:t>
      </w:r>
      <w:r w:rsidRPr="00CB219A">
        <w:rPr>
          <w:rFonts w:ascii="Arial" w:hAnsi="Arial" w:cs="Arial"/>
          <w:b/>
          <w:bCs/>
          <w:sz w:val="24"/>
          <w:szCs w:val="24"/>
        </w:rPr>
        <w:t>Aiding Acts of Academic Dishonesty</w:t>
      </w:r>
      <w:r w:rsidRPr="00CB219A">
        <w:rPr>
          <w:rFonts w:ascii="Arial" w:hAnsi="Arial" w:cs="Arial"/>
          <w:sz w:val="24"/>
          <w:szCs w:val="24"/>
        </w:rPr>
        <w:t xml:space="preserve"> – Providing information to another student and knowing, or reasonably should have known, that the student intends to use the information for cheating or other deceptive purposes.  </w:t>
      </w:r>
    </w:p>
    <w:p w14:paraId="02CB4C25"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E.  </w:t>
      </w:r>
      <w:r w:rsidRPr="00CB219A">
        <w:rPr>
          <w:rFonts w:ascii="Arial" w:hAnsi="Arial" w:cs="Arial"/>
          <w:b/>
          <w:bCs/>
          <w:sz w:val="24"/>
          <w:szCs w:val="24"/>
        </w:rPr>
        <w:t>Fabrication/Falsification</w:t>
      </w:r>
      <w:r w:rsidRPr="00CB219A">
        <w:rPr>
          <w:rFonts w:ascii="Arial" w:hAnsi="Arial" w:cs="Arial"/>
          <w:sz w:val="24"/>
          <w:szCs w:val="24"/>
        </w:rPr>
        <w:t xml:space="preserve"> - An attempt to deceive the instructor in their effort to fairly evaluate an academic exercise.</w:t>
      </w:r>
    </w:p>
    <w:p w14:paraId="4C34DE5D"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F.  </w:t>
      </w:r>
      <w:r w:rsidRPr="00CB219A">
        <w:rPr>
          <w:rFonts w:ascii="Arial" w:hAnsi="Arial" w:cs="Arial"/>
          <w:b/>
          <w:bCs/>
          <w:sz w:val="24"/>
          <w:szCs w:val="24"/>
        </w:rPr>
        <w:t>Artificial Intelligence (AI)</w:t>
      </w:r>
      <w:r w:rsidRPr="00CB219A">
        <w:rPr>
          <w:rFonts w:ascii="Arial" w:hAnsi="Arial" w:cs="Arial"/>
          <w:sz w:val="24"/>
          <w:szCs w:val="24"/>
        </w:rPr>
        <w:t xml:space="preserve"> - Use of third-party sites or technology, such as Artificial Intelligence (AI) generators, to create or present material as your own, in whole or in-part, as an aspect of an</w:t>
      </w:r>
      <w:r w:rsidRPr="00CB219A">
        <w:rPr>
          <w:rFonts w:ascii="Arial" w:eastAsia="Times New Roman" w:hAnsi="Arial" w:cs="Arial"/>
          <w:sz w:val="24"/>
          <w:szCs w:val="24"/>
        </w:rPr>
        <w:t xml:space="preserve"> academic activity or exercise, </w:t>
      </w:r>
      <w:r w:rsidRPr="00CB219A">
        <w:rPr>
          <w:rFonts w:ascii="Arial" w:eastAsia="Times New Roman" w:hAnsi="Arial" w:cs="Arial"/>
          <w:sz w:val="24"/>
          <w:szCs w:val="24"/>
        </w:rPr>
        <w:lastRenderedPageBreak/>
        <w:t>unless the use of such technology and/or third-party sites is expressly permitted by the instructor.</w:t>
      </w:r>
    </w:p>
    <w:p w14:paraId="23437519" w14:textId="77777777" w:rsidR="00761619" w:rsidRPr="00CB219A" w:rsidRDefault="00761619" w:rsidP="00761619">
      <w:pPr>
        <w:jc w:val="both"/>
        <w:rPr>
          <w:rFonts w:ascii="Arial" w:eastAsia="Times New Roman" w:hAnsi="Arial" w:cs="Arial"/>
          <w:sz w:val="24"/>
          <w:szCs w:val="24"/>
        </w:rPr>
      </w:pPr>
      <w:r w:rsidRPr="004377FE">
        <w:rPr>
          <w:rFonts w:ascii="Arial" w:hAnsi="Arial" w:cs="Arial"/>
          <w:sz w:val="24"/>
          <w:szCs w:val="24"/>
        </w:rPr>
        <w:t>II</w:t>
      </w:r>
      <w:r w:rsidRPr="00CB219A">
        <w:rPr>
          <w:rFonts w:ascii="Arial" w:hAnsi="Arial" w:cs="Arial"/>
          <w:b/>
          <w:bCs/>
          <w:sz w:val="24"/>
          <w:szCs w:val="24"/>
        </w:rPr>
        <w:t>. NON-ACADEMIC</w:t>
      </w:r>
      <w:r w:rsidRPr="00CB219A">
        <w:rPr>
          <w:rFonts w:ascii="Arial" w:eastAsia="Times New Roman" w:hAnsi="Arial" w:cs="Arial"/>
          <w:b/>
          <w:bCs/>
          <w:color w:val="2B579A"/>
          <w:sz w:val="24"/>
          <w:szCs w:val="24"/>
          <w:shd w:val="clear" w:color="auto" w:fill="E6E6E6"/>
        </w:rPr>
        <w:t xml:space="preserve"> </w:t>
      </w:r>
      <w:r w:rsidRPr="00CB219A">
        <w:rPr>
          <w:rFonts w:ascii="Arial" w:eastAsia="Times New Roman" w:hAnsi="Arial" w:cs="Arial"/>
          <w:b/>
          <w:bCs/>
          <w:sz w:val="24"/>
          <w:szCs w:val="24"/>
        </w:rPr>
        <w:t xml:space="preserve">RELATED VIOLATIONS </w:t>
      </w:r>
    </w:p>
    <w:p w14:paraId="6DF00C5B"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A.  </w:t>
      </w:r>
      <w:r w:rsidRPr="00CB219A">
        <w:rPr>
          <w:rFonts w:ascii="Arial" w:hAnsi="Arial" w:cs="Arial"/>
          <w:b/>
          <w:bCs/>
          <w:sz w:val="24"/>
          <w:szCs w:val="24"/>
        </w:rPr>
        <w:t>Theft and Property Damage</w:t>
      </w:r>
      <w:r w:rsidRPr="00CB219A">
        <w:rPr>
          <w:rFonts w:ascii="Arial" w:hAnsi="Arial" w:cs="Arial"/>
          <w:sz w:val="24"/>
          <w:szCs w:val="24"/>
        </w:rPr>
        <w:t xml:space="preserve"> – Students shall not steal or damage college property or another individual’s property. Students who are caught stealing or damaging said property will be required to make restitution and may be eligible for civil or criminal prosecution as well as college sanction(s). </w:t>
      </w:r>
    </w:p>
    <w:p w14:paraId="2D16FBD1"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B.  </w:t>
      </w:r>
      <w:r w:rsidRPr="00CB219A">
        <w:rPr>
          <w:rFonts w:ascii="Arial" w:hAnsi="Arial" w:cs="Arial"/>
          <w:b/>
          <w:bCs/>
          <w:sz w:val="24"/>
          <w:szCs w:val="24"/>
        </w:rPr>
        <w:t>Trespass to Property</w:t>
      </w:r>
      <w:r w:rsidRPr="00CB219A">
        <w:rPr>
          <w:rFonts w:ascii="Arial" w:hAnsi="Arial" w:cs="Arial"/>
          <w:sz w:val="24"/>
          <w:szCs w:val="24"/>
        </w:rPr>
        <w:t xml:space="preserve"> – Students are trespassing if in an unauthorized area of the college campus; present on the college campus after closing hours (without permission); or remaining on the college campus after having been directed to leave by a college official.  </w:t>
      </w:r>
    </w:p>
    <w:p w14:paraId="65C74509"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C.  </w:t>
      </w:r>
      <w:r w:rsidRPr="00CB219A">
        <w:rPr>
          <w:rFonts w:ascii="Arial" w:hAnsi="Arial" w:cs="Arial"/>
          <w:b/>
          <w:bCs/>
          <w:sz w:val="24"/>
          <w:szCs w:val="24"/>
        </w:rPr>
        <w:t>Drugs and Alcohol</w:t>
      </w:r>
      <w:r w:rsidRPr="00CB219A">
        <w:rPr>
          <w:rFonts w:ascii="Arial" w:hAnsi="Arial" w:cs="Arial"/>
          <w:sz w:val="24"/>
          <w:szCs w:val="24"/>
        </w:rPr>
        <w:t xml:space="preserve"> – Unlawfully possessing, using, being under the influence of, manufacturing, dispensing, selling or distributing alcohol, illegal or unauthorized controlled substances or impairing substances at any college location, or at college-affiliated or college-sponsored events.  For more specific information, see Drugs and Alcohol policy.  In addition, students may not use tobacco of any form or e-cigarettes (vapes) on college campus(es) or at any college-affiliated or college-sponsored activities or events. </w:t>
      </w:r>
    </w:p>
    <w:p w14:paraId="28B04862"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D.  </w:t>
      </w:r>
      <w:r w:rsidRPr="00CB219A">
        <w:rPr>
          <w:rFonts w:ascii="Arial" w:hAnsi="Arial" w:cs="Arial"/>
          <w:b/>
          <w:bCs/>
          <w:sz w:val="24"/>
          <w:szCs w:val="24"/>
        </w:rPr>
        <w:t>Lewd and Indecent Behavior</w:t>
      </w:r>
      <w:r w:rsidRPr="00CB219A">
        <w:rPr>
          <w:rFonts w:ascii="Arial" w:hAnsi="Arial" w:cs="Arial"/>
          <w:sz w:val="24"/>
          <w:szCs w:val="24"/>
        </w:rPr>
        <w:t xml:space="preserve"> – Students shall not engage in lewd or indecent behavior, including public physical or verbal action or distribution of obscene material based on reasonable community standards. The conduct must be objectively severe or pervasive enough that a reasonable person would agree that the conduct constitutes lewd and/or indecent behavior. </w:t>
      </w:r>
    </w:p>
    <w:p w14:paraId="0DD5907A"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E.  </w:t>
      </w:r>
      <w:r w:rsidRPr="00CB219A">
        <w:rPr>
          <w:rFonts w:ascii="Arial" w:hAnsi="Arial" w:cs="Arial"/>
          <w:b/>
          <w:bCs/>
          <w:sz w:val="24"/>
          <w:szCs w:val="24"/>
        </w:rPr>
        <w:t>Mental/Physical Abuse</w:t>
      </w:r>
      <w:r w:rsidRPr="00CB219A">
        <w:rPr>
          <w:rFonts w:ascii="Arial" w:hAnsi="Arial" w:cs="Arial"/>
          <w:sz w:val="24"/>
          <w:szCs w:val="24"/>
        </w:rPr>
        <w:t xml:space="preserve"> – Students shall not mentally or physically abuse any person on the college premises or at a college-supervised function, including verbal or physical actions which threaten or endanger the health or safety of any such person. </w:t>
      </w:r>
    </w:p>
    <w:p w14:paraId="551446A0"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F.  </w:t>
      </w:r>
      <w:r w:rsidRPr="00CB219A">
        <w:rPr>
          <w:rFonts w:ascii="Arial" w:hAnsi="Arial" w:cs="Arial"/>
          <w:b/>
          <w:bCs/>
          <w:sz w:val="24"/>
          <w:szCs w:val="24"/>
        </w:rPr>
        <w:t>Assault</w:t>
      </w:r>
      <w:r w:rsidRPr="00CB219A">
        <w:rPr>
          <w:rFonts w:ascii="Arial" w:hAnsi="Arial" w:cs="Arial"/>
          <w:sz w:val="24"/>
          <w:szCs w:val="24"/>
        </w:rPr>
        <w:t xml:space="preserve"> – Students shall not assault or threaten to assault another person for any reason whatsoever. Assault includes a demonstration of force, unlawful physical touching or striking.   </w:t>
      </w:r>
    </w:p>
    <w:p w14:paraId="05E64BB5"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G.  </w:t>
      </w:r>
      <w:r w:rsidRPr="00CB219A">
        <w:rPr>
          <w:rFonts w:ascii="Arial" w:hAnsi="Arial" w:cs="Arial"/>
          <w:b/>
          <w:bCs/>
          <w:sz w:val="24"/>
          <w:szCs w:val="24"/>
        </w:rPr>
        <w:t>Sexual Harassment and Sexual</w:t>
      </w:r>
      <w:r w:rsidRPr="00CB219A">
        <w:rPr>
          <w:rFonts w:ascii="Arial" w:hAnsi="Arial" w:cs="Arial"/>
          <w:sz w:val="24"/>
          <w:szCs w:val="24"/>
        </w:rPr>
        <w:t xml:space="preserve"> </w:t>
      </w:r>
      <w:r w:rsidRPr="00CB219A">
        <w:rPr>
          <w:rFonts w:ascii="Arial" w:hAnsi="Arial" w:cs="Arial"/>
          <w:b/>
          <w:bCs/>
          <w:sz w:val="24"/>
          <w:szCs w:val="24"/>
        </w:rPr>
        <w:t>Violence</w:t>
      </w:r>
      <w:r w:rsidRPr="00CB219A">
        <w:rPr>
          <w:rFonts w:ascii="Arial" w:hAnsi="Arial" w:cs="Arial"/>
          <w:sz w:val="24"/>
          <w:szCs w:val="24"/>
        </w:rPr>
        <w:t xml:space="preserve">  </w:t>
      </w:r>
      <w:r w:rsidRPr="00CB219A">
        <w:rPr>
          <w:rFonts w:ascii="Arial" w:hAnsi="Arial" w:cs="Arial"/>
          <w:b/>
          <w:bCs/>
          <w:sz w:val="24"/>
          <w:szCs w:val="24"/>
        </w:rPr>
        <w:t>–</w:t>
      </w:r>
      <w:r w:rsidRPr="00CB219A">
        <w:rPr>
          <w:rFonts w:ascii="Arial" w:hAnsi="Arial" w:cs="Arial"/>
          <w:sz w:val="24"/>
          <w:szCs w:val="24"/>
        </w:rPr>
        <w:t xml:space="preserve">  Students shall not engage in sexual harassment and/or sexual violence. For more specific information and definitions of prohibited activities, consult the Sex Discrimination and Harassment policy (Title IX) and procedure. Sexual misconduct that does not </w:t>
      </w:r>
      <w:r w:rsidRPr="00CB219A">
        <w:rPr>
          <w:rFonts w:ascii="Arial" w:hAnsi="Arial" w:cs="Arial"/>
          <w:sz w:val="24"/>
          <w:szCs w:val="24"/>
        </w:rPr>
        <w:lastRenderedPageBreak/>
        <w:t>meet the definition of Title IX will be referred to the Student Code of Conduct for sanctionary review.</w:t>
      </w:r>
    </w:p>
    <w:p w14:paraId="6EF32196"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H.  </w:t>
      </w:r>
      <w:r w:rsidRPr="00CB219A">
        <w:rPr>
          <w:rFonts w:ascii="Arial" w:hAnsi="Arial" w:cs="Arial"/>
          <w:b/>
          <w:bCs/>
          <w:sz w:val="24"/>
          <w:szCs w:val="24"/>
        </w:rPr>
        <w:t>Unlawful Discrimination</w:t>
      </w:r>
      <w:r w:rsidRPr="00CB219A">
        <w:rPr>
          <w:rFonts w:ascii="Arial" w:hAnsi="Arial" w:cs="Arial"/>
          <w:sz w:val="24"/>
          <w:szCs w:val="24"/>
        </w:rPr>
        <w:t xml:space="preserve"> –  Students shall not engage in unlawful discrimination. For more specific information and definitions of prohibited activities, consult Sex Discrimination and Harassment and Non-Discrimination policies.    </w:t>
      </w:r>
    </w:p>
    <w:p w14:paraId="005C7899"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I.   </w:t>
      </w:r>
      <w:r w:rsidRPr="00CB219A">
        <w:rPr>
          <w:rFonts w:ascii="Arial" w:hAnsi="Arial" w:cs="Arial"/>
          <w:b/>
          <w:bCs/>
          <w:sz w:val="24"/>
          <w:szCs w:val="24"/>
        </w:rPr>
        <w:t>Communicating Threats</w:t>
      </w:r>
      <w:r w:rsidRPr="00CB219A">
        <w:rPr>
          <w:rFonts w:ascii="Arial" w:hAnsi="Arial" w:cs="Arial"/>
          <w:sz w:val="24"/>
          <w:szCs w:val="24"/>
        </w:rPr>
        <w:t xml:space="preserve"> – Students shall not verbally, in writing, through a third party or by any other means threaten to physically injure another person or that person’s child, sibling, spouse, dependent, or significant other, or willfully threaten to damage the property of another. </w:t>
      </w:r>
    </w:p>
    <w:p w14:paraId="768B37DB"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J.</w:t>
      </w:r>
      <w:r w:rsidRPr="00CB219A">
        <w:rPr>
          <w:rFonts w:ascii="Arial" w:hAnsi="Arial" w:cs="Arial"/>
          <w:sz w:val="24"/>
          <w:szCs w:val="24"/>
        </w:rPr>
        <w:tab/>
      </w:r>
      <w:r w:rsidRPr="00CB219A">
        <w:rPr>
          <w:rFonts w:ascii="Arial" w:hAnsi="Arial" w:cs="Arial"/>
          <w:b/>
          <w:bCs/>
          <w:sz w:val="24"/>
          <w:szCs w:val="24"/>
        </w:rPr>
        <w:t xml:space="preserve">Bullying </w:t>
      </w:r>
      <w:r w:rsidRPr="00CB219A">
        <w:rPr>
          <w:rFonts w:ascii="Arial" w:hAnsi="Arial" w:cs="Arial"/>
          <w:sz w:val="24"/>
          <w:szCs w:val="24"/>
        </w:rPr>
        <w:t>– Students shall not intimidate or threaten with harm any other individual. Bullying is defined as any pattern of gestures or written, electronic or verbal communications, or any physical act or any threatening communication that takes place on college premises or at any college sponsored function that: (a) places a person in actual and reasonable fear of harm to their property; or (b) creates, or is certain to create, a hostile environment by substantially interfering with or impairing a student’s educational performance, opportunities or benefits or a college’s employee's ability to perform the essential functions of their job.</w:t>
      </w:r>
    </w:p>
    <w:p w14:paraId="55EAC831"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K.  </w:t>
      </w:r>
      <w:r w:rsidRPr="00CB219A">
        <w:rPr>
          <w:rFonts w:ascii="Arial" w:hAnsi="Arial" w:cs="Arial"/>
          <w:b/>
          <w:bCs/>
          <w:sz w:val="24"/>
          <w:szCs w:val="24"/>
        </w:rPr>
        <w:t>Disorderly Conduct, Unlawful Assembly, Disruption, and Vandalism</w:t>
      </w:r>
      <w:r w:rsidRPr="00CB219A">
        <w:rPr>
          <w:rFonts w:ascii="Arial" w:hAnsi="Arial" w:cs="Arial"/>
          <w:sz w:val="24"/>
          <w:szCs w:val="24"/>
        </w:rPr>
        <w:t xml:space="preserve"> – Students shall not obstruct or disrupt any physical or virtual teaching, research, administration or disciplinary proceedings, or other college activities, including public service functions, and other duly authorized activities on or off college premises. Students shall not engage in social media posts (private and public) which negatively impact the college, students, faculty, staff, and external partners. Students shall not vandalize, occupy or seize, in any manner, college property, a college facility or any portion thereof for a use inconsistent with prescribed, customary, or authorized use. Students shall not participate in or conduct an assembly, demonstration or gathering, to include, but not limited to, hate speech, libel, slander, in a manner which threatens or causes injury to person or property or is designed to incite violence; which interferes with free access to, ingress or egress of college facilities; which is harmful, obstructive or disruptive to the educational process or institutional functions of the College; hold rallies, demonstrations, or any other forms of public gathering without prior approval of the College based on reasonable time, place and manner restrictions; remain at the scene of such an assembly after being asked to leave by a representative of the college staff. </w:t>
      </w:r>
    </w:p>
    <w:p w14:paraId="2B0EDCCA"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lastRenderedPageBreak/>
        <w:t xml:space="preserve">L.  </w:t>
      </w:r>
      <w:r w:rsidRPr="00CB219A">
        <w:rPr>
          <w:rFonts w:ascii="Arial" w:hAnsi="Arial" w:cs="Arial"/>
          <w:b/>
          <w:bCs/>
          <w:sz w:val="24"/>
          <w:szCs w:val="24"/>
        </w:rPr>
        <w:t xml:space="preserve">Possession of Weapons </w:t>
      </w:r>
      <w:r w:rsidRPr="00CB219A">
        <w:rPr>
          <w:rFonts w:ascii="Arial" w:hAnsi="Arial" w:cs="Arial"/>
          <w:sz w:val="24"/>
          <w:szCs w:val="24"/>
        </w:rPr>
        <w:t xml:space="preserve">– Students may not have a weapon of any kind, including but not limited to, a knife, stun gun or any firearm, explosives, or dangerous chemicals in their possession on campus or at any college-affiliated activities or events except handguns as allowed by N.C.G.S. § 14-269.2.  Handguns are permitted under these circumstances: a) the person has a concealed handgun permit that is lawfully issued; b) the handgun is in a closed compartment or container within the person’s locked vehicle; c) a person may unlock the vehicle to enter or exit the vehicle provided the handgun remains in the closed compartment at all times; and d) the vehicle is locked at all times.  </w:t>
      </w:r>
    </w:p>
    <w:p w14:paraId="7438F4D1"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M. </w:t>
      </w:r>
      <w:r w:rsidRPr="00CB219A">
        <w:rPr>
          <w:rFonts w:ascii="Arial" w:hAnsi="Arial" w:cs="Arial"/>
          <w:b/>
          <w:bCs/>
          <w:sz w:val="24"/>
          <w:szCs w:val="24"/>
        </w:rPr>
        <w:t>Tampering with Fire Alarms</w:t>
      </w:r>
      <w:r w:rsidRPr="00CB219A">
        <w:rPr>
          <w:rFonts w:ascii="Arial" w:hAnsi="Arial" w:cs="Arial"/>
          <w:sz w:val="24"/>
          <w:szCs w:val="24"/>
        </w:rPr>
        <w:t xml:space="preserve"> – Setting off a fire alarm or using or tampering with any fire safety equipment, except with reasonable belief in the need for such alarm or equipment. </w:t>
      </w:r>
    </w:p>
    <w:p w14:paraId="4814E20C"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N.  </w:t>
      </w:r>
      <w:r w:rsidRPr="00CB219A">
        <w:rPr>
          <w:rFonts w:ascii="Arial" w:hAnsi="Arial" w:cs="Arial"/>
          <w:b/>
          <w:bCs/>
          <w:sz w:val="24"/>
          <w:szCs w:val="24"/>
        </w:rPr>
        <w:t>Gambling</w:t>
      </w:r>
      <w:r w:rsidRPr="00CB219A">
        <w:rPr>
          <w:rFonts w:ascii="Arial" w:hAnsi="Arial" w:cs="Arial"/>
          <w:sz w:val="24"/>
          <w:szCs w:val="24"/>
        </w:rPr>
        <w:t xml:space="preserve"> – Students may not gamble on campus or at any college-affiliated activities or events.   </w:t>
      </w:r>
    </w:p>
    <w:p w14:paraId="6430C464"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O.  </w:t>
      </w:r>
      <w:r w:rsidRPr="00CB219A">
        <w:rPr>
          <w:rFonts w:ascii="Arial" w:hAnsi="Arial" w:cs="Arial"/>
          <w:b/>
          <w:bCs/>
          <w:sz w:val="24"/>
          <w:szCs w:val="24"/>
        </w:rPr>
        <w:t>Traffic Violations</w:t>
      </w:r>
      <w:r w:rsidRPr="00CB219A">
        <w:rPr>
          <w:rFonts w:ascii="Arial" w:hAnsi="Arial" w:cs="Arial"/>
          <w:sz w:val="24"/>
          <w:szCs w:val="24"/>
        </w:rPr>
        <w:t xml:space="preserve"> - Violation of college regulations regarding the operation and parking of motor vehicles. </w:t>
      </w:r>
    </w:p>
    <w:p w14:paraId="3DEB2EF5"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P.   </w:t>
      </w:r>
      <w:r w:rsidRPr="00CB219A">
        <w:rPr>
          <w:rFonts w:ascii="Arial" w:hAnsi="Arial" w:cs="Arial"/>
          <w:b/>
          <w:bCs/>
          <w:sz w:val="24"/>
          <w:szCs w:val="24"/>
        </w:rPr>
        <w:t>Providing False Information</w:t>
      </w:r>
      <w:r w:rsidRPr="00CB219A">
        <w:rPr>
          <w:rFonts w:ascii="Arial" w:hAnsi="Arial" w:cs="Arial"/>
          <w:sz w:val="24"/>
          <w:szCs w:val="24"/>
        </w:rPr>
        <w:t xml:space="preserve"> – Students shall not present to the College or its employees false information as part of an investigation, inquiry, hearing or in other matters related to college activities; neither may a student knowingly withhold information which may have an effect on their enrollment or their status with the College.  </w:t>
      </w:r>
    </w:p>
    <w:p w14:paraId="027545CC"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Q.  </w:t>
      </w:r>
      <w:r w:rsidRPr="00CB219A">
        <w:rPr>
          <w:rFonts w:ascii="Arial" w:hAnsi="Arial" w:cs="Arial"/>
          <w:b/>
          <w:bCs/>
          <w:sz w:val="24"/>
          <w:szCs w:val="24"/>
        </w:rPr>
        <w:t>Disobedience / Insubordination</w:t>
      </w:r>
      <w:r w:rsidRPr="00CB219A">
        <w:rPr>
          <w:rFonts w:ascii="Arial" w:hAnsi="Arial" w:cs="Arial"/>
          <w:sz w:val="24"/>
          <w:szCs w:val="24"/>
        </w:rPr>
        <w:t xml:space="preserve"> – Failure to comply with instructions of college officials acting in performance of their duties and failure to adhere to the terms of any discipline action</w:t>
      </w:r>
    </w:p>
    <w:p w14:paraId="68035FF3"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R.  </w:t>
      </w:r>
      <w:r w:rsidRPr="00CB219A">
        <w:rPr>
          <w:rFonts w:ascii="Arial" w:hAnsi="Arial" w:cs="Arial"/>
          <w:b/>
          <w:bCs/>
          <w:sz w:val="24"/>
          <w:szCs w:val="24"/>
        </w:rPr>
        <w:t>Financial Impropriety</w:t>
      </w:r>
      <w:r w:rsidRPr="00CB219A">
        <w:rPr>
          <w:rFonts w:ascii="Arial" w:hAnsi="Arial" w:cs="Arial"/>
          <w:sz w:val="24"/>
          <w:szCs w:val="24"/>
        </w:rPr>
        <w:t xml:space="preserve"> – Financial impropriety such as failure to pay college-levied fines, misuse or failure to properly account for club or student organization funds, the passing of worthless checks, drafts or orders to college officials, and/or misrepresenting yourself or documentation to obtain federal funds (which will result in notifying the Office of the Inspector General) and/or non-federal funds.  </w:t>
      </w:r>
    </w:p>
    <w:p w14:paraId="6484DA00"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S.   </w:t>
      </w:r>
      <w:r w:rsidRPr="00CB219A">
        <w:rPr>
          <w:rFonts w:ascii="Arial" w:hAnsi="Arial" w:cs="Arial"/>
          <w:b/>
          <w:bCs/>
          <w:sz w:val="24"/>
          <w:szCs w:val="24"/>
        </w:rPr>
        <w:t>Public Laws</w:t>
      </w:r>
      <w:r w:rsidRPr="00CB219A">
        <w:rPr>
          <w:rFonts w:ascii="Arial" w:hAnsi="Arial" w:cs="Arial"/>
          <w:sz w:val="24"/>
          <w:szCs w:val="24"/>
        </w:rPr>
        <w:t xml:space="preserve"> – Violations of any federal, state or local laws occurring while on campus may lead to legal actions as well as college  sanctions. Violations of federal, state or local laws occurring off campus may result in disciplinary action if the student’s continued presence on campus constitutes a threat to the safety and order of the campus.  </w:t>
      </w:r>
    </w:p>
    <w:p w14:paraId="57AC11FB"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lastRenderedPageBreak/>
        <w:t xml:space="preserve">T.   </w:t>
      </w:r>
      <w:r w:rsidRPr="00CB219A">
        <w:rPr>
          <w:rFonts w:ascii="Arial" w:hAnsi="Arial" w:cs="Arial"/>
          <w:b/>
          <w:bCs/>
          <w:sz w:val="24"/>
          <w:szCs w:val="24"/>
        </w:rPr>
        <w:t>Failure to Report Criminal Activity</w:t>
      </w:r>
      <w:r w:rsidRPr="00CB219A">
        <w:rPr>
          <w:rFonts w:ascii="Arial" w:hAnsi="Arial" w:cs="Arial"/>
          <w:sz w:val="24"/>
          <w:szCs w:val="24"/>
        </w:rPr>
        <w:t xml:space="preserve"> – Failure to inform the College, in writing, within five (5) days after they are convicted for violation of any federal, state, or local criminal drug statue or alcoholic beverage control statute where such violation occurred while on a college location. For more information, see Drug and Alcohol policy.  </w:t>
      </w:r>
    </w:p>
    <w:p w14:paraId="7F3ABE2B"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U.  </w:t>
      </w:r>
      <w:r w:rsidRPr="00CB219A">
        <w:rPr>
          <w:rFonts w:ascii="Arial" w:hAnsi="Arial" w:cs="Arial"/>
          <w:b/>
          <w:bCs/>
          <w:sz w:val="24"/>
          <w:szCs w:val="24"/>
        </w:rPr>
        <w:t>Unauthorized Access to College</w:t>
      </w:r>
      <w:r w:rsidRPr="00CB219A">
        <w:rPr>
          <w:rFonts w:ascii="Arial" w:hAnsi="Arial" w:cs="Arial"/>
          <w:sz w:val="24"/>
          <w:szCs w:val="24"/>
        </w:rPr>
        <w:t xml:space="preserve"> Records – Students may not access, view, copy or change official college records without expressed authority to do so.  </w:t>
      </w:r>
    </w:p>
    <w:p w14:paraId="0B9E7EB8"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V.  </w:t>
      </w:r>
      <w:r w:rsidRPr="00CB219A">
        <w:rPr>
          <w:rFonts w:ascii="Arial" w:hAnsi="Arial" w:cs="Arial"/>
          <w:b/>
          <w:bCs/>
          <w:sz w:val="24"/>
          <w:szCs w:val="24"/>
        </w:rPr>
        <w:t>Animals on Campus</w:t>
      </w:r>
      <w:r w:rsidRPr="00CB219A">
        <w:rPr>
          <w:rFonts w:ascii="Arial" w:hAnsi="Arial" w:cs="Arial"/>
          <w:sz w:val="24"/>
          <w:szCs w:val="24"/>
        </w:rPr>
        <w:t xml:space="preserve"> – For more information regarding animals, see Service Animals and Other Animals on Campus policy. </w:t>
      </w:r>
    </w:p>
    <w:p w14:paraId="5A701F80"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W.  </w:t>
      </w:r>
      <w:r w:rsidRPr="00CB219A">
        <w:rPr>
          <w:rFonts w:ascii="Arial" w:hAnsi="Arial" w:cs="Arial"/>
          <w:b/>
          <w:bCs/>
          <w:sz w:val="24"/>
          <w:szCs w:val="24"/>
        </w:rPr>
        <w:t>Improper Use of the College Network/Technology</w:t>
      </w:r>
      <w:r w:rsidRPr="00CB219A">
        <w:rPr>
          <w:rFonts w:ascii="Arial" w:hAnsi="Arial" w:cs="Arial"/>
          <w:sz w:val="24"/>
          <w:szCs w:val="24"/>
        </w:rPr>
        <w:t xml:space="preserve"> – Students are prohibited from engaging in any activities prohibited under Technology Systems, Internet and Network Acceptable use, Copyright, and Peer-to-Peer File Sharing policies, to include, but not limited to, copyright infringement, peer-to-peer file sharing, and misuse of accounts. </w:t>
      </w:r>
    </w:p>
    <w:p w14:paraId="1A75565B"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X.  </w:t>
      </w:r>
      <w:r w:rsidRPr="00CB219A">
        <w:rPr>
          <w:rFonts w:ascii="Arial" w:hAnsi="Arial" w:cs="Arial"/>
          <w:b/>
          <w:bCs/>
          <w:sz w:val="24"/>
          <w:szCs w:val="24"/>
        </w:rPr>
        <w:t>Violation of Policies and Procedures</w:t>
      </w:r>
      <w:r w:rsidRPr="00CB219A">
        <w:rPr>
          <w:rFonts w:ascii="Arial" w:hAnsi="Arial" w:cs="Arial"/>
          <w:sz w:val="24"/>
          <w:szCs w:val="24"/>
        </w:rPr>
        <w:t xml:space="preserve"> – Students are expected to be familiar with the College’s policies and procedures. Students may be sanctioned for failure to follow the College’s policies and procedures.   </w:t>
      </w:r>
    </w:p>
    <w:p w14:paraId="227EA745"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 Y. </w:t>
      </w:r>
      <w:r w:rsidRPr="00CB219A">
        <w:rPr>
          <w:rFonts w:ascii="Arial" w:hAnsi="Arial" w:cs="Arial"/>
          <w:b/>
          <w:bCs/>
          <w:sz w:val="24"/>
          <w:szCs w:val="24"/>
        </w:rPr>
        <w:t>Violations of Normal Classroom Behavior</w:t>
      </w:r>
      <w:r w:rsidRPr="00CB219A">
        <w:rPr>
          <w:rFonts w:ascii="Arial" w:hAnsi="Arial" w:cs="Arial"/>
          <w:sz w:val="24"/>
          <w:szCs w:val="24"/>
        </w:rPr>
        <w:t xml:space="preserve"> – Not complying with reasonable rules issued by an instructor, causing disruption in the physical or virtual classroom or being disrespectful to classmates or the instructor. The conduct must be objectively severe or pervasive enough that a reasonable person would agree that the conduct is disruptive or disrespectful not based on content or viewpoint discrimination.  </w:t>
      </w:r>
    </w:p>
    <w:p w14:paraId="6FE3BD1B"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Z.  </w:t>
      </w:r>
      <w:r w:rsidRPr="00CB219A">
        <w:rPr>
          <w:rFonts w:ascii="Arial" w:hAnsi="Arial" w:cs="Arial"/>
          <w:b/>
          <w:bCs/>
          <w:sz w:val="24"/>
          <w:szCs w:val="24"/>
        </w:rPr>
        <w:t>CARE/BIT Team</w:t>
      </w:r>
      <w:r w:rsidRPr="00CB219A">
        <w:rPr>
          <w:rFonts w:ascii="Arial" w:hAnsi="Arial" w:cs="Arial"/>
          <w:sz w:val="24"/>
          <w:szCs w:val="24"/>
        </w:rPr>
        <w:t xml:space="preserve"> – Not complying with a recommendation or directive by the CARE/BIT Team.  </w:t>
      </w:r>
    </w:p>
    <w:p w14:paraId="0EDABA1C" w14:textId="77777777" w:rsidR="00761619" w:rsidRPr="00CB219A" w:rsidRDefault="00761619" w:rsidP="00761619">
      <w:pPr>
        <w:jc w:val="both"/>
        <w:rPr>
          <w:rFonts w:ascii="Arial" w:eastAsia="Times New Roman" w:hAnsi="Arial" w:cs="Arial"/>
          <w:sz w:val="24"/>
          <w:szCs w:val="24"/>
        </w:rPr>
      </w:pPr>
      <w:r w:rsidRPr="00CB219A">
        <w:rPr>
          <w:rFonts w:ascii="Arial" w:eastAsia="Times New Roman" w:hAnsi="Arial" w:cs="Arial"/>
          <w:sz w:val="24"/>
          <w:szCs w:val="24"/>
        </w:rPr>
        <w:t>The Student Code of Conduct is not all inclusive. Other conduct that is disruptive or does not follow proper procedure may be subject to appropriate sanctions.</w:t>
      </w:r>
    </w:p>
    <w:p w14:paraId="78227D0A" w14:textId="77777777" w:rsidR="00761619" w:rsidRPr="00CB219A" w:rsidRDefault="00761619" w:rsidP="00761619">
      <w:pPr>
        <w:spacing w:after="0" w:line="240" w:lineRule="auto"/>
        <w:rPr>
          <w:rFonts w:ascii="Arial" w:hAnsi="Arial" w:cs="Arial"/>
          <w:b/>
          <w:bCs/>
          <w:sz w:val="24"/>
          <w:szCs w:val="24"/>
          <w:u w:val="single"/>
        </w:rPr>
      </w:pPr>
      <w:r w:rsidRPr="00CB219A">
        <w:rPr>
          <w:rFonts w:ascii="Arial" w:hAnsi="Arial" w:cs="Arial"/>
          <w:b/>
          <w:bCs/>
          <w:sz w:val="24"/>
          <w:szCs w:val="24"/>
          <w:u w:val="single"/>
        </w:rPr>
        <w:t xml:space="preserve">Jurisdiction and Authority </w:t>
      </w:r>
    </w:p>
    <w:p w14:paraId="5E23E3AA" w14:textId="77777777" w:rsidR="00761619" w:rsidRPr="00CB219A" w:rsidRDefault="00761619" w:rsidP="00761619">
      <w:pPr>
        <w:jc w:val="both"/>
        <w:rPr>
          <w:rFonts w:ascii="Arial" w:hAnsi="Arial" w:cs="Arial"/>
          <w:sz w:val="24"/>
          <w:szCs w:val="24"/>
        </w:rPr>
      </w:pPr>
      <w:r w:rsidRPr="00CB219A">
        <w:rPr>
          <w:rFonts w:ascii="Arial" w:hAnsi="Arial" w:cs="Arial"/>
          <w:sz w:val="24"/>
          <w:szCs w:val="24"/>
        </w:rPr>
        <w:t xml:space="preserve">Any student, upon acceptance to any South Piedmont program or class, is expected to abide by college policies and is subject to action by the College upon violation of the Student Code of Conduct. Students enrolled with partnering agencies are also susceptible to the codes of conduct of those agencies. Partnering agencies may choose to involve members of the college administration to resolve a violation of the South Piedmont Student Code of Conduct and/or a student violation of the partnering agency’s code. </w:t>
      </w:r>
    </w:p>
    <w:p w14:paraId="21E1D47D" w14:textId="77777777" w:rsidR="00761619" w:rsidRPr="00F46190" w:rsidRDefault="00761619" w:rsidP="00F46190">
      <w:pPr>
        <w:spacing w:after="120" w:line="240" w:lineRule="auto"/>
        <w:rPr>
          <w:rFonts w:ascii="Arial" w:hAnsi="Arial" w:cs="Arial"/>
          <w:b/>
          <w:bCs/>
          <w:sz w:val="24"/>
          <w:szCs w:val="24"/>
          <w:u w:val="single"/>
        </w:rPr>
      </w:pPr>
      <w:r w:rsidRPr="00F46190">
        <w:rPr>
          <w:rFonts w:ascii="Arial" w:hAnsi="Arial" w:cs="Arial"/>
          <w:b/>
          <w:bCs/>
          <w:sz w:val="24"/>
          <w:szCs w:val="24"/>
          <w:u w:val="single"/>
        </w:rPr>
        <w:lastRenderedPageBreak/>
        <w:t xml:space="preserve">Applicability to Student Clubs and Organizations </w:t>
      </w:r>
    </w:p>
    <w:p w14:paraId="6FA1902E" w14:textId="77777777" w:rsidR="00761619" w:rsidRPr="00CB219A" w:rsidRDefault="00761619" w:rsidP="00761619">
      <w:pPr>
        <w:rPr>
          <w:rFonts w:ascii="Arial" w:hAnsi="Arial" w:cs="Arial"/>
          <w:sz w:val="24"/>
          <w:szCs w:val="24"/>
        </w:rPr>
      </w:pPr>
      <w:r w:rsidRPr="00CB219A">
        <w:rPr>
          <w:rFonts w:ascii="Arial" w:hAnsi="Arial" w:cs="Arial"/>
          <w:sz w:val="24"/>
          <w:szCs w:val="24"/>
        </w:rPr>
        <w:t xml:space="preserve">A South Piedmont student club/organization is expected to abide by college policies and is subject to conduct action by the college upon violation of the Student Code of Conduct.  </w:t>
      </w:r>
    </w:p>
    <w:p w14:paraId="24252D93" w14:textId="77777777" w:rsidR="00761619" w:rsidRPr="00CB219A" w:rsidRDefault="00761619" w:rsidP="00761619">
      <w:pPr>
        <w:rPr>
          <w:rFonts w:ascii="Arial" w:hAnsi="Arial" w:cs="Arial"/>
          <w:sz w:val="24"/>
          <w:szCs w:val="24"/>
        </w:rPr>
      </w:pPr>
      <w:r w:rsidRPr="00CB219A">
        <w:rPr>
          <w:rFonts w:ascii="Arial" w:hAnsi="Arial" w:cs="Arial"/>
          <w:sz w:val="24"/>
          <w:szCs w:val="24"/>
        </w:rPr>
        <w:t xml:space="preserve">The Student Code of Conduct shall apply to a student’s or club/organization’s behavior wherever it occurs in any of the following circumstances: </w:t>
      </w:r>
    </w:p>
    <w:p w14:paraId="4152136E" w14:textId="77777777" w:rsidR="00761619" w:rsidRPr="00CB219A" w:rsidRDefault="00761619">
      <w:pPr>
        <w:pStyle w:val="ListParagraph"/>
        <w:numPr>
          <w:ilvl w:val="0"/>
          <w:numId w:val="529"/>
        </w:numPr>
        <w:spacing w:after="160" w:line="259" w:lineRule="auto"/>
        <w:rPr>
          <w:rFonts w:ascii="Arial" w:hAnsi="Arial" w:cs="Arial"/>
          <w:sz w:val="24"/>
          <w:szCs w:val="24"/>
        </w:rPr>
      </w:pPr>
      <w:r w:rsidRPr="00CB219A">
        <w:rPr>
          <w:rFonts w:ascii="Arial" w:hAnsi="Arial" w:cs="Arial"/>
          <w:sz w:val="24"/>
          <w:szCs w:val="24"/>
        </w:rPr>
        <w:t xml:space="preserve">Threatening and/or committing physical violence against another person (assault, assault and battery, assault with a dangerous weapon, or harassment) </w:t>
      </w:r>
    </w:p>
    <w:p w14:paraId="04C03131" w14:textId="77777777" w:rsidR="00761619" w:rsidRPr="00CB219A" w:rsidRDefault="00761619">
      <w:pPr>
        <w:pStyle w:val="ListParagraph"/>
        <w:numPr>
          <w:ilvl w:val="0"/>
          <w:numId w:val="529"/>
        </w:numPr>
        <w:spacing w:after="160" w:line="259" w:lineRule="auto"/>
        <w:rPr>
          <w:rFonts w:ascii="Arial" w:hAnsi="Arial" w:cs="Arial"/>
          <w:sz w:val="24"/>
          <w:szCs w:val="24"/>
        </w:rPr>
      </w:pPr>
      <w:r w:rsidRPr="00CB219A">
        <w:rPr>
          <w:rFonts w:ascii="Arial" w:hAnsi="Arial" w:cs="Arial"/>
          <w:sz w:val="24"/>
          <w:szCs w:val="24"/>
        </w:rPr>
        <w:t xml:space="preserve">Participating in harassment of any South Piedmont member to include students, faculty, staff, guests </w:t>
      </w:r>
    </w:p>
    <w:p w14:paraId="5C2BCA30" w14:textId="77777777" w:rsidR="00761619" w:rsidRPr="00CB219A" w:rsidRDefault="00761619">
      <w:pPr>
        <w:pStyle w:val="ListParagraph"/>
        <w:numPr>
          <w:ilvl w:val="0"/>
          <w:numId w:val="529"/>
        </w:numPr>
        <w:spacing w:after="160" w:line="259" w:lineRule="auto"/>
        <w:rPr>
          <w:rFonts w:ascii="Arial" w:hAnsi="Arial" w:cs="Arial"/>
          <w:sz w:val="24"/>
          <w:szCs w:val="24"/>
        </w:rPr>
      </w:pPr>
      <w:r w:rsidRPr="00CB219A">
        <w:rPr>
          <w:rFonts w:ascii="Arial" w:hAnsi="Arial" w:cs="Arial"/>
          <w:sz w:val="24"/>
          <w:szCs w:val="24"/>
        </w:rPr>
        <w:t xml:space="preserve">When there is substantial information that the student’s or student club’s/organization’s continued presence at the college is potentially dangerous to the health, safety, and/or property of the college community, whether public authorities have brought charges or imposed penalties or not </w:t>
      </w:r>
    </w:p>
    <w:p w14:paraId="16F885C8" w14:textId="77777777" w:rsidR="00761619" w:rsidRPr="00CB219A" w:rsidRDefault="00761619">
      <w:pPr>
        <w:pStyle w:val="ListParagraph"/>
        <w:numPr>
          <w:ilvl w:val="0"/>
          <w:numId w:val="529"/>
        </w:numPr>
        <w:spacing w:after="160" w:line="259" w:lineRule="auto"/>
        <w:rPr>
          <w:rFonts w:ascii="Arial" w:hAnsi="Arial" w:cs="Arial"/>
          <w:sz w:val="24"/>
          <w:szCs w:val="24"/>
        </w:rPr>
      </w:pPr>
      <w:r w:rsidRPr="00CB219A">
        <w:rPr>
          <w:rFonts w:ascii="Arial" w:hAnsi="Arial" w:cs="Arial"/>
          <w:sz w:val="24"/>
          <w:szCs w:val="24"/>
        </w:rPr>
        <w:t xml:space="preserve">Furnishing false information to the College </w:t>
      </w:r>
    </w:p>
    <w:p w14:paraId="5731042D" w14:textId="77777777" w:rsidR="00761619" w:rsidRPr="00CB219A" w:rsidRDefault="00761619">
      <w:pPr>
        <w:pStyle w:val="ListParagraph"/>
        <w:numPr>
          <w:ilvl w:val="0"/>
          <w:numId w:val="529"/>
        </w:numPr>
        <w:spacing w:after="160" w:line="259" w:lineRule="auto"/>
        <w:rPr>
          <w:rFonts w:ascii="Arial" w:hAnsi="Arial" w:cs="Arial"/>
          <w:sz w:val="24"/>
          <w:szCs w:val="24"/>
        </w:rPr>
      </w:pPr>
      <w:r w:rsidRPr="00CB219A">
        <w:rPr>
          <w:rFonts w:ascii="Arial" w:hAnsi="Arial" w:cs="Arial"/>
          <w:sz w:val="24"/>
          <w:szCs w:val="24"/>
        </w:rPr>
        <w:t xml:space="preserve">Forgery, alteration, or misuse of college documents, records, or identification cards for non-academic purposes </w:t>
      </w:r>
    </w:p>
    <w:p w14:paraId="0E7A06DF" w14:textId="77777777" w:rsidR="00761619" w:rsidRPr="00CB219A" w:rsidRDefault="00761619">
      <w:pPr>
        <w:pStyle w:val="ListParagraph"/>
        <w:numPr>
          <w:ilvl w:val="0"/>
          <w:numId w:val="529"/>
        </w:numPr>
        <w:spacing w:after="160" w:line="259" w:lineRule="auto"/>
        <w:rPr>
          <w:rFonts w:ascii="Arial" w:hAnsi="Arial" w:cs="Arial"/>
          <w:sz w:val="24"/>
          <w:szCs w:val="24"/>
        </w:rPr>
      </w:pPr>
      <w:r w:rsidRPr="00CB219A">
        <w:rPr>
          <w:rFonts w:ascii="Arial" w:hAnsi="Arial" w:cs="Arial"/>
          <w:sz w:val="24"/>
          <w:szCs w:val="24"/>
        </w:rPr>
        <w:t xml:space="preserve">Violation of a previously issued no contact directive </w:t>
      </w:r>
    </w:p>
    <w:p w14:paraId="7A66484A" w14:textId="77777777" w:rsidR="00761619" w:rsidRPr="00CB219A" w:rsidRDefault="00761619">
      <w:pPr>
        <w:pStyle w:val="ListParagraph"/>
        <w:numPr>
          <w:ilvl w:val="0"/>
          <w:numId w:val="529"/>
        </w:numPr>
        <w:spacing w:after="160" w:line="259" w:lineRule="auto"/>
        <w:rPr>
          <w:rFonts w:ascii="Arial" w:hAnsi="Arial" w:cs="Arial"/>
          <w:sz w:val="24"/>
          <w:szCs w:val="24"/>
        </w:rPr>
      </w:pPr>
      <w:r w:rsidRPr="00CB219A">
        <w:rPr>
          <w:rFonts w:ascii="Arial" w:hAnsi="Arial" w:cs="Arial"/>
          <w:sz w:val="24"/>
          <w:szCs w:val="24"/>
        </w:rPr>
        <w:t>When the student’s or student club’s/organization’s behavior adversely affects the college community and/or the pursuit of the College’s mission and values</w:t>
      </w:r>
    </w:p>
    <w:p w14:paraId="40F03053" w14:textId="77777777" w:rsidR="00761619" w:rsidRPr="00CB219A" w:rsidRDefault="00761619" w:rsidP="00761619">
      <w:pPr>
        <w:jc w:val="both"/>
        <w:rPr>
          <w:rFonts w:ascii="Arial" w:hAnsi="Arial" w:cs="Arial"/>
          <w:sz w:val="24"/>
          <w:szCs w:val="24"/>
        </w:rPr>
      </w:pPr>
      <w:r w:rsidRPr="00CB219A">
        <w:rPr>
          <w:rFonts w:ascii="Arial" w:hAnsi="Arial" w:cs="Arial"/>
          <w:sz w:val="24"/>
          <w:szCs w:val="24"/>
        </w:rPr>
        <w:t xml:space="preserve">The student conduct process may be initiated in response to a student’s or student club’s/organization’s behavior which allegedly violates the Student Code of Conduct. Determinations made or conduct outcomes imposed under the Student Code of Conduct shall not be subject to change because criminal or civil charges arising out of the same fact pattern were dismissed, reduced, or resolved in favor of or against the student. </w:t>
      </w:r>
    </w:p>
    <w:p w14:paraId="597ABA4A" w14:textId="77777777" w:rsidR="00761619" w:rsidRPr="00CB219A" w:rsidRDefault="00761619" w:rsidP="00761619">
      <w:pPr>
        <w:jc w:val="both"/>
        <w:rPr>
          <w:rFonts w:ascii="Arial" w:hAnsi="Arial" w:cs="Arial"/>
          <w:sz w:val="24"/>
          <w:szCs w:val="24"/>
        </w:rPr>
      </w:pPr>
      <w:r w:rsidRPr="00CB219A">
        <w:rPr>
          <w:rFonts w:ascii="Arial" w:hAnsi="Arial" w:cs="Arial"/>
          <w:sz w:val="24"/>
          <w:szCs w:val="24"/>
        </w:rPr>
        <w:t xml:space="preserve">If a student club/organization is accused of violating the Student Code of Conduct, the processes outlined in this document will be utilized to determine the club/organization’s role in: </w:t>
      </w:r>
    </w:p>
    <w:p w14:paraId="5449966D" w14:textId="77777777" w:rsidR="00761619" w:rsidRPr="00CB219A" w:rsidRDefault="00761619">
      <w:pPr>
        <w:pStyle w:val="ListParagraph"/>
        <w:numPr>
          <w:ilvl w:val="0"/>
          <w:numId w:val="530"/>
        </w:numPr>
        <w:spacing w:after="160" w:line="259" w:lineRule="auto"/>
        <w:rPr>
          <w:rFonts w:ascii="Arial" w:hAnsi="Arial" w:cs="Arial"/>
          <w:sz w:val="24"/>
          <w:szCs w:val="24"/>
        </w:rPr>
      </w:pPr>
      <w:r w:rsidRPr="00CB219A">
        <w:rPr>
          <w:rFonts w:ascii="Arial" w:hAnsi="Arial" w:cs="Arial"/>
          <w:sz w:val="24"/>
          <w:szCs w:val="24"/>
        </w:rPr>
        <w:t xml:space="preserve">Negligently allowing behavior. The club/organization did not follow policies and procedures which could have prevented the violation. </w:t>
      </w:r>
    </w:p>
    <w:p w14:paraId="261CC2DE" w14:textId="77777777" w:rsidR="00761619" w:rsidRPr="00CB219A" w:rsidRDefault="00761619">
      <w:pPr>
        <w:pStyle w:val="ListParagraph"/>
        <w:numPr>
          <w:ilvl w:val="0"/>
          <w:numId w:val="530"/>
        </w:numPr>
        <w:spacing w:after="160" w:line="259" w:lineRule="auto"/>
        <w:rPr>
          <w:rFonts w:ascii="Arial" w:hAnsi="Arial" w:cs="Arial"/>
          <w:sz w:val="24"/>
          <w:szCs w:val="24"/>
        </w:rPr>
      </w:pPr>
      <w:r w:rsidRPr="00CB219A">
        <w:rPr>
          <w:rFonts w:ascii="Arial" w:hAnsi="Arial" w:cs="Arial"/>
          <w:sz w:val="24"/>
          <w:szCs w:val="24"/>
        </w:rPr>
        <w:t xml:space="preserve">Condoning behavior. The student club/organization did not take steps to prevent the behavior. </w:t>
      </w:r>
    </w:p>
    <w:p w14:paraId="386C8E5F" w14:textId="77777777" w:rsidR="00761619" w:rsidRPr="00CB219A" w:rsidRDefault="00761619">
      <w:pPr>
        <w:pStyle w:val="ListParagraph"/>
        <w:numPr>
          <w:ilvl w:val="0"/>
          <w:numId w:val="530"/>
        </w:numPr>
        <w:spacing w:after="160" w:line="259" w:lineRule="auto"/>
        <w:rPr>
          <w:rFonts w:ascii="Arial" w:hAnsi="Arial" w:cs="Arial"/>
          <w:sz w:val="24"/>
          <w:szCs w:val="24"/>
        </w:rPr>
      </w:pPr>
      <w:r w:rsidRPr="00CB219A">
        <w:rPr>
          <w:rFonts w:ascii="Arial" w:hAnsi="Arial" w:cs="Arial"/>
          <w:sz w:val="24"/>
          <w:szCs w:val="24"/>
        </w:rPr>
        <w:t xml:space="preserve">Facilitating behavior. The student club/organization coordinated or was an active player in the violation. </w:t>
      </w:r>
    </w:p>
    <w:p w14:paraId="379EB68B" w14:textId="77777777" w:rsidR="00761619" w:rsidRPr="00CB219A" w:rsidRDefault="00761619" w:rsidP="00761619">
      <w:pPr>
        <w:jc w:val="both"/>
        <w:rPr>
          <w:rFonts w:ascii="Arial" w:hAnsi="Arial" w:cs="Arial"/>
          <w:sz w:val="24"/>
          <w:szCs w:val="24"/>
        </w:rPr>
      </w:pPr>
      <w:r w:rsidRPr="00CB219A">
        <w:rPr>
          <w:rFonts w:ascii="Arial" w:hAnsi="Arial" w:cs="Arial"/>
          <w:sz w:val="24"/>
          <w:szCs w:val="24"/>
        </w:rPr>
        <w:t xml:space="preserve">The Student Codes of Conduct shall apply to a student’s or student club’s/organization’s behavior which takes place in the following areas or situations: </w:t>
      </w:r>
    </w:p>
    <w:p w14:paraId="5ECDB8C7" w14:textId="77777777" w:rsidR="00761619" w:rsidRPr="00CB219A" w:rsidRDefault="00761619">
      <w:pPr>
        <w:pStyle w:val="ListParagraph"/>
        <w:numPr>
          <w:ilvl w:val="0"/>
          <w:numId w:val="530"/>
        </w:numPr>
        <w:spacing w:after="160" w:line="259" w:lineRule="auto"/>
        <w:rPr>
          <w:rFonts w:ascii="Arial" w:hAnsi="Arial" w:cs="Arial"/>
          <w:sz w:val="24"/>
          <w:szCs w:val="24"/>
        </w:rPr>
      </w:pPr>
      <w:r w:rsidRPr="00CB219A">
        <w:rPr>
          <w:rFonts w:ascii="Arial" w:hAnsi="Arial" w:cs="Arial"/>
          <w:sz w:val="24"/>
          <w:szCs w:val="24"/>
        </w:rPr>
        <w:t xml:space="preserve">College premises </w:t>
      </w:r>
    </w:p>
    <w:p w14:paraId="153692AC" w14:textId="77777777" w:rsidR="00761619" w:rsidRPr="00CB219A" w:rsidRDefault="00761619">
      <w:pPr>
        <w:pStyle w:val="ListParagraph"/>
        <w:numPr>
          <w:ilvl w:val="0"/>
          <w:numId w:val="530"/>
        </w:numPr>
        <w:spacing w:after="160" w:line="259" w:lineRule="auto"/>
        <w:rPr>
          <w:rFonts w:ascii="Arial" w:hAnsi="Arial" w:cs="Arial"/>
          <w:sz w:val="24"/>
          <w:szCs w:val="24"/>
        </w:rPr>
      </w:pPr>
      <w:r w:rsidRPr="00CB219A">
        <w:rPr>
          <w:rFonts w:ascii="Arial" w:hAnsi="Arial" w:cs="Arial"/>
          <w:sz w:val="24"/>
          <w:szCs w:val="24"/>
        </w:rPr>
        <w:lastRenderedPageBreak/>
        <w:t>College-sponsored activities away from college premises</w:t>
      </w:r>
    </w:p>
    <w:p w14:paraId="69A584EF" w14:textId="77777777" w:rsidR="00761619" w:rsidRPr="00CB219A" w:rsidRDefault="00761619">
      <w:pPr>
        <w:pStyle w:val="ListParagraph"/>
        <w:numPr>
          <w:ilvl w:val="0"/>
          <w:numId w:val="530"/>
        </w:numPr>
        <w:spacing w:after="160" w:line="259" w:lineRule="auto"/>
        <w:rPr>
          <w:rFonts w:ascii="Arial" w:hAnsi="Arial" w:cs="Arial"/>
          <w:sz w:val="24"/>
          <w:szCs w:val="24"/>
        </w:rPr>
      </w:pPr>
      <w:r w:rsidRPr="00CB219A">
        <w:rPr>
          <w:rFonts w:ascii="Arial" w:hAnsi="Arial" w:cs="Arial"/>
          <w:sz w:val="24"/>
          <w:szCs w:val="24"/>
        </w:rPr>
        <w:t>Events/functions whether officially approved or considered by a reasonable person to be hosted by a student club/organization or the College</w:t>
      </w:r>
    </w:p>
    <w:p w14:paraId="0DE9A45C" w14:textId="77777777" w:rsidR="00761619" w:rsidRPr="00CB219A" w:rsidRDefault="00761619" w:rsidP="00761619">
      <w:pPr>
        <w:spacing w:after="0" w:line="240" w:lineRule="auto"/>
        <w:rPr>
          <w:rFonts w:ascii="Arial" w:hAnsi="Arial" w:cs="Arial"/>
          <w:b/>
          <w:bCs/>
          <w:sz w:val="24"/>
          <w:szCs w:val="24"/>
        </w:rPr>
      </w:pPr>
    </w:p>
    <w:p w14:paraId="5753279A" w14:textId="77777777" w:rsidR="00761619" w:rsidRPr="00CB219A" w:rsidRDefault="00761619" w:rsidP="00761619">
      <w:pPr>
        <w:spacing w:after="0" w:line="240" w:lineRule="auto"/>
        <w:rPr>
          <w:rFonts w:ascii="Arial" w:hAnsi="Arial" w:cs="Arial"/>
          <w:b/>
          <w:bCs/>
          <w:sz w:val="24"/>
          <w:szCs w:val="24"/>
        </w:rPr>
      </w:pPr>
      <w:r w:rsidRPr="00CB219A">
        <w:rPr>
          <w:rFonts w:ascii="Arial" w:hAnsi="Arial" w:cs="Arial"/>
          <w:b/>
          <w:bCs/>
          <w:sz w:val="24"/>
          <w:szCs w:val="24"/>
        </w:rPr>
        <w:t xml:space="preserve">Revisions:  </w:t>
      </w:r>
    </w:p>
    <w:p w14:paraId="2C23120B" w14:textId="0F2CC30E" w:rsidR="00761619" w:rsidRPr="00CB219A" w:rsidRDefault="00761619" w:rsidP="00761619">
      <w:pPr>
        <w:spacing w:after="0" w:line="240" w:lineRule="auto"/>
        <w:rPr>
          <w:rFonts w:ascii="Arial" w:hAnsi="Arial" w:cs="Arial"/>
          <w:sz w:val="24"/>
          <w:szCs w:val="24"/>
        </w:rPr>
      </w:pPr>
      <w:r w:rsidRPr="00CB219A">
        <w:rPr>
          <w:rFonts w:ascii="Arial" w:hAnsi="Arial" w:cs="Arial"/>
          <w:sz w:val="24"/>
          <w:szCs w:val="24"/>
        </w:rPr>
        <w:t>Initially approved April 14, 2026</w:t>
      </w:r>
      <w:r w:rsidR="00147FA2">
        <w:rPr>
          <w:rFonts w:ascii="Arial" w:hAnsi="Arial" w:cs="Arial"/>
          <w:sz w:val="24"/>
          <w:szCs w:val="24"/>
        </w:rPr>
        <w:t>, effective Summer 2026 term</w:t>
      </w:r>
    </w:p>
    <w:p w14:paraId="5877F454" w14:textId="77777777" w:rsidR="00761619" w:rsidRPr="00CB219A" w:rsidRDefault="00761619" w:rsidP="00761619">
      <w:pPr>
        <w:spacing w:after="0" w:line="240" w:lineRule="auto"/>
        <w:rPr>
          <w:rFonts w:ascii="Arial" w:hAnsi="Arial" w:cs="Arial"/>
          <w:sz w:val="24"/>
          <w:szCs w:val="24"/>
        </w:rPr>
      </w:pPr>
    </w:p>
    <w:p w14:paraId="0CE52D89" w14:textId="77777777" w:rsidR="00761619" w:rsidRPr="00CB219A" w:rsidRDefault="00761619" w:rsidP="00761619">
      <w:pPr>
        <w:spacing w:after="0" w:line="240" w:lineRule="auto"/>
        <w:rPr>
          <w:rFonts w:ascii="Arial" w:hAnsi="Arial" w:cs="Arial"/>
          <w:b/>
          <w:bCs/>
          <w:sz w:val="24"/>
          <w:szCs w:val="24"/>
        </w:rPr>
      </w:pPr>
      <w:r w:rsidRPr="00CB219A">
        <w:rPr>
          <w:rFonts w:ascii="Arial" w:hAnsi="Arial" w:cs="Arial"/>
          <w:b/>
          <w:bCs/>
          <w:sz w:val="24"/>
          <w:szCs w:val="24"/>
        </w:rPr>
        <w:t xml:space="preserve">References:  </w:t>
      </w:r>
    </w:p>
    <w:p w14:paraId="4F108D47" w14:textId="77777777" w:rsidR="00761619" w:rsidRPr="00CB219A" w:rsidRDefault="00761619" w:rsidP="00761619">
      <w:pPr>
        <w:spacing w:after="0" w:line="240" w:lineRule="auto"/>
        <w:rPr>
          <w:rFonts w:ascii="Arial" w:eastAsia="Times New Roman" w:hAnsi="Arial" w:cs="Arial"/>
          <w:sz w:val="24"/>
          <w:szCs w:val="24"/>
        </w:rPr>
      </w:pPr>
      <w:r w:rsidRPr="00CB219A">
        <w:rPr>
          <w:rFonts w:ascii="Arial" w:hAnsi="Arial" w:cs="Arial"/>
          <w:sz w:val="24"/>
          <w:szCs w:val="24"/>
        </w:rPr>
        <w:t>Accreditation Standard:</w:t>
      </w:r>
      <w:r w:rsidRPr="00CB219A">
        <w:rPr>
          <w:rFonts w:ascii="Arial" w:eastAsia="Times New Roman" w:hAnsi="Arial" w:cs="Arial"/>
          <w:sz w:val="24"/>
          <w:szCs w:val="24"/>
        </w:rPr>
        <w:t>12.3 and 12.4</w:t>
      </w:r>
    </w:p>
    <w:p w14:paraId="4908B296" w14:textId="77777777" w:rsidR="00761619" w:rsidRPr="00CB219A" w:rsidRDefault="00761619" w:rsidP="00761619">
      <w:pPr>
        <w:spacing w:after="0" w:line="240" w:lineRule="auto"/>
        <w:rPr>
          <w:rFonts w:ascii="Arial" w:eastAsia="Times New Roman" w:hAnsi="Arial" w:cs="Arial"/>
          <w:sz w:val="24"/>
          <w:szCs w:val="24"/>
        </w:rPr>
      </w:pPr>
    </w:p>
    <w:p w14:paraId="6DB7FD81" w14:textId="77777777" w:rsidR="00761619" w:rsidRPr="00F46190" w:rsidRDefault="00761619" w:rsidP="00F46190">
      <w:pPr>
        <w:pStyle w:val="Heading3"/>
        <w:rPr>
          <w:rFonts w:ascii="Arial" w:hAnsi="Arial" w:cs="Arial"/>
          <w:color w:val="auto"/>
          <w:sz w:val="24"/>
          <w:szCs w:val="24"/>
        </w:rPr>
      </w:pPr>
      <w:bookmarkStart w:id="402" w:name="_Toc233268014"/>
      <w:r w:rsidRPr="00F46190">
        <w:rPr>
          <w:rFonts w:ascii="Arial" w:hAnsi="Arial" w:cs="Arial"/>
          <w:color w:val="auto"/>
          <w:sz w:val="24"/>
          <w:szCs w:val="24"/>
        </w:rPr>
        <w:t>5.3.2.1  Discipline and Appeal for Academic Violations Procedure</w:t>
      </w:r>
      <w:bookmarkEnd w:id="402"/>
    </w:p>
    <w:p w14:paraId="468535F9" w14:textId="77777777" w:rsidR="00761619" w:rsidRPr="00CB219A" w:rsidRDefault="00761619" w:rsidP="00761619">
      <w:pPr>
        <w:spacing w:after="0" w:line="240" w:lineRule="auto"/>
        <w:rPr>
          <w:rFonts w:ascii="Arial" w:eastAsia="Times New Roman" w:hAnsi="Arial" w:cs="Arial"/>
          <w:color w:val="2B579A"/>
          <w:sz w:val="24"/>
          <w:szCs w:val="24"/>
        </w:rPr>
      </w:pPr>
    </w:p>
    <w:p w14:paraId="7F7471E3" w14:textId="77777777" w:rsidR="00761619" w:rsidRPr="00CB219A" w:rsidRDefault="00761619" w:rsidP="00761619">
      <w:pPr>
        <w:rPr>
          <w:rFonts w:ascii="Arial" w:hAnsi="Arial" w:cs="Arial"/>
          <w:b/>
          <w:bCs/>
          <w:sz w:val="24"/>
          <w:szCs w:val="24"/>
        </w:rPr>
      </w:pPr>
      <w:r w:rsidRPr="004377FE">
        <w:rPr>
          <w:rFonts w:ascii="Arial" w:hAnsi="Arial" w:cs="Arial"/>
          <w:sz w:val="24"/>
          <w:szCs w:val="24"/>
        </w:rPr>
        <w:t>I</w:t>
      </w:r>
      <w:r w:rsidRPr="00CB219A">
        <w:rPr>
          <w:rFonts w:ascii="Arial" w:hAnsi="Arial" w:cs="Arial"/>
          <w:b/>
          <w:bCs/>
          <w:sz w:val="24"/>
          <w:szCs w:val="24"/>
        </w:rPr>
        <w:t xml:space="preserve">. OVERVIEW  </w:t>
      </w:r>
    </w:p>
    <w:p w14:paraId="314208E7" w14:textId="77777777" w:rsidR="00761619" w:rsidRPr="00CB219A" w:rsidRDefault="00761619" w:rsidP="00761619">
      <w:pPr>
        <w:ind w:left="180"/>
        <w:jc w:val="both"/>
        <w:rPr>
          <w:rFonts w:ascii="Arial" w:hAnsi="Arial" w:cs="Arial"/>
          <w:sz w:val="24"/>
          <w:szCs w:val="24"/>
        </w:rPr>
      </w:pPr>
      <w:r w:rsidRPr="00CB219A">
        <w:rPr>
          <w:rFonts w:ascii="Arial" w:hAnsi="Arial" w:cs="Arial"/>
          <w:sz w:val="24"/>
          <w:szCs w:val="24"/>
        </w:rPr>
        <w:t xml:space="preserve">The Chief Academic Officer (CAO) is responsible for implementing student discipline procedures for academic-related violations. The College is committed to providing an excellent educational experience for all students. Academic integrity is an essential component to this level of education. The academic penalty for academic-related violations should be clearly stated by the instructor in each course syllabus and reviewed at the beginning of the first-class meeting.   </w:t>
      </w:r>
    </w:p>
    <w:p w14:paraId="4D5C4E13" w14:textId="77777777" w:rsidR="00761619" w:rsidRPr="00CB219A" w:rsidRDefault="00761619" w:rsidP="00761619">
      <w:pPr>
        <w:ind w:left="180"/>
        <w:jc w:val="both"/>
        <w:rPr>
          <w:rFonts w:ascii="Arial" w:hAnsi="Arial" w:cs="Arial"/>
          <w:sz w:val="24"/>
          <w:szCs w:val="24"/>
        </w:rPr>
      </w:pPr>
      <w:r w:rsidRPr="00CB219A">
        <w:rPr>
          <w:rFonts w:ascii="Arial" w:hAnsi="Arial" w:cs="Arial"/>
          <w:sz w:val="24"/>
          <w:szCs w:val="24"/>
        </w:rPr>
        <w:t xml:space="preserve">These procedures only apply to academic-related violations, outlined herein and defined in the Student Code of Conduct policy. For non-academic violations, see Sanction and Appeal for Non-Academic Violations Procedures 5.3.2.2.  </w:t>
      </w:r>
    </w:p>
    <w:p w14:paraId="692C05AB" w14:textId="77777777" w:rsidR="00761619" w:rsidRPr="00CB219A" w:rsidRDefault="00761619" w:rsidP="00761619">
      <w:pPr>
        <w:rPr>
          <w:rFonts w:ascii="Arial" w:hAnsi="Arial" w:cs="Arial"/>
          <w:b/>
          <w:bCs/>
          <w:sz w:val="24"/>
          <w:szCs w:val="24"/>
        </w:rPr>
      </w:pPr>
      <w:r w:rsidRPr="004377FE">
        <w:rPr>
          <w:rFonts w:ascii="Arial" w:hAnsi="Arial" w:cs="Arial"/>
          <w:sz w:val="24"/>
          <w:szCs w:val="24"/>
        </w:rPr>
        <w:t>II.</w:t>
      </w:r>
      <w:r w:rsidRPr="00CB219A">
        <w:rPr>
          <w:rFonts w:ascii="Arial" w:hAnsi="Arial" w:cs="Arial"/>
          <w:b/>
          <w:bCs/>
          <w:sz w:val="24"/>
          <w:szCs w:val="24"/>
        </w:rPr>
        <w:t xml:space="preserve"> SANCTIONS FOR VIOLATIONS  </w:t>
      </w:r>
    </w:p>
    <w:p w14:paraId="58E257FF" w14:textId="77777777" w:rsidR="00761619" w:rsidRPr="00CB219A" w:rsidRDefault="00761619" w:rsidP="00761619">
      <w:pPr>
        <w:ind w:left="180"/>
        <w:jc w:val="both"/>
        <w:rPr>
          <w:rFonts w:ascii="Arial" w:eastAsia="Times New Roman" w:hAnsi="Arial" w:cs="Arial"/>
          <w:color w:val="000000" w:themeColor="text1"/>
          <w:sz w:val="24"/>
          <w:szCs w:val="24"/>
        </w:rPr>
      </w:pPr>
      <w:r w:rsidRPr="00CB219A">
        <w:rPr>
          <w:rFonts w:ascii="Arial" w:hAnsi="Arial" w:cs="Arial"/>
          <w:sz w:val="24"/>
          <w:szCs w:val="24"/>
        </w:rPr>
        <w:t>The following sanctions may be imposed</w:t>
      </w:r>
      <w:r w:rsidRPr="00CB219A">
        <w:rPr>
          <w:rFonts w:ascii="Arial" w:eastAsia="Times New Roman" w:hAnsi="Arial" w:cs="Arial"/>
          <w:color w:val="000000" w:themeColor="text1"/>
          <w:sz w:val="24"/>
          <w:szCs w:val="24"/>
        </w:rPr>
        <w:t xml:space="preserve"> for academic violations:  </w:t>
      </w:r>
    </w:p>
    <w:p w14:paraId="7E56BA88" w14:textId="77777777" w:rsidR="00761619" w:rsidRPr="00CB219A" w:rsidRDefault="00761619" w:rsidP="00761619">
      <w:pPr>
        <w:ind w:left="720"/>
        <w:rPr>
          <w:rFonts w:ascii="Arial" w:hAnsi="Arial" w:cs="Arial"/>
          <w:sz w:val="24"/>
          <w:szCs w:val="24"/>
        </w:rPr>
      </w:pPr>
      <w:r w:rsidRPr="00CB219A">
        <w:rPr>
          <w:rFonts w:ascii="Arial" w:hAnsi="Arial" w:cs="Arial"/>
          <w:sz w:val="24"/>
          <w:szCs w:val="24"/>
        </w:rPr>
        <w:t xml:space="preserve">A. Reprimand (Formal Warning); </w:t>
      </w:r>
    </w:p>
    <w:p w14:paraId="603EFEFF" w14:textId="77777777" w:rsidR="00761619" w:rsidRPr="00CB219A" w:rsidRDefault="00761619" w:rsidP="00761619">
      <w:pPr>
        <w:ind w:left="720"/>
        <w:rPr>
          <w:rFonts w:ascii="Arial" w:eastAsia="Times New Roman" w:hAnsi="Arial" w:cs="Arial"/>
          <w:color w:val="000000" w:themeColor="text1"/>
          <w:sz w:val="24"/>
          <w:szCs w:val="24"/>
        </w:rPr>
      </w:pPr>
      <w:r w:rsidRPr="00CB219A">
        <w:rPr>
          <w:rFonts w:ascii="Arial" w:hAnsi="Arial" w:cs="Arial"/>
          <w:sz w:val="24"/>
          <w:szCs w:val="24"/>
        </w:rPr>
        <w:t>B.</w:t>
      </w:r>
      <w:r w:rsidRPr="004377FE">
        <w:rPr>
          <w:rFonts w:ascii="Arial" w:hAnsi="Arial" w:cs="Arial"/>
          <w:sz w:val="24"/>
          <w:szCs w:val="24"/>
        </w:rPr>
        <w:t xml:space="preserve"> </w:t>
      </w:r>
      <w:r w:rsidRPr="00CB219A">
        <w:rPr>
          <w:rFonts w:ascii="Arial" w:eastAsia="Times New Roman" w:hAnsi="Arial" w:cs="Arial"/>
          <w:color w:val="000000" w:themeColor="text1"/>
          <w:sz w:val="24"/>
          <w:szCs w:val="24"/>
        </w:rPr>
        <w:t>Re-complete the assignment;</w:t>
      </w:r>
    </w:p>
    <w:p w14:paraId="6BC965C2" w14:textId="77777777" w:rsidR="00761619" w:rsidRPr="00CB219A" w:rsidRDefault="00761619" w:rsidP="00761619">
      <w:pPr>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 Reduced Grade or loss of credit on the assignment;</w:t>
      </w:r>
    </w:p>
    <w:p w14:paraId="2851BD9D" w14:textId="77777777" w:rsidR="00761619" w:rsidRPr="00CB219A" w:rsidRDefault="00761619" w:rsidP="00761619">
      <w:pPr>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 Probation, Suspension, or Dismissal</w:t>
      </w:r>
    </w:p>
    <w:p w14:paraId="62E3E682" w14:textId="77777777" w:rsidR="00761619" w:rsidRPr="00CB219A" w:rsidRDefault="00761619" w:rsidP="00761619">
      <w:pPr>
        <w:spacing w:after="0" w:line="240" w:lineRule="auto"/>
        <w:jc w:val="both"/>
        <w:rPr>
          <w:rFonts w:ascii="Arial" w:eastAsia="Times New Roman" w:hAnsi="Arial" w:cs="Arial"/>
          <w:color w:val="000000" w:themeColor="text1"/>
          <w:sz w:val="24"/>
          <w:szCs w:val="24"/>
        </w:rPr>
      </w:pPr>
    </w:p>
    <w:p w14:paraId="5C0EE516" w14:textId="77777777" w:rsidR="00761619" w:rsidRPr="00CB219A" w:rsidRDefault="00761619" w:rsidP="00761619">
      <w:pPr>
        <w:rPr>
          <w:rFonts w:ascii="Arial" w:hAnsi="Arial" w:cs="Arial"/>
          <w:b/>
          <w:bCs/>
          <w:sz w:val="24"/>
          <w:szCs w:val="24"/>
        </w:rPr>
      </w:pPr>
      <w:r w:rsidRPr="004377FE">
        <w:rPr>
          <w:rFonts w:ascii="Arial" w:hAnsi="Arial" w:cs="Arial"/>
          <w:sz w:val="24"/>
          <w:szCs w:val="24"/>
        </w:rPr>
        <w:t>III</w:t>
      </w:r>
      <w:r w:rsidRPr="00CB219A">
        <w:rPr>
          <w:rFonts w:ascii="Arial" w:hAnsi="Arial" w:cs="Arial"/>
          <w:b/>
          <w:bCs/>
          <w:sz w:val="24"/>
          <w:szCs w:val="24"/>
        </w:rPr>
        <w:t xml:space="preserve">. INSTRUCTOR’S INVESTIGATION AND DETERMINATION  </w:t>
      </w:r>
    </w:p>
    <w:p w14:paraId="4277715B" w14:textId="77777777" w:rsidR="00761619" w:rsidRPr="00CB219A" w:rsidRDefault="00761619" w:rsidP="00761619">
      <w:pPr>
        <w:ind w:left="720"/>
        <w:rPr>
          <w:rFonts w:ascii="Arial" w:hAnsi="Arial" w:cs="Arial"/>
          <w:b/>
          <w:bCs/>
          <w:sz w:val="24"/>
          <w:szCs w:val="24"/>
        </w:rPr>
      </w:pPr>
      <w:r w:rsidRPr="004377FE">
        <w:rPr>
          <w:rFonts w:ascii="Arial" w:hAnsi="Arial" w:cs="Arial"/>
          <w:sz w:val="24"/>
          <w:szCs w:val="24"/>
        </w:rPr>
        <w:t>A.</w:t>
      </w:r>
      <w:r w:rsidRPr="00CB219A">
        <w:rPr>
          <w:rFonts w:ascii="Arial" w:hAnsi="Arial" w:cs="Arial"/>
          <w:b/>
          <w:bCs/>
          <w:sz w:val="24"/>
          <w:szCs w:val="24"/>
        </w:rPr>
        <w:t xml:space="preserve"> Instructor’s Investigation </w:t>
      </w:r>
    </w:p>
    <w:p w14:paraId="7B448D44" w14:textId="77777777" w:rsidR="00761619" w:rsidRPr="00CB219A" w:rsidRDefault="00761619" w:rsidP="00761619">
      <w:pPr>
        <w:ind w:left="990"/>
        <w:rPr>
          <w:rFonts w:ascii="Arial" w:eastAsia="Times New Roman" w:hAnsi="Arial" w:cs="Arial"/>
          <w:sz w:val="24"/>
          <w:szCs w:val="24"/>
        </w:rPr>
      </w:pPr>
      <w:r w:rsidRPr="00CB219A">
        <w:rPr>
          <w:rFonts w:ascii="Arial" w:eastAsia="Times New Roman" w:hAnsi="Arial" w:cs="Arial"/>
          <w:sz w:val="24"/>
          <w:szCs w:val="24"/>
        </w:rPr>
        <w:t xml:space="preserve">An instructor suspecting an incident of an academic-related violation shall follow these steps to address the concern: </w:t>
      </w:r>
    </w:p>
    <w:p w14:paraId="0FEC6869" w14:textId="77777777" w:rsidR="00761619" w:rsidRPr="00CB219A" w:rsidRDefault="00761619" w:rsidP="00761619">
      <w:pPr>
        <w:ind w:left="1800" w:hanging="360"/>
        <w:rPr>
          <w:rFonts w:ascii="Arial" w:hAnsi="Arial" w:cs="Arial"/>
          <w:sz w:val="24"/>
          <w:szCs w:val="24"/>
        </w:rPr>
      </w:pPr>
      <w:r w:rsidRPr="00CB219A">
        <w:rPr>
          <w:rFonts w:ascii="Arial" w:hAnsi="Arial" w:cs="Arial"/>
          <w:sz w:val="24"/>
          <w:szCs w:val="24"/>
        </w:rPr>
        <w:lastRenderedPageBreak/>
        <w:t xml:space="preserve">1.  The instructor suspecting the alleged violation shall first present concerns to the student and provide an opportunity for the student to explain or refute the concerns. </w:t>
      </w:r>
    </w:p>
    <w:p w14:paraId="7B6E3D9C" w14:textId="77777777" w:rsidR="00761619" w:rsidRPr="00CB219A" w:rsidRDefault="00761619" w:rsidP="00761619">
      <w:pPr>
        <w:ind w:left="1800" w:hanging="360"/>
        <w:rPr>
          <w:rFonts w:ascii="Arial" w:hAnsi="Arial" w:cs="Arial"/>
          <w:sz w:val="24"/>
          <w:szCs w:val="24"/>
        </w:rPr>
      </w:pPr>
      <w:r w:rsidRPr="00CB219A">
        <w:rPr>
          <w:rFonts w:ascii="Arial" w:hAnsi="Arial" w:cs="Arial"/>
          <w:sz w:val="24"/>
          <w:szCs w:val="24"/>
        </w:rPr>
        <w:t xml:space="preserve">2.  The student will be allowed to comment on the evidence or to present evidence to clarify the issue in question. </w:t>
      </w:r>
    </w:p>
    <w:p w14:paraId="4F3E9616" w14:textId="77777777" w:rsidR="00761619" w:rsidRPr="00CB219A" w:rsidRDefault="00761619" w:rsidP="00761619">
      <w:pPr>
        <w:ind w:left="1800" w:hanging="360"/>
        <w:rPr>
          <w:rFonts w:ascii="Arial" w:eastAsia="Times New Roman" w:hAnsi="Arial" w:cs="Arial"/>
          <w:color w:val="000000" w:themeColor="text1"/>
          <w:sz w:val="24"/>
          <w:szCs w:val="24"/>
        </w:rPr>
      </w:pPr>
      <w:r w:rsidRPr="00CB219A">
        <w:rPr>
          <w:rFonts w:ascii="Arial" w:hAnsi="Arial" w:cs="Arial"/>
          <w:sz w:val="24"/>
          <w:szCs w:val="24"/>
        </w:rPr>
        <w:t>3.</w:t>
      </w:r>
      <w:r w:rsidRPr="00CB219A">
        <w:rPr>
          <w:rFonts w:ascii="Arial" w:eastAsia="Times New Roman" w:hAnsi="Arial" w:cs="Arial"/>
          <w:color w:val="000000" w:themeColor="text1"/>
          <w:sz w:val="24"/>
          <w:szCs w:val="24"/>
        </w:rPr>
        <w:t xml:space="preserve">   Based on the evidence presented and the student’s comments, the instructor shall determine whether or not an academic violation has occurred. This determination will result in one of the following findings: </w:t>
      </w:r>
    </w:p>
    <w:p w14:paraId="2F10B31E" w14:textId="77777777" w:rsidR="00761619" w:rsidRPr="00CB219A" w:rsidRDefault="00761619" w:rsidP="00761619">
      <w:pPr>
        <w:ind w:left="2430" w:hanging="27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An academic-related violation did not take place and the issue is resolved. </w:t>
      </w:r>
    </w:p>
    <w:p w14:paraId="2EB459AB" w14:textId="77777777" w:rsidR="00761619" w:rsidRPr="00CB219A" w:rsidRDefault="00761619" w:rsidP="00761619">
      <w:pPr>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b. An act of academic dishonesty did occur in the instructor’s opinion.  </w:t>
      </w:r>
    </w:p>
    <w:p w14:paraId="57E0D1CE" w14:textId="77777777" w:rsidR="00761619" w:rsidRPr="00CB219A" w:rsidRDefault="00761619" w:rsidP="00761619">
      <w:pPr>
        <w:ind w:left="720"/>
        <w:rPr>
          <w:rFonts w:ascii="Arial" w:hAnsi="Arial" w:cs="Arial"/>
          <w:b/>
          <w:bCs/>
          <w:sz w:val="24"/>
          <w:szCs w:val="24"/>
        </w:rPr>
      </w:pPr>
      <w:r w:rsidRPr="004377FE">
        <w:rPr>
          <w:rFonts w:ascii="Arial" w:hAnsi="Arial" w:cs="Arial"/>
          <w:sz w:val="24"/>
          <w:szCs w:val="24"/>
        </w:rPr>
        <w:t>B</w:t>
      </w:r>
      <w:r w:rsidRPr="00CB219A">
        <w:rPr>
          <w:rFonts w:ascii="Arial" w:hAnsi="Arial" w:cs="Arial"/>
          <w:b/>
          <w:bCs/>
          <w:sz w:val="24"/>
          <w:szCs w:val="24"/>
        </w:rPr>
        <w:t xml:space="preserve">. Instructor’s Determination </w:t>
      </w:r>
    </w:p>
    <w:p w14:paraId="66DDC01F" w14:textId="77777777" w:rsidR="00761619" w:rsidRPr="00CB219A" w:rsidRDefault="00761619" w:rsidP="00761619">
      <w:pPr>
        <w:ind w:left="99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After communicating with their supervisor, the instructor will communicate their findings via email to the student’s official college email address within five (5) business days of the initial meeting with the student. If an email address is not available, the instructor shall send their</w:t>
      </w:r>
      <w:r w:rsidRPr="00CB219A">
        <w:rPr>
          <w:rFonts w:ascii="Arial" w:hAnsi="Arial" w:cs="Arial"/>
          <w:sz w:val="24"/>
          <w:szCs w:val="24"/>
        </w:rPr>
        <w:t xml:space="preserve"> written findings to the student’s </w:t>
      </w:r>
      <w:r w:rsidRPr="00CB219A">
        <w:rPr>
          <w:rFonts w:ascii="Arial" w:eastAsia="Times New Roman" w:hAnsi="Arial" w:cs="Arial"/>
          <w:color w:val="000000" w:themeColor="text1"/>
          <w:sz w:val="24"/>
          <w:szCs w:val="24"/>
        </w:rPr>
        <w:t>Canvas page. The findings must contain, with specificity, the evidence supporting the instructor’s determin</w:t>
      </w:r>
      <w:r w:rsidRPr="00CB219A">
        <w:rPr>
          <w:rFonts w:ascii="Arial" w:hAnsi="Arial" w:cs="Arial"/>
          <w:sz w:val="24"/>
          <w:szCs w:val="24"/>
        </w:rPr>
        <w:t xml:space="preserve">ation. The instructor shall also inform the student of the imposed academic sanctions. </w:t>
      </w:r>
      <w:r w:rsidRPr="00CB219A">
        <w:rPr>
          <w:rFonts w:ascii="Arial" w:eastAsia="Times New Roman" w:hAnsi="Arial" w:cs="Arial"/>
          <w:color w:val="000000" w:themeColor="text1"/>
          <w:sz w:val="24"/>
          <w:szCs w:val="24"/>
        </w:rPr>
        <w:t xml:space="preserve">The sanction will remain in place unless modified or overturned on appeal. </w:t>
      </w:r>
    </w:p>
    <w:p w14:paraId="642061DE" w14:textId="77777777" w:rsidR="00761619" w:rsidRPr="00CB219A" w:rsidRDefault="00761619" w:rsidP="00761619">
      <w:pPr>
        <w:ind w:left="990"/>
        <w:jc w:val="both"/>
        <w:rPr>
          <w:rFonts w:ascii="Arial" w:hAnsi="Arial" w:cs="Arial"/>
          <w:sz w:val="24"/>
          <w:szCs w:val="24"/>
        </w:rPr>
      </w:pPr>
      <w:r w:rsidRPr="00CB219A">
        <w:rPr>
          <w:rFonts w:ascii="Arial" w:hAnsi="Arial" w:cs="Arial"/>
          <w:sz w:val="24"/>
          <w:szCs w:val="24"/>
        </w:rPr>
        <w:t xml:space="preserve">The instructor will send the student’s name along with detailed evidence and documentation of the violation to their supervisor, dean, and the office of the Vice President of Student Services to be added to the student’s record. </w:t>
      </w:r>
    </w:p>
    <w:p w14:paraId="49575E1C" w14:textId="77777777" w:rsidR="00761619" w:rsidRPr="004E25D7" w:rsidRDefault="00761619" w:rsidP="004E25D7">
      <w:pPr>
        <w:rPr>
          <w:rFonts w:ascii="Arial" w:hAnsi="Arial" w:cs="Arial"/>
          <w:b/>
          <w:bCs/>
          <w:sz w:val="24"/>
          <w:szCs w:val="24"/>
        </w:rPr>
      </w:pPr>
      <w:r w:rsidRPr="004E25D7">
        <w:rPr>
          <w:rFonts w:ascii="Arial" w:hAnsi="Arial" w:cs="Arial"/>
          <w:sz w:val="24"/>
          <w:szCs w:val="24"/>
        </w:rPr>
        <w:t xml:space="preserve">IV. </w:t>
      </w:r>
      <w:r w:rsidRPr="004E25D7">
        <w:rPr>
          <w:rFonts w:ascii="Arial" w:hAnsi="Arial" w:cs="Arial"/>
          <w:b/>
          <w:bCs/>
          <w:sz w:val="24"/>
          <w:szCs w:val="24"/>
        </w:rPr>
        <w:t xml:space="preserve">APPEAL PROCEDURES </w:t>
      </w:r>
    </w:p>
    <w:p w14:paraId="37C2378E" w14:textId="77777777" w:rsidR="00761619" w:rsidRPr="00CB219A" w:rsidRDefault="00761619" w:rsidP="00761619">
      <w:pPr>
        <w:widowControl w:val="0"/>
        <w:autoSpaceDE w:val="0"/>
        <w:autoSpaceDN w:val="0"/>
        <w:adjustRightInd w:val="0"/>
        <w:spacing w:after="0" w:line="240" w:lineRule="auto"/>
        <w:jc w:val="both"/>
        <w:rPr>
          <w:rFonts w:ascii="Arial" w:eastAsia="Times New Roman" w:hAnsi="Arial" w:cs="Arial"/>
          <w:b/>
          <w:bCs/>
          <w:color w:val="000000"/>
          <w:sz w:val="24"/>
          <w:szCs w:val="24"/>
        </w:rPr>
      </w:pPr>
    </w:p>
    <w:p w14:paraId="30DA2531" w14:textId="77777777" w:rsidR="00761619" w:rsidRPr="00CB219A" w:rsidRDefault="00761619">
      <w:pPr>
        <w:pStyle w:val="ListParagraph"/>
        <w:widowControl w:val="0"/>
        <w:numPr>
          <w:ilvl w:val="0"/>
          <w:numId w:val="522"/>
        </w:numPr>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Appeal to the Appropriate Dean</w:t>
      </w:r>
    </w:p>
    <w:p w14:paraId="3BD1A424" w14:textId="77777777" w:rsidR="00761619" w:rsidRPr="00CB219A" w:rsidRDefault="00761619" w:rsidP="00761619">
      <w:pPr>
        <w:widowControl w:val="0"/>
        <w:autoSpaceDE w:val="0"/>
        <w:autoSpaceDN w:val="0"/>
        <w:adjustRightInd w:val="0"/>
        <w:spacing w:after="0" w:line="240" w:lineRule="auto"/>
        <w:ind w:firstLine="720"/>
        <w:jc w:val="both"/>
        <w:rPr>
          <w:rFonts w:ascii="Arial" w:eastAsia="Times New Roman" w:hAnsi="Arial" w:cs="Arial"/>
          <w:b/>
          <w:bCs/>
          <w:color w:val="000000"/>
          <w:sz w:val="24"/>
          <w:szCs w:val="24"/>
          <w:u w:val="single"/>
        </w:rPr>
      </w:pPr>
    </w:p>
    <w:p w14:paraId="7492BCA9" w14:textId="77777777" w:rsidR="00761619" w:rsidRPr="00CB219A" w:rsidRDefault="00761619">
      <w:pPr>
        <w:widowControl w:val="0"/>
        <w:numPr>
          <w:ilvl w:val="0"/>
          <w:numId w:val="538"/>
        </w:numPr>
        <w:autoSpaceDE w:val="0"/>
        <w:autoSpaceDN w:val="0"/>
        <w:adjustRightInd w:val="0"/>
        <w:spacing w:after="0" w:line="240" w:lineRule="auto"/>
        <w:jc w:val="both"/>
        <w:rPr>
          <w:rFonts w:ascii="Arial" w:eastAsia="Times New Roman" w:hAnsi="Arial" w:cs="Arial"/>
          <w:color w:val="000000"/>
          <w:sz w:val="24"/>
          <w:szCs w:val="24"/>
        </w:rPr>
      </w:pPr>
      <w:r w:rsidRPr="00CB219A">
        <w:rPr>
          <w:rFonts w:ascii="Arial" w:eastAsia="Times New Roman" w:hAnsi="Arial" w:cs="Arial"/>
          <w:color w:val="000000" w:themeColor="text1"/>
          <w:sz w:val="24"/>
          <w:szCs w:val="24"/>
        </w:rPr>
        <w:t xml:space="preserve">A student who disagrees with the instructor’s decision may appeal to the Dean of their respective program of study.  This appeal must be submitted in writing within three (3) business days of receipt of the instructor’s decision and describe, with specificity, why the student believes the instructor’s findings to be in error.  </w:t>
      </w:r>
    </w:p>
    <w:p w14:paraId="3C5C9974" w14:textId="77777777" w:rsidR="00761619" w:rsidRPr="00CB219A" w:rsidRDefault="00761619" w:rsidP="00761619">
      <w:pPr>
        <w:widowControl w:val="0"/>
        <w:autoSpaceDE w:val="0"/>
        <w:autoSpaceDN w:val="0"/>
        <w:adjustRightInd w:val="0"/>
        <w:spacing w:after="0" w:line="240" w:lineRule="auto"/>
        <w:ind w:left="2160"/>
        <w:jc w:val="both"/>
        <w:rPr>
          <w:rFonts w:ascii="Arial" w:eastAsia="Times New Roman" w:hAnsi="Arial" w:cs="Arial"/>
          <w:color w:val="000000"/>
          <w:sz w:val="24"/>
          <w:szCs w:val="24"/>
        </w:rPr>
      </w:pPr>
    </w:p>
    <w:p w14:paraId="4777CCEF" w14:textId="77777777" w:rsidR="00761619" w:rsidRPr="00CB219A" w:rsidRDefault="00761619">
      <w:pPr>
        <w:widowControl w:val="0"/>
        <w:numPr>
          <w:ilvl w:val="0"/>
          <w:numId w:val="538"/>
        </w:numPr>
        <w:autoSpaceDE w:val="0"/>
        <w:autoSpaceDN w:val="0"/>
        <w:adjustRightInd w:val="0"/>
        <w:spacing w:after="0" w:line="240" w:lineRule="auto"/>
        <w:jc w:val="both"/>
        <w:rPr>
          <w:rFonts w:ascii="Arial" w:eastAsia="Times New Roman" w:hAnsi="Arial" w:cs="Arial"/>
          <w:color w:val="000000"/>
          <w:sz w:val="24"/>
          <w:szCs w:val="24"/>
        </w:rPr>
      </w:pPr>
      <w:r w:rsidRPr="00CB219A">
        <w:rPr>
          <w:rFonts w:ascii="Arial" w:eastAsia="Times New Roman" w:hAnsi="Arial" w:cs="Arial"/>
          <w:color w:val="000000" w:themeColor="text1"/>
          <w:sz w:val="24"/>
          <w:szCs w:val="24"/>
        </w:rPr>
        <w:t xml:space="preserve">The Dean will conduct an “on the record review” examining the instructor’s written findings and student’s written appeal.  The Dean may require the student, the instructor, and any other necessary party to provide additional </w:t>
      </w:r>
      <w:r w:rsidRPr="00CB219A">
        <w:rPr>
          <w:rFonts w:ascii="Arial" w:eastAsia="Times New Roman" w:hAnsi="Arial" w:cs="Arial"/>
          <w:color w:val="000000" w:themeColor="text1"/>
          <w:sz w:val="24"/>
          <w:szCs w:val="24"/>
        </w:rPr>
        <w:lastRenderedPageBreak/>
        <w:t xml:space="preserve">documents as needed, including written statements, or provide written clarification to submitted documents.     </w:t>
      </w:r>
    </w:p>
    <w:p w14:paraId="59FDC5D6" w14:textId="77777777" w:rsidR="00761619" w:rsidRPr="00CB219A" w:rsidRDefault="00761619" w:rsidP="00761619">
      <w:pPr>
        <w:widowControl w:val="0"/>
        <w:autoSpaceDE w:val="0"/>
        <w:autoSpaceDN w:val="0"/>
        <w:adjustRightInd w:val="0"/>
        <w:spacing w:after="0" w:line="240" w:lineRule="auto"/>
        <w:ind w:left="1440" w:hanging="360"/>
        <w:jc w:val="both"/>
        <w:rPr>
          <w:rFonts w:ascii="Arial" w:eastAsia="Times New Roman" w:hAnsi="Arial" w:cs="Arial"/>
          <w:color w:val="000000"/>
          <w:sz w:val="24"/>
          <w:szCs w:val="24"/>
        </w:rPr>
      </w:pPr>
    </w:p>
    <w:p w14:paraId="779B9AD9" w14:textId="77777777" w:rsidR="00761619" w:rsidRPr="00CB219A" w:rsidRDefault="00761619">
      <w:pPr>
        <w:widowControl w:val="0"/>
        <w:numPr>
          <w:ilvl w:val="0"/>
          <w:numId w:val="538"/>
        </w:numPr>
        <w:autoSpaceDE w:val="0"/>
        <w:autoSpaceDN w:val="0"/>
        <w:adjustRightInd w:val="0"/>
        <w:spacing w:after="0" w:line="240" w:lineRule="auto"/>
        <w:jc w:val="both"/>
        <w:rPr>
          <w:rFonts w:ascii="Arial" w:eastAsia="Times New Roman" w:hAnsi="Arial" w:cs="Arial"/>
          <w:color w:val="000000"/>
          <w:sz w:val="24"/>
          <w:szCs w:val="24"/>
        </w:rPr>
      </w:pPr>
      <w:r w:rsidRPr="00CB219A">
        <w:rPr>
          <w:rFonts w:ascii="Arial" w:eastAsia="Times New Roman" w:hAnsi="Arial" w:cs="Arial"/>
          <w:color w:val="000000" w:themeColor="text1"/>
          <w:sz w:val="24"/>
          <w:szCs w:val="24"/>
        </w:rPr>
        <w:t xml:space="preserve">After considering the evidence presented, the Dean will affirm, modify or overturn the instructor’s decision.  </w:t>
      </w:r>
    </w:p>
    <w:p w14:paraId="27907D8E" w14:textId="77777777" w:rsidR="00761619" w:rsidRPr="00CB219A" w:rsidRDefault="00761619" w:rsidP="00761619">
      <w:pPr>
        <w:widowControl w:val="0"/>
        <w:autoSpaceDE w:val="0"/>
        <w:autoSpaceDN w:val="0"/>
        <w:adjustRightInd w:val="0"/>
        <w:spacing w:after="0" w:line="240" w:lineRule="auto"/>
        <w:ind w:left="1440" w:hanging="360"/>
        <w:jc w:val="both"/>
        <w:rPr>
          <w:rFonts w:ascii="Arial" w:eastAsia="Times New Roman" w:hAnsi="Arial" w:cs="Arial"/>
          <w:color w:val="000000"/>
          <w:sz w:val="24"/>
          <w:szCs w:val="24"/>
        </w:rPr>
      </w:pPr>
    </w:p>
    <w:p w14:paraId="6D2D7AD6" w14:textId="77777777" w:rsidR="00761619" w:rsidRPr="00CB219A" w:rsidRDefault="00761619">
      <w:pPr>
        <w:widowControl w:val="0"/>
        <w:numPr>
          <w:ilvl w:val="0"/>
          <w:numId w:val="538"/>
        </w:numPr>
        <w:autoSpaceDE w:val="0"/>
        <w:autoSpaceDN w:val="0"/>
        <w:adjustRightInd w:val="0"/>
        <w:spacing w:after="0" w:line="240" w:lineRule="auto"/>
        <w:jc w:val="both"/>
        <w:rPr>
          <w:rFonts w:ascii="Arial" w:eastAsia="Times New Roman" w:hAnsi="Arial" w:cs="Arial"/>
          <w:color w:val="000000"/>
          <w:sz w:val="24"/>
          <w:szCs w:val="24"/>
        </w:rPr>
      </w:pPr>
      <w:r w:rsidRPr="00CB219A">
        <w:rPr>
          <w:rFonts w:ascii="Arial" w:eastAsia="Times New Roman" w:hAnsi="Arial" w:cs="Arial"/>
          <w:color w:val="000000" w:themeColor="text1"/>
          <w:sz w:val="24"/>
          <w:szCs w:val="24"/>
        </w:rPr>
        <w:t>The Dean will inform the student via the student’s official College email address of the decision within ten (10) business days of the receipt of the student’s appeal.  If an email address is not available, the instructor shall send his/her written findings to the student’s Canvas page.</w:t>
      </w:r>
    </w:p>
    <w:p w14:paraId="04CE642C" w14:textId="77777777" w:rsidR="00761619" w:rsidRPr="00CB219A" w:rsidRDefault="00761619" w:rsidP="00761619">
      <w:pPr>
        <w:widowControl w:val="0"/>
        <w:autoSpaceDE w:val="0"/>
        <w:autoSpaceDN w:val="0"/>
        <w:adjustRightInd w:val="0"/>
        <w:spacing w:after="0" w:line="240" w:lineRule="auto"/>
        <w:ind w:left="1440" w:hanging="360"/>
        <w:jc w:val="both"/>
        <w:rPr>
          <w:rFonts w:ascii="Arial" w:eastAsia="Times New Roman" w:hAnsi="Arial" w:cs="Arial"/>
          <w:color w:val="000000"/>
          <w:sz w:val="24"/>
          <w:szCs w:val="24"/>
        </w:rPr>
      </w:pPr>
    </w:p>
    <w:p w14:paraId="7CE5AC58" w14:textId="77777777" w:rsidR="00761619" w:rsidRPr="00CB219A" w:rsidRDefault="00761619" w:rsidP="00761619">
      <w:pPr>
        <w:widowControl w:val="0"/>
        <w:autoSpaceDE w:val="0"/>
        <w:autoSpaceDN w:val="0"/>
        <w:adjustRightInd w:val="0"/>
        <w:spacing w:after="0" w:line="240" w:lineRule="auto"/>
        <w:ind w:left="1440" w:hanging="360"/>
        <w:jc w:val="both"/>
        <w:rPr>
          <w:rFonts w:ascii="Arial" w:eastAsia="Times New Roman" w:hAnsi="Arial" w:cs="Arial"/>
          <w:color w:val="000000"/>
          <w:sz w:val="24"/>
          <w:szCs w:val="24"/>
        </w:rPr>
      </w:pPr>
      <w:r w:rsidRPr="00CB219A">
        <w:rPr>
          <w:rFonts w:ascii="Arial" w:eastAsia="Times New Roman" w:hAnsi="Arial" w:cs="Arial"/>
          <w:color w:val="000000"/>
          <w:sz w:val="24"/>
          <w:szCs w:val="24"/>
        </w:rPr>
        <w:t>5.</w:t>
      </w:r>
      <w:r w:rsidRPr="00CB219A">
        <w:rPr>
          <w:rFonts w:ascii="Arial" w:hAnsi="Arial" w:cs="Arial"/>
          <w:sz w:val="24"/>
          <w:szCs w:val="24"/>
        </w:rPr>
        <w:tab/>
      </w:r>
      <w:r w:rsidRPr="00CB219A">
        <w:rPr>
          <w:rFonts w:ascii="Arial" w:eastAsia="Times New Roman" w:hAnsi="Arial" w:cs="Arial"/>
          <w:color w:val="000000"/>
          <w:sz w:val="24"/>
          <w:szCs w:val="24"/>
        </w:rPr>
        <w:t>The Dean’s decision is final for all appeals other than final grade or program dismissal appeals. The Dean will convey their decision to the Vice President of Student Services to properly record.</w:t>
      </w:r>
    </w:p>
    <w:p w14:paraId="1211AD4C" w14:textId="77777777" w:rsidR="00761619" w:rsidRPr="00CB219A" w:rsidRDefault="00761619" w:rsidP="00761619">
      <w:pPr>
        <w:widowControl w:val="0"/>
        <w:autoSpaceDE w:val="0"/>
        <w:autoSpaceDN w:val="0"/>
        <w:adjustRightInd w:val="0"/>
        <w:spacing w:after="0" w:line="240" w:lineRule="auto"/>
        <w:jc w:val="both"/>
        <w:rPr>
          <w:rFonts w:ascii="Arial" w:eastAsia="Times New Roman" w:hAnsi="Arial" w:cs="Arial"/>
          <w:color w:val="000000"/>
          <w:sz w:val="24"/>
          <w:szCs w:val="24"/>
        </w:rPr>
      </w:pPr>
    </w:p>
    <w:p w14:paraId="4B3203DE" w14:textId="77777777" w:rsidR="00761619" w:rsidRPr="00CB219A" w:rsidRDefault="00761619" w:rsidP="00761619">
      <w:pPr>
        <w:widowControl w:val="0"/>
        <w:tabs>
          <w:tab w:val="left" w:pos="0"/>
          <w:tab w:val="left" w:pos="540"/>
          <w:tab w:val="left" w:pos="1080"/>
          <w:tab w:val="left" w:pos="189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rPr>
          <w:rFonts w:ascii="Arial" w:eastAsia="Times New Roman" w:hAnsi="Arial" w:cs="Arial"/>
          <w:b/>
          <w:bCs/>
          <w:color w:val="000000"/>
          <w:sz w:val="24"/>
          <w:szCs w:val="24"/>
        </w:rPr>
      </w:pPr>
      <w:r w:rsidRPr="00CB219A">
        <w:rPr>
          <w:rFonts w:ascii="Arial" w:eastAsia="Times New Roman" w:hAnsi="Arial" w:cs="Arial"/>
          <w:color w:val="000000"/>
          <w:sz w:val="24"/>
          <w:szCs w:val="24"/>
        </w:rPr>
        <w:tab/>
      </w:r>
      <w:r w:rsidRPr="004377FE">
        <w:rPr>
          <w:rFonts w:ascii="Arial" w:eastAsia="Times New Roman" w:hAnsi="Arial" w:cs="Arial"/>
          <w:color w:val="000000"/>
          <w:sz w:val="24"/>
          <w:szCs w:val="24"/>
        </w:rPr>
        <w:t>B.</w:t>
      </w:r>
      <w:r w:rsidRPr="00CB219A">
        <w:rPr>
          <w:rFonts w:ascii="Arial" w:eastAsia="Times New Roman" w:hAnsi="Arial" w:cs="Arial"/>
          <w:b/>
          <w:bCs/>
          <w:color w:val="000000"/>
          <w:sz w:val="24"/>
          <w:szCs w:val="24"/>
        </w:rPr>
        <w:t xml:space="preserve"> </w:t>
      </w:r>
      <w:r w:rsidRPr="00CB219A">
        <w:rPr>
          <w:rFonts w:ascii="Arial" w:hAnsi="Arial" w:cs="Arial"/>
          <w:sz w:val="24"/>
          <w:szCs w:val="24"/>
        </w:rPr>
        <w:tab/>
      </w:r>
      <w:r w:rsidRPr="00CB219A">
        <w:rPr>
          <w:rFonts w:ascii="Arial" w:eastAsia="Times New Roman" w:hAnsi="Arial" w:cs="Arial"/>
          <w:b/>
          <w:bCs/>
          <w:color w:val="000000"/>
          <w:sz w:val="24"/>
          <w:szCs w:val="24"/>
        </w:rPr>
        <w:t xml:space="preserve">Appeal for Final Grade, Probation, Suspension or Program Dismissal </w:t>
      </w:r>
    </w:p>
    <w:p w14:paraId="58CB2B85" w14:textId="77777777" w:rsidR="00761619" w:rsidRPr="00CB219A" w:rsidRDefault="00761619" w:rsidP="00761619">
      <w:pPr>
        <w:widowControl w:val="0"/>
        <w:tabs>
          <w:tab w:val="left" w:pos="-1080"/>
          <w:tab w:val="left" w:pos="-720"/>
          <w:tab w:val="left" w:pos="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rPr>
          <w:rFonts w:ascii="Arial" w:eastAsia="Times New Roman" w:hAnsi="Arial" w:cs="Arial"/>
          <w:color w:val="000000"/>
          <w:sz w:val="24"/>
          <w:szCs w:val="24"/>
        </w:rPr>
      </w:pPr>
      <w:r w:rsidRPr="00CB219A">
        <w:rPr>
          <w:rFonts w:ascii="Arial" w:eastAsia="Times New Roman" w:hAnsi="Arial" w:cs="Arial"/>
          <w:color w:val="000000"/>
          <w:sz w:val="24"/>
          <w:szCs w:val="24"/>
        </w:rPr>
        <w:tab/>
      </w:r>
      <w:r w:rsidRPr="00CB219A">
        <w:rPr>
          <w:rFonts w:ascii="Arial" w:eastAsia="Times New Roman" w:hAnsi="Arial" w:cs="Arial"/>
          <w:color w:val="000000"/>
          <w:sz w:val="24"/>
          <w:szCs w:val="24"/>
        </w:rPr>
        <w:tab/>
      </w:r>
    </w:p>
    <w:p w14:paraId="05517F49" w14:textId="77777777" w:rsidR="00761619" w:rsidRPr="00CB219A" w:rsidRDefault="00761619" w:rsidP="00761619">
      <w:pPr>
        <w:spacing w:line="240" w:lineRule="auto"/>
        <w:ind w:left="1080"/>
        <w:jc w:val="both"/>
        <w:rPr>
          <w:rFonts w:ascii="Arial" w:eastAsia="Times New Roman" w:hAnsi="Arial" w:cs="Arial"/>
          <w:color w:val="333333"/>
          <w:sz w:val="24"/>
          <w:szCs w:val="24"/>
        </w:rPr>
      </w:pPr>
      <w:r w:rsidRPr="00CB219A">
        <w:rPr>
          <w:rFonts w:ascii="Arial" w:eastAsia="Times New Roman" w:hAnsi="Arial" w:cs="Arial"/>
          <w:color w:val="333333"/>
          <w:sz w:val="24"/>
          <w:szCs w:val="24"/>
        </w:rPr>
        <w:t xml:space="preserve">A student that disagrees with the academic Dean’s decision regarding a final grade, probation, suspension, or program dismissal appeal </w:t>
      </w:r>
      <w:r w:rsidRPr="00CB219A">
        <w:rPr>
          <w:rFonts w:ascii="Arial" w:hAnsi="Arial" w:cs="Arial"/>
          <w:sz w:val="24"/>
          <w:szCs w:val="24"/>
        </w:rPr>
        <w:t>may request an appeal before the Academic Appeals Committee</w:t>
      </w:r>
      <w:r w:rsidRPr="00CB219A">
        <w:rPr>
          <w:rFonts w:ascii="Arial" w:eastAsia="Times New Roman" w:hAnsi="Arial" w:cs="Arial"/>
          <w:color w:val="333333"/>
          <w:sz w:val="24"/>
          <w:szCs w:val="24"/>
        </w:rPr>
        <w:t>. Qualifying appeals are reviewed by the Academic Appeals Committee. The Academic Appeals Committee is a standing committee of the College appointed by the Chief Academic Officer (CAO) and consisting of seven (7) voting full-time members.  Membership  includes: Five (5) faculty and/or instructional staff, one (1) department chair or program director, and the Director of Academic Advising.   Upon request, the following positions will also provide critical information to the Committee to inform the academic appeals process: The Registrar, Director of Student Wellness and Advocacy, Director of the Center for Learning and Teaching, a Department Chair, and the Dean of Secondary Education Partnerships.</w:t>
      </w:r>
    </w:p>
    <w:p w14:paraId="228CD190" w14:textId="77777777" w:rsidR="00761619" w:rsidRPr="00CB219A" w:rsidRDefault="00761619" w:rsidP="00761619">
      <w:pPr>
        <w:spacing w:line="240" w:lineRule="auto"/>
        <w:ind w:left="1080"/>
        <w:rPr>
          <w:rFonts w:ascii="Arial" w:eastAsia="Times New Roman" w:hAnsi="Arial" w:cs="Arial"/>
          <w:color w:val="333333"/>
          <w:sz w:val="24"/>
          <w:szCs w:val="24"/>
          <w:u w:val="single"/>
        </w:rPr>
      </w:pPr>
      <w:r w:rsidRPr="00CB219A">
        <w:rPr>
          <w:rFonts w:ascii="Arial" w:eastAsia="Times New Roman" w:hAnsi="Arial" w:cs="Arial"/>
          <w:color w:val="333333"/>
          <w:sz w:val="24"/>
          <w:szCs w:val="24"/>
          <w:u w:val="single"/>
        </w:rPr>
        <w:t>Academic Appeals Committee Procedures</w:t>
      </w:r>
    </w:p>
    <w:p w14:paraId="0F504414" w14:textId="5C3256BB" w:rsidR="00761619" w:rsidRPr="00CB219A" w:rsidRDefault="00761619" w:rsidP="00761619">
      <w:pPr>
        <w:spacing w:after="0" w:line="240" w:lineRule="auto"/>
        <w:ind w:left="1080"/>
        <w:jc w:val="both"/>
        <w:rPr>
          <w:rFonts w:ascii="Arial" w:hAnsi="Arial" w:cs="Arial"/>
          <w:sz w:val="24"/>
          <w:szCs w:val="24"/>
        </w:rPr>
      </w:pPr>
      <w:r w:rsidRPr="00CB219A">
        <w:rPr>
          <w:rFonts w:ascii="Arial" w:eastAsia="Times New Roman" w:hAnsi="Arial" w:cs="Arial"/>
          <w:color w:val="333333"/>
          <w:sz w:val="24"/>
          <w:szCs w:val="24"/>
        </w:rPr>
        <w:t xml:space="preserve">This procedure only applies to students who are appealing a final grade, probation, suspension, or program dismissal decision by the appropriate Dean. Students seeking assistance in navigating the appeal procedure should contact the Director of Student Wellness and Advocacy for guidance. Failure to follow the procedure will result in forfeiture of the appeal. The Formal Appeal </w:t>
      </w:r>
      <w:r w:rsidR="00AC0234" w:rsidRPr="00CB219A">
        <w:rPr>
          <w:rFonts w:ascii="Arial" w:eastAsia="Times New Roman" w:hAnsi="Arial" w:cs="Arial"/>
          <w:color w:val="333333"/>
          <w:sz w:val="24"/>
          <w:szCs w:val="24"/>
        </w:rPr>
        <w:t>for</w:t>
      </w:r>
      <w:r w:rsidRPr="00CB219A">
        <w:rPr>
          <w:rFonts w:ascii="Arial" w:eastAsia="Times New Roman" w:hAnsi="Arial" w:cs="Arial"/>
          <w:color w:val="333333"/>
          <w:sz w:val="24"/>
          <w:szCs w:val="24"/>
        </w:rPr>
        <w:t xml:space="preserve"> </w:t>
      </w:r>
      <w:r w:rsidR="00AC0234" w:rsidRPr="00CB219A">
        <w:rPr>
          <w:rFonts w:ascii="Arial" w:eastAsia="Times New Roman" w:hAnsi="Arial" w:cs="Arial"/>
          <w:color w:val="333333"/>
          <w:sz w:val="24"/>
          <w:szCs w:val="24"/>
        </w:rPr>
        <w:t>a</w:t>
      </w:r>
      <w:r w:rsidRPr="00CB219A">
        <w:rPr>
          <w:rFonts w:ascii="Arial" w:eastAsia="Times New Roman" w:hAnsi="Arial" w:cs="Arial"/>
          <w:color w:val="333333"/>
          <w:sz w:val="24"/>
          <w:szCs w:val="24"/>
        </w:rPr>
        <w:t xml:space="preserve"> Final Grade, Probation, Suspension or Program Dismissal Form is found on the college website, </w:t>
      </w:r>
      <w:hyperlink r:id="rId56" w:history="1">
        <w:r w:rsidRPr="00CB219A">
          <w:rPr>
            <w:rStyle w:val="Hyperlink"/>
            <w:rFonts w:ascii="Arial" w:eastAsia="Times New Roman" w:hAnsi="Arial" w:cs="Arial"/>
            <w:sz w:val="24"/>
            <w:szCs w:val="24"/>
          </w:rPr>
          <w:t>www.spcc.edu</w:t>
        </w:r>
      </w:hyperlink>
      <w:r w:rsidRPr="00CB219A">
        <w:rPr>
          <w:rFonts w:ascii="Arial" w:eastAsia="Times New Roman" w:hAnsi="Arial" w:cs="Arial"/>
          <w:color w:val="333333"/>
          <w:sz w:val="24"/>
          <w:szCs w:val="24"/>
        </w:rPr>
        <w:t xml:space="preserve">, and must be completed and received within five (5) business days after the notification to the student of the decision of the Dean. </w:t>
      </w:r>
      <w:r w:rsidRPr="00CB219A">
        <w:rPr>
          <w:rFonts w:ascii="Arial" w:hAnsi="Arial" w:cs="Arial"/>
          <w:sz w:val="24"/>
          <w:szCs w:val="24"/>
        </w:rPr>
        <w:t xml:space="preserve">The Form must be completed in its entirety. All documentation supporting the reason for the appeal including written determinations, emails, copies of graded work, syllabus, any corrective action being requested, etc., must be attached to the Form.  Incomplete or insufficient documentation may forfeit the appeal process. No additional documentation will be allowed to be </w:t>
      </w:r>
      <w:r w:rsidRPr="00CB219A">
        <w:rPr>
          <w:rFonts w:ascii="Arial" w:hAnsi="Arial" w:cs="Arial"/>
          <w:sz w:val="24"/>
          <w:szCs w:val="24"/>
        </w:rPr>
        <w:lastRenderedPageBreak/>
        <w:t>submitted by the student after the original appeal is submitted. The student will receive notification of receipt of the appeal.</w:t>
      </w:r>
    </w:p>
    <w:p w14:paraId="155060AD" w14:textId="77777777" w:rsidR="00761619" w:rsidRPr="00CB219A" w:rsidRDefault="00761619" w:rsidP="00761619">
      <w:pPr>
        <w:spacing w:after="0" w:line="240" w:lineRule="auto"/>
        <w:ind w:left="1080"/>
        <w:jc w:val="both"/>
        <w:rPr>
          <w:rFonts w:ascii="Arial" w:hAnsi="Arial" w:cs="Arial"/>
          <w:sz w:val="24"/>
          <w:szCs w:val="24"/>
        </w:rPr>
      </w:pPr>
    </w:p>
    <w:p w14:paraId="4799832C" w14:textId="410CE782" w:rsidR="00761619" w:rsidRPr="00CB219A" w:rsidRDefault="00761619" w:rsidP="00761619">
      <w:pPr>
        <w:spacing w:after="0" w:line="240" w:lineRule="auto"/>
        <w:ind w:left="1080"/>
        <w:jc w:val="both"/>
        <w:rPr>
          <w:rFonts w:ascii="Arial" w:hAnsi="Arial" w:cs="Arial"/>
          <w:sz w:val="24"/>
          <w:szCs w:val="24"/>
        </w:rPr>
      </w:pPr>
      <w:r w:rsidRPr="00CB219A">
        <w:rPr>
          <w:rFonts w:ascii="Arial" w:hAnsi="Arial" w:cs="Arial"/>
          <w:sz w:val="24"/>
          <w:szCs w:val="24"/>
        </w:rPr>
        <w:t xml:space="preserve">Within ten (10) business days of </w:t>
      </w:r>
      <w:r w:rsidR="00AC0234" w:rsidRPr="00CB219A">
        <w:rPr>
          <w:rFonts w:ascii="Arial" w:hAnsi="Arial" w:cs="Arial"/>
          <w:sz w:val="24"/>
          <w:szCs w:val="24"/>
        </w:rPr>
        <w:t>receipt</w:t>
      </w:r>
      <w:r w:rsidRPr="00CB219A">
        <w:rPr>
          <w:rFonts w:ascii="Arial" w:hAnsi="Arial" w:cs="Arial"/>
          <w:sz w:val="24"/>
          <w:szCs w:val="24"/>
        </w:rPr>
        <w:t xml:space="preserve"> of the appeal, the Academic Appeals Committee will review the appeal. The student, instructor, and dean will be notified of the date, time, and location of the appeals meeting. The meeting will be in-person (on campus), by conference call (on the phone), or virtually (video conferencing with a call-in option). Both parties (Student and Instructor/Dean) may present pertinent information. At the discretion of the Academic Appeals Committee, other pertinent individuals may be contacted for additional information.</w:t>
      </w:r>
    </w:p>
    <w:p w14:paraId="6749FCE8" w14:textId="77777777" w:rsidR="00761619" w:rsidRPr="00CB219A" w:rsidRDefault="00761619" w:rsidP="00761619">
      <w:pPr>
        <w:spacing w:after="0" w:line="240" w:lineRule="auto"/>
        <w:ind w:left="1080"/>
        <w:jc w:val="both"/>
        <w:rPr>
          <w:rFonts w:ascii="Arial" w:hAnsi="Arial" w:cs="Arial"/>
          <w:sz w:val="24"/>
          <w:szCs w:val="24"/>
        </w:rPr>
      </w:pPr>
    </w:p>
    <w:p w14:paraId="1C784CE4" w14:textId="77777777" w:rsidR="00761619" w:rsidRPr="00CB219A" w:rsidRDefault="00761619" w:rsidP="00761619">
      <w:pPr>
        <w:spacing w:after="0" w:line="240" w:lineRule="auto"/>
        <w:ind w:left="1080"/>
        <w:jc w:val="both"/>
        <w:rPr>
          <w:rFonts w:ascii="Arial" w:hAnsi="Arial" w:cs="Arial"/>
          <w:sz w:val="24"/>
          <w:szCs w:val="24"/>
        </w:rPr>
      </w:pPr>
      <w:r w:rsidRPr="00CB219A">
        <w:rPr>
          <w:rFonts w:ascii="Arial" w:hAnsi="Arial" w:cs="Arial"/>
          <w:sz w:val="24"/>
          <w:szCs w:val="24"/>
        </w:rPr>
        <w:t>The Academic Appeals Committee will consider all information and make a recommendation to the Chief Academic Officer (CAO). The CAO will make a final decision and notify the student, instructor, and dean (by college email) of the decision within five (5) business days after the review. The decision of the CAO is final.</w:t>
      </w:r>
    </w:p>
    <w:p w14:paraId="4E2A7CED" w14:textId="77777777" w:rsidR="00761619" w:rsidRPr="00CB219A" w:rsidRDefault="00761619" w:rsidP="00761619">
      <w:pPr>
        <w:spacing w:after="0" w:line="240" w:lineRule="auto"/>
        <w:ind w:left="1080"/>
        <w:jc w:val="both"/>
        <w:rPr>
          <w:rFonts w:ascii="Arial" w:hAnsi="Arial" w:cs="Arial"/>
          <w:sz w:val="24"/>
          <w:szCs w:val="24"/>
        </w:rPr>
      </w:pPr>
    </w:p>
    <w:p w14:paraId="4F076F7B" w14:textId="77777777" w:rsidR="00761619" w:rsidRPr="00CB219A" w:rsidRDefault="00761619" w:rsidP="00761619">
      <w:pPr>
        <w:spacing w:after="0" w:line="240" w:lineRule="auto"/>
        <w:rPr>
          <w:rFonts w:ascii="Arial" w:hAnsi="Arial" w:cs="Arial"/>
          <w:b/>
          <w:bCs/>
          <w:sz w:val="24"/>
          <w:szCs w:val="24"/>
        </w:rPr>
      </w:pPr>
      <w:r w:rsidRPr="00CB219A">
        <w:rPr>
          <w:rFonts w:ascii="Arial" w:hAnsi="Arial" w:cs="Arial"/>
          <w:b/>
          <w:bCs/>
          <w:sz w:val="24"/>
          <w:szCs w:val="24"/>
        </w:rPr>
        <w:t xml:space="preserve">Procedure Revisions: </w:t>
      </w:r>
    </w:p>
    <w:p w14:paraId="76478638" w14:textId="4F033D0F" w:rsidR="00761619" w:rsidRDefault="00761619" w:rsidP="00F46190">
      <w:pPr>
        <w:spacing w:after="0" w:line="240" w:lineRule="auto"/>
        <w:rPr>
          <w:rFonts w:ascii="Arial" w:hAnsi="Arial" w:cs="Arial"/>
          <w:sz w:val="24"/>
          <w:szCs w:val="24"/>
        </w:rPr>
      </w:pPr>
      <w:r w:rsidRPr="00CB219A">
        <w:rPr>
          <w:rFonts w:ascii="Arial" w:hAnsi="Arial" w:cs="Arial"/>
          <w:sz w:val="24"/>
          <w:szCs w:val="24"/>
        </w:rPr>
        <w:t>Initially approved April 14, 2026</w:t>
      </w:r>
      <w:r w:rsidR="00147FA2">
        <w:rPr>
          <w:rFonts w:ascii="Arial" w:hAnsi="Arial" w:cs="Arial"/>
          <w:sz w:val="24"/>
          <w:szCs w:val="24"/>
        </w:rPr>
        <w:t>, effective Summer 2026 term</w:t>
      </w:r>
    </w:p>
    <w:p w14:paraId="41CEC9C0" w14:textId="77777777" w:rsidR="00F46190" w:rsidRPr="00F46190" w:rsidRDefault="00F46190" w:rsidP="00F46190">
      <w:pPr>
        <w:spacing w:after="0" w:line="240" w:lineRule="auto"/>
        <w:rPr>
          <w:rFonts w:ascii="Arial" w:hAnsi="Arial" w:cs="Arial"/>
          <w:sz w:val="24"/>
          <w:szCs w:val="24"/>
        </w:rPr>
      </w:pPr>
    </w:p>
    <w:p w14:paraId="30F4FC5E" w14:textId="77777777" w:rsidR="00761619" w:rsidRPr="00F46190" w:rsidRDefault="00761619" w:rsidP="00F46190">
      <w:pPr>
        <w:pStyle w:val="Heading3"/>
        <w:spacing w:before="0" w:line="240" w:lineRule="auto"/>
        <w:rPr>
          <w:rFonts w:ascii="Arial" w:hAnsi="Arial" w:cs="Arial"/>
          <w:color w:val="auto"/>
          <w:sz w:val="24"/>
          <w:szCs w:val="24"/>
        </w:rPr>
      </w:pPr>
      <w:bookmarkStart w:id="403" w:name="_Toc233268015"/>
      <w:r w:rsidRPr="00F46190">
        <w:rPr>
          <w:rFonts w:ascii="Arial" w:hAnsi="Arial" w:cs="Arial"/>
          <w:color w:val="auto"/>
          <w:sz w:val="24"/>
          <w:szCs w:val="24"/>
        </w:rPr>
        <w:t>5.3.2.2  Sanction and Appeal for Non-Academic Violations Procedure</w:t>
      </w:r>
      <w:bookmarkEnd w:id="403"/>
      <w:r w:rsidRPr="00F46190">
        <w:rPr>
          <w:rFonts w:ascii="Arial" w:hAnsi="Arial" w:cs="Arial"/>
          <w:color w:val="auto"/>
          <w:sz w:val="24"/>
          <w:szCs w:val="24"/>
        </w:rPr>
        <w:t xml:space="preserve"> </w:t>
      </w:r>
    </w:p>
    <w:p w14:paraId="41827CE3" w14:textId="77777777" w:rsidR="00761619" w:rsidRPr="00CB219A" w:rsidRDefault="00761619" w:rsidP="00761619">
      <w:pPr>
        <w:rPr>
          <w:rFonts w:ascii="Arial" w:hAnsi="Arial" w:cs="Arial"/>
          <w:b/>
          <w:bCs/>
          <w:sz w:val="24"/>
          <w:szCs w:val="24"/>
        </w:rPr>
      </w:pPr>
      <w:r w:rsidRPr="004377FE">
        <w:rPr>
          <w:rFonts w:ascii="Arial" w:hAnsi="Arial" w:cs="Arial"/>
          <w:sz w:val="24"/>
          <w:szCs w:val="24"/>
        </w:rPr>
        <w:t>I.</w:t>
      </w:r>
      <w:r w:rsidRPr="00CB219A">
        <w:rPr>
          <w:rFonts w:ascii="Arial" w:hAnsi="Arial" w:cs="Arial"/>
          <w:b/>
          <w:bCs/>
          <w:sz w:val="24"/>
          <w:szCs w:val="24"/>
        </w:rPr>
        <w:t xml:space="preserve"> OVERVIEW </w:t>
      </w:r>
    </w:p>
    <w:p w14:paraId="38E1A635" w14:textId="0BF869ED" w:rsidR="00761619" w:rsidRPr="00CB219A" w:rsidRDefault="00761619" w:rsidP="003409CA">
      <w:pPr>
        <w:spacing w:line="240" w:lineRule="auto"/>
        <w:ind w:left="187"/>
        <w:jc w:val="both"/>
        <w:rPr>
          <w:rFonts w:ascii="Arial" w:eastAsia="Times New Roman" w:hAnsi="Arial" w:cs="Arial"/>
          <w:sz w:val="24"/>
          <w:szCs w:val="24"/>
        </w:rPr>
      </w:pPr>
      <w:r w:rsidRPr="00CB219A">
        <w:rPr>
          <w:rFonts w:ascii="Arial" w:hAnsi="Arial" w:cs="Arial"/>
          <w:sz w:val="24"/>
          <w:szCs w:val="24"/>
        </w:rPr>
        <w:t>The Vice President of Student Services or their designee is responsible for implementing these procedures. These procedures apply to non-academic violations defined in the Student Code of Conduct Policy. For matters regrading sexual harassment and sexual violence, see Non-discrimination and Sex Discrimination and Violence Policies and</w:t>
      </w:r>
      <w:r w:rsidRPr="00CB219A">
        <w:rPr>
          <w:rFonts w:ascii="Arial" w:eastAsia="Times New Roman" w:hAnsi="Arial" w:cs="Arial"/>
          <w:sz w:val="24"/>
          <w:szCs w:val="24"/>
        </w:rPr>
        <w:t xml:space="preserve"> contact the Director of Student Wellness and Advocacy/Title IX Coordinator. </w:t>
      </w:r>
    </w:p>
    <w:p w14:paraId="43B211FA" w14:textId="77777777" w:rsidR="00761619" w:rsidRPr="00CB219A" w:rsidRDefault="00761619" w:rsidP="00761619">
      <w:pPr>
        <w:rPr>
          <w:rFonts w:ascii="Arial" w:hAnsi="Arial" w:cs="Arial"/>
          <w:b/>
          <w:bCs/>
          <w:sz w:val="24"/>
          <w:szCs w:val="24"/>
        </w:rPr>
      </w:pPr>
      <w:r w:rsidRPr="004377FE">
        <w:rPr>
          <w:rFonts w:ascii="Arial" w:hAnsi="Arial" w:cs="Arial"/>
          <w:sz w:val="24"/>
          <w:szCs w:val="24"/>
        </w:rPr>
        <w:t>II</w:t>
      </w:r>
      <w:r w:rsidRPr="00CB219A">
        <w:rPr>
          <w:rFonts w:ascii="Arial" w:hAnsi="Arial" w:cs="Arial"/>
          <w:b/>
          <w:bCs/>
          <w:sz w:val="24"/>
          <w:szCs w:val="24"/>
        </w:rPr>
        <w:t xml:space="preserve">. SANCTIONS FOR VIOLATIONS </w:t>
      </w:r>
    </w:p>
    <w:p w14:paraId="21686BAE" w14:textId="77777777" w:rsidR="00761619" w:rsidRPr="00CB219A" w:rsidRDefault="00761619" w:rsidP="00761619">
      <w:pPr>
        <w:ind w:left="180"/>
        <w:jc w:val="both"/>
        <w:rPr>
          <w:rFonts w:ascii="Arial" w:eastAsia="Times New Roman" w:hAnsi="Arial" w:cs="Arial"/>
          <w:sz w:val="24"/>
          <w:szCs w:val="24"/>
        </w:rPr>
      </w:pPr>
      <w:r w:rsidRPr="00CB219A">
        <w:rPr>
          <w:rFonts w:ascii="Arial" w:eastAsia="Times New Roman" w:hAnsi="Arial" w:cs="Arial"/>
          <w:sz w:val="24"/>
          <w:szCs w:val="24"/>
        </w:rPr>
        <w:t xml:space="preserve">The following sanctions may be imposed for non-academic violations:   </w:t>
      </w:r>
    </w:p>
    <w:p w14:paraId="3DF7AD1B" w14:textId="77777777" w:rsidR="00761619" w:rsidRPr="00CB219A" w:rsidRDefault="00761619" w:rsidP="00761619">
      <w:pPr>
        <w:ind w:left="1080" w:hanging="360"/>
        <w:jc w:val="both"/>
        <w:rPr>
          <w:rFonts w:ascii="Arial" w:eastAsia="Times New Roman" w:hAnsi="Arial" w:cs="Arial"/>
          <w:sz w:val="24"/>
          <w:szCs w:val="24"/>
        </w:rPr>
      </w:pPr>
      <w:r w:rsidRPr="00CB219A">
        <w:rPr>
          <w:rFonts w:ascii="Arial" w:hAnsi="Arial" w:cs="Arial"/>
          <w:sz w:val="24"/>
          <w:szCs w:val="24"/>
        </w:rPr>
        <w:t xml:space="preserve">A.  </w:t>
      </w:r>
      <w:r w:rsidRPr="00CB219A">
        <w:rPr>
          <w:rFonts w:ascii="Arial" w:hAnsi="Arial" w:cs="Arial"/>
          <w:b/>
          <w:bCs/>
          <w:sz w:val="24"/>
          <w:szCs w:val="24"/>
        </w:rPr>
        <w:t>Reprimand</w:t>
      </w:r>
      <w:r w:rsidRPr="00CB219A">
        <w:rPr>
          <w:rFonts w:ascii="Arial" w:hAnsi="Arial" w:cs="Arial"/>
          <w:sz w:val="24"/>
          <w:szCs w:val="24"/>
        </w:rPr>
        <w:t xml:space="preserve"> –</w:t>
      </w:r>
      <w:r w:rsidRPr="00CB219A">
        <w:rPr>
          <w:rFonts w:ascii="Arial" w:eastAsia="Times New Roman" w:hAnsi="Arial" w:cs="Arial"/>
          <w:sz w:val="24"/>
          <w:szCs w:val="24"/>
        </w:rPr>
        <w:t xml:space="preserve"> A reprimand is written communication which gives official notice to the student that any further disciplinary offense will carry heavier penalties because of this prior infraction. </w:t>
      </w:r>
    </w:p>
    <w:p w14:paraId="61B8B5CE"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B.  </w:t>
      </w:r>
      <w:r w:rsidRPr="00CB219A">
        <w:rPr>
          <w:rFonts w:ascii="Arial" w:hAnsi="Arial" w:cs="Arial"/>
          <w:b/>
          <w:bCs/>
          <w:sz w:val="24"/>
          <w:szCs w:val="24"/>
        </w:rPr>
        <w:t>General Probation</w:t>
      </w:r>
      <w:r w:rsidRPr="00CB219A">
        <w:rPr>
          <w:rFonts w:ascii="Arial" w:hAnsi="Arial" w:cs="Arial"/>
          <w:sz w:val="24"/>
          <w:szCs w:val="24"/>
        </w:rPr>
        <w:t xml:space="preserve"> – An individual may be placed on General Probation when involved in a minor disciplinary offense. General Probation has two (2) important implications: (1) the individual is given a chance to show their capability and willingness to observe the Student Code of Conduct without further penalty; and (2) if they err again, the additional sanction will be imposed for this violation. This probation will be in effect for no more than two (2) semesters. </w:t>
      </w:r>
    </w:p>
    <w:p w14:paraId="0623873E" w14:textId="77777777" w:rsidR="00761619" w:rsidRPr="00CB219A" w:rsidRDefault="00761619" w:rsidP="00761619">
      <w:pPr>
        <w:ind w:left="1080" w:hanging="360"/>
        <w:jc w:val="both"/>
        <w:rPr>
          <w:rFonts w:ascii="Arial" w:eastAsia="Times New Roman" w:hAnsi="Arial" w:cs="Arial"/>
          <w:sz w:val="24"/>
          <w:szCs w:val="24"/>
        </w:rPr>
      </w:pPr>
      <w:r w:rsidRPr="00CB219A">
        <w:rPr>
          <w:rFonts w:ascii="Arial" w:eastAsia="Times New Roman" w:hAnsi="Arial" w:cs="Arial"/>
          <w:sz w:val="24"/>
          <w:szCs w:val="24"/>
        </w:rPr>
        <w:lastRenderedPageBreak/>
        <w:t xml:space="preserve">C. </w:t>
      </w:r>
      <w:r w:rsidRPr="00CB219A">
        <w:rPr>
          <w:rFonts w:ascii="Arial" w:eastAsia="Times New Roman" w:hAnsi="Arial" w:cs="Arial"/>
          <w:b/>
          <w:bCs/>
          <w:sz w:val="24"/>
          <w:szCs w:val="24"/>
        </w:rPr>
        <w:t>Restrictive Probation</w:t>
      </w:r>
      <w:r w:rsidRPr="00CB219A">
        <w:rPr>
          <w:rFonts w:ascii="Arial" w:eastAsia="Times New Roman" w:hAnsi="Arial" w:cs="Arial"/>
          <w:sz w:val="24"/>
          <w:szCs w:val="24"/>
        </w:rPr>
        <w:t xml:space="preserve"> </w:t>
      </w:r>
      <w:r w:rsidRPr="00CB219A">
        <w:rPr>
          <w:rFonts w:ascii="Arial" w:hAnsi="Arial" w:cs="Arial"/>
          <w:sz w:val="24"/>
          <w:szCs w:val="24"/>
        </w:rPr>
        <w:t>–</w:t>
      </w:r>
      <w:r w:rsidRPr="00CB219A">
        <w:rPr>
          <w:rFonts w:ascii="Arial" w:eastAsia="Times New Roman" w:hAnsi="Arial" w:cs="Arial"/>
          <w:sz w:val="24"/>
          <w:szCs w:val="24"/>
        </w:rPr>
        <w:t xml:space="preserve"> Restrictive probation results in loss of good standing and becomes a matter of record. </w:t>
      </w:r>
      <w:r w:rsidRPr="00CB219A">
        <w:rPr>
          <w:rFonts w:ascii="Arial" w:hAnsi="Arial" w:cs="Arial"/>
          <w:sz w:val="24"/>
          <w:szCs w:val="24"/>
        </w:rPr>
        <w:t>While on disciplinary probation, the student will not be eligible for initiation into any local or national organization and shall not receive any college award or other honorary recognition. The student may not occupy a position of leadership or responsibility with any college</w:t>
      </w:r>
      <w:r w:rsidRPr="00CB219A">
        <w:rPr>
          <w:rFonts w:ascii="Arial" w:eastAsia="Times New Roman" w:hAnsi="Arial" w:cs="Arial"/>
          <w:sz w:val="24"/>
          <w:szCs w:val="24"/>
        </w:rPr>
        <w:t xml:space="preserve"> or student organization, publication or activity. This sanction prohibits the student from officially representing the College or participating in any extracurricular activities including intramural competitions. Disciplinary probation will be in effect for not less than two (2) semesters including the current semest</w:t>
      </w:r>
      <w:r w:rsidRPr="00CB219A">
        <w:rPr>
          <w:rFonts w:ascii="Arial" w:hAnsi="Arial" w:cs="Arial"/>
          <w:sz w:val="24"/>
          <w:szCs w:val="24"/>
        </w:rPr>
        <w:t>er</w:t>
      </w:r>
      <w:r w:rsidRPr="00CB219A">
        <w:rPr>
          <w:rFonts w:ascii="Arial" w:eastAsia="Times New Roman" w:hAnsi="Arial" w:cs="Arial"/>
          <w:sz w:val="24"/>
          <w:szCs w:val="24"/>
        </w:rPr>
        <w:t xml:space="preserve">. Any further disciplinary offenses while under disciplinary probation will result in the student’s immediate suspension. </w:t>
      </w:r>
    </w:p>
    <w:p w14:paraId="1C07FC1D" w14:textId="77777777" w:rsidR="00761619" w:rsidRPr="00CB219A" w:rsidRDefault="00761619" w:rsidP="00761619">
      <w:pPr>
        <w:ind w:left="1080" w:hanging="360"/>
        <w:jc w:val="both"/>
        <w:rPr>
          <w:rFonts w:ascii="Arial" w:eastAsia="Times New Roman" w:hAnsi="Arial" w:cs="Arial"/>
          <w:sz w:val="24"/>
          <w:szCs w:val="24"/>
        </w:rPr>
      </w:pPr>
      <w:r w:rsidRPr="00CB219A">
        <w:rPr>
          <w:rFonts w:ascii="Arial" w:eastAsia="Times New Roman" w:hAnsi="Arial" w:cs="Arial"/>
          <w:sz w:val="24"/>
          <w:szCs w:val="24"/>
        </w:rPr>
        <w:t>D</w:t>
      </w:r>
      <w:r w:rsidRPr="00CB219A">
        <w:rPr>
          <w:rFonts w:ascii="Arial" w:hAnsi="Arial" w:cs="Arial"/>
          <w:sz w:val="24"/>
          <w:szCs w:val="24"/>
        </w:rPr>
        <w:t>.</w:t>
      </w:r>
      <w:r w:rsidRPr="00CB219A">
        <w:rPr>
          <w:rFonts w:ascii="Arial" w:eastAsia="Times New Roman" w:hAnsi="Arial" w:cs="Arial"/>
          <w:sz w:val="24"/>
          <w:szCs w:val="24"/>
        </w:rPr>
        <w:t xml:space="preserve"> </w:t>
      </w:r>
      <w:r w:rsidRPr="00CB219A">
        <w:rPr>
          <w:rFonts w:ascii="Arial" w:eastAsia="Times New Roman" w:hAnsi="Arial" w:cs="Arial"/>
          <w:b/>
          <w:bCs/>
          <w:sz w:val="24"/>
          <w:szCs w:val="24"/>
        </w:rPr>
        <w:t>Restitution</w:t>
      </w:r>
      <w:r w:rsidRPr="00CB219A">
        <w:rPr>
          <w:rFonts w:ascii="Arial" w:eastAsia="Times New Roman" w:hAnsi="Arial" w:cs="Arial"/>
          <w:sz w:val="24"/>
          <w:szCs w:val="24"/>
        </w:rPr>
        <w:t xml:space="preserve"> </w:t>
      </w:r>
      <w:r w:rsidRPr="00CB219A">
        <w:rPr>
          <w:rFonts w:ascii="Arial" w:hAnsi="Arial" w:cs="Arial"/>
          <w:sz w:val="24"/>
          <w:szCs w:val="24"/>
        </w:rPr>
        <w:t>–</w:t>
      </w:r>
      <w:r w:rsidRPr="00CB219A">
        <w:rPr>
          <w:rFonts w:ascii="Arial" w:eastAsia="Times New Roman" w:hAnsi="Arial" w:cs="Arial"/>
          <w:sz w:val="24"/>
          <w:szCs w:val="24"/>
        </w:rPr>
        <w:t xml:space="preserve"> Restitution is paying for damaging, misusing, </w:t>
      </w:r>
      <w:r w:rsidRPr="00CB219A">
        <w:rPr>
          <w:rFonts w:ascii="Arial" w:hAnsi="Arial" w:cs="Arial"/>
          <w:sz w:val="24"/>
          <w:szCs w:val="24"/>
        </w:rPr>
        <w:t xml:space="preserve">destroying or losing property belonging to the College, </w:t>
      </w:r>
      <w:r w:rsidRPr="00CB219A">
        <w:rPr>
          <w:rFonts w:ascii="Arial" w:eastAsia="Times New Roman" w:hAnsi="Arial" w:cs="Arial"/>
          <w:sz w:val="24"/>
          <w:szCs w:val="24"/>
        </w:rPr>
        <w:t xml:space="preserve">college employees or students. Restitution may take the form of financial payment or appropriate service to repair or otherwise compensate for such damages. </w:t>
      </w:r>
    </w:p>
    <w:p w14:paraId="795FACEA" w14:textId="77777777" w:rsidR="00761619" w:rsidRPr="00CB219A" w:rsidRDefault="00761619" w:rsidP="00761619">
      <w:pPr>
        <w:ind w:left="1080" w:hanging="360"/>
        <w:jc w:val="both"/>
        <w:rPr>
          <w:rFonts w:ascii="Arial" w:eastAsia="Times New Roman" w:hAnsi="Arial" w:cs="Arial"/>
          <w:color w:val="000000" w:themeColor="text1"/>
          <w:sz w:val="24"/>
          <w:szCs w:val="24"/>
        </w:rPr>
      </w:pPr>
      <w:r w:rsidRPr="00CB219A">
        <w:rPr>
          <w:rFonts w:ascii="Arial" w:eastAsia="Times New Roman" w:hAnsi="Arial" w:cs="Arial"/>
          <w:sz w:val="24"/>
          <w:szCs w:val="24"/>
        </w:rPr>
        <w:t>E</w:t>
      </w:r>
      <w:r w:rsidRPr="00CB219A">
        <w:rPr>
          <w:rFonts w:ascii="Arial" w:hAnsi="Arial" w:cs="Arial"/>
          <w:sz w:val="24"/>
          <w:szCs w:val="24"/>
        </w:rPr>
        <w:t>.</w:t>
      </w:r>
      <w:r w:rsidRPr="00CB219A">
        <w:rPr>
          <w:rFonts w:ascii="Arial" w:eastAsia="Times New Roman" w:hAnsi="Arial" w:cs="Arial"/>
          <w:sz w:val="24"/>
          <w:szCs w:val="24"/>
        </w:rPr>
        <w:t xml:space="preserve"> </w:t>
      </w:r>
      <w:r w:rsidRPr="00CB219A">
        <w:rPr>
          <w:rFonts w:ascii="Arial" w:eastAsia="Times New Roman" w:hAnsi="Arial" w:cs="Arial"/>
          <w:b/>
          <w:bCs/>
          <w:sz w:val="24"/>
          <w:szCs w:val="24"/>
        </w:rPr>
        <w:t>Withholding Academic Records and/or the Right to Register</w:t>
      </w:r>
      <w:r w:rsidRPr="00CB219A">
        <w:rPr>
          <w:rFonts w:ascii="Arial" w:eastAsia="Times New Roman" w:hAnsi="Arial" w:cs="Arial"/>
          <w:sz w:val="24"/>
          <w:szCs w:val="24"/>
        </w:rPr>
        <w:t xml:space="preserve"> </w:t>
      </w:r>
      <w:r w:rsidRPr="00CB219A">
        <w:rPr>
          <w:rFonts w:ascii="Arial" w:hAnsi="Arial" w:cs="Arial"/>
          <w:sz w:val="24"/>
          <w:szCs w:val="24"/>
        </w:rPr>
        <w:t>–</w:t>
      </w:r>
      <w:r w:rsidRPr="00CB219A">
        <w:rPr>
          <w:rFonts w:ascii="Arial" w:eastAsia="Times New Roman" w:hAnsi="Arial" w:cs="Arial"/>
          <w:sz w:val="24"/>
          <w:szCs w:val="24"/>
        </w:rPr>
        <w:t xml:space="preserve"> Withholding transcripts, diplomas or the right to register or participate in graduation ceremonies is imposed when a student’s financial obligations are not met or the student has a disciplinary case pending final disposition. </w:t>
      </w:r>
    </w:p>
    <w:p w14:paraId="667978AE" w14:textId="77777777" w:rsidR="00761619" w:rsidRPr="00CB219A" w:rsidRDefault="00761619" w:rsidP="00761619">
      <w:pPr>
        <w:ind w:left="1080" w:hanging="360"/>
        <w:jc w:val="both"/>
        <w:rPr>
          <w:rFonts w:ascii="Arial" w:eastAsia="Times New Roman" w:hAnsi="Arial" w:cs="Arial"/>
          <w:sz w:val="24"/>
          <w:szCs w:val="24"/>
        </w:rPr>
      </w:pPr>
      <w:r w:rsidRPr="00CB219A">
        <w:rPr>
          <w:rFonts w:ascii="Arial" w:eastAsia="Times New Roman" w:hAnsi="Arial" w:cs="Arial"/>
          <w:sz w:val="24"/>
          <w:szCs w:val="24"/>
        </w:rPr>
        <w:t>F</w:t>
      </w:r>
      <w:r w:rsidRPr="00CB219A">
        <w:rPr>
          <w:rFonts w:ascii="Arial" w:hAnsi="Arial" w:cs="Arial"/>
          <w:sz w:val="24"/>
          <w:szCs w:val="24"/>
        </w:rPr>
        <w:t>.</w:t>
      </w:r>
      <w:r w:rsidRPr="00CB219A">
        <w:rPr>
          <w:rFonts w:ascii="Arial" w:eastAsia="Times New Roman" w:hAnsi="Arial" w:cs="Arial"/>
          <w:sz w:val="24"/>
          <w:szCs w:val="24"/>
        </w:rPr>
        <w:t xml:space="preserve">  </w:t>
      </w:r>
      <w:r w:rsidRPr="00CB219A">
        <w:rPr>
          <w:rFonts w:ascii="Arial" w:eastAsia="Times New Roman" w:hAnsi="Arial" w:cs="Arial"/>
          <w:b/>
          <w:bCs/>
          <w:sz w:val="24"/>
          <w:szCs w:val="24"/>
        </w:rPr>
        <w:t>Program Dismissal</w:t>
      </w:r>
      <w:r w:rsidRPr="00CB219A">
        <w:rPr>
          <w:rFonts w:ascii="Arial" w:eastAsia="Times New Roman" w:hAnsi="Arial" w:cs="Arial"/>
          <w:sz w:val="24"/>
          <w:szCs w:val="24"/>
        </w:rPr>
        <w:t xml:space="preserve"> </w:t>
      </w:r>
      <w:r w:rsidRPr="00CB219A">
        <w:rPr>
          <w:rFonts w:ascii="Arial" w:hAnsi="Arial" w:cs="Arial"/>
          <w:sz w:val="24"/>
          <w:szCs w:val="24"/>
        </w:rPr>
        <w:t>– Dismissing a student from an academic program (credit or non-credit) in which the student loses status in that program. A student may or may not be dismissed from the College. Students may apply to the program for a future semester; however, application does not guarantee acceptance into the program. The student must meet all admissions criteria and expectations of the program.</w:t>
      </w:r>
      <w:r w:rsidRPr="00CB219A">
        <w:rPr>
          <w:rFonts w:ascii="Arial" w:eastAsia="Times New Roman" w:hAnsi="Arial" w:cs="Arial"/>
          <w:color w:val="000000" w:themeColor="text1"/>
          <w:sz w:val="24"/>
          <w:szCs w:val="24"/>
        </w:rPr>
        <w:t xml:space="preserve">  </w:t>
      </w:r>
      <w:r w:rsidRPr="00CB219A">
        <w:rPr>
          <w:rFonts w:ascii="Arial" w:eastAsia="Times New Roman" w:hAnsi="Arial" w:cs="Arial"/>
          <w:sz w:val="24"/>
          <w:szCs w:val="24"/>
        </w:rPr>
        <w:t xml:space="preserve"> </w:t>
      </w:r>
    </w:p>
    <w:p w14:paraId="5D1785CC"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G.  </w:t>
      </w:r>
      <w:r w:rsidRPr="00CB219A">
        <w:rPr>
          <w:rFonts w:ascii="Arial" w:hAnsi="Arial" w:cs="Arial"/>
          <w:b/>
          <w:bCs/>
          <w:sz w:val="24"/>
          <w:szCs w:val="24"/>
        </w:rPr>
        <w:t xml:space="preserve">Temporary or Summary Suspension </w:t>
      </w:r>
      <w:r w:rsidRPr="00CB219A">
        <w:rPr>
          <w:rFonts w:ascii="Arial" w:hAnsi="Arial" w:cs="Arial"/>
          <w:sz w:val="24"/>
          <w:szCs w:val="24"/>
        </w:rPr>
        <w:t xml:space="preserve">– Temporary or Summary Suspension is the exclusion from all college property and all college activities pending the resolution of a disciplinary proceeding. </w:t>
      </w:r>
    </w:p>
    <w:p w14:paraId="6A74D419"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H.  </w:t>
      </w:r>
      <w:r w:rsidRPr="00CB219A">
        <w:rPr>
          <w:rFonts w:ascii="Arial" w:hAnsi="Arial" w:cs="Arial"/>
          <w:b/>
          <w:bCs/>
          <w:sz w:val="24"/>
          <w:szCs w:val="24"/>
        </w:rPr>
        <w:t>Disciplinary Suspension</w:t>
      </w:r>
      <w:r w:rsidRPr="00CB219A">
        <w:rPr>
          <w:rFonts w:ascii="Arial" w:hAnsi="Arial" w:cs="Arial"/>
          <w:sz w:val="24"/>
          <w:szCs w:val="24"/>
        </w:rPr>
        <w:t xml:space="preserve"> – Discipline suspension is the exclusion from all college property and all college activities for a specified period of time. This sanction is reserved for those offenses warranting discipline more severe than disciplinary probation. A student under disciplinary suspension must receive specific written permission from the Vice President of Student Services, or designee, before returning to campus. Disciplinary suspension appears on the student’s academic transcript. </w:t>
      </w:r>
    </w:p>
    <w:p w14:paraId="1EF9BFFD"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I.   </w:t>
      </w:r>
      <w:r w:rsidRPr="00CB219A">
        <w:rPr>
          <w:rFonts w:ascii="Arial" w:hAnsi="Arial" w:cs="Arial"/>
          <w:b/>
          <w:bCs/>
          <w:sz w:val="24"/>
          <w:szCs w:val="24"/>
        </w:rPr>
        <w:t>Expulsion</w:t>
      </w:r>
      <w:r w:rsidRPr="00CB219A">
        <w:rPr>
          <w:rFonts w:ascii="Arial" w:hAnsi="Arial" w:cs="Arial"/>
          <w:sz w:val="24"/>
          <w:szCs w:val="24"/>
        </w:rPr>
        <w:t xml:space="preserve"> – Dismissing a student from campus for an indefinite period. The student loses their student status at the College. The student may be </w:t>
      </w:r>
      <w:r w:rsidRPr="00CB219A">
        <w:rPr>
          <w:rFonts w:ascii="Arial" w:hAnsi="Arial" w:cs="Arial"/>
          <w:sz w:val="24"/>
          <w:szCs w:val="24"/>
        </w:rPr>
        <w:lastRenderedPageBreak/>
        <w:t xml:space="preserve">readmitted to the College only with the approval of the Vice President of Student Services, or designee,  </w:t>
      </w:r>
    </w:p>
    <w:p w14:paraId="6E471EE1"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J.   </w:t>
      </w:r>
      <w:r w:rsidRPr="00CB219A">
        <w:rPr>
          <w:rFonts w:ascii="Arial" w:hAnsi="Arial" w:cs="Arial"/>
          <w:b/>
          <w:bCs/>
          <w:sz w:val="24"/>
          <w:szCs w:val="24"/>
        </w:rPr>
        <w:t>Group Probation</w:t>
      </w:r>
      <w:r w:rsidRPr="00CB219A">
        <w:rPr>
          <w:rFonts w:ascii="Arial" w:hAnsi="Arial" w:cs="Arial"/>
          <w:sz w:val="24"/>
          <w:szCs w:val="24"/>
        </w:rPr>
        <w:t xml:space="preserve"> – Group probation is given to a college club or other organized student group for a specified period of time. If group violations are repeated during the term of probation, the charter may be revoked or activities restricted. </w:t>
      </w:r>
    </w:p>
    <w:p w14:paraId="39789300" w14:textId="77777777" w:rsidR="00761619" w:rsidRPr="00CB219A" w:rsidRDefault="00761619" w:rsidP="00761619">
      <w:pPr>
        <w:ind w:left="1080" w:hanging="360"/>
        <w:rPr>
          <w:rFonts w:ascii="Arial" w:hAnsi="Arial" w:cs="Arial"/>
          <w:sz w:val="24"/>
          <w:szCs w:val="24"/>
        </w:rPr>
      </w:pPr>
      <w:r w:rsidRPr="00CB219A">
        <w:rPr>
          <w:rFonts w:ascii="Arial" w:hAnsi="Arial" w:cs="Arial"/>
          <w:sz w:val="24"/>
          <w:szCs w:val="24"/>
        </w:rPr>
        <w:t xml:space="preserve">K.  </w:t>
      </w:r>
      <w:r w:rsidRPr="00CB219A">
        <w:rPr>
          <w:rFonts w:ascii="Arial" w:hAnsi="Arial" w:cs="Arial"/>
          <w:b/>
          <w:bCs/>
          <w:sz w:val="24"/>
          <w:szCs w:val="24"/>
        </w:rPr>
        <w:t>Group Restriction</w:t>
      </w:r>
      <w:r w:rsidRPr="00CB219A">
        <w:rPr>
          <w:rFonts w:ascii="Arial" w:hAnsi="Arial" w:cs="Arial"/>
          <w:sz w:val="24"/>
          <w:szCs w:val="24"/>
        </w:rPr>
        <w:t xml:space="preserve"> – Group restriction is removing college recognition during the semester in which the offense occurred, or for a longer period (usually not more than one other semester). While under restriction, the group may not seek to add members, hold or sponsor events in the college community or engage in other activities as specified. </w:t>
      </w:r>
    </w:p>
    <w:p w14:paraId="61AC4B2D" w14:textId="77777777" w:rsidR="00761619" w:rsidRPr="00CB219A" w:rsidRDefault="00761619" w:rsidP="00761619">
      <w:pPr>
        <w:ind w:left="1080" w:hanging="360"/>
        <w:rPr>
          <w:rFonts w:ascii="Arial" w:eastAsia="Times New Roman" w:hAnsi="Arial" w:cs="Arial"/>
          <w:sz w:val="24"/>
          <w:szCs w:val="24"/>
        </w:rPr>
      </w:pPr>
      <w:r w:rsidRPr="00CB219A">
        <w:rPr>
          <w:rFonts w:ascii="Arial" w:hAnsi="Arial" w:cs="Arial"/>
          <w:sz w:val="24"/>
          <w:szCs w:val="24"/>
        </w:rPr>
        <w:t>L.</w:t>
      </w:r>
      <w:r w:rsidRPr="00CB219A">
        <w:rPr>
          <w:rFonts w:ascii="Arial" w:eastAsia="Times New Roman" w:hAnsi="Arial" w:cs="Arial"/>
          <w:sz w:val="24"/>
          <w:szCs w:val="24"/>
        </w:rPr>
        <w:t xml:space="preserve">  </w:t>
      </w:r>
      <w:r w:rsidRPr="00CB219A">
        <w:rPr>
          <w:rFonts w:ascii="Arial" w:eastAsia="Times New Roman" w:hAnsi="Arial" w:cs="Arial"/>
          <w:b/>
          <w:bCs/>
          <w:sz w:val="24"/>
          <w:szCs w:val="24"/>
        </w:rPr>
        <w:t>Group Charter Revocation</w:t>
      </w:r>
      <w:r w:rsidRPr="00CB219A">
        <w:rPr>
          <w:rFonts w:ascii="Arial" w:eastAsia="Times New Roman" w:hAnsi="Arial" w:cs="Arial"/>
          <w:sz w:val="24"/>
          <w:szCs w:val="24"/>
        </w:rPr>
        <w:t xml:space="preserve"> </w:t>
      </w:r>
      <w:r w:rsidRPr="00CB219A">
        <w:rPr>
          <w:rFonts w:ascii="Arial" w:hAnsi="Arial" w:cs="Arial"/>
          <w:sz w:val="24"/>
          <w:szCs w:val="24"/>
        </w:rPr>
        <w:t>–</w:t>
      </w:r>
      <w:r w:rsidRPr="00CB219A">
        <w:rPr>
          <w:rFonts w:ascii="Arial" w:eastAsia="Times New Roman" w:hAnsi="Arial" w:cs="Arial"/>
          <w:sz w:val="24"/>
          <w:szCs w:val="24"/>
        </w:rPr>
        <w:t xml:space="preserve"> Revocation is the removal of college recognition for a group, club, society or other organization for a minimum of two (2) years. Re-charter after that time must be approved by the President. </w:t>
      </w:r>
    </w:p>
    <w:p w14:paraId="29CCF7EF" w14:textId="77777777" w:rsidR="00761619" w:rsidRPr="00CB219A" w:rsidRDefault="00761619" w:rsidP="00761619">
      <w:pPr>
        <w:ind w:left="180"/>
        <w:jc w:val="both"/>
        <w:rPr>
          <w:rFonts w:ascii="Arial" w:eastAsia="Times New Roman" w:hAnsi="Arial" w:cs="Arial"/>
          <w:color w:val="000000" w:themeColor="text1"/>
          <w:sz w:val="24"/>
          <w:szCs w:val="24"/>
          <w:shd w:val="clear" w:color="auto" w:fill="E6E6E6"/>
        </w:rPr>
      </w:pPr>
      <w:r w:rsidRPr="00CB219A">
        <w:rPr>
          <w:rFonts w:ascii="Arial" w:eastAsia="Times New Roman" w:hAnsi="Arial" w:cs="Arial"/>
          <w:color w:val="000000" w:themeColor="text1"/>
          <w:sz w:val="24"/>
          <w:szCs w:val="24"/>
          <w:lang w:val="en"/>
        </w:rPr>
        <w:t xml:space="preserve">In addition to the above stated sanctions, the College may require counseling. The student may be required to attend one or more counseling sessions with a licensed professional counselor. The student may be required to complete counseling before returning to the College after a period of suspension or expulsion. The student must provide written documentation from an external licensed professional that the requirement has been met. Additionally, if required by the </w:t>
      </w:r>
      <w:r w:rsidRPr="00CB219A">
        <w:rPr>
          <w:rFonts w:ascii="Arial" w:hAnsi="Arial" w:cs="Arial"/>
          <w:sz w:val="24"/>
          <w:szCs w:val="24"/>
        </w:rPr>
        <w:t>Vice President</w:t>
      </w:r>
      <w:r w:rsidRPr="00CB219A">
        <w:rPr>
          <w:rFonts w:ascii="Arial" w:eastAsia="Times New Roman" w:hAnsi="Arial" w:cs="Arial"/>
          <w:color w:val="000000" w:themeColor="text1"/>
          <w:sz w:val="24"/>
          <w:szCs w:val="24"/>
          <w:lang w:val="en"/>
        </w:rPr>
        <w:t xml:space="preserve"> of Student Services, or their designee, the student must also provide a statement from the licensed professional that the student is able to return to class based on their professional judgment. The student may be referred to a licensed professional counselor at the student’s expense.</w:t>
      </w:r>
      <w:r w:rsidRPr="00CB219A">
        <w:rPr>
          <w:rFonts w:ascii="Arial" w:eastAsia="Times New Roman" w:hAnsi="Arial" w:cs="Arial"/>
          <w:color w:val="000000" w:themeColor="text1"/>
          <w:sz w:val="24"/>
          <w:szCs w:val="24"/>
        </w:rPr>
        <w:t xml:space="preserve"> </w:t>
      </w:r>
    </w:p>
    <w:p w14:paraId="37504598" w14:textId="77777777" w:rsidR="00761619" w:rsidRPr="00CB219A" w:rsidRDefault="00761619" w:rsidP="00761619">
      <w:pPr>
        <w:rPr>
          <w:rFonts w:ascii="Arial" w:hAnsi="Arial" w:cs="Arial"/>
          <w:b/>
          <w:bCs/>
          <w:sz w:val="24"/>
          <w:szCs w:val="24"/>
        </w:rPr>
      </w:pPr>
      <w:r w:rsidRPr="00147FA2">
        <w:rPr>
          <w:rFonts w:ascii="Arial" w:hAnsi="Arial" w:cs="Arial"/>
          <w:sz w:val="24"/>
          <w:szCs w:val="24"/>
        </w:rPr>
        <w:t>III</w:t>
      </w:r>
      <w:r w:rsidRPr="00CB219A">
        <w:rPr>
          <w:rFonts w:ascii="Arial" w:hAnsi="Arial" w:cs="Arial"/>
          <w:b/>
          <w:bCs/>
          <w:sz w:val="24"/>
          <w:szCs w:val="24"/>
        </w:rPr>
        <w:t xml:space="preserve">. IMMEDIATE REMOVAL FROM CAMPUS  </w:t>
      </w:r>
    </w:p>
    <w:p w14:paraId="1D8AB3C9" w14:textId="77777777" w:rsidR="00761619" w:rsidRPr="00CB219A" w:rsidRDefault="00761619" w:rsidP="00761619">
      <w:pPr>
        <w:ind w:left="180"/>
        <w:jc w:val="both"/>
        <w:rPr>
          <w:rFonts w:ascii="Arial" w:eastAsia="Times New Roman" w:hAnsi="Arial" w:cs="Arial"/>
          <w:sz w:val="24"/>
          <w:szCs w:val="24"/>
        </w:rPr>
      </w:pPr>
      <w:r w:rsidRPr="00CB219A">
        <w:rPr>
          <w:rFonts w:ascii="Arial" w:eastAsia="Times New Roman" w:hAnsi="Arial" w:cs="Arial"/>
          <w:sz w:val="24"/>
          <w:szCs w:val="24"/>
        </w:rPr>
        <w:t xml:space="preserve">If an act of misconduct threatens the health, safety or well-being of any member of the academic community and/or seriously disrupts the function and good order of the College, an instructor will immediately notify the Vice President of Student </w:t>
      </w:r>
      <w:r w:rsidRPr="00CB219A">
        <w:rPr>
          <w:rFonts w:ascii="Arial" w:hAnsi="Arial" w:cs="Arial"/>
          <w:sz w:val="24"/>
          <w:szCs w:val="24"/>
        </w:rPr>
        <w:t xml:space="preserve">Services, </w:t>
      </w:r>
      <w:r w:rsidRPr="00CB219A">
        <w:rPr>
          <w:rFonts w:ascii="Arial" w:eastAsia="Times New Roman" w:hAnsi="Arial" w:cs="Arial"/>
          <w:sz w:val="24"/>
          <w:szCs w:val="24"/>
        </w:rPr>
        <w:t xml:space="preserve">Security Operations Center (SOC), or Director of </w:t>
      </w:r>
      <w:r w:rsidRPr="00CB219A">
        <w:rPr>
          <w:rFonts w:ascii="Arial" w:hAnsi="Arial" w:cs="Arial"/>
          <w:sz w:val="24"/>
          <w:szCs w:val="24"/>
        </w:rPr>
        <w:t xml:space="preserve">Student </w:t>
      </w:r>
      <w:r w:rsidRPr="00CB219A">
        <w:rPr>
          <w:rFonts w:ascii="Arial" w:eastAsia="Times New Roman" w:hAnsi="Arial" w:cs="Arial"/>
          <w:sz w:val="24"/>
          <w:szCs w:val="24"/>
        </w:rPr>
        <w:t xml:space="preserve">Wellness and Advocacy who will immediately meet with the student and direct the student to cease and desist such conduct and advise the student that failing to cease and desist will result in an immediate removal from campus. If the student(s) fails to cease and desist, or if the behavior is such that the student(s) needs to immediately be removed from campus, the above person(s) may then immediately have the student(s) removed from campus. </w:t>
      </w:r>
    </w:p>
    <w:p w14:paraId="79B3F122" w14:textId="2B354B68" w:rsidR="00761619" w:rsidRPr="00CB219A" w:rsidRDefault="00761619" w:rsidP="003409CA">
      <w:pPr>
        <w:ind w:left="180"/>
        <w:jc w:val="both"/>
        <w:rPr>
          <w:rFonts w:ascii="Arial" w:hAnsi="Arial" w:cs="Arial"/>
          <w:sz w:val="24"/>
          <w:szCs w:val="24"/>
        </w:rPr>
      </w:pPr>
      <w:r w:rsidRPr="00CB219A">
        <w:rPr>
          <w:rFonts w:ascii="Arial" w:hAnsi="Arial" w:cs="Arial"/>
          <w:sz w:val="24"/>
          <w:szCs w:val="24"/>
        </w:rPr>
        <w:t xml:space="preserve">The individual invoking the removal shall notify the Vice President of Student Services in writing of the student involved and the nature of the infraction as soon as possible but </w:t>
      </w:r>
      <w:r w:rsidRPr="00CB219A">
        <w:rPr>
          <w:rFonts w:ascii="Arial" w:hAnsi="Arial" w:cs="Arial"/>
          <w:sz w:val="24"/>
          <w:szCs w:val="24"/>
        </w:rPr>
        <w:lastRenderedPageBreak/>
        <w:t xml:space="preserve">no more than one (1) working day following the incident. Upon receipt of the written notice, the Vice President shall meet with the student as soon as possible to allow the student to present their side. If, in the Vice President’s opinion, the student behavior threatens the health, safety and well-being of the college community, the Vice President shall consult with the President of the college and place the student on temporary suspension pending the outcome of the disciplinary matter. Temporary suspension may be imposed only: (a) to ensure the safety and well-being of members of the College; (b) to ensure the student's own physical or emotional safety and well-being; or (c) if the student poses a direct threat of disruption or interference with the normal operations of the College.  </w:t>
      </w:r>
    </w:p>
    <w:p w14:paraId="0736A28F" w14:textId="77777777" w:rsidR="00761619" w:rsidRPr="00CB219A" w:rsidRDefault="00761619" w:rsidP="00761619">
      <w:pPr>
        <w:rPr>
          <w:rFonts w:ascii="Arial" w:hAnsi="Arial" w:cs="Arial"/>
          <w:b/>
          <w:bCs/>
          <w:sz w:val="24"/>
          <w:szCs w:val="24"/>
        </w:rPr>
      </w:pPr>
      <w:r w:rsidRPr="00147FA2">
        <w:rPr>
          <w:rFonts w:ascii="Arial" w:hAnsi="Arial" w:cs="Arial"/>
          <w:sz w:val="24"/>
          <w:szCs w:val="24"/>
        </w:rPr>
        <w:t>IV</w:t>
      </w:r>
      <w:r w:rsidRPr="00CB219A">
        <w:rPr>
          <w:rFonts w:ascii="Arial" w:hAnsi="Arial" w:cs="Arial"/>
          <w:b/>
          <w:bCs/>
          <w:sz w:val="24"/>
          <w:szCs w:val="24"/>
        </w:rPr>
        <w:t xml:space="preserve">. DISCIPLINARY PROCEDURES </w:t>
      </w:r>
    </w:p>
    <w:p w14:paraId="56070F81" w14:textId="77777777" w:rsidR="00761619" w:rsidRPr="00CB219A" w:rsidRDefault="00761619" w:rsidP="00761619">
      <w:pPr>
        <w:ind w:left="180"/>
        <w:jc w:val="both"/>
        <w:rPr>
          <w:rFonts w:ascii="Arial" w:eastAsia="Times New Roman" w:hAnsi="Arial" w:cs="Arial"/>
          <w:sz w:val="24"/>
          <w:szCs w:val="24"/>
        </w:rPr>
      </w:pPr>
      <w:r w:rsidRPr="00CB219A">
        <w:rPr>
          <w:rFonts w:ascii="Arial" w:eastAsia="Times New Roman" w:hAnsi="Arial" w:cs="Arial"/>
          <w:sz w:val="24"/>
          <w:szCs w:val="24"/>
        </w:rPr>
        <w:t xml:space="preserve">In order to provide an orderly system for handling student disciplinary cases in accordance with due process and justice, the following procedures will be followed: </w:t>
      </w:r>
    </w:p>
    <w:p w14:paraId="67EAB39C" w14:textId="77777777" w:rsidR="00761619" w:rsidRPr="00CB219A" w:rsidRDefault="00761619" w:rsidP="00761619">
      <w:pPr>
        <w:ind w:left="720"/>
        <w:rPr>
          <w:rFonts w:ascii="Arial" w:hAnsi="Arial" w:cs="Arial"/>
          <w:b/>
          <w:bCs/>
          <w:sz w:val="24"/>
          <w:szCs w:val="24"/>
        </w:rPr>
      </w:pPr>
      <w:r w:rsidRPr="00147FA2">
        <w:rPr>
          <w:rFonts w:ascii="Arial" w:hAnsi="Arial" w:cs="Arial"/>
          <w:sz w:val="24"/>
          <w:szCs w:val="24"/>
        </w:rPr>
        <w:t>A</w:t>
      </w:r>
      <w:r w:rsidRPr="00CB219A">
        <w:rPr>
          <w:rFonts w:ascii="Arial" w:hAnsi="Arial" w:cs="Arial"/>
          <w:b/>
          <w:bCs/>
          <w:sz w:val="24"/>
          <w:szCs w:val="24"/>
        </w:rPr>
        <w:t xml:space="preserve">. Incident Report  </w:t>
      </w:r>
    </w:p>
    <w:p w14:paraId="31F94928" w14:textId="77777777" w:rsidR="00761619" w:rsidRPr="00CB219A" w:rsidRDefault="00761619" w:rsidP="00761619">
      <w:pPr>
        <w:ind w:left="990"/>
        <w:rPr>
          <w:rFonts w:ascii="Arial" w:hAnsi="Arial" w:cs="Arial"/>
          <w:sz w:val="24"/>
          <w:szCs w:val="24"/>
        </w:rPr>
      </w:pPr>
      <w:r w:rsidRPr="00CB219A">
        <w:rPr>
          <w:rFonts w:ascii="Arial" w:hAnsi="Arial" w:cs="Arial"/>
          <w:sz w:val="24"/>
          <w:szCs w:val="24"/>
        </w:rPr>
        <w:t xml:space="preserve">Any College employee or student may file written charges with the Vice President of Student Services against any student or student club/organization for violations of the Student Code of Conduct. The individual(s) making the charge must submit the charge within five (5) business days of the incident and should include in the written statement: </w:t>
      </w:r>
    </w:p>
    <w:p w14:paraId="43784312" w14:textId="77777777" w:rsidR="00761619" w:rsidRPr="00CB219A" w:rsidRDefault="00761619">
      <w:pPr>
        <w:pStyle w:val="ListParagraph"/>
        <w:numPr>
          <w:ilvl w:val="0"/>
          <w:numId w:val="537"/>
        </w:numPr>
        <w:spacing w:after="160" w:line="259" w:lineRule="auto"/>
        <w:ind w:left="1800"/>
        <w:rPr>
          <w:rFonts w:ascii="Arial" w:hAnsi="Arial" w:cs="Arial"/>
          <w:sz w:val="24"/>
          <w:szCs w:val="24"/>
        </w:rPr>
      </w:pPr>
      <w:r w:rsidRPr="00CB219A">
        <w:rPr>
          <w:rFonts w:ascii="Arial" w:hAnsi="Arial" w:cs="Arial"/>
          <w:sz w:val="24"/>
          <w:szCs w:val="24"/>
        </w:rPr>
        <w:t xml:space="preserve">Name of student(s) involved </w:t>
      </w:r>
    </w:p>
    <w:p w14:paraId="77B1E493" w14:textId="77777777" w:rsidR="00761619" w:rsidRPr="00CB219A" w:rsidRDefault="00761619">
      <w:pPr>
        <w:pStyle w:val="ListParagraph"/>
        <w:numPr>
          <w:ilvl w:val="0"/>
          <w:numId w:val="537"/>
        </w:numPr>
        <w:spacing w:after="160" w:line="259" w:lineRule="auto"/>
        <w:ind w:left="1800"/>
        <w:rPr>
          <w:rFonts w:ascii="Arial" w:hAnsi="Arial" w:cs="Arial"/>
          <w:sz w:val="24"/>
          <w:szCs w:val="24"/>
        </w:rPr>
      </w:pPr>
      <w:r w:rsidRPr="00CB219A">
        <w:rPr>
          <w:rFonts w:ascii="Arial" w:hAnsi="Arial" w:cs="Arial"/>
          <w:sz w:val="24"/>
          <w:szCs w:val="24"/>
        </w:rPr>
        <w:t xml:space="preserve">Specific conduct in question </w:t>
      </w:r>
    </w:p>
    <w:p w14:paraId="7E9ACFD6" w14:textId="77777777" w:rsidR="00761619" w:rsidRPr="00CB219A" w:rsidRDefault="00761619">
      <w:pPr>
        <w:pStyle w:val="ListParagraph"/>
        <w:numPr>
          <w:ilvl w:val="0"/>
          <w:numId w:val="537"/>
        </w:numPr>
        <w:spacing w:after="160" w:line="259" w:lineRule="auto"/>
        <w:ind w:left="1800"/>
        <w:rPr>
          <w:rFonts w:ascii="Arial" w:hAnsi="Arial" w:cs="Arial"/>
          <w:sz w:val="24"/>
          <w:szCs w:val="24"/>
        </w:rPr>
      </w:pPr>
      <w:r w:rsidRPr="00CB219A">
        <w:rPr>
          <w:rFonts w:ascii="Arial" w:hAnsi="Arial" w:cs="Arial"/>
          <w:sz w:val="24"/>
          <w:szCs w:val="24"/>
        </w:rPr>
        <w:t xml:space="preserve">Description of the incident(s), including the time, place, and date of the incident(s) </w:t>
      </w:r>
    </w:p>
    <w:p w14:paraId="14244F70" w14:textId="77777777" w:rsidR="00761619" w:rsidRPr="00CB219A" w:rsidRDefault="00761619">
      <w:pPr>
        <w:pStyle w:val="ListParagraph"/>
        <w:numPr>
          <w:ilvl w:val="0"/>
          <w:numId w:val="537"/>
        </w:numPr>
        <w:spacing w:after="160" w:line="259" w:lineRule="auto"/>
        <w:ind w:left="1800"/>
        <w:rPr>
          <w:rFonts w:ascii="Arial" w:hAnsi="Arial" w:cs="Arial"/>
          <w:sz w:val="24"/>
          <w:szCs w:val="24"/>
        </w:rPr>
      </w:pPr>
      <w:r w:rsidRPr="00CB219A">
        <w:rPr>
          <w:rFonts w:ascii="Arial" w:hAnsi="Arial" w:cs="Arial"/>
          <w:sz w:val="24"/>
          <w:szCs w:val="24"/>
        </w:rPr>
        <w:t xml:space="preserve">Any action taken that relates to the matter </w:t>
      </w:r>
    </w:p>
    <w:p w14:paraId="5008378E" w14:textId="77777777" w:rsidR="00761619" w:rsidRPr="00CB219A" w:rsidRDefault="00761619">
      <w:pPr>
        <w:pStyle w:val="ListParagraph"/>
        <w:numPr>
          <w:ilvl w:val="0"/>
          <w:numId w:val="537"/>
        </w:numPr>
        <w:spacing w:after="160" w:line="259" w:lineRule="auto"/>
        <w:ind w:left="1800"/>
        <w:rPr>
          <w:rFonts w:ascii="Arial" w:hAnsi="Arial" w:cs="Arial"/>
          <w:sz w:val="24"/>
          <w:szCs w:val="24"/>
        </w:rPr>
      </w:pPr>
      <w:r w:rsidRPr="00CB219A">
        <w:rPr>
          <w:rFonts w:ascii="Arial" w:hAnsi="Arial" w:cs="Arial"/>
          <w:sz w:val="24"/>
          <w:szCs w:val="24"/>
        </w:rPr>
        <w:t xml:space="preserve">Desired solution(s) </w:t>
      </w:r>
    </w:p>
    <w:p w14:paraId="66482171" w14:textId="77777777" w:rsidR="00761619" w:rsidRPr="00CB219A" w:rsidRDefault="00761619" w:rsidP="00761619">
      <w:pPr>
        <w:ind w:left="720"/>
        <w:rPr>
          <w:rFonts w:ascii="Arial" w:hAnsi="Arial" w:cs="Arial"/>
          <w:b/>
          <w:bCs/>
          <w:sz w:val="24"/>
          <w:szCs w:val="24"/>
        </w:rPr>
      </w:pPr>
      <w:r w:rsidRPr="00147FA2">
        <w:rPr>
          <w:rFonts w:ascii="Arial" w:hAnsi="Arial" w:cs="Arial"/>
          <w:sz w:val="24"/>
          <w:szCs w:val="24"/>
        </w:rPr>
        <w:t>B</w:t>
      </w:r>
      <w:r w:rsidRPr="00CB219A">
        <w:rPr>
          <w:rFonts w:ascii="Arial" w:hAnsi="Arial" w:cs="Arial"/>
          <w:b/>
          <w:bCs/>
          <w:sz w:val="24"/>
          <w:szCs w:val="24"/>
        </w:rPr>
        <w:t>. Investigation and Determination</w:t>
      </w:r>
    </w:p>
    <w:p w14:paraId="7837EA9A" w14:textId="77777777" w:rsidR="00761619" w:rsidRPr="00CB219A" w:rsidRDefault="00761619" w:rsidP="00761619">
      <w:pPr>
        <w:ind w:left="990"/>
        <w:jc w:val="both"/>
        <w:rPr>
          <w:rFonts w:ascii="Arial" w:hAnsi="Arial" w:cs="Arial"/>
          <w:sz w:val="24"/>
          <w:szCs w:val="24"/>
        </w:rPr>
      </w:pPr>
      <w:r w:rsidRPr="00CB219A">
        <w:rPr>
          <w:rFonts w:ascii="Arial" w:hAnsi="Arial" w:cs="Arial"/>
          <w:sz w:val="24"/>
          <w:szCs w:val="24"/>
        </w:rPr>
        <w:t>Within ten (10) business days after the charge is filed, the Director of Student Wellness and  Advocacy, in conjunction with the Director of Campus Safety (or designee), shall complete a preliminary investigation of the charge, which shall include a conference with the student(s). Conferences may be held in-person, over the phone, or virtually. During the conference with the Director of Student Wellness and Advocacy and the Director of Campus Safety (or designee), the student shall be presented with the evidence against them and shall be given the opportunity to respond.  After discussing the alleged infraction with the student, the following actions may occur:</w:t>
      </w:r>
    </w:p>
    <w:p w14:paraId="14300E22" w14:textId="77777777" w:rsidR="00761619" w:rsidRPr="00CB219A" w:rsidRDefault="00761619">
      <w:pPr>
        <w:pStyle w:val="ListParagraph"/>
        <w:numPr>
          <w:ilvl w:val="0"/>
          <w:numId w:val="532"/>
        </w:numPr>
        <w:spacing w:after="160" w:line="259" w:lineRule="auto"/>
        <w:ind w:left="1800"/>
        <w:rPr>
          <w:rFonts w:ascii="Arial" w:hAnsi="Arial" w:cs="Arial"/>
          <w:sz w:val="24"/>
          <w:szCs w:val="24"/>
        </w:rPr>
      </w:pPr>
      <w:r w:rsidRPr="00CB219A">
        <w:rPr>
          <w:rFonts w:ascii="Arial" w:hAnsi="Arial" w:cs="Arial"/>
          <w:sz w:val="24"/>
          <w:szCs w:val="24"/>
        </w:rPr>
        <w:t>Drop the charges;</w:t>
      </w:r>
    </w:p>
    <w:p w14:paraId="129AEF51" w14:textId="77777777" w:rsidR="00761619" w:rsidRPr="00CB219A" w:rsidRDefault="00761619">
      <w:pPr>
        <w:pStyle w:val="ListParagraph"/>
        <w:numPr>
          <w:ilvl w:val="0"/>
          <w:numId w:val="532"/>
        </w:numPr>
        <w:spacing w:after="160" w:line="259" w:lineRule="auto"/>
        <w:ind w:left="1800"/>
        <w:rPr>
          <w:rFonts w:ascii="Arial" w:hAnsi="Arial" w:cs="Arial"/>
          <w:sz w:val="24"/>
          <w:szCs w:val="24"/>
        </w:rPr>
      </w:pPr>
      <w:r w:rsidRPr="00CB219A">
        <w:rPr>
          <w:rFonts w:ascii="Arial" w:hAnsi="Arial" w:cs="Arial"/>
          <w:sz w:val="24"/>
          <w:szCs w:val="24"/>
        </w:rPr>
        <w:lastRenderedPageBreak/>
        <w:t xml:space="preserve">Impose a sanction; or </w:t>
      </w:r>
    </w:p>
    <w:p w14:paraId="5CDBBC68" w14:textId="77777777" w:rsidR="00761619" w:rsidRPr="00CB219A" w:rsidRDefault="00761619">
      <w:pPr>
        <w:pStyle w:val="ListParagraph"/>
        <w:numPr>
          <w:ilvl w:val="0"/>
          <w:numId w:val="532"/>
        </w:numPr>
        <w:spacing w:after="160" w:line="259" w:lineRule="auto"/>
        <w:ind w:left="1800"/>
        <w:rPr>
          <w:rFonts w:ascii="Arial" w:hAnsi="Arial" w:cs="Arial"/>
          <w:sz w:val="24"/>
          <w:szCs w:val="24"/>
        </w:rPr>
      </w:pPr>
      <w:r w:rsidRPr="00CB219A">
        <w:rPr>
          <w:rFonts w:ascii="Arial" w:hAnsi="Arial" w:cs="Arial"/>
          <w:sz w:val="24"/>
          <w:szCs w:val="24"/>
        </w:rPr>
        <w:t>Refer the student(s) to a College office or community agency for services.</w:t>
      </w:r>
    </w:p>
    <w:p w14:paraId="74D7D4A5" w14:textId="77777777" w:rsidR="00761619" w:rsidRPr="00CB219A" w:rsidRDefault="00761619" w:rsidP="00761619">
      <w:pPr>
        <w:ind w:left="990"/>
        <w:rPr>
          <w:rFonts w:ascii="Arial" w:hAnsi="Arial" w:cs="Arial"/>
          <w:sz w:val="24"/>
          <w:szCs w:val="24"/>
        </w:rPr>
      </w:pPr>
      <w:r w:rsidRPr="00CB219A">
        <w:rPr>
          <w:rFonts w:ascii="Arial" w:hAnsi="Arial" w:cs="Arial"/>
          <w:sz w:val="24"/>
          <w:szCs w:val="24"/>
        </w:rPr>
        <w:t>All disciplinary actions should be progressive in nature and should take into account the totality of the situation; however, depending on the severity of the infraction, even first-time offenses could result in suspension or expulsion.</w:t>
      </w:r>
    </w:p>
    <w:p w14:paraId="1705A93E" w14:textId="77777777" w:rsidR="00761619" w:rsidRPr="00CB219A" w:rsidRDefault="00761619" w:rsidP="00761619">
      <w:pPr>
        <w:ind w:left="720"/>
        <w:rPr>
          <w:rFonts w:ascii="Arial" w:hAnsi="Arial" w:cs="Arial"/>
          <w:b/>
          <w:bCs/>
          <w:sz w:val="24"/>
          <w:szCs w:val="24"/>
        </w:rPr>
      </w:pPr>
      <w:r w:rsidRPr="00147FA2">
        <w:rPr>
          <w:rFonts w:ascii="Arial" w:hAnsi="Arial" w:cs="Arial"/>
          <w:sz w:val="24"/>
          <w:szCs w:val="24"/>
        </w:rPr>
        <w:t>C</w:t>
      </w:r>
      <w:r w:rsidRPr="00CB219A">
        <w:rPr>
          <w:rFonts w:ascii="Arial" w:hAnsi="Arial" w:cs="Arial"/>
          <w:b/>
          <w:bCs/>
          <w:sz w:val="24"/>
          <w:szCs w:val="24"/>
        </w:rPr>
        <w:t>. Notification</w:t>
      </w:r>
    </w:p>
    <w:p w14:paraId="4F3A6732" w14:textId="77777777" w:rsidR="00761619" w:rsidRPr="00CB219A" w:rsidRDefault="00761619" w:rsidP="00761619">
      <w:pPr>
        <w:ind w:left="990"/>
        <w:rPr>
          <w:rFonts w:ascii="Arial" w:hAnsi="Arial" w:cs="Arial"/>
          <w:sz w:val="24"/>
          <w:szCs w:val="24"/>
        </w:rPr>
      </w:pPr>
      <w:r w:rsidRPr="00CB219A">
        <w:rPr>
          <w:rFonts w:ascii="Arial" w:hAnsi="Arial" w:cs="Arial"/>
          <w:sz w:val="24"/>
          <w:szCs w:val="24"/>
        </w:rPr>
        <w:t xml:space="preserve">In instances where the student cannot be reached to schedule an appointment with the Director of Student Wellness and Advocacy or where the student refuses to cooperate, the Vice President of Student Services shall send a certified letter to the student’s last known address, which shall inform the student of the charges, the results of the preliminary investigation, the Vice President’s decision, and the information pertaining to the appeals process. </w:t>
      </w:r>
    </w:p>
    <w:p w14:paraId="0E95C16F" w14:textId="77777777" w:rsidR="00761619" w:rsidRPr="00CB219A" w:rsidRDefault="00761619" w:rsidP="00761619">
      <w:pPr>
        <w:ind w:left="990"/>
        <w:rPr>
          <w:rFonts w:ascii="Arial" w:hAnsi="Arial" w:cs="Arial"/>
          <w:sz w:val="24"/>
          <w:szCs w:val="24"/>
        </w:rPr>
      </w:pPr>
      <w:r w:rsidRPr="00CB219A">
        <w:rPr>
          <w:rFonts w:ascii="Arial" w:hAnsi="Arial" w:cs="Arial"/>
          <w:sz w:val="24"/>
          <w:szCs w:val="24"/>
        </w:rPr>
        <w:t xml:space="preserve">In instances where the student can be reached to schedule an appointment with the Director of Student Wellness and Advocacy and a preliminary investigation has been held within ten (10) business days after the charge is filed, the Vice President shall send the student a decision by college email and/or by U.S. postal mail, return receipt requested. The decision shall include a statement of the Vice President’s determination of whether the student violated the Student Code of Conduct. </w:t>
      </w:r>
    </w:p>
    <w:p w14:paraId="222A71C1" w14:textId="77777777" w:rsidR="00761619" w:rsidRPr="00CB219A" w:rsidRDefault="00761619" w:rsidP="00761619">
      <w:pPr>
        <w:ind w:left="990"/>
        <w:rPr>
          <w:rFonts w:ascii="Arial" w:hAnsi="Arial" w:cs="Arial"/>
          <w:sz w:val="24"/>
          <w:szCs w:val="24"/>
        </w:rPr>
      </w:pPr>
      <w:r w:rsidRPr="00CB219A">
        <w:rPr>
          <w:rFonts w:ascii="Arial" w:hAnsi="Arial" w:cs="Arial"/>
          <w:sz w:val="24"/>
          <w:szCs w:val="24"/>
        </w:rPr>
        <w:t xml:space="preserve">If the determination is that the student has violated the Student Code of Conduct, the decision shall include: </w:t>
      </w:r>
    </w:p>
    <w:p w14:paraId="515AB5F4" w14:textId="77777777" w:rsidR="00761619" w:rsidRPr="00CB219A" w:rsidRDefault="00761619">
      <w:pPr>
        <w:pStyle w:val="ListParagraph"/>
        <w:numPr>
          <w:ilvl w:val="0"/>
          <w:numId w:val="531"/>
        </w:numPr>
        <w:spacing w:after="160" w:line="259" w:lineRule="auto"/>
        <w:ind w:left="1800"/>
        <w:rPr>
          <w:rFonts w:ascii="Arial" w:hAnsi="Arial" w:cs="Arial"/>
          <w:sz w:val="24"/>
          <w:szCs w:val="24"/>
        </w:rPr>
      </w:pPr>
      <w:r w:rsidRPr="00CB219A">
        <w:rPr>
          <w:rFonts w:ascii="Arial" w:hAnsi="Arial" w:cs="Arial"/>
          <w:sz w:val="24"/>
          <w:szCs w:val="24"/>
        </w:rPr>
        <w:t xml:space="preserve">Statement of the specific provision(s) of the Student Code of Conduct that has been violated. </w:t>
      </w:r>
    </w:p>
    <w:p w14:paraId="20033E5D" w14:textId="77777777" w:rsidR="00761619" w:rsidRPr="00CB219A" w:rsidRDefault="00761619">
      <w:pPr>
        <w:pStyle w:val="ListParagraph"/>
        <w:numPr>
          <w:ilvl w:val="0"/>
          <w:numId w:val="531"/>
        </w:numPr>
        <w:spacing w:after="160" w:line="259" w:lineRule="auto"/>
        <w:ind w:left="1800"/>
        <w:rPr>
          <w:rFonts w:ascii="Arial" w:hAnsi="Arial" w:cs="Arial"/>
          <w:sz w:val="24"/>
          <w:szCs w:val="24"/>
        </w:rPr>
      </w:pPr>
      <w:r w:rsidRPr="00CB219A">
        <w:rPr>
          <w:rFonts w:ascii="Arial" w:hAnsi="Arial" w:cs="Arial"/>
          <w:sz w:val="24"/>
          <w:szCs w:val="24"/>
        </w:rPr>
        <w:t xml:space="preserve">Statement of sanctions imposed. </w:t>
      </w:r>
    </w:p>
    <w:p w14:paraId="377C3EC4" w14:textId="77777777" w:rsidR="00761619" w:rsidRPr="00CB219A" w:rsidRDefault="00761619">
      <w:pPr>
        <w:pStyle w:val="ListParagraph"/>
        <w:numPr>
          <w:ilvl w:val="0"/>
          <w:numId w:val="531"/>
        </w:numPr>
        <w:spacing w:after="160" w:line="259" w:lineRule="auto"/>
        <w:ind w:left="1800"/>
        <w:rPr>
          <w:rFonts w:ascii="Arial" w:hAnsi="Arial" w:cs="Arial"/>
          <w:sz w:val="24"/>
          <w:szCs w:val="24"/>
        </w:rPr>
      </w:pPr>
      <w:r w:rsidRPr="00CB219A">
        <w:rPr>
          <w:rFonts w:ascii="Arial" w:hAnsi="Arial" w:cs="Arial"/>
          <w:sz w:val="24"/>
          <w:szCs w:val="24"/>
        </w:rPr>
        <w:t xml:space="preserve">Statement of the student’s right to appeal the decision. </w:t>
      </w:r>
    </w:p>
    <w:p w14:paraId="3480BBE5" w14:textId="77777777" w:rsidR="00761619" w:rsidRPr="00CB219A" w:rsidRDefault="00761619">
      <w:pPr>
        <w:pStyle w:val="ListParagraph"/>
        <w:numPr>
          <w:ilvl w:val="0"/>
          <w:numId w:val="531"/>
        </w:numPr>
        <w:spacing w:after="160" w:line="259" w:lineRule="auto"/>
        <w:ind w:left="1800"/>
        <w:rPr>
          <w:rFonts w:ascii="Arial" w:hAnsi="Arial" w:cs="Arial"/>
          <w:sz w:val="24"/>
          <w:szCs w:val="24"/>
        </w:rPr>
      </w:pPr>
      <w:r w:rsidRPr="00CB219A">
        <w:rPr>
          <w:rFonts w:ascii="Arial" w:hAnsi="Arial" w:cs="Arial"/>
          <w:sz w:val="24"/>
          <w:szCs w:val="24"/>
        </w:rPr>
        <w:t xml:space="preserve">Instructions governing the appeals process. </w:t>
      </w:r>
    </w:p>
    <w:p w14:paraId="49B52019" w14:textId="77777777" w:rsidR="00761619" w:rsidRPr="00CB219A" w:rsidRDefault="00761619" w:rsidP="00761619">
      <w:pPr>
        <w:ind w:left="990"/>
        <w:rPr>
          <w:rFonts w:ascii="Arial" w:hAnsi="Arial" w:cs="Arial"/>
          <w:sz w:val="24"/>
          <w:szCs w:val="24"/>
        </w:rPr>
      </w:pPr>
      <w:r w:rsidRPr="00CB219A">
        <w:rPr>
          <w:rFonts w:ascii="Arial" w:hAnsi="Arial" w:cs="Arial"/>
          <w:sz w:val="24"/>
          <w:szCs w:val="24"/>
        </w:rPr>
        <w:t xml:space="preserve">If the Vice President of Student Services determines that the student did not violate a provision of the Student Code of Conduct, then the decision shall state that the charge has been dismissed. </w:t>
      </w:r>
    </w:p>
    <w:p w14:paraId="449D4C1A" w14:textId="77777777" w:rsidR="00761619" w:rsidRPr="00CB219A" w:rsidRDefault="00761619" w:rsidP="00761619">
      <w:pPr>
        <w:ind w:left="990"/>
        <w:rPr>
          <w:rFonts w:ascii="Arial" w:eastAsia="Times New Roman" w:hAnsi="Arial" w:cs="Arial"/>
          <w:sz w:val="24"/>
          <w:szCs w:val="24"/>
        </w:rPr>
      </w:pPr>
      <w:r w:rsidRPr="00CB219A">
        <w:rPr>
          <w:rFonts w:ascii="Arial" w:hAnsi="Arial" w:cs="Arial"/>
          <w:sz w:val="24"/>
          <w:szCs w:val="24"/>
        </w:rPr>
        <w:t>The Vice President of Student Services shall send a copy of the statement of the charge and the decision, via college email account, to the student, the Director of Student Wellness and Advocacy, the Director of Campus Safety, and the CAO.</w:t>
      </w:r>
    </w:p>
    <w:p w14:paraId="617D664C" w14:textId="77777777" w:rsidR="00761619" w:rsidRPr="00CB219A" w:rsidRDefault="00761619" w:rsidP="00761619">
      <w:pPr>
        <w:rPr>
          <w:rFonts w:ascii="Arial" w:hAnsi="Arial" w:cs="Arial"/>
          <w:b/>
          <w:bCs/>
          <w:sz w:val="24"/>
          <w:szCs w:val="24"/>
        </w:rPr>
      </w:pPr>
      <w:r w:rsidRPr="00147FA2">
        <w:rPr>
          <w:rFonts w:ascii="Arial" w:hAnsi="Arial" w:cs="Arial"/>
          <w:sz w:val="24"/>
          <w:szCs w:val="24"/>
        </w:rPr>
        <w:t>V</w:t>
      </w:r>
      <w:r w:rsidRPr="00CB219A">
        <w:rPr>
          <w:rFonts w:ascii="Arial" w:hAnsi="Arial" w:cs="Arial"/>
          <w:b/>
          <w:bCs/>
          <w:sz w:val="24"/>
          <w:szCs w:val="24"/>
        </w:rPr>
        <w:t>. NON-ACADEMIC APPEALS PROCEDURE</w:t>
      </w:r>
    </w:p>
    <w:p w14:paraId="22CA5E2F" w14:textId="77777777" w:rsidR="00761619" w:rsidRPr="00CB219A" w:rsidRDefault="00761619" w:rsidP="00761619">
      <w:pPr>
        <w:ind w:left="270"/>
        <w:rPr>
          <w:rFonts w:ascii="Arial" w:hAnsi="Arial" w:cs="Arial"/>
          <w:sz w:val="24"/>
          <w:szCs w:val="24"/>
        </w:rPr>
      </w:pPr>
      <w:r w:rsidRPr="00CB219A">
        <w:rPr>
          <w:rFonts w:ascii="Arial" w:hAnsi="Arial" w:cs="Arial"/>
          <w:sz w:val="24"/>
          <w:szCs w:val="24"/>
        </w:rPr>
        <w:lastRenderedPageBreak/>
        <w:t xml:space="preserve">A student that disagrees with the Vice President of Student Services’ determination/sanction may request an appeal before the Student Appeals Team. Students needing assistance in navigating the appeal procedure should contact the Student Services Administrative Assistant for guidance. Failure to follow the procedure will result in forfeiture of the appeal. </w:t>
      </w:r>
    </w:p>
    <w:p w14:paraId="488BEC1E" w14:textId="77777777" w:rsidR="00761619" w:rsidRPr="00CB219A" w:rsidRDefault="00761619" w:rsidP="00761619">
      <w:pPr>
        <w:ind w:left="270"/>
        <w:rPr>
          <w:rFonts w:ascii="Arial" w:hAnsi="Arial" w:cs="Arial"/>
          <w:sz w:val="24"/>
          <w:szCs w:val="24"/>
        </w:rPr>
      </w:pPr>
      <w:r w:rsidRPr="00CB219A">
        <w:rPr>
          <w:rFonts w:ascii="Arial" w:hAnsi="Arial" w:cs="Arial"/>
          <w:sz w:val="24"/>
          <w:szCs w:val="24"/>
        </w:rPr>
        <w:t>A formal appeal of the Code of Behavioral Conduct Violation Form found on the college website, www.spcc.edu, must be received within five (5) business days after notification to the student of the violation and sanction. This electronic form must:</w:t>
      </w:r>
    </w:p>
    <w:p w14:paraId="3AEE19D5" w14:textId="77777777" w:rsidR="00761619" w:rsidRPr="00CB219A" w:rsidRDefault="00761619">
      <w:pPr>
        <w:pStyle w:val="ListParagraph"/>
        <w:numPr>
          <w:ilvl w:val="0"/>
          <w:numId w:val="523"/>
        </w:numPr>
        <w:spacing w:after="160" w:line="259" w:lineRule="auto"/>
        <w:ind w:left="1080"/>
        <w:rPr>
          <w:rFonts w:ascii="Arial" w:eastAsia="Times New Roman" w:hAnsi="Arial" w:cs="Arial"/>
          <w:sz w:val="24"/>
          <w:szCs w:val="24"/>
        </w:rPr>
      </w:pPr>
      <w:r w:rsidRPr="00CB219A">
        <w:rPr>
          <w:rFonts w:ascii="Arial" w:eastAsia="Times New Roman" w:hAnsi="Arial" w:cs="Arial"/>
          <w:sz w:val="24"/>
          <w:szCs w:val="24"/>
        </w:rPr>
        <w:t>be completed in its entirety</w:t>
      </w:r>
    </w:p>
    <w:p w14:paraId="5B61DF89" w14:textId="77777777" w:rsidR="00761619" w:rsidRPr="00CB219A" w:rsidRDefault="00761619">
      <w:pPr>
        <w:pStyle w:val="ListParagraph"/>
        <w:numPr>
          <w:ilvl w:val="0"/>
          <w:numId w:val="523"/>
        </w:numPr>
        <w:spacing w:after="0" w:line="240" w:lineRule="auto"/>
        <w:ind w:left="1080"/>
        <w:rPr>
          <w:rFonts w:ascii="Arial" w:eastAsia="Times New Roman" w:hAnsi="Arial" w:cs="Arial"/>
          <w:sz w:val="24"/>
          <w:szCs w:val="24"/>
        </w:rPr>
      </w:pPr>
      <w:r w:rsidRPr="00CB219A">
        <w:rPr>
          <w:rFonts w:ascii="Arial" w:eastAsia="Times New Roman" w:hAnsi="Arial" w:cs="Arial"/>
          <w:sz w:val="24"/>
          <w:szCs w:val="24"/>
        </w:rPr>
        <w:t>have all supporting documentation supporting of the reason for the appeal attached (emails, any corrective action being requested, etc.). If files exceed size limits or you experience technical issues uploading documents, email files to the Student Services Administrative Assistant.</w:t>
      </w:r>
    </w:p>
    <w:p w14:paraId="54C97ED5" w14:textId="77777777" w:rsidR="00761619" w:rsidRPr="00CB219A" w:rsidRDefault="00761619">
      <w:pPr>
        <w:pStyle w:val="ListParagraph"/>
        <w:numPr>
          <w:ilvl w:val="0"/>
          <w:numId w:val="525"/>
        </w:numPr>
        <w:spacing w:after="0" w:line="240" w:lineRule="auto"/>
        <w:ind w:left="1080"/>
        <w:rPr>
          <w:rFonts w:ascii="Arial" w:hAnsi="Arial" w:cs="Arial"/>
          <w:sz w:val="24"/>
          <w:szCs w:val="24"/>
        </w:rPr>
      </w:pPr>
      <w:r w:rsidRPr="00CB219A">
        <w:rPr>
          <w:rFonts w:ascii="Arial" w:eastAsia="Times New Roman" w:hAnsi="Arial" w:cs="Arial"/>
          <w:sz w:val="24"/>
          <w:szCs w:val="24"/>
        </w:rPr>
        <w:t>i</w:t>
      </w:r>
      <w:r w:rsidRPr="00CB219A">
        <w:rPr>
          <w:rFonts w:ascii="Arial" w:hAnsi="Arial" w:cs="Arial"/>
          <w:sz w:val="24"/>
          <w:szCs w:val="24"/>
        </w:rPr>
        <w:t>nclude those faculty and/or staff to whom the student objects and the reasons why the student objects to those persons reviewing the charges against them.</w:t>
      </w:r>
    </w:p>
    <w:p w14:paraId="51139914" w14:textId="77777777" w:rsidR="00761619" w:rsidRPr="00CB219A" w:rsidRDefault="00761619" w:rsidP="00761619">
      <w:pPr>
        <w:spacing w:after="0" w:line="240" w:lineRule="auto"/>
        <w:ind w:firstLine="720"/>
        <w:rPr>
          <w:rFonts w:ascii="Arial" w:eastAsia="Times New Roman" w:hAnsi="Arial" w:cs="Arial"/>
          <w:sz w:val="24"/>
          <w:szCs w:val="24"/>
        </w:rPr>
      </w:pPr>
    </w:p>
    <w:p w14:paraId="77E47D16" w14:textId="77777777" w:rsidR="00761619" w:rsidRPr="00CB219A" w:rsidRDefault="00761619" w:rsidP="00761619">
      <w:pPr>
        <w:ind w:left="270"/>
        <w:jc w:val="both"/>
        <w:rPr>
          <w:rFonts w:ascii="Arial" w:hAnsi="Arial" w:cs="Arial"/>
          <w:sz w:val="24"/>
          <w:szCs w:val="24"/>
        </w:rPr>
      </w:pPr>
      <w:r w:rsidRPr="00CB219A">
        <w:rPr>
          <w:rFonts w:ascii="Arial" w:hAnsi="Arial" w:cs="Arial"/>
          <w:sz w:val="24"/>
          <w:szCs w:val="24"/>
        </w:rPr>
        <w:t xml:space="preserve">Once the form is received, the appeal is reviewed by the Chief Academic Officer (CAO) to ensure the reason meets the criteria below. Requests that do not meet the criteria for an appeal may be denied without input from the Student Appeals Team. Requests that meet the criteria for an appeal are forwarded to the Student Appeals Team for review. A student may submit a formal appeal of the Non-Academic violation if the appeal meets one or more of the following: </w:t>
      </w:r>
    </w:p>
    <w:p w14:paraId="139FB99E" w14:textId="77777777" w:rsidR="00761619" w:rsidRPr="00CB219A" w:rsidRDefault="00761619" w:rsidP="00F27928">
      <w:pPr>
        <w:spacing w:after="120" w:line="240" w:lineRule="auto"/>
        <w:ind w:left="1080" w:hanging="360"/>
        <w:rPr>
          <w:rFonts w:ascii="Arial" w:hAnsi="Arial" w:cs="Arial"/>
          <w:sz w:val="24"/>
          <w:szCs w:val="24"/>
        </w:rPr>
      </w:pPr>
      <w:r w:rsidRPr="00CB219A">
        <w:rPr>
          <w:rFonts w:ascii="Arial" w:hAnsi="Arial" w:cs="Arial"/>
          <w:sz w:val="24"/>
          <w:szCs w:val="24"/>
        </w:rPr>
        <w:t xml:space="preserve">1.   the sanction issued by the Vice President of Student Services is too severe for the charge, </w:t>
      </w:r>
    </w:p>
    <w:p w14:paraId="71A0A95A" w14:textId="77777777" w:rsidR="00761619" w:rsidRPr="00CB219A" w:rsidRDefault="00761619" w:rsidP="00F27928">
      <w:pPr>
        <w:spacing w:after="120" w:line="240" w:lineRule="auto"/>
        <w:ind w:left="1080" w:hanging="360"/>
        <w:rPr>
          <w:rFonts w:ascii="Arial" w:hAnsi="Arial" w:cs="Arial"/>
          <w:sz w:val="24"/>
          <w:szCs w:val="24"/>
        </w:rPr>
      </w:pPr>
      <w:r w:rsidRPr="00CB219A">
        <w:rPr>
          <w:rFonts w:ascii="Arial" w:hAnsi="Arial" w:cs="Arial"/>
          <w:sz w:val="24"/>
          <w:szCs w:val="24"/>
        </w:rPr>
        <w:t xml:space="preserve">2.   the Vice President of Student Services did not follow published policy and procedures, or </w:t>
      </w:r>
    </w:p>
    <w:p w14:paraId="3B8DE26C" w14:textId="77777777" w:rsidR="00761619" w:rsidRPr="00CB219A" w:rsidRDefault="00761619" w:rsidP="00761619">
      <w:pPr>
        <w:ind w:left="720"/>
        <w:rPr>
          <w:rFonts w:ascii="Arial" w:hAnsi="Arial" w:cs="Arial"/>
          <w:sz w:val="24"/>
          <w:szCs w:val="24"/>
        </w:rPr>
      </w:pPr>
      <w:r w:rsidRPr="00CB219A">
        <w:rPr>
          <w:rFonts w:ascii="Arial" w:hAnsi="Arial" w:cs="Arial"/>
          <w:sz w:val="24"/>
          <w:szCs w:val="24"/>
        </w:rPr>
        <w:t xml:space="preserve">3.   there is evidence of a conflict of interest.  </w:t>
      </w:r>
    </w:p>
    <w:p w14:paraId="4D342578" w14:textId="77777777" w:rsidR="00761619" w:rsidRPr="00CB219A" w:rsidRDefault="00761619" w:rsidP="00761619">
      <w:pPr>
        <w:ind w:left="270"/>
        <w:jc w:val="both"/>
        <w:rPr>
          <w:rFonts w:ascii="Arial" w:hAnsi="Arial" w:cs="Arial"/>
          <w:sz w:val="24"/>
          <w:szCs w:val="24"/>
        </w:rPr>
      </w:pPr>
      <w:r w:rsidRPr="00CB219A">
        <w:rPr>
          <w:rFonts w:ascii="Arial" w:hAnsi="Arial" w:cs="Arial"/>
          <w:sz w:val="24"/>
          <w:szCs w:val="24"/>
        </w:rPr>
        <w:t xml:space="preserve">Incomplete or insufficient documentation will forfeit the appeals process. The student will receive notification of receipt of the appeal. </w:t>
      </w:r>
    </w:p>
    <w:p w14:paraId="648E5D6F" w14:textId="77777777" w:rsidR="00761619" w:rsidRPr="00CB219A" w:rsidRDefault="00761619" w:rsidP="00761619">
      <w:pPr>
        <w:ind w:left="1080" w:hanging="360"/>
        <w:jc w:val="both"/>
        <w:rPr>
          <w:rFonts w:ascii="Arial" w:eastAsia="Times New Roman" w:hAnsi="Arial" w:cs="Arial"/>
          <w:sz w:val="24"/>
          <w:szCs w:val="24"/>
        </w:rPr>
      </w:pPr>
      <w:r w:rsidRPr="00CB219A">
        <w:rPr>
          <w:rFonts w:ascii="Arial" w:hAnsi="Arial" w:cs="Arial"/>
          <w:sz w:val="24"/>
          <w:szCs w:val="24"/>
        </w:rPr>
        <w:t>1.</w:t>
      </w:r>
      <w:r w:rsidRPr="00CB219A">
        <w:rPr>
          <w:rFonts w:ascii="Arial" w:eastAsia="Times New Roman" w:hAnsi="Arial" w:cs="Arial"/>
          <w:sz w:val="24"/>
          <w:szCs w:val="24"/>
        </w:rPr>
        <w:t xml:space="preserve"> Student Appeals Team Composition  </w:t>
      </w:r>
    </w:p>
    <w:p w14:paraId="44A35A4B" w14:textId="77777777" w:rsidR="00761619" w:rsidRPr="00CB219A" w:rsidRDefault="00761619" w:rsidP="00761619">
      <w:pPr>
        <w:widowControl w:val="0"/>
        <w:spacing w:before="1" w:after="0" w:line="240" w:lineRule="auto"/>
        <w:ind w:left="1080" w:right="58" w:firstLine="4"/>
        <w:contextualSpacing/>
        <w:jc w:val="both"/>
        <w:rPr>
          <w:rFonts w:ascii="Arial" w:eastAsia="Times New Roman" w:hAnsi="Arial" w:cs="Arial"/>
          <w:sz w:val="24"/>
          <w:szCs w:val="24"/>
        </w:rPr>
      </w:pPr>
      <w:r w:rsidRPr="00CB219A">
        <w:rPr>
          <w:rFonts w:ascii="Arial" w:hAnsi="Arial" w:cs="Arial"/>
          <w:sz w:val="24"/>
          <w:szCs w:val="24"/>
        </w:rPr>
        <w:t xml:space="preserve">The Student Appeals Team is a standing team appointed by the CAO and will consist of five (5) voting members to include representatives from faculty, staff, and the student body. The student representative will be selected from a pool of student leaders within the College. </w:t>
      </w:r>
      <w:r w:rsidRPr="00CB219A">
        <w:rPr>
          <w:rFonts w:ascii="Arial" w:eastAsia="Times New Roman" w:hAnsi="Arial" w:cs="Arial"/>
          <w:color w:val="000000" w:themeColor="text1"/>
          <w:sz w:val="24"/>
          <w:szCs w:val="24"/>
        </w:rPr>
        <w:t>The Team is chaired by a non-voting member to ensure that policy and procedure are upheld.</w:t>
      </w:r>
    </w:p>
    <w:p w14:paraId="49CBC976" w14:textId="77777777" w:rsidR="00761619" w:rsidRPr="00CB219A" w:rsidRDefault="00761619" w:rsidP="00761619">
      <w:pPr>
        <w:spacing w:before="160"/>
        <w:ind w:left="720"/>
        <w:rPr>
          <w:rFonts w:ascii="Arial" w:eastAsia="Times New Roman" w:hAnsi="Arial" w:cs="Arial"/>
          <w:sz w:val="24"/>
          <w:szCs w:val="24"/>
        </w:rPr>
      </w:pPr>
      <w:r w:rsidRPr="00CB219A">
        <w:rPr>
          <w:rFonts w:ascii="Arial" w:hAnsi="Arial" w:cs="Arial"/>
          <w:sz w:val="24"/>
          <w:szCs w:val="24"/>
        </w:rPr>
        <w:t>2.</w:t>
      </w:r>
      <w:r w:rsidRPr="00CB219A">
        <w:rPr>
          <w:rFonts w:ascii="Arial" w:eastAsia="Times New Roman" w:hAnsi="Arial" w:cs="Arial"/>
          <w:sz w:val="24"/>
          <w:szCs w:val="24"/>
        </w:rPr>
        <w:t xml:space="preserve"> Student Appeals Team Procedures  </w:t>
      </w:r>
    </w:p>
    <w:p w14:paraId="29FC8205" w14:textId="77777777" w:rsidR="00761619" w:rsidRPr="00CB219A" w:rsidRDefault="00761619">
      <w:pPr>
        <w:pStyle w:val="ListParagraph"/>
        <w:numPr>
          <w:ilvl w:val="0"/>
          <w:numId w:val="528"/>
        </w:numPr>
        <w:spacing w:after="160" w:line="259" w:lineRule="auto"/>
        <w:ind w:left="1440"/>
        <w:contextualSpacing w:val="0"/>
        <w:rPr>
          <w:rFonts w:ascii="Arial" w:hAnsi="Arial" w:cs="Arial"/>
          <w:sz w:val="24"/>
          <w:szCs w:val="24"/>
        </w:rPr>
      </w:pPr>
      <w:r w:rsidRPr="00CB219A">
        <w:rPr>
          <w:rFonts w:ascii="Arial" w:eastAsia="Times New Roman" w:hAnsi="Arial" w:cs="Arial"/>
          <w:sz w:val="24"/>
          <w:szCs w:val="24"/>
        </w:rPr>
        <w:lastRenderedPageBreak/>
        <w:t xml:space="preserve">Preliminary Meeting </w:t>
      </w:r>
      <w:r w:rsidRPr="00CB219A">
        <w:rPr>
          <w:rFonts w:ascii="Arial" w:hAnsi="Arial" w:cs="Arial"/>
          <w:sz w:val="24"/>
          <w:szCs w:val="24"/>
        </w:rPr>
        <w:t xml:space="preserve">Procedures – The Team must meet within ten (10) business days of receipt of the student’s request. At least five (5) business days prior to the date set for the hearing, the student appeal team will receive the following information: </w:t>
      </w:r>
    </w:p>
    <w:p w14:paraId="5714BE99" w14:textId="77777777" w:rsidR="00761619" w:rsidRPr="00CB219A" w:rsidRDefault="00761619">
      <w:pPr>
        <w:pStyle w:val="ListParagraph"/>
        <w:numPr>
          <w:ilvl w:val="2"/>
          <w:numId w:val="533"/>
        </w:numPr>
        <w:spacing w:before="160" w:after="160" w:line="259" w:lineRule="auto"/>
        <w:ind w:left="2160"/>
        <w:rPr>
          <w:rFonts w:ascii="Arial" w:hAnsi="Arial" w:cs="Arial"/>
          <w:sz w:val="24"/>
          <w:szCs w:val="24"/>
        </w:rPr>
      </w:pPr>
      <w:r w:rsidRPr="00CB219A">
        <w:rPr>
          <w:rFonts w:ascii="Arial" w:hAnsi="Arial" w:cs="Arial"/>
          <w:sz w:val="24"/>
          <w:szCs w:val="24"/>
        </w:rPr>
        <w:t xml:space="preserve">The Vice President shall provide the team and the student with a written statement of charges against the student. </w:t>
      </w:r>
    </w:p>
    <w:p w14:paraId="51E0EA0B" w14:textId="77777777" w:rsidR="00761619" w:rsidRPr="00CB219A" w:rsidRDefault="00761619">
      <w:pPr>
        <w:pStyle w:val="ListParagraph"/>
        <w:numPr>
          <w:ilvl w:val="2"/>
          <w:numId w:val="533"/>
        </w:numPr>
        <w:spacing w:after="160" w:line="259" w:lineRule="auto"/>
        <w:ind w:left="2160"/>
        <w:rPr>
          <w:rFonts w:ascii="Arial" w:hAnsi="Arial" w:cs="Arial"/>
          <w:sz w:val="24"/>
          <w:szCs w:val="24"/>
        </w:rPr>
      </w:pPr>
      <w:r w:rsidRPr="00CB219A">
        <w:rPr>
          <w:rFonts w:ascii="Arial" w:hAnsi="Arial" w:cs="Arial"/>
          <w:sz w:val="24"/>
          <w:szCs w:val="24"/>
        </w:rPr>
        <w:t>The team shall set a date and time for the meeting.</w:t>
      </w:r>
    </w:p>
    <w:p w14:paraId="3C7F8881" w14:textId="77777777" w:rsidR="00761619" w:rsidRPr="00CB219A" w:rsidRDefault="00761619">
      <w:pPr>
        <w:pStyle w:val="ListParagraph"/>
        <w:numPr>
          <w:ilvl w:val="2"/>
          <w:numId w:val="533"/>
        </w:numPr>
        <w:spacing w:after="160" w:line="259" w:lineRule="auto"/>
        <w:ind w:left="2160"/>
        <w:rPr>
          <w:rFonts w:ascii="Arial" w:hAnsi="Arial" w:cs="Arial"/>
          <w:sz w:val="24"/>
          <w:szCs w:val="24"/>
        </w:rPr>
      </w:pPr>
      <w:r w:rsidRPr="00CB219A">
        <w:rPr>
          <w:rFonts w:ascii="Arial" w:hAnsi="Arial" w:cs="Arial"/>
          <w:sz w:val="24"/>
          <w:szCs w:val="24"/>
        </w:rPr>
        <w:t xml:space="preserve">The team shall provide the student with a statement of their basic procedural rights. </w:t>
      </w:r>
    </w:p>
    <w:p w14:paraId="03A494E8" w14:textId="77777777" w:rsidR="00761619" w:rsidRPr="00CB219A" w:rsidRDefault="00761619">
      <w:pPr>
        <w:pStyle w:val="ListParagraph"/>
        <w:numPr>
          <w:ilvl w:val="2"/>
          <w:numId w:val="533"/>
        </w:numPr>
        <w:spacing w:after="160" w:line="259" w:lineRule="auto"/>
        <w:ind w:left="2160"/>
        <w:rPr>
          <w:rFonts w:ascii="Arial" w:hAnsi="Arial" w:cs="Arial"/>
          <w:sz w:val="24"/>
          <w:szCs w:val="24"/>
        </w:rPr>
      </w:pPr>
      <w:r w:rsidRPr="00CB219A">
        <w:rPr>
          <w:rFonts w:ascii="Arial" w:hAnsi="Arial" w:cs="Arial"/>
          <w:sz w:val="24"/>
          <w:szCs w:val="24"/>
        </w:rPr>
        <w:t xml:space="preserve">The Vice President and the student shall provide names and contact information (email, phone number, mailing address) of their witness(es) to the team, and only to the team. Witness(es) contact information should not be shared with the Vice President nor with the student. </w:t>
      </w:r>
    </w:p>
    <w:p w14:paraId="5BF14C2A" w14:textId="77777777" w:rsidR="00761619" w:rsidRPr="00CB219A" w:rsidRDefault="00761619">
      <w:pPr>
        <w:pStyle w:val="ListParagraph"/>
        <w:numPr>
          <w:ilvl w:val="2"/>
          <w:numId w:val="533"/>
        </w:numPr>
        <w:spacing w:after="160" w:line="259" w:lineRule="auto"/>
        <w:ind w:left="2160"/>
        <w:rPr>
          <w:rFonts w:ascii="Arial" w:hAnsi="Arial" w:cs="Arial"/>
          <w:sz w:val="24"/>
          <w:szCs w:val="24"/>
        </w:rPr>
      </w:pPr>
      <w:r w:rsidRPr="00CB219A">
        <w:rPr>
          <w:rFonts w:ascii="Arial" w:hAnsi="Arial" w:cs="Arial"/>
          <w:sz w:val="24"/>
          <w:szCs w:val="24"/>
        </w:rPr>
        <w:t xml:space="preserve">The student shall provide the team with a current address and phone number. </w:t>
      </w:r>
    </w:p>
    <w:p w14:paraId="5303D6D3" w14:textId="77777777" w:rsidR="00761619" w:rsidRPr="00CB219A" w:rsidRDefault="00761619" w:rsidP="00761619">
      <w:pPr>
        <w:ind w:left="990"/>
        <w:jc w:val="both"/>
        <w:rPr>
          <w:rFonts w:ascii="Arial" w:hAnsi="Arial" w:cs="Arial"/>
          <w:sz w:val="24"/>
          <w:szCs w:val="24"/>
        </w:rPr>
      </w:pPr>
      <w:r w:rsidRPr="00CB219A">
        <w:rPr>
          <w:rFonts w:ascii="Arial" w:eastAsia="Times New Roman" w:hAnsi="Arial" w:cs="Arial"/>
          <w:color w:val="000000" w:themeColor="text1"/>
          <w:sz w:val="24"/>
          <w:szCs w:val="24"/>
        </w:rPr>
        <w:t>Members of the team shall inform the parties of any facts that could reasonably affect their ability to give the parties a fair hearing. If either party objects to the continued service of such member or any member of the team concurs in that objection, then such member shall resign from the team. Within one (1) business day, the CAO shall appoint a new member to the team. The new team member shall be subject to the same qualifications and obligations as the original team members.</w:t>
      </w:r>
    </w:p>
    <w:p w14:paraId="55554840" w14:textId="77777777" w:rsidR="00761619" w:rsidRPr="00CB219A" w:rsidRDefault="00761619" w:rsidP="00761619">
      <w:pPr>
        <w:rPr>
          <w:rFonts w:ascii="Arial" w:eastAsia="Times New Roman" w:hAnsi="Arial" w:cs="Arial"/>
          <w:sz w:val="24"/>
          <w:szCs w:val="24"/>
        </w:rPr>
      </w:pPr>
      <w:r w:rsidRPr="00CB219A">
        <w:rPr>
          <w:rFonts w:ascii="Arial" w:hAnsi="Arial" w:cs="Arial"/>
          <w:sz w:val="24"/>
          <w:szCs w:val="24"/>
        </w:rPr>
        <w:t>The Student Appeals Team meeting is a conflict resolution and not a judicial proceeding. The student may not record this meeting but may take notes.</w:t>
      </w:r>
    </w:p>
    <w:p w14:paraId="43C192CC" w14:textId="77777777" w:rsidR="00761619" w:rsidRPr="00CB219A" w:rsidRDefault="00761619">
      <w:pPr>
        <w:pStyle w:val="ListParagraph"/>
        <w:numPr>
          <w:ilvl w:val="0"/>
          <w:numId w:val="527"/>
        </w:numPr>
        <w:spacing w:after="0" w:line="240" w:lineRule="auto"/>
        <w:ind w:left="1440"/>
        <w:rPr>
          <w:rFonts w:ascii="Arial" w:eastAsia="Times New Roman" w:hAnsi="Arial" w:cs="Arial"/>
          <w:sz w:val="24"/>
          <w:szCs w:val="24"/>
        </w:rPr>
      </w:pPr>
      <w:r w:rsidRPr="00CB219A">
        <w:rPr>
          <w:rFonts w:ascii="Arial" w:eastAsia="Times New Roman" w:hAnsi="Arial" w:cs="Arial"/>
          <w:sz w:val="24"/>
          <w:szCs w:val="24"/>
        </w:rPr>
        <w:t xml:space="preserve">The </w:t>
      </w:r>
      <w:r w:rsidRPr="00CB219A">
        <w:rPr>
          <w:rFonts w:ascii="Arial" w:hAnsi="Arial" w:cs="Arial"/>
          <w:sz w:val="24"/>
          <w:szCs w:val="24"/>
        </w:rPr>
        <w:t xml:space="preserve">Team </w:t>
      </w:r>
      <w:r w:rsidRPr="00CB219A">
        <w:rPr>
          <w:rFonts w:ascii="Arial" w:eastAsia="Times New Roman" w:hAnsi="Arial" w:cs="Arial"/>
          <w:sz w:val="24"/>
          <w:szCs w:val="24"/>
        </w:rPr>
        <w:t>shall guarantee the student the following basic procedural rights (due process)</w:t>
      </w:r>
      <w:r w:rsidRPr="00CB219A">
        <w:rPr>
          <w:rFonts w:ascii="Arial" w:hAnsi="Arial" w:cs="Arial"/>
          <w:sz w:val="24"/>
          <w:szCs w:val="24"/>
        </w:rPr>
        <w:t xml:space="preserve">: </w:t>
      </w:r>
      <w:r w:rsidRPr="00CB219A">
        <w:rPr>
          <w:rFonts w:ascii="Arial" w:eastAsia="Times New Roman" w:hAnsi="Arial" w:cs="Arial"/>
          <w:color w:val="2B579A"/>
          <w:sz w:val="24"/>
          <w:szCs w:val="24"/>
          <w:shd w:val="clear" w:color="auto" w:fill="E6E6E6"/>
        </w:rPr>
        <w:t xml:space="preserve"> </w:t>
      </w:r>
    </w:p>
    <w:p w14:paraId="742963E3" w14:textId="77777777" w:rsidR="00761619" w:rsidRPr="00CB219A" w:rsidRDefault="00761619">
      <w:pPr>
        <w:pStyle w:val="ListParagraph"/>
        <w:numPr>
          <w:ilvl w:val="8"/>
          <w:numId w:val="534"/>
        </w:numPr>
        <w:spacing w:after="160" w:line="259" w:lineRule="auto"/>
        <w:ind w:left="2160"/>
        <w:rPr>
          <w:rFonts w:ascii="Arial" w:hAnsi="Arial" w:cs="Arial"/>
          <w:sz w:val="24"/>
          <w:szCs w:val="24"/>
        </w:rPr>
      </w:pPr>
      <w:r w:rsidRPr="00CB219A">
        <w:rPr>
          <w:rFonts w:ascii="Arial" w:hAnsi="Arial" w:cs="Arial"/>
          <w:sz w:val="24"/>
          <w:szCs w:val="24"/>
        </w:rPr>
        <w:t xml:space="preserve">The right to specific written notice of the charges. </w:t>
      </w:r>
    </w:p>
    <w:p w14:paraId="72E9FC1D" w14:textId="77777777" w:rsidR="00761619" w:rsidRPr="00CB219A" w:rsidRDefault="00761619">
      <w:pPr>
        <w:pStyle w:val="ListParagraph"/>
        <w:numPr>
          <w:ilvl w:val="8"/>
          <w:numId w:val="534"/>
        </w:numPr>
        <w:spacing w:after="160" w:line="259" w:lineRule="auto"/>
        <w:ind w:left="2160"/>
        <w:rPr>
          <w:rFonts w:ascii="Arial" w:hAnsi="Arial" w:cs="Arial"/>
          <w:sz w:val="24"/>
          <w:szCs w:val="24"/>
        </w:rPr>
      </w:pPr>
      <w:r w:rsidRPr="00CB219A">
        <w:rPr>
          <w:rFonts w:ascii="Arial" w:hAnsi="Arial" w:cs="Arial"/>
          <w:sz w:val="24"/>
          <w:szCs w:val="24"/>
        </w:rPr>
        <w:t xml:space="preserve">The right to present relevant evidence and witnesses in their defense. </w:t>
      </w:r>
    </w:p>
    <w:p w14:paraId="1579E018" w14:textId="77777777" w:rsidR="00761619" w:rsidRPr="00CB219A" w:rsidRDefault="00761619">
      <w:pPr>
        <w:pStyle w:val="ListParagraph"/>
        <w:numPr>
          <w:ilvl w:val="8"/>
          <w:numId w:val="534"/>
        </w:numPr>
        <w:spacing w:after="160" w:line="259" w:lineRule="auto"/>
        <w:ind w:left="2160"/>
        <w:rPr>
          <w:rFonts w:ascii="Arial" w:hAnsi="Arial" w:cs="Arial"/>
          <w:sz w:val="24"/>
          <w:szCs w:val="24"/>
        </w:rPr>
      </w:pPr>
      <w:r w:rsidRPr="00CB219A">
        <w:rPr>
          <w:rFonts w:ascii="Arial" w:hAnsi="Arial" w:cs="Arial"/>
          <w:sz w:val="24"/>
          <w:szCs w:val="24"/>
        </w:rPr>
        <w:t xml:space="preserve">The right to a review before an impartial Student Appeals Team. </w:t>
      </w:r>
    </w:p>
    <w:p w14:paraId="7F96C06C" w14:textId="77777777" w:rsidR="00761619" w:rsidRPr="00CB219A" w:rsidRDefault="00761619">
      <w:pPr>
        <w:pStyle w:val="ListParagraph"/>
        <w:numPr>
          <w:ilvl w:val="8"/>
          <w:numId w:val="534"/>
        </w:numPr>
        <w:spacing w:after="160" w:line="259" w:lineRule="auto"/>
        <w:ind w:left="2160"/>
        <w:rPr>
          <w:rFonts w:ascii="Arial" w:hAnsi="Arial" w:cs="Arial"/>
          <w:sz w:val="24"/>
          <w:szCs w:val="24"/>
        </w:rPr>
      </w:pPr>
      <w:r w:rsidRPr="00CB219A">
        <w:rPr>
          <w:rFonts w:ascii="Arial" w:hAnsi="Arial" w:cs="Arial"/>
          <w:sz w:val="24"/>
          <w:szCs w:val="24"/>
        </w:rPr>
        <w:t xml:space="preserve">The Student Appeals Team meeting shall be confidential and shall be closed to all persons except the following: </w:t>
      </w:r>
    </w:p>
    <w:p w14:paraId="5560E8EB" w14:textId="77777777" w:rsidR="00761619" w:rsidRPr="00CB219A" w:rsidRDefault="00761619">
      <w:pPr>
        <w:pStyle w:val="ListParagraph"/>
        <w:numPr>
          <w:ilvl w:val="0"/>
          <w:numId w:val="535"/>
        </w:numPr>
        <w:spacing w:after="160" w:line="259" w:lineRule="auto"/>
        <w:ind w:left="2880"/>
        <w:rPr>
          <w:rFonts w:ascii="Arial" w:hAnsi="Arial" w:cs="Arial"/>
          <w:sz w:val="24"/>
          <w:szCs w:val="24"/>
        </w:rPr>
      </w:pPr>
      <w:r w:rsidRPr="00CB219A">
        <w:rPr>
          <w:rFonts w:ascii="Arial" w:hAnsi="Arial" w:cs="Arial"/>
          <w:sz w:val="24"/>
          <w:szCs w:val="24"/>
        </w:rPr>
        <w:t xml:space="preserve">The team members, student, the student’s Advocate, the Vice President, CAO, and/or witness(es). </w:t>
      </w:r>
    </w:p>
    <w:p w14:paraId="01D4589D" w14:textId="77777777" w:rsidR="00761619" w:rsidRPr="00CB219A" w:rsidRDefault="00761619">
      <w:pPr>
        <w:pStyle w:val="ListParagraph"/>
        <w:numPr>
          <w:ilvl w:val="0"/>
          <w:numId w:val="535"/>
        </w:numPr>
        <w:spacing w:after="160" w:line="259" w:lineRule="auto"/>
        <w:ind w:left="2880"/>
        <w:rPr>
          <w:rFonts w:ascii="Arial" w:hAnsi="Arial" w:cs="Arial"/>
          <w:sz w:val="24"/>
          <w:szCs w:val="24"/>
        </w:rPr>
      </w:pPr>
      <w:r w:rsidRPr="00CB219A">
        <w:rPr>
          <w:rFonts w:ascii="Arial" w:hAnsi="Arial" w:cs="Arial"/>
          <w:sz w:val="24"/>
          <w:szCs w:val="24"/>
        </w:rPr>
        <w:t>One parent/legal guardian of minor(s), under the age of 18. The parent/legal guardian may not be active in the meeting discussions.</w:t>
      </w:r>
    </w:p>
    <w:p w14:paraId="4A583F53" w14:textId="77777777" w:rsidR="00761619" w:rsidRPr="00CB219A" w:rsidRDefault="00761619">
      <w:pPr>
        <w:pStyle w:val="ListParagraph"/>
        <w:numPr>
          <w:ilvl w:val="8"/>
          <w:numId w:val="534"/>
        </w:numPr>
        <w:spacing w:after="160" w:line="259" w:lineRule="auto"/>
        <w:ind w:left="2160"/>
        <w:rPr>
          <w:rFonts w:ascii="Arial" w:hAnsi="Arial" w:cs="Arial"/>
          <w:sz w:val="24"/>
          <w:szCs w:val="24"/>
        </w:rPr>
      </w:pPr>
      <w:r w:rsidRPr="00CB219A">
        <w:rPr>
          <w:rFonts w:ascii="Arial" w:hAnsi="Arial" w:cs="Arial"/>
          <w:sz w:val="24"/>
          <w:szCs w:val="24"/>
        </w:rPr>
        <w:t xml:space="preserve">All witnesses shall give testimony singularly and in the absence of other witnesses; and </w:t>
      </w:r>
    </w:p>
    <w:p w14:paraId="36822726" w14:textId="77777777" w:rsidR="00761619" w:rsidRPr="00CB219A" w:rsidRDefault="00761619">
      <w:pPr>
        <w:pStyle w:val="ListParagraph"/>
        <w:numPr>
          <w:ilvl w:val="8"/>
          <w:numId w:val="534"/>
        </w:numPr>
        <w:spacing w:after="160" w:line="259" w:lineRule="auto"/>
        <w:ind w:left="2160"/>
        <w:contextualSpacing w:val="0"/>
        <w:rPr>
          <w:rFonts w:ascii="Arial" w:hAnsi="Arial" w:cs="Arial"/>
          <w:sz w:val="24"/>
          <w:szCs w:val="24"/>
        </w:rPr>
      </w:pPr>
      <w:r w:rsidRPr="00CB219A">
        <w:rPr>
          <w:rFonts w:ascii="Arial" w:hAnsi="Arial" w:cs="Arial"/>
          <w:sz w:val="24"/>
          <w:szCs w:val="24"/>
        </w:rPr>
        <w:lastRenderedPageBreak/>
        <w:t>All witnesses shall leave the team meeting room immediately upon completion of their testimony.</w:t>
      </w:r>
    </w:p>
    <w:p w14:paraId="3A24BF09" w14:textId="77777777" w:rsidR="00761619" w:rsidRPr="00CB219A" w:rsidRDefault="00761619">
      <w:pPr>
        <w:pStyle w:val="ListParagraph"/>
        <w:numPr>
          <w:ilvl w:val="3"/>
          <w:numId w:val="526"/>
        </w:numPr>
        <w:spacing w:after="160" w:line="259" w:lineRule="auto"/>
        <w:ind w:left="1440"/>
        <w:contextualSpacing w:val="0"/>
        <w:rPr>
          <w:rFonts w:ascii="Arial" w:eastAsia="Times New Roman" w:hAnsi="Arial" w:cs="Arial"/>
          <w:sz w:val="24"/>
          <w:szCs w:val="24"/>
        </w:rPr>
      </w:pPr>
      <w:r w:rsidRPr="00CB219A">
        <w:rPr>
          <w:rFonts w:ascii="Arial" w:eastAsia="Times New Roman" w:hAnsi="Arial" w:cs="Arial"/>
          <w:sz w:val="24"/>
          <w:szCs w:val="24"/>
        </w:rPr>
        <w:t xml:space="preserve">The following meeting procedures shall apply:  </w:t>
      </w:r>
    </w:p>
    <w:p w14:paraId="2EC19B21" w14:textId="77777777" w:rsidR="00761619" w:rsidRPr="00CB219A" w:rsidRDefault="00761619">
      <w:pPr>
        <w:pStyle w:val="ListParagraph"/>
        <w:numPr>
          <w:ilvl w:val="0"/>
          <w:numId w:val="524"/>
        </w:numPr>
        <w:spacing w:after="0" w:line="240" w:lineRule="auto"/>
        <w:ind w:left="2160"/>
        <w:rPr>
          <w:rFonts w:ascii="Arial" w:eastAsia="Times New Roman" w:hAnsi="Arial" w:cs="Arial"/>
          <w:sz w:val="24"/>
          <w:szCs w:val="24"/>
        </w:rPr>
      </w:pPr>
      <w:r w:rsidRPr="00CB219A">
        <w:rPr>
          <w:rFonts w:ascii="Arial" w:eastAsia="Times New Roman" w:hAnsi="Arial" w:cs="Arial"/>
          <w:sz w:val="24"/>
          <w:szCs w:val="24"/>
        </w:rPr>
        <w:t>Team meetings shall be confidential and shall be closed to all persons except those listed in section above.</w:t>
      </w:r>
    </w:p>
    <w:p w14:paraId="5469192E" w14:textId="77777777" w:rsidR="00761619" w:rsidRPr="00CB219A" w:rsidRDefault="00761619">
      <w:pPr>
        <w:pStyle w:val="ListParagraph"/>
        <w:numPr>
          <w:ilvl w:val="0"/>
          <w:numId w:val="524"/>
        </w:numPr>
        <w:spacing w:after="0" w:line="240" w:lineRule="auto"/>
        <w:ind w:left="2160"/>
        <w:rPr>
          <w:rFonts w:ascii="Arial" w:eastAsia="Times New Roman" w:hAnsi="Arial" w:cs="Arial"/>
          <w:sz w:val="24"/>
          <w:szCs w:val="24"/>
        </w:rPr>
      </w:pPr>
      <w:r w:rsidRPr="00CB219A">
        <w:rPr>
          <w:rFonts w:ascii="Arial" w:eastAsia="Times New Roman" w:hAnsi="Arial" w:cs="Arial"/>
          <w:sz w:val="24"/>
          <w:szCs w:val="24"/>
        </w:rPr>
        <w:t xml:space="preserve">The student(s) and witnesses shall only be present in the room when giving their testimony.    </w:t>
      </w:r>
    </w:p>
    <w:p w14:paraId="5EF7CB88" w14:textId="77777777" w:rsidR="00761619" w:rsidRPr="00CB219A" w:rsidRDefault="00761619">
      <w:pPr>
        <w:pStyle w:val="ListParagraph"/>
        <w:numPr>
          <w:ilvl w:val="0"/>
          <w:numId w:val="524"/>
        </w:numPr>
        <w:spacing w:after="0" w:line="240" w:lineRule="auto"/>
        <w:ind w:left="2160"/>
        <w:rPr>
          <w:rFonts w:ascii="Arial" w:eastAsia="Times New Roman" w:hAnsi="Arial" w:cs="Arial"/>
          <w:sz w:val="24"/>
          <w:szCs w:val="24"/>
        </w:rPr>
      </w:pPr>
      <w:r w:rsidRPr="00CB219A">
        <w:rPr>
          <w:rFonts w:ascii="Arial" w:eastAsia="Times New Roman" w:hAnsi="Arial" w:cs="Arial"/>
          <w:sz w:val="24"/>
          <w:szCs w:val="24"/>
        </w:rPr>
        <w:t xml:space="preserve">The Vice President or designee, shall present evidence and witnesses to support their decision. Team members may ask questions to the witnesses. The student(s) will then have an opportunity to present evidence and witnesses. Team members may ask questions to the witnesses. </w:t>
      </w:r>
    </w:p>
    <w:p w14:paraId="634807BB" w14:textId="77777777" w:rsidR="00761619" w:rsidRPr="00CB219A" w:rsidRDefault="00761619">
      <w:pPr>
        <w:pStyle w:val="ListParagraph"/>
        <w:numPr>
          <w:ilvl w:val="0"/>
          <w:numId w:val="524"/>
        </w:numPr>
        <w:spacing w:after="0" w:line="240" w:lineRule="auto"/>
        <w:ind w:left="2160"/>
        <w:rPr>
          <w:rFonts w:ascii="Arial" w:eastAsia="Times New Roman" w:hAnsi="Arial" w:cs="Arial"/>
          <w:sz w:val="24"/>
          <w:szCs w:val="24"/>
        </w:rPr>
      </w:pPr>
      <w:r w:rsidRPr="00CB219A">
        <w:rPr>
          <w:rFonts w:ascii="Arial" w:eastAsia="Times New Roman" w:hAnsi="Arial" w:cs="Arial"/>
          <w:sz w:val="24"/>
          <w:szCs w:val="24"/>
        </w:rPr>
        <w:t>Each side will have an opportunity to make a short, closing argument.   The student(s) may take notes.</w:t>
      </w:r>
    </w:p>
    <w:p w14:paraId="5D5D7D47" w14:textId="77777777" w:rsidR="00761619" w:rsidRPr="00CB219A" w:rsidRDefault="00761619">
      <w:pPr>
        <w:pStyle w:val="ListParagraph"/>
        <w:numPr>
          <w:ilvl w:val="0"/>
          <w:numId w:val="524"/>
        </w:numPr>
        <w:spacing w:after="0" w:line="240" w:lineRule="auto"/>
        <w:ind w:left="2160"/>
        <w:rPr>
          <w:rFonts w:ascii="Arial" w:eastAsia="Times New Roman" w:hAnsi="Arial" w:cs="Arial"/>
          <w:sz w:val="24"/>
          <w:szCs w:val="24"/>
        </w:rPr>
      </w:pPr>
      <w:r w:rsidRPr="00CB219A">
        <w:rPr>
          <w:rFonts w:ascii="Arial" w:eastAsia="Times New Roman" w:hAnsi="Arial" w:cs="Arial"/>
          <w:sz w:val="24"/>
          <w:szCs w:val="24"/>
        </w:rPr>
        <w:t xml:space="preserve">At the discretion of the Student Appeals Team, other pertinent individuals may be contacted for additional information, either in person, by conference call, or virtually.  </w:t>
      </w:r>
    </w:p>
    <w:p w14:paraId="669BFFA8" w14:textId="77777777" w:rsidR="00761619" w:rsidRPr="00CB219A" w:rsidRDefault="00761619">
      <w:pPr>
        <w:pStyle w:val="ListParagraph"/>
        <w:numPr>
          <w:ilvl w:val="0"/>
          <w:numId w:val="524"/>
        </w:numPr>
        <w:spacing w:after="0" w:line="240" w:lineRule="auto"/>
        <w:ind w:left="2160"/>
        <w:rPr>
          <w:rFonts w:ascii="Arial" w:eastAsia="Times New Roman" w:hAnsi="Arial" w:cs="Arial"/>
          <w:sz w:val="24"/>
          <w:szCs w:val="24"/>
        </w:rPr>
      </w:pPr>
      <w:r w:rsidRPr="00CB219A">
        <w:rPr>
          <w:rFonts w:ascii="Arial" w:eastAsia="Times New Roman" w:hAnsi="Arial" w:cs="Arial"/>
          <w:sz w:val="24"/>
          <w:szCs w:val="24"/>
        </w:rPr>
        <w:t xml:space="preserve">The team shall meet in closed session to affirm, reverse or modify the Vice President’s decision. Team decisions shall be made by majority vote. </w:t>
      </w:r>
    </w:p>
    <w:p w14:paraId="09ABBB55" w14:textId="77777777" w:rsidR="00761619" w:rsidRPr="00CB219A" w:rsidRDefault="00761619">
      <w:pPr>
        <w:pStyle w:val="ListParagraph"/>
        <w:numPr>
          <w:ilvl w:val="0"/>
          <w:numId w:val="524"/>
        </w:numPr>
        <w:spacing w:after="0" w:line="240" w:lineRule="auto"/>
        <w:ind w:left="2160"/>
        <w:rPr>
          <w:rFonts w:ascii="Arial" w:eastAsia="Times New Roman" w:hAnsi="Arial" w:cs="Arial"/>
          <w:sz w:val="24"/>
          <w:szCs w:val="24"/>
        </w:rPr>
      </w:pPr>
      <w:r w:rsidRPr="00CB219A">
        <w:rPr>
          <w:rFonts w:ascii="Arial" w:eastAsia="Times New Roman" w:hAnsi="Arial" w:cs="Arial"/>
          <w:sz w:val="24"/>
          <w:szCs w:val="24"/>
        </w:rPr>
        <w:t xml:space="preserve">Immediately after the closed session, the Chair shall notify the student(s) and Vice </w:t>
      </w:r>
      <w:r w:rsidRPr="00CB219A">
        <w:rPr>
          <w:rFonts w:ascii="Arial" w:hAnsi="Arial" w:cs="Arial"/>
          <w:sz w:val="24"/>
          <w:szCs w:val="24"/>
        </w:rPr>
        <w:t>President of Student Services in writing, of the Team’s decision to include the following:</w:t>
      </w:r>
    </w:p>
    <w:p w14:paraId="1C3E638E" w14:textId="77777777" w:rsidR="00761619" w:rsidRPr="00CB219A" w:rsidRDefault="00761619">
      <w:pPr>
        <w:pStyle w:val="ListParagraph"/>
        <w:numPr>
          <w:ilvl w:val="0"/>
          <w:numId w:val="536"/>
        </w:numPr>
        <w:spacing w:after="160" w:line="259" w:lineRule="auto"/>
        <w:ind w:left="2880"/>
        <w:rPr>
          <w:rFonts w:ascii="Arial" w:hAnsi="Arial" w:cs="Arial"/>
          <w:sz w:val="24"/>
          <w:szCs w:val="24"/>
        </w:rPr>
      </w:pPr>
      <w:r w:rsidRPr="00CB219A">
        <w:rPr>
          <w:rFonts w:ascii="Arial" w:hAnsi="Arial" w:cs="Arial"/>
          <w:sz w:val="24"/>
          <w:szCs w:val="24"/>
        </w:rPr>
        <w:t xml:space="preserve">A statement of the specific provision of the Code of Conduct that the student violated and a description of the facts supporting that conclusion; and </w:t>
      </w:r>
    </w:p>
    <w:p w14:paraId="207DF07E" w14:textId="77777777" w:rsidR="00761619" w:rsidRPr="00CB219A" w:rsidRDefault="00761619">
      <w:pPr>
        <w:pStyle w:val="ListParagraph"/>
        <w:numPr>
          <w:ilvl w:val="0"/>
          <w:numId w:val="536"/>
        </w:numPr>
        <w:spacing w:after="160" w:line="259" w:lineRule="auto"/>
        <w:ind w:left="2880"/>
        <w:rPr>
          <w:rFonts w:ascii="Arial" w:hAnsi="Arial" w:cs="Arial"/>
          <w:sz w:val="24"/>
          <w:szCs w:val="24"/>
        </w:rPr>
      </w:pPr>
      <w:r w:rsidRPr="00CB219A">
        <w:rPr>
          <w:rFonts w:ascii="Arial" w:hAnsi="Arial" w:cs="Arial"/>
          <w:sz w:val="24"/>
          <w:szCs w:val="24"/>
        </w:rPr>
        <w:t xml:space="preserve">A statement of the sanction which may or may not be greater than the sanction imposed by the Vice President of Student Services or </w:t>
      </w:r>
    </w:p>
    <w:p w14:paraId="1A7FC434" w14:textId="77777777" w:rsidR="00761619" w:rsidRPr="00CB219A" w:rsidRDefault="00761619">
      <w:pPr>
        <w:pStyle w:val="ListParagraph"/>
        <w:numPr>
          <w:ilvl w:val="0"/>
          <w:numId w:val="536"/>
        </w:numPr>
        <w:spacing w:after="160" w:line="259" w:lineRule="auto"/>
        <w:ind w:left="2880"/>
        <w:rPr>
          <w:rFonts w:ascii="Arial" w:hAnsi="Arial" w:cs="Arial"/>
          <w:sz w:val="24"/>
          <w:szCs w:val="24"/>
        </w:rPr>
      </w:pPr>
      <w:r w:rsidRPr="00CB219A">
        <w:rPr>
          <w:rFonts w:ascii="Arial" w:hAnsi="Arial" w:cs="Arial"/>
          <w:sz w:val="24"/>
          <w:szCs w:val="24"/>
        </w:rPr>
        <w:t>A statement that the charges were not proven by a preponderance of the evidence.</w:t>
      </w:r>
    </w:p>
    <w:p w14:paraId="3296BBBC" w14:textId="77777777" w:rsidR="00761619" w:rsidRPr="00CB219A" w:rsidRDefault="00761619">
      <w:pPr>
        <w:pStyle w:val="ListParagraph"/>
        <w:numPr>
          <w:ilvl w:val="0"/>
          <w:numId w:val="524"/>
        </w:numPr>
        <w:spacing w:after="0" w:line="240" w:lineRule="auto"/>
        <w:ind w:left="2160"/>
        <w:rPr>
          <w:rFonts w:ascii="Arial" w:eastAsia="Times New Roman" w:hAnsi="Arial" w:cs="Arial"/>
          <w:sz w:val="24"/>
          <w:szCs w:val="24"/>
        </w:rPr>
      </w:pPr>
      <w:r w:rsidRPr="00CB219A">
        <w:rPr>
          <w:rFonts w:ascii="Arial" w:eastAsia="Times New Roman" w:hAnsi="Arial" w:cs="Arial"/>
          <w:sz w:val="24"/>
          <w:szCs w:val="24"/>
        </w:rPr>
        <w:t xml:space="preserve">The team shall have the authority to adopt supplementary rules of procedure consistent with this policy. </w:t>
      </w:r>
    </w:p>
    <w:p w14:paraId="5BACE1A7" w14:textId="77777777" w:rsidR="00761619" w:rsidRPr="00CB219A" w:rsidRDefault="00761619">
      <w:pPr>
        <w:pStyle w:val="ListParagraph"/>
        <w:numPr>
          <w:ilvl w:val="0"/>
          <w:numId w:val="524"/>
        </w:numPr>
        <w:spacing w:after="0" w:line="240" w:lineRule="auto"/>
        <w:ind w:left="2160"/>
        <w:rPr>
          <w:rFonts w:ascii="Arial" w:eastAsia="Times New Roman" w:hAnsi="Arial" w:cs="Arial"/>
          <w:sz w:val="24"/>
          <w:szCs w:val="24"/>
        </w:rPr>
      </w:pPr>
      <w:r w:rsidRPr="00CB219A">
        <w:rPr>
          <w:rFonts w:ascii="Arial" w:eastAsia="Times New Roman" w:hAnsi="Arial" w:cs="Arial"/>
          <w:sz w:val="24"/>
          <w:szCs w:val="24"/>
        </w:rPr>
        <w:t>The team shall have the authority to render written advisory opinions concerning the meaning and application of this policy.</w:t>
      </w:r>
    </w:p>
    <w:p w14:paraId="1259B304" w14:textId="77777777" w:rsidR="00761619" w:rsidRPr="00CB219A" w:rsidRDefault="00761619">
      <w:pPr>
        <w:pStyle w:val="ListParagraph"/>
        <w:numPr>
          <w:ilvl w:val="0"/>
          <w:numId w:val="524"/>
        </w:numPr>
        <w:spacing w:after="0" w:line="240" w:lineRule="auto"/>
        <w:ind w:left="2160"/>
        <w:rPr>
          <w:rFonts w:ascii="Arial" w:eastAsia="Times New Roman" w:hAnsi="Arial" w:cs="Arial"/>
          <w:sz w:val="24"/>
          <w:szCs w:val="24"/>
        </w:rPr>
      </w:pPr>
      <w:r w:rsidRPr="00CB219A">
        <w:rPr>
          <w:rFonts w:ascii="Arial" w:eastAsia="Times New Roman" w:hAnsi="Arial" w:cs="Arial"/>
          <w:color w:val="000000"/>
          <w:sz w:val="24"/>
          <w:szCs w:val="24"/>
        </w:rPr>
        <w:t>The decision of the Student Appeals Team shall be final, unless (1) there is evidence the team did not follow published policy or procedure or (2) there is evidence the team presented a conflict of interest. Should this evidence be presented, the Vice President of Academic Affairs/CAO will review all documentation presented and render a final decision.</w:t>
      </w:r>
    </w:p>
    <w:p w14:paraId="163550C9" w14:textId="77777777" w:rsidR="00761619" w:rsidRPr="00CB219A" w:rsidRDefault="00761619" w:rsidP="00761619">
      <w:pPr>
        <w:spacing w:after="0" w:line="240" w:lineRule="auto"/>
        <w:rPr>
          <w:rFonts w:ascii="Arial" w:eastAsia="Times New Roman" w:hAnsi="Arial" w:cs="Arial"/>
          <w:sz w:val="24"/>
          <w:szCs w:val="24"/>
        </w:rPr>
      </w:pPr>
    </w:p>
    <w:p w14:paraId="1668E891" w14:textId="77777777" w:rsidR="00761619" w:rsidRPr="00CB219A" w:rsidRDefault="00761619" w:rsidP="00761619">
      <w:pPr>
        <w:rPr>
          <w:rFonts w:ascii="Arial" w:eastAsia="Times New Roman" w:hAnsi="Arial" w:cs="Arial"/>
          <w:sz w:val="24"/>
          <w:szCs w:val="24"/>
        </w:rPr>
      </w:pPr>
      <w:r w:rsidRPr="00CB219A">
        <w:rPr>
          <w:rFonts w:ascii="Arial" w:hAnsi="Arial" w:cs="Arial"/>
          <w:sz w:val="24"/>
          <w:szCs w:val="24"/>
        </w:rPr>
        <w:t xml:space="preserve">The Student Appeals Team meeting is a conflict resolution and not a judicial proceeding. The student may not record this meeting but may take notes. The meeting </w:t>
      </w:r>
      <w:r w:rsidRPr="00CB219A">
        <w:rPr>
          <w:rFonts w:ascii="Arial" w:hAnsi="Arial" w:cs="Arial"/>
          <w:sz w:val="24"/>
          <w:szCs w:val="24"/>
        </w:rPr>
        <w:lastRenderedPageBreak/>
        <w:t>will be recorded. Recordings will become the property of South Piedmont Community College. All recordings will be filed in the students records</w:t>
      </w:r>
      <w:r w:rsidRPr="00CB219A">
        <w:rPr>
          <w:rFonts w:ascii="Arial" w:eastAsia="Times New Roman" w:hAnsi="Arial" w:cs="Arial"/>
          <w:sz w:val="24"/>
          <w:szCs w:val="24"/>
        </w:rPr>
        <w:t xml:space="preserve"> and access will be determined by Student Services.</w:t>
      </w:r>
    </w:p>
    <w:p w14:paraId="51AEC955" w14:textId="77777777" w:rsidR="00761619" w:rsidRPr="00CB219A" w:rsidRDefault="00761619">
      <w:pPr>
        <w:pStyle w:val="ListParagraph"/>
        <w:numPr>
          <w:ilvl w:val="3"/>
          <w:numId w:val="526"/>
        </w:numPr>
        <w:spacing w:after="0" w:line="240" w:lineRule="auto"/>
        <w:ind w:left="1440"/>
        <w:rPr>
          <w:rFonts w:ascii="Arial" w:eastAsia="Times New Roman" w:hAnsi="Arial" w:cs="Arial"/>
          <w:sz w:val="24"/>
          <w:szCs w:val="24"/>
        </w:rPr>
      </w:pPr>
      <w:r w:rsidRPr="00CB219A">
        <w:rPr>
          <w:rFonts w:ascii="Arial" w:eastAsia="Times New Roman" w:hAnsi="Arial" w:cs="Arial"/>
          <w:sz w:val="24"/>
          <w:szCs w:val="24"/>
        </w:rPr>
        <w:t xml:space="preserve">Notification of appeal decision shall occur as follows:  </w:t>
      </w:r>
    </w:p>
    <w:p w14:paraId="396EA6BC" w14:textId="77777777" w:rsidR="00761619" w:rsidRPr="00CB219A" w:rsidRDefault="00761619" w:rsidP="00761619">
      <w:pPr>
        <w:spacing w:after="0" w:line="240" w:lineRule="auto"/>
        <w:ind w:left="1440"/>
        <w:rPr>
          <w:rFonts w:ascii="Arial" w:eastAsia="Times New Roman" w:hAnsi="Arial" w:cs="Arial"/>
          <w:sz w:val="24"/>
          <w:szCs w:val="24"/>
        </w:rPr>
      </w:pPr>
      <w:r w:rsidRPr="00CB219A">
        <w:rPr>
          <w:rFonts w:ascii="Arial" w:eastAsia="Times New Roman" w:hAnsi="Arial" w:cs="Arial"/>
          <w:sz w:val="24"/>
          <w:szCs w:val="24"/>
        </w:rPr>
        <w:t xml:space="preserve"> </w:t>
      </w:r>
    </w:p>
    <w:p w14:paraId="64FF4081" w14:textId="77777777" w:rsidR="00761619" w:rsidRPr="00CB219A" w:rsidRDefault="00761619" w:rsidP="00761619">
      <w:pPr>
        <w:spacing w:line="240" w:lineRule="auto"/>
        <w:ind w:left="1080"/>
        <w:jc w:val="both"/>
        <w:rPr>
          <w:rFonts w:ascii="Arial" w:eastAsia="Times New Roman" w:hAnsi="Arial" w:cs="Arial"/>
          <w:sz w:val="24"/>
          <w:szCs w:val="24"/>
        </w:rPr>
      </w:pPr>
      <w:r w:rsidRPr="00CB219A">
        <w:rPr>
          <w:rFonts w:ascii="Arial" w:hAnsi="Arial" w:cs="Arial"/>
          <w:sz w:val="24"/>
          <w:szCs w:val="24"/>
        </w:rPr>
        <w:t>Student(s),</w:t>
      </w:r>
      <w:r w:rsidRPr="00CB219A">
        <w:rPr>
          <w:rFonts w:ascii="Arial" w:eastAsia="Times New Roman" w:hAnsi="Arial" w:cs="Arial"/>
          <w:sz w:val="24"/>
          <w:szCs w:val="24"/>
        </w:rPr>
        <w:t xml:space="preserve"> Vice President of Student Services, Director of Student Wellness and Advocacy, and Administrative </w:t>
      </w:r>
      <w:r w:rsidRPr="00CB219A">
        <w:rPr>
          <w:rFonts w:ascii="Arial" w:hAnsi="Arial" w:cs="Arial"/>
          <w:sz w:val="24"/>
          <w:szCs w:val="24"/>
        </w:rPr>
        <w:t xml:space="preserve">Assistant will be notified by </w:t>
      </w:r>
      <w:r w:rsidRPr="00CB219A">
        <w:rPr>
          <w:rFonts w:ascii="Arial" w:eastAsia="Times New Roman" w:hAnsi="Arial" w:cs="Arial"/>
          <w:sz w:val="24"/>
          <w:szCs w:val="24"/>
        </w:rPr>
        <w:t>college email within five (5) business days after the hearing.</w:t>
      </w:r>
    </w:p>
    <w:p w14:paraId="2F5A7645" w14:textId="77777777" w:rsidR="00761619" w:rsidRPr="00CB219A" w:rsidRDefault="00761619" w:rsidP="00761619">
      <w:pPr>
        <w:spacing w:after="0" w:line="240" w:lineRule="auto"/>
        <w:ind w:left="1080"/>
        <w:jc w:val="both"/>
        <w:rPr>
          <w:rFonts w:ascii="Arial" w:eastAsia="Times New Roman" w:hAnsi="Arial" w:cs="Arial"/>
          <w:sz w:val="24"/>
          <w:szCs w:val="24"/>
        </w:rPr>
      </w:pPr>
    </w:p>
    <w:p w14:paraId="3C781400" w14:textId="77777777" w:rsidR="00761619" w:rsidRPr="00CB219A" w:rsidRDefault="00761619" w:rsidP="00761619">
      <w:pPr>
        <w:rPr>
          <w:rFonts w:ascii="Arial" w:hAnsi="Arial" w:cs="Arial"/>
          <w:b/>
          <w:bCs/>
          <w:sz w:val="24"/>
          <w:szCs w:val="24"/>
        </w:rPr>
      </w:pPr>
      <w:r w:rsidRPr="00147FA2">
        <w:rPr>
          <w:rFonts w:ascii="Arial" w:eastAsia="Times New Roman" w:hAnsi="Arial" w:cs="Arial"/>
          <w:sz w:val="24"/>
          <w:szCs w:val="24"/>
        </w:rPr>
        <w:t>VII</w:t>
      </w:r>
      <w:r w:rsidRPr="00CB219A">
        <w:rPr>
          <w:rFonts w:ascii="Arial" w:hAnsi="Arial" w:cs="Arial"/>
          <w:b/>
          <w:bCs/>
          <w:sz w:val="24"/>
          <w:szCs w:val="24"/>
        </w:rPr>
        <w:t xml:space="preserve">. STUDENT VOLUNTARY WITHDRAWAL </w:t>
      </w:r>
    </w:p>
    <w:p w14:paraId="65A42328" w14:textId="77777777" w:rsidR="00761619" w:rsidRPr="00CB219A" w:rsidRDefault="00761619" w:rsidP="00761619">
      <w:pPr>
        <w:ind w:left="270"/>
        <w:jc w:val="both"/>
        <w:rPr>
          <w:rFonts w:ascii="Arial" w:eastAsia="Times New Roman" w:hAnsi="Arial" w:cs="Arial"/>
          <w:color w:val="2B579A"/>
          <w:sz w:val="24"/>
          <w:szCs w:val="24"/>
        </w:rPr>
      </w:pPr>
      <w:r w:rsidRPr="00CB219A">
        <w:rPr>
          <w:rFonts w:ascii="Arial" w:hAnsi="Arial" w:cs="Arial"/>
          <w:sz w:val="24"/>
          <w:szCs w:val="24"/>
        </w:rPr>
        <w:t>If a student is accused of violating the Student Code of Conduct and voluntarily withdraws prior to the conclusion of the disciplinary matter without the consent of the Vice President of Student Services, the student will not be allowed to re-enroll to the College unless reasonable re-entry restrictions, as determined by the Vice President, are satisfied. For students who withdrew prior to a determination regarding alleged misconduct that threatened the health, safety or well-being of any member of the academic community and/or seriously disrupted the function and good order of the College, in addition to other reasonable re-entry restrictions, the student must provide proof from a psychiatrist or licensed psychologist, at the student’s expense, that the student no longer poses a direct threat.</w:t>
      </w:r>
    </w:p>
    <w:p w14:paraId="64E5A998" w14:textId="77777777" w:rsidR="00761619" w:rsidRPr="00CB219A" w:rsidRDefault="00761619" w:rsidP="00761619">
      <w:pPr>
        <w:spacing w:after="0" w:line="240" w:lineRule="auto"/>
        <w:rPr>
          <w:rFonts w:ascii="Arial" w:hAnsi="Arial" w:cs="Arial"/>
          <w:b/>
          <w:bCs/>
          <w:sz w:val="24"/>
          <w:szCs w:val="24"/>
        </w:rPr>
      </w:pPr>
      <w:r w:rsidRPr="00CB219A">
        <w:rPr>
          <w:rFonts w:ascii="Arial" w:hAnsi="Arial" w:cs="Arial"/>
          <w:b/>
          <w:bCs/>
          <w:sz w:val="24"/>
          <w:szCs w:val="24"/>
        </w:rPr>
        <w:t xml:space="preserve">Procedure Revisions: </w:t>
      </w:r>
    </w:p>
    <w:p w14:paraId="5DFD7550" w14:textId="30EFDC3F" w:rsidR="008403D9" w:rsidRPr="00CB219A" w:rsidRDefault="00761619" w:rsidP="00F27928">
      <w:pPr>
        <w:rPr>
          <w:rFonts w:ascii="Arial" w:hAnsi="Arial" w:cs="Arial"/>
          <w:sz w:val="24"/>
          <w:szCs w:val="24"/>
        </w:rPr>
      </w:pPr>
      <w:r w:rsidRPr="00CB219A">
        <w:rPr>
          <w:rFonts w:ascii="Arial" w:hAnsi="Arial" w:cs="Arial"/>
          <w:sz w:val="24"/>
          <w:szCs w:val="24"/>
        </w:rPr>
        <w:t>Initially approved</w:t>
      </w:r>
      <w:r w:rsidR="00147FA2">
        <w:rPr>
          <w:rFonts w:ascii="Arial" w:hAnsi="Arial" w:cs="Arial"/>
          <w:sz w:val="24"/>
          <w:szCs w:val="24"/>
        </w:rPr>
        <w:t xml:space="preserve"> April 14, 2026, effective Summer 2026 term</w:t>
      </w:r>
    </w:p>
    <w:p w14:paraId="5F8A58F3"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98348C7" w14:textId="55CE57D1" w:rsidR="008403D9" w:rsidRPr="00CB219A" w:rsidRDefault="00F27928"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 Code of Conduct</w:t>
      </w:r>
    </w:p>
    <w:p w14:paraId="4BC56D19" w14:textId="77777777" w:rsidR="00604FD6" w:rsidRPr="00CB219A" w:rsidRDefault="00604FD6" w:rsidP="008403D9">
      <w:pPr>
        <w:spacing w:after="0" w:line="240" w:lineRule="auto"/>
        <w:rPr>
          <w:rFonts w:ascii="Arial" w:hAnsi="Arial" w:cs="Arial"/>
          <w:color w:val="000000" w:themeColor="text1"/>
          <w:sz w:val="24"/>
          <w:szCs w:val="24"/>
        </w:rPr>
      </w:pPr>
    </w:p>
    <w:p w14:paraId="3F765635" w14:textId="127F78B2" w:rsidR="00974FFA" w:rsidRPr="00CB219A" w:rsidRDefault="00974FFA" w:rsidP="00C56C7D">
      <w:pPr>
        <w:pStyle w:val="Heading2"/>
        <w:rPr>
          <w:rFonts w:ascii="Arial" w:eastAsia="Times New Roman" w:hAnsi="Arial" w:cs="Arial"/>
          <w:color w:val="000000" w:themeColor="text1"/>
          <w:sz w:val="24"/>
          <w:szCs w:val="24"/>
        </w:rPr>
      </w:pPr>
      <w:bookmarkStart w:id="404" w:name="_Toc233268016"/>
      <w:r w:rsidRPr="00CB219A">
        <w:rPr>
          <w:rFonts w:ascii="Arial" w:eastAsia="Times New Roman" w:hAnsi="Arial" w:cs="Arial"/>
          <w:color w:val="000000" w:themeColor="text1"/>
          <w:sz w:val="24"/>
          <w:szCs w:val="24"/>
        </w:rPr>
        <w:t>5.3.3</w:t>
      </w:r>
      <w:r w:rsidR="004574E7"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Student Risk Assessment</w:t>
      </w:r>
      <w:bookmarkEnd w:id="404"/>
    </w:p>
    <w:p w14:paraId="03B54206" w14:textId="77777777" w:rsidR="00F27C98" w:rsidRPr="00CB219A" w:rsidRDefault="00F27C98" w:rsidP="00F27C98">
      <w:pPr>
        <w:widowControl w:val="0"/>
        <w:autoSpaceDE w:val="0"/>
        <w:autoSpaceDN w:val="0"/>
        <w:adjustRightInd w:val="0"/>
        <w:spacing w:after="0" w:line="240" w:lineRule="auto"/>
        <w:jc w:val="both"/>
        <w:rPr>
          <w:rFonts w:ascii="Arial" w:eastAsia="Times New Roman" w:hAnsi="Arial" w:cs="Arial"/>
          <w:b/>
          <w:color w:val="000000" w:themeColor="text1"/>
          <w:sz w:val="24"/>
          <w:szCs w:val="24"/>
        </w:rPr>
      </w:pPr>
      <w:r w:rsidRPr="00147FA2">
        <w:rPr>
          <w:rFonts w:ascii="Arial" w:eastAsia="Times New Roman" w:hAnsi="Arial" w:cs="Arial"/>
          <w:bCs/>
          <w:color w:val="000000" w:themeColor="text1"/>
          <w:sz w:val="24"/>
          <w:szCs w:val="24"/>
        </w:rPr>
        <w:t>I.</w:t>
      </w:r>
      <w:r w:rsidRPr="00CB219A">
        <w:rPr>
          <w:rFonts w:ascii="Arial" w:eastAsia="Times New Roman" w:hAnsi="Arial" w:cs="Arial"/>
          <w:b/>
          <w:color w:val="000000" w:themeColor="text1"/>
          <w:sz w:val="24"/>
          <w:szCs w:val="24"/>
        </w:rPr>
        <w:tab/>
        <w:t>Purpose of Student Conduct Review</w:t>
      </w:r>
    </w:p>
    <w:p w14:paraId="5BB2A291" w14:textId="77777777" w:rsidR="00F27C98" w:rsidRPr="00CB219A" w:rsidRDefault="00F27C98" w:rsidP="00F27C98">
      <w:pPr>
        <w:widowControl w:val="0"/>
        <w:autoSpaceDE w:val="0"/>
        <w:autoSpaceDN w:val="0"/>
        <w:adjustRightInd w:val="0"/>
        <w:spacing w:after="0" w:line="240" w:lineRule="auto"/>
        <w:ind w:left="720"/>
        <w:jc w:val="both"/>
        <w:rPr>
          <w:rFonts w:ascii="Arial" w:eastAsia="Times New Roman" w:hAnsi="Arial" w:cs="Arial"/>
          <w:color w:val="000000" w:themeColor="text1"/>
          <w:sz w:val="24"/>
          <w:szCs w:val="24"/>
        </w:rPr>
      </w:pPr>
    </w:p>
    <w:p w14:paraId="6F136BF7" w14:textId="1F4E25A5" w:rsidR="00F27C98" w:rsidRPr="00CB219A" w:rsidRDefault="00F27C98" w:rsidP="003027D6">
      <w:pPr>
        <w:widowControl w:val="0"/>
        <w:autoSpaceDE w:val="0"/>
        <w:autoSpaceDN w:val="0"/>
        <w:adjustRightInd w:val="0"/>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has an obligation to provide a safe place for its students to learn and for its employees to work. When any College employee or student has a concern about a student’s potential to have a negative consequence on the safety of College employees, other students or themselves, they are encouraged to report the matter through the See Something...Say Something referral form. If warranted, the Campus Action Response and Engage/Behavior Intervention Team (“CARE/BIT”), a cross-functional multidisciplinary group focused on prevention and early-intervention for students exhibiting concerning behaviors, may be used to address the situation. A three-phase process that includes gathering data, analyzing risk rubric, and intervention strategies, guides the CARE/BIT team operations. The following procedures are outlined. </w:t>
      </w:r>
      <w:r w:rsidRPr="00CB219A">
        <w:rPr>
          <w:rFonts w:ascii="Arial" w:eastAsia="Calibri" w:hAnsi="Arial" w:cs="Arial"/>
          <w:color w:val="000000" w:themeColor="text1"/>
          <w:sz w:val="24"/>
          <w:szCs w:val="24"/>
        </w:rPr>
        <w:br/>
      </w:r>
    </w:p>
    <w:p w14:paraId="5721D405" w14:textId="77777777" w:rsidR="00F27C98" w:rsidRPr="00CB219A" w:rsidRDefault="00F27C98" w:rsidP="00F27C98">
      <w:pPr>
        <w:widowControl w:val="0"/>
        <w:tabs>
          <w:tab w:val="left" w:pos="720"/>
        </w:tabs>
        <w:autoSpaceDE w:val="0"/>
        <w:autoSpaceDN w:val="0"/>
        <w:adjustRightInd w:val="0"/>
        <w:spacing w:after="0" w:line="240" w:lineRule="auto"/>
        <w:jc w:val="both"/>
        <w:rPr>
          <w:rFonts w:ascii="Arial" w:eastAsia="Times New Roman" w:hAnsi="Arial" w:cs="Arial"/>
          <w:b/>
          <w:bCs/>
          <w:color w:val="000000" w:themeColor="text1"/>
          <w:sz w:val="24"/>
          <w:szCs w:val="24"/>
        </w:rPr>
      </w:pPr>
      <w:r w:rsidRPr="00147FA2">
        <w:rPr>
          <w:rFonts w:ascii="Arial" w:eastAsia="Times New Roman" w:hAnsi="Arial" w:cs="Arial"/>
          <w:color w:val="000000" w:themeColor="text1"/>
          <w:sz w:val="24"/>
          <w:szCs w:val="24"/>
        </w:rPr>
        <w:lastRenderedPageBreak/>
        <w:t>II.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Initiating a Conduct Review</w:t>
      </w:r>
    </w:p>
    <w:p w14:paraId="47CFB63B" w14:textId="77777777" w:rsidR="00F27C98" w:rsidRPr="00CB219A" w:rsidRDefault="00F27C98" w:rsidP="00F27C98">
      <w:pPr>
        <w:widowControl w:val="0"/>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068EDD4A" w14:textId="77777777" w:rsidR="00F27C98" w:rsidRPr="00CB219A" w:rsidRDefault="00F27C98" w:rsidP="00F27C98">
      <w:pPr>
        <w:widowControl w:val="0"/>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College employees or students who are concerned about a student displaying elevated levels of distress, disturbance, or dysregulation (e.g. suicidal thoughts or impulses, violent and aggressive impulses, depression, disruptive behavior, physical or sexual abuse) or displaying behavior that poses a direct threat to the health, welfare and safety of the College community are encouraged to submit the See Something...Say Something, CARE/BIT team referral form. If immediate risk is present, either Campus Safety or 9-1-1 should be contacted prior to submitting the form.</w:t>
      </w:r>
    </w:p>
    <w:p w14:paraId="31CC09EB" w14:textId="77777777" w:rsidR="00F27C98" w:rsidRPr="00CB219A" w:rsidRDefault="00F27C98" w:rsidP="00F27C98">
      <w:pPr>
        <w:widowControl w:val="0"/>
        <w:spacing w:after="0" w:line="240" w:lineRule="auto"/>
        <w:ind w:left="1440"/>
        <w:jc w:val="both"/>
        <w:rPr>
          <w:rFonts w:ascii="Arial" w:eastAsia="Times New Roman" w:hAnsi="Arial" w:cs="Arial"/>
          <w:color w:val="000000" w:themeColor="text1"/>
          <w:sz w:val="24"/>
          <w:szCs w:val="24"/>
        </w:rPr>
      </w:pPr>
    </w:p>
    <w:p w14:paraId="7BA55263" w14:textId="77777777" w:rsidR="00F27C98" w:rsidRPr="00CB219A" w:rsidRDefault="00F27C98" w:rsidP="00F27C98">
      <w:pPr>
        <w:widowControl w:val="0"/>
        <w:autoSpaceDE w:val="0"/>
        <w:autoSpaceDN w:val="0"/>
        <w:adjustRightInd w:val="0"/>
        <w:spacing w:after="0" w:line="240" w:lineRule="auto"/>
        <w:jc w:val="both"/>
        <w:rPr>
          <w:rFonts w:ascii="Arial" w:eastAsia="Times New Roman" w:hAnsi="Arial" w:cs="Arial"/>
          <w:b/>
          <w:bCs/>
          <w:color w:val="000000" w:themeColor="text1"/>
          <w:sz w:val="24"/>
          <w:szCs w:val="24"/>
        </w:rPr>
      </w:pPr>
      <w:r w:rsidRPr="00147FA2">
        <w:rPr>
          <w:rFonts w:ascii="Arial" w:eastAsia="Times New Roman" w:hAnsi="Arial" w:cs="Arial"/>
          <w:color w:val="000000" w:themeColor="text1"/>
          <w:sz w:val="24"/>
          <w:szCs w:val="24"/>
        </w:rPr>
        <w:t>III.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CARE/BIT Team Review and Determination  </w:t>
      </w:r>
    </w:p>
    <w:p w14:paraId="10568DE3" w14:textId="77777777" w:rsidR="00F27C98" w:rsidRPr="00CB219A" w:rsidRDefault="00F27C98" w:rsidP="00F27C98">
      <w:pPr>
        <w:widowControl w:val="0"/>
        <w:autoSpaceDE w:val="0"/>
        <w:autoSpaceDN w:val="0"/>
        <w:adjustRightInd w:val="0"/>
        <w:spacing w:after="0" w:line="240" w:lineRule="auto"/>
        <w:jc w:val="both"/>
        <w:rPr>
          <w:rFonts w:ascii="Arial" w:eastAsia="Times New Roman" w:hAnsi="Arial" w:cs="Arial"/>
          <w:b/>
          <w:color w:val="000000" w:themeColor="text1"/>
          <w:sz w:val="24"/>
          <w:szCs w:val="24"/>
        </w:rPr>
      </w:pPr>
    </w:p>
    <w:p w14:paraId="638E02EC" w14:textId="77777777" w:rsidR="00F27C98" w:rsidRPr="00CB219A" w:rsidRDefault="00F27C98">
      <w:pPr>
        <w:widowControl w:val="0"/>
        <w:numPr>
          <w:ilvl w:val="0"/>
          <w:numId w:val="459"/>
        </w:numPr>
        <w:autoSpaceDE w:val="0"/>
        <w:autoSpaceDN w:val="0"/>
        <w:adjustRightInd w:val="0"/>
        <w:spacing w:after="0" w:line="240" w:lineRule="auto"/>
        <w:ind w:left="1440" w:hanging="720"/>
        <w:contextualSpacing/>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CARE/BIT Core Team Membership </w:t>
      </w:r>
    </w:p>
    <w:p w14:paraId="5A13002F" w14:textId="77777777" w:rsidR="00F27C98" w:rsidRPr="00CB219A" w:rsidRDefault="00F27C98" w:rsidP="00F27C98">
      <w:pPr>
        <w:widowControl w:val="0"/>
        <w:autoSpaceDE w:val="0"/>
        <w:autoSpaceDN w:val="0"/>
        <w:adjustRightInd w:val="0"/>
        <w:spacing w:after="0" w:line="240" w:lineRule="auto"/>
        <w:jc w:val="both"/>
        <w:rPr>
          <w:rFonts w:ascii="Arial" w:eastAsia="Times New Roman" w:hAnsi="Arial" w:cs="Arial"/>
          <w:b/>
          <w:bCs/>
          <w:color w:val="000000" w:themeColor="text1"/>
          <w:sz w:val="24"/>
          <w:szCs w:val="24"/>
        </w:rPr>
      </w:pPr>
    </w:p>
    <w:p w14:paraId="25FAECDC" w14:textId="77777777" w:rsidR="00F27C98" w:rsidRPr="00CB219A" w:rsidRDefault="00F27C98" w:rsidP="00F27C98">
      <w:pPr>
        <w:widowControl w:val="0"/>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Membership includes Core Team Members, Inner Circle Members, Middle Circle Members, and Outer Circle Members.</w:t>
      </w:r>
    </w:p>
    <w:p w14:paraId="265D68F9" w14:textId="77777777" w:rsidR="00F27C98" w:rsidRPr="00CB219A" w:rsidRDefault="00F27C98" w:rsidP="00F27C98">
      <w:pPr>
        <w:widowControl w:val="0"/>
        <w:spacing w:after="0" w:line="240" w:lineRule="auto"/>
        <w:ind w:left="1440"/>
        <w:jc w:val="both"/>
        <w:rPr>
          <w:rFonts w:ascii="Arial" w:eastAsia="Times New Roman" w:hAnsi="Arial" w:cs="Arial"/>
          <w:color w:val="000000" w:themeColor="text1"/>
          <w:sz w:val="24"/>
          <w:szCs w:val="24"/>
        </w:rPr>
      </w:pPr>
    </w:p>
    <w:p w14:paraId="6890E302" w14:textId="77777777" w:rsidR="00F27C98" w:rsidRPr="00CB219A" w:rsidRDefault="00F27C98" w:rsidP="00F27C98">
      <w:pPr>
        <w:widowControl w:val="0"/>
        <w:autoSpaceDE w:val="0"/>
        <w:autoSpaceDN w:val="0"/>
        <w:adjustRightInd w:val="0"/>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Core Team Members represent their departments and have authority to make independent decisions within their areas of responsibility. Core Team Members include:</w:t>
      </w:r>
      <w:r w:rsidRPr="00CB219A">
        <w:rPr>
          <w:rFonts w:ascii="Arial" w:eastAsia="Times New Roman" w:hAnsi="Arial" w:cs="Arial"/>
          <w:color w:val="000000" w:themeColor="text1"/>
          <w:sz w:val="24"/>
          <w:szCs w:val="24"/>
        </w:rPr>
        <w:tab/>
      </w:r>
    </w:p>
    <w:p w14:paraId="1961B9AB" w14:textId="14C59E7A" w:rsidR="00F27C98" w:rsidRPr="00CB219A" w:rsidRDefault="00F27C98" w:rsidP="00C16C90">
      <w:pPr>
        <w:widowControl w:val="0"/>
        <w:autoSpaceDE w:val="0"/>
        <w:autoSpaceDN w:val="0"/>
        <w:adjustRightInd w:val="0"/>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00C16C90" w:rsidRPr="00CB219A">
        <w:rPr>
          <w:rFonts w:ascii="Arial" w:eastAsia="Calibri" w:hAnsi="Arial" w:cs="Arial"/>
          <w:color w:val="000000" w:themeColor="text1"/>
          <w:sz w:val="24"/>
          <w:szCs w:val="24"/>
        </w:rPr>
        <w:t xml:space="preserve"> </w:t>
      </w:r>
      <w:r w:rsidRPr="00CB219A">
        <w:rPr>
          <w:rFonts w:ascii="Arial" w:eastAsia="Times New Roman" w:hAnsi="Arial" w:cs="Arial"/>
          <w:color w:val="000000" w:themeColor="text1"/>
          <w:sz w:val="24"/>
          <w:szCs w:val="24"/>
        </w:rPr>
        <w:t>Vice President of Student Services</w:t>
      </w:r>
    </w:p>
    <w:p w14:paraId="551C84D9" w14:textId="241EF090" w:rsidR="00F27C98" w:rsidRPr="00CB219A" w:rsidRDefault="00F27C98" w:rsidP="00C16C90">
      <w:pPr>
        <w:widowControl w:val="0"/>
        <w:autoSpaceDE w:val="0"/>
        <w:autoSpaceDN w:val="0"/>
        <w:adjustRightInd w:val="0"/>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00C16C90" w:rsidRPr="00CB219A">
        <w:rPr>
          <w:rFonts w:ascii="Arial" w:eastAsia="Calibri" w:hAnsi="Arial" w:cs="Arial"/>
          <w:color w:val="000000" w:themeColor="text1"/>
          <w:sz w:val="24"/>
          <w:szCs w:val="24"/>
        </w:rPr>
        <w:t xml:space="preserve"> </w:t>
      </w:r>
      <w:r w:rsidRPr="00CB219A">
        <w:rPr>
          <w:rFonts w:ascii="Arial" w:eastAsia="Times New Roman" w:hAnsi="Arial" w:cs="Arial"/>
          <w:color w:val="000000" w:themeColor="text1"/>
          <w:sz w:val="24"/>
          <w:szCs w:val="24"/>
        </w:rPr>
        <w:t xml:space="preserve">Director of Student Wellness and Advocacy </w:t>
      </w:r>
    </w:p>
    <w:p w14:paraId="42216DB8" w14:textId="512D4BD9" w:rsidR="00F27C98" w:rsidRPr="00CB219A" w:rsidRDefault="00F27C98" w:rsidP="00C16C90">
      <w:pPr>
        <w:widowControl w:val="0"/>
        <w:autoSpaceDE w:val="0"/>
        <w:autoSpaceDN w:val="0"/>
        <w:adjustRightInd w:val="0"/>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00C16C90" w:rsidRPr="00CB219A">
        <w:rPr>
          <w:rFonts w:ascii="Arial" w:eastAsia="Calibri" w:hAnsi="Arial" w:cs="Arial"/>
          <w:color w:val="000000" w:themeColor="text1"/>
          <w:sz w:val="24"/>
          <w:szCs w:val="24"/>
        </w:rPr>
        <w:t xml:space="preserve"> </w:t>
      </w:r>
      <w:r w:rsidRPr="00CB219A">
        <w:rPr>
          <w:rFonts w:ascii="Arial" w:eastAsia="Times New Roman" w:hAnsi="Arial" w:cs="Arial"/>
          <w:color w:val="000000" w:themeColor="text1"/>
          <w:sz w:val="24"/>
          <w:szCs w:val="24"/>
        </w:rPr>
        <w:t xml:space="preserve">Director of Campus Safety </w:t>
      </w:r>
    </w:p>
    <w:p w14:paraId="177B1379" w14:textId="77777777" w:rsidR="00F27C98" w:rsidRPr="00CB219A" w:rsidRDefault="00F27C98" w:rsidP="00F27C98">
      <w:pPr>
        <w:widowControl w:val="0"/>
        <w:autoSpaceDE w:val="0"/>
        <w:autoSpaceDN w:val="0"/>
        <w:adjustRightInd w:val="0"/>
        <w:spacing w:after="0" w:line="240" w:lineRule="auto"/>
        <w:ind w:left="720" w:firstLine="720"/>
        <w:jc w:val="both"/>
        <w:rPr>
          <w:rFonts w:ascii="Arial" w:eastAsia="Times New Roman" w:hAnsi="Arial" w:cs="Arial"/>
          <w:color w:val="000000" w:themeColor="text1"/>
          <w:sz w:val="24"/>
          <w:szCs w:val="24"/>
        </w:rPr>
      </w:pPr>
    </w:p>
    <w:p w14:paraId="03CB522A" w14:textId="77777777" w:rsidR="00F27C98" w:rsidRPr="00CB219A" w:rsidRDefault="00F27C98" w:rsidP="00F27C98">
      <w:pPr>
        <w:widowControl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Inner Circle Members represent their departments that have frequent contact with students, are likely to be involved in either case updates or interventions for most CARE/BIT cases and provide valuable insights to the team. Inner Circle Members include:</w:t>
      </w:r>
    </w:p>
    <w:p w14:paraId="2A1BB554" w14:textId="77777777" w:rsidR="00F27C98" w:rsidRPr="00CB219A" w:rsidRDefault="00F27C98" w:rsidP="00F27C98">
      <w:pPr>
        <w:widowControl w:val="0"/>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 Academic Deans for all areas of the College</w:t>
      </w:r>
    </w:p>
    <w:p w14:paraId="04082778" w14:textId="77777777" w:rsidR="00F27C98" w:rsidRPr="00CB219A" w:rsidRDefault="00F27C98" w:rsidP="00F27C98">
      <w:pPr>
        <w:widowControl w:val="0"/>
        <w:spacing w:after="0" w:line="240" w:lineRule="auto"/>
        <w:jc w:val="both"/>
        <w:rPr>
          <w:rFonts w:ascii="Arial" w:eastAsia="Times New Roman" w:hAnsi="Arial" w:cs="Arial"/>
          <w:color w:val="000000" w:themeColor="text1"/>
          <w:sz w:val="24"/>
          <w:szCs w:val="24"/>
        </w:rPr>
      </w:pPr>
    </w:p>
    <w:p w14:paraId="47DED2CD" w14:textId="77777777" w:rsidR="00F27C98" w:rsidRPr="00CB219A" w:rsidRDefault="00F27C98" w:rsidP="00F27C98">
      <w:pPr>
        <w:widowControl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Middle Circle Members serve the CARE/BIT Team in a consultant capacity. They are invited to cases that relate to their specific content areas. Middle Circle Members include:</w:t>
      </w:r>
    </w:p>
    <w:p w14:paraId="4A49E2C1" w14:textId="692BEAB0" w:rsidR="00F27C98" w:rsidRPr="00CB219A" w:rsidRDefault="00F27C98" w:rsidP="00F27C98">
      <w:pPr>
        <w:widowControl w:val="0"/>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 Director of Financial Aid and Veteran’s Affairs</w:t>
      </w:r>
    </w:p>
    <w:p w14:paraId="0F8CEF9E" w14:textId="63D48828" w:rsidR="00F27C98" w:rsidRPr="00CB219A" w:rsidRDefault="00F27C98" w:rsidP="00F27C98">
      <w:pPr>
        <w:widowControl w:val="0"/>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 Director of Student Life, Engagement, and Leadership</w:t>
      </w:r>
    </w:p>
    <w:p w14:paraId="2CD12A49" w14:textId="01C5919B" w:rsidR="00F27C98" w:rsidRPr="00CB219A" w:rsidRDefault="00F27C98" w:rsidP="00F27C98">
      <w:pPr>
        <w:widowControl w:val="0"/>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 International Education Representative</w:t>
      </w:r>
    </w:p>
    <w:p w14:paraId="6F4FFA99" w14:textId="77777777" w:rsidR="00F27C98" w:rsidRPr="00CB219A" w:rsidRDefault="00F27C98" w:rsidP="00F27C98">
      <w:pPr>
        <w:widowControl w:val="0"/>
        <w:spacing w:after="0" w:line="240" w:lineRule="auto"/>
        <w:jc w:val="both"/>
        <w:rPr>
          <w:rFonts w:ascii="Arial" w:eastAsia="Times New Roman" w:hAnsi="Arial" w:cs="Arial"/>
          <w:color w:val="000000" w:themeColor="text1"/>
          <w:sz w:val="24"/>
          <w:szCs w:val="24"/>
        </w:rPr>
      </w:pPr>
    </w:p>
    <w:p w14:paraId="6A4DB5BE" w14:textId="77777777" w:rsidR="00F27C98" w:rsidRPr="00CB219A" w:rsidRDefault="00F27C98" w:rsidP="00676409">
      <w:pPr>
        <w:widowControl w:val="0"/>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Outer Circle Members function as the primary source of referrals to the team, and they may also be asked to check in with individuals, referred to the team, speak with them directly about any challenges, and assist in interventions when they have an established relationship with and can be a source of support for the individual. Outer Circle Members Include: </w:t>
      </w:r>
      <w:r w:rsidRPr="00CB219A">
        <w:rPr>
          <w:rFonts w:ascii="Arial" w:eastAsia="Calibri" w:hAnsi="Arial" w:cs="Arial"/>
          <w:color w:val="000000" w:themeColor="text1"/>
          <w:sz w:val="24"/>
          <w:szCs w:val="24"/>
        </w:rPr>
        <w:br/>
      </w:r>
    </w:p>
    <w:p w14:paraId="42422519" w14:textId="77777777" w:rsidR="00F27C98" w:rsidRPr="00CB219A" w:rsidRDefault="00F27C98" w:rsidP="00F27C98">
      <w:pPr>
        <w:widowControl w:val="0"/>
        <w:spacing w:after="0" w:line="240" w:lineRule="auto"/>
        <w:ind w:left="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1. First-Year Experience Faculty</w:t>
      </w:r>
    </w:p>
    <w:p w14:paraId="7E95F935" w14:textId="77777777" w:rsidR="00F27C98" w:rsidRPr="00CB219A" w:rsidRDefault="00F27C98" w:rsidP="00F27C98">
      <w:pPr>
        <w:widowControl w:val="0"/>
        <w:spacing w:after="0" w:line="240" w:lineRule="auto"/>
        <w:ind w:left="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2. Orientation Leaders </w:t>
      </w:r>
    </w:p>
    <w:p w14:paraId="5A86713F" w14:textId="77777777" w:rsidR="00F27C98" w:rsidRPr="00CB219A" w:rsidRDefault="00F27C98" w:rsidP="00F27C98">
      <w:pPr>
        <w:widowControl w:val="0"/>
        <w:spacing w:after="0" w:line="240" w:lineRule="auto"/>
        <w:ind w:left="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lastRenderedPageBreak/>
        <w:tab/>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3. Club/Student Organization Officers and Advisors</w:t>
      </w:r>
    </w:p>
    <w:p w14:paraId="72B355A0" w14:textId="77777777" w:rsidR="00F27C98" w:rsidRPr="00CB219A" w:rsidRDefault="00F27C98" w:rsidP="00F27C98">
      <w:pPr>
        <w:widowControl w:val="0"/>
        <w:spacing w:after="0" w:line="240" w:lineRule="auto"/>
        <w:ind w:left="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4. Full-Time Faculty</w:t>
      </w:r>
    </w:p>
    <w:p w14:paraId="64E8CFDD" w14:textId="77777777" w:rsidR="00F27C98" w:rsidRPr="00CB219A" w:rsidRDefault="00F27C98" w:rsidP="00F27C98">
      <w:pPr>
        <w:widowControl w:val="0"/>
        <w:spacing w:after="0" w:line="240" w:lineRule="auto"/>
        <w:ind w:left="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5. South Piedmont Department Office Staff:</w:t>
      </w:r>
    </w:p>
    <w:p w14:paraId="527B2B20" w14:textId="77777777" w:rsidR="00F27C98" w:rsidRPr="00CB219A" w:rsidRDefault="00F27C98" w:rsidP="00F27C98">
      <w:pPr>
        <w:widowControl w:val="0"/>
        <w:spacing w:after="0" w:line="240" w:lineRule="auto"/>
        <w:ind w:left="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a. Student Services Staff</w:t>
      </w:r>
    </w:p>
    <w:p w14:paraId="5A323C4C" w14:textId="77777777" w:rsidR="00F27C98" w:rsidRPr="00CB219A" w:rsidRDefault="00F27C98" w:rsidP="00F27C98">
      <w:pPr>
        <w:widowControl w:val="0"/>
        <w:spacing w:after="0" w:line="240" w:lineRule="auto"/>
        <w:ind w:left="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b. Academic Support Staff</w:t>
      </w:r>
    </w:p>
    <w:p w14:paraId="544008FF" w14:textId="77777777" w:rsidR="00F27C98" w:rsidRPr="00CB219A" w:rsidRDefault="00F27C98" w:rsidP="00F27C98">
      <w:pPr>
        <w:widowControl w:val="0"/>
        <w:spacing w:after="0" w:line="240" w:lineRule="auto"/>
        <w:ind w:left="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c. Academic Advisors</w:t>
      </w:r>
    </w:p>
    <w:p w14:paraId="37A6133A" w14:textId="77777777" w:rsidR="00F27C98" w:rsidRPr="00CB219A" w:rsidRDefault="00F27C98" w:rsidP="00F27C98">
      <w:pPr>
        <w:widowControl w:val="0"/>
        <w:spacing w:after="0" w:line="240" w:lineRule="auto"/>
        <w:ind w:left="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d. College and Career Readiness Staff</w:t>
      </w:r>
    </w:p>
    <w:p w14:paraId="793C63D2" w14:textId="77777777" w:rsidR="00F27C98" w:rsidRPr="00CB219A" w:rsidRDefault="00F27C98" w:rsidP="00F27C98">
      <w:pPr>
        <w:widowControl w:val="0"/>
        <w:spacing w:after="0" w:line="240" w:lineRule="auto"/>
        <w:ind w:left="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e. Secondary Partnerships Staff</w:t>
      </w:r>
    </w:p>
    <w:p w14:paraId="1CCE61A2" w14:textId="77777777" w:rsidR="00F27C98" w:rsidRPr="00CB219A" w:rsidRDefault="00F27C98" w:rsidP="00F27C98">
      <w:pPr>
        <w:widowControl w:val="0"/>
        <w:spacing w:after="0" w:line="240" w:lineRule="auto"/>
        <w:jc w:val="both"/>
        <w:rPr>
          <w:rFonts w:ascii="Arial" w:eastAsia="Times New Roman" w:hAnsi="Arial" w:cs="Arial"/>
          <w:color w:val="000000" w:themeColor="text1"/>
          <w:sz w:val="24"/>
          <w:szCs w:val="24"/>
        </w:rPr>
      </w:pPr>
    </w:p>
    <w:p w14:paraId="34843E85" w14:textId="77777777" w:rsidR="00F27C98" w:rsidRPr="00CB219A" w:rsidRDefault="00F27C98">
      <w:pPr>
        <w:widowControl w:val="0"/>
        <w:numPr>
          <w:ilvl w:val="0"/>
          <w:numId w:val="459"/>
        </w:numPr>
        <w:autoSpaceDE w:val="0"/>
        <w:autoSpaceDN w:val="0"/>
        <w:adjustRightInd w:val="0"/>
        <w:spacing w:after="0" w:line="240" w:lineRule="auto"/>
        <w:ind w:left="1440" w:hanging="720"/>
        <w:contextualSpacing/>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CARE/BIT Team Review </w:t>
      </w:r>
    </w:p>
    <w:p w14:paraId="7490B754" w14:textId="77777777" w:rsidR="00F27C98" w:rsidRPr="00CB219A" w:rsidRDefault="00F27C98" w:rsidP="00F27C98">
      <w:pPr>
        <w:widowControl w:val="0"/>
        <w:autoSpaceDE w:val="0"/>
        <w:autoSpaceDN w:val="0"/>
        <w:adjustRightInd w:val="0"/>
        <w:spacing w:after="0" w:line="240" w:lineRule="auto"/>
        <w:ind w:left="1440"/>
        <w:jc w:val="both"/>
        <w:rPr>
          <w:rFonts w:ascii="Arial" w:eastAsia="Times New Roman" w:hAnsi="Arial" w:cs="Arial"/>
          <w:color w:val="000000" w:themeColor="text1"/>
          <w:sz w:val="24"/>
          <w:szCs w:val="24"/>
        </w:rPr>
      </w:pPr>
    </w:p>
    <w:p w14:paraId="6ED603B4" w14:textId="77777777" w:rsidR="00F27C98" w:rsidRPr="00CB219A" w:rsidRDefault="00F27C98" w:rsidP="00F27C98">
      <w:pPr>
        <w:spacing w:after="0" w:line="257"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For every case referred </w:t>
      </w:r>
      <w:bookmarkStart w:id="405" w:name="_Int_8Xsal2Gl"/>
      <w:r w:rsidRPr="00CB219A">
        <w:rPr>
          <w:rFonts w:ascii="Arial" w:eastAsia="Times New Roman" w:hAnsi="Arial" w:cs="Arial"/>
          <w:color w:val="000000" w:themeColor="text1"/>
          <w:sz w:val="24"/>
          <w:szCs w:val="24"/>
        </w:rPr>
        <w:t>to</w:t>
      </w:r>
      <w:bookmarkEnd w:id="405"/>
      <w:r w:rsidRPr="00CB219A">
        <w:rPr>
          <w:rFonts w:ascii="Arial" w:eastAsia="Times New Roman" w:hAnsi="Arial" w:cs="Arial"/>
          <w:color w:val="000000" w:themeColor="text1"/>
          <w:sz w:val="24"/>
          <w:szCs w:val="24"/>
        </w:rPr>
        <w:t xml:space="preserve"> the team, the team will engage in an objective risk assessment process. The team uses the NABITA Risk Rubric to facilitate this assessment. If the referral includes concerns for the content of written material (blog post, class writing assignment, social media post, etc.) then the team will also apply Looking Glass. When there is a need for further threat or violence risk assessment, the team applies additional tools as appropriate. These tools are outlined in the </w:t>
      </w:r>
      <w:r w:rsidRPr="00CB219A">
        <w:rPr>
          <w:rFonts w:ascii="Arial" w:eastAsia="Times New Roman" w:hAnsi="Arial" w:cs="Arial"/>
          <w:i/>
          <w:iCs/>
          <w:color w:val="000000" w:themeColor="text1"/>
          <w:sz w:val="24"/>
          <w:szCs w:val="24"/>
        </w:rPr>
        <w:t>Threat and Violence Risk Assessment</w:t>
      </w:r>
      <w:r w:rsidRPr="00CB219A">
        <w:rPr>
          <w:rFonts w:ascii="Arial" w:eastAsia="Times New Roman" w:hAnsi="Arial" w:cs="Arial"/>
          <w:color w:val="000000" w:themeColor="text1"/>
          <w:sz w:val="24"/>
          <w:szCs w:val="24"/>
        </w:rPr>
        <w:t xml:space="preserve"> section of the CARE/BIT Team Policies and Procedures Manual and are available in the appendices. </w:t>
      </w:r>
    </w:p>
    <w:p w14:paraId="235909B4" w14:textId="77777777" w:rsidR="00F27C98" w:rsidRPr="00CB219A" w:rsidRDefault="00F27C98" w:rsidP="00F27C98">
      <w:pPr>
        <w:spacing w:after="0" w:line="257" w:lineRule="auto"/>
        <w:jc w:val="both"/>
        <w:rPr>
          <w:rFonts w:ascii="Arial" w:eastAsia="Times New Roman" w:hAnsi="Arial" w:cs="Arial"/>
          <w:color w:val="000000" w:themeColor="text1"/>
          <w:sz w:val="24"/>
          <w:szCs w:val="24"/>
        </w:rPr>
      </w:pPr>
    </w:p>
    <w:p w14:paraId="29D5F4DD" w14:textId="77777777" w:rsidR="00F27C98" w:rsidRPr="00CB219A" w:rsidRDefault="00F27C98" w:rsidP="00F27C98">
      <w:pPr>
        <w:spacing w:after="0" w:line="257"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Preliminary Assessment</w:t>
      </w:r>
    </w:p>
    <w:p w14:paraId="101F9E27" w14:textId="77777777" w:rsidR="00F27C98" w:rsidRPr="00CB219A" w:rsidRDefault="00F27C98" w:rsidP="00F27C98">
      <w:pPr>
        <w:spacing w:after="0" w:line="257"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Referrals will be reviewed by the team chair or </w:t>
      </w:r>
      <w:bookmarkStart w:id="406" w:name="_Int_FjDgGNBV"/>
      <w:r w:rsidRPr="00CB219A">
        <w:rPr>
          <w:rFonts w:ascii="Arial" w:eastAsia="Times New Roman" w:hAnsi="Arial" w:cs="Arial"/>
          <w:color w:val="000000" w:themeColor="text1"/>
          <w:sz w:val="24"/>
          <w:szCs w:val="24"/>
        </w:rPr>
        <w:t>designee</w:t>
      </w:r>
      <w:bookmarkEnd w:id="406"/>
      <w:r w:rsidRPr="00CB219A">
        <w:rPr>
          <w:rFonts w:ascii="Arial" w:eastAsia="Times New Roman" w:hAnsi="Arial" w:cs="Arial"/>
          <w:color w:val="000000" w:themeColor="text1"/>
          <w:sz w:val="24"/>
          <w:szCs w:val="24"/>
        </w:rPr>
        <w:t xml:space="preserve"> once per business day. During this review, the chair will determine a preliminary level of concern and possible first steps of action. If there are immediate concerns for safety, the chair or designee may initiate a welfare check, contact law enforcement, consult with other team members, and/or call for an emergency team meeting. Additionally, the chair or designee may assign information-gathering tasks or initial action steps to team members to gather more information or address immediate needs relevant to their department. All cases, whether action was taken during the preliminary assessment or not, will be discussed during the regular team meeting for a full assessment. </w:t>
      </w:r>
    </w:p>
    <w:p w14:paraId="2802E5CF" w14:textId="77777777" w:rsidR="00F27C98" w:rsidRPr="00CB219A" w:rsidRDefault="00F27C98" w:rsidP="00F27C98">
      <w:pPr>
        <w:spacing w:after="0" w:line="257" w:lineRule="auto"/>
        <w:jc w:val="both"/>
        <w:rPr>
          <w:rFonts w:ascii="Arial" w:eastAsia="Times New Roman" w:hAnsi="Arial" w:cs="Arial"/>
          <w:color w:val="000000" w:themeColor="text1"/>
          <w:sz w:val="24"/>
          <w:szCs w:val="24"/>
        </w:rPr>
      </w:pPr>
    </w:p>
    <w:p w14:paraId="1236ED0D" w14:textId="77777777" w:rsidR="00F27C98" w:rsidRPr="00CB219A" w:rsidRDefault="00F27C98" w:rsidP="00F27C98">
      <w:pPr>
        <w:widowControl w:val="0"/>
        <w:spacing w:after="0" w:line="257"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Team Risk Assessment</w:t>
      </w:r>
    </w:p>
    <w:p w14:paraId="6030BDB3" w14:textId="77777777" w:rsidR="00F27C98" w:rsidRPr="00CB219A" w:rsidRDefault="00F27C98" w:rsidP="00F27C98">
      <w:pPr>
        <w:widowControl w:val="0"/>
        <w:spacing w:after="0" w:line="257"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During the team meeting, the team will apply the NABITA Risk Rubric to every case discussed by the team. Using the information gathered as part of the preliminary assessment and during the data gathering phase of the team meeting, the team will come to a consensus on the current level of risk for the case. Risk level will be reassessed each time the case is discussed at the team meeting and at the time of case closure. </w:t>
      </w:r>
    </w:p>
    <w:p w14:paraId="48EA5BC9" w14:textId="77777777" w:rsidR="00F27C98" w:rsidRPr="00CB219A" w:rsidRDefault="00F27C98" w:rsidP="00F27C98">
      <w:pPr>
        <w:widowControl w:val="0"/>
        <w:spacing w:after="0" w:line="257" w:lineRule="auto"/>
        <w:ind w:left="2160"/>
        <w:jc w:val="both"/>
        <w:rPr>
          <w:rFonts w:ascii="Arial" w:eastAsia="Times New Roman" w:hAnsi="Arial" w:cs="Arial"/>
          <w:color w:val="000000" w:themeColor="text1"/>
          <w:sz w:val="24"/>
          <w:szCs w:val="24"/>
        </w:rPr>
      </w:pPr>
    </w:p>
    <w:p w14:paraId="61D00D1A" w14:textId="77777777" w:rsidR="00F27C98" w:rsidRPr="00CB219A" w:rsidRDefault="00F27C98" w:rsidP="00F27C98">
      <w:pPr>
        <w:widowControl w:val="0"/>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Looking Glass will be used to assess emails, social media posts, creative writing, or non-fiction writing that contains direct threats or violent themes of concern. Looking Glass is used during the team meeting to assess the piece of writing and the resulting Looking Glass</w:t>
      </w:r>
      <w:r w:rsidRPr="00CB219A">
        <w:rPr>
          <w:rFonts w:ascii="Arial" w:eastAsia="Times New Roman" w:hAnsi="Arial" w:cs="Arial"/>
          <w:color w:val="000000" w:themeColor="text1"/>
          <w:sz w:val="24"/>
          <w:szCs w:val="24"/>
          <w:vertAlign w:val="superscript"/>
        </w:rPr>
        <w:t xml:space="preserve"> </w:t>
      </w:r>
      <w:r w:rsidRPr="00CB219A">
        <w:rPr>
          <w:rFonts w:ascii="Arial" w:eastAsia="Times New Roman" w:hAnsi="Arial" w:cs="Arial"/>
          <w:color w:val="000000" w:themeColor="text1"/>
          <w:sz w:val="24"/>
          <w:szCs w:val="24"/>
        </w:rPr>
        <w:t>score guides the risk rating on the NABITA Risk Rubric as well as the choice of appropriate interventions.</w:t>
      </w:r>
    </w:p>
    <w:p w14:paraId="05938B8B" w14:textId="77777777" w:rsidR="00F27C98" w:rsidRPr="00CB219A" w:rsidRDefault="00F27C98" w:rsidP="00F27C98">
      <w:pPr>
        <w:widowControl w:val="0"/>
        <w:autoSpaceDE w:val="0"/>
        <w:autoSpaceDN w:val="0"/>
        <w:adjustRightInd w:val="0"/>
        <w:spacing w:after="0" w:line="240" w:lineRule="auto"/>
        <w:jc w:val="both"/>
        <w:rPr>
          <w:rFonts w:ascii="Arial" w:eastAsia="Times New Roman" w:hAnsi="Arial" w:cs="Arial"/>
          <w:color w:val="000000" w:themeColor="text1"/>
          <w:sz w:val="24"/>
          <w:szCs w:val="24"/>
        </w:rPr>
      </w:pPr>
    </w:p>
    <w:p w14:paraId="085D18F5" w14:textId="77777777" w:rsidR="00F27C98" w:rsidRPr="00CB219A" w:rsidRDefault="00F27C98">
      <w:pPr>
        <w:widowControl w:val="0"/>
        <w:numPr>
          <w:ilvl w:val="0"/>
          <w:numId w:val="459"/>
        </w:numPr>
        <w:autoSpaceDE w:val="0"/>
        <w:autoSpaceDN w:val="0"/>
        <w:adjustRightInd w:val="0"/>
        <w:spacing w:after="0" w:line="240" w:lineRule="auto"/>
        <w:ind w:left="1440" w:hanging="720"/>
        <w:contextualSpacing/>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CARE/BIT Team Determination  </w:t>
      </w:r>
    </w:p>
    <w:p w14:paraId="76933116" w14:textId="77777777" w:rsidR="00F27C98" w:rsidRPr="00CB219A" w:rsidRDefault="00F27C98" w:rsidP="00F27C98">
      <w:pPr>
        <w:widowControl w:val="0"/>
        <w:autoSpaceDE w:val="0"/>
        <w:autoSpaceDN w:val="0"/>
        <w:adjustRightInd w:val="0"/>
        <w:spacing w:after="0" w:line="240" w:lineRule="auto"/>
        <w:ind w:left="1440"/>
        <w:jc w:val="both"/>
        <w:rPr>
          <w:rFonts w:ascii="Arial" w:eastAsia="Times New Roman" w:hAnsi="Arial" w:cs="Arial"/>
          <w:color w:val="000000" w:themeColor="text1"/>
          <w:sz w:val="24"/>
          <w:szCs w:val="24"/>
        </w:rPr>
      </w:pPr>
    </w:p>
    <w:p w14:paraId="07CF2124" w14:textId="77777777" w:rsidR="00F27C98" w:rsidRPr="00CB219A" w:rsidRDefault="00F27C98" w:rsidP="00F27C98">
      <w:pPr>
        <w:widowControl w:val="0"/>
        <w:autoSpaceDE w:val="0"/>
        <w:autoSpaceDN w:val="0"/>
        <w:adjustRightInd w:val="0"/>
        <w:spacing w:after="0" w:line="240" w:lineRule="auto"/>
        <w:ind w:left="1440"/>
        <w:jc w:val="both"/>
        <w:rPr>
          <w:rFonts w:ascii="Arial" w:eastAsia="Times New Roman" w:hAnsi="Arial" w:cs="Arial"/>
          <w:color w:val="000000" w:themeColor="text1"/>
          <w:sz w:val="24"/>
          <w:szCs w:val="24"/>
        </w:rPr>
      </w:pPr>
    </w:p>
    <w:p w14:paraId="30371734" w14:textId="77777777" w:rsidR="00F27C98" w:rsidRPr="00CB219A" w:rsidRDefault="00F27C98" w:rsidP="00F27C98">
      <w:pPr>
        <w:spacing w:after="0" w:line="257"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As the third phase in the three-step process, teams develop and deploy interventions to reduce the risk and address the concerns identified in the case. The intensity and the scope of the interventions increase as the risk level increases. For each level of risk, the team has a defined set of interventions that are appropriate for addressing the risk present and each team member is trained to deploy interventions in a consistent, quality-controlled way. </w:t>
      </w:r>
    </w:p>
    <w:p w14:paraId="4C81F76A" w14:textId="77777777" w:rsidR="00F27C98" w:rsidRPr="00CB219A" w:rsidRDefault="00F27C98" w:rsidP="00F27C98">
      <w:pPr>
        <w:spacing w:after="0" w:line="257" w:lineRule="auto"/>
        <w:ind w:left="1440"/>
        <w:jc w:val="both"/>
        <w:rPr>
          <w:rFonts w:ascii="Arial" w:eastAsia="Times New Roman" w:hAnsi="Arial" w:cs="Arial"/>
          <w:color w:val="000000" w:themeColor="text1"/>
          <w:sz w:val="24"/>
          <w:szCs w:val="24"/>
        </w:rPr>
      </w:pPr>
    </w:p>
    <w:p w14:paraId="30FD68F6" w14:textId="77777777" w:rsidR="00F27C98" w:rsidRPr="00CB219A" w:rsidRDefault="00F27C98" w:rsidP="00F27C98">
      <w:pPr>
        <w:spacing w:after="0" w:line="257"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authority to take the recommended action or implement the intervention rests with the core members’ official capacity at SPCC as a CARE/BIT team member. (As part of their duties as CARE/BIT team members, team members have the authority to carry out the interventions assigned to them and have the capacity to require students to attend a mandated assessment as outlined in the </w:t>
      </w:r>
      <w:r w:rsidRPr="00CB219A">
        <w:rPr>
          <w:rFonts w:ascii="Arial" w:eastAsia="Times New Roman" w:hAnsi="Arial" w:cs="Arial"/>
          <w:i/>
          <w:iCs/>
          <w:color w:val="000000" w:themeColor="text1"/>
          <w:sz w:val="24"/>
          <w:szCs w:val="24"/>
        </w:rPr>
        <w:t>Threat and Violence Risk Assessment</w:t>
      </w:r>
      <w:r w:rsidRPr="00CB219A">
        <w:rPr>
          <w:rFonts w:ascii="Arial" w:eastAsia="Times New Roman" w:hAnsi="Arial" w:cs="Arial"/>
          <w:color w:val="000000" w:themeColor="text1"/>
          <w:sz w:val="24"/>
          <w:szCs w:val="24"/>
        </w:rPr>
        <w:t xml:space="preserve"> section of the CARE/BIT manual.) </w:t>
      </w:r>
    </w:p>
    <w:p w14:paraId="04B07BD7" w14:textId="77777777" w:rsidR="00F27C98" w:rsidRPr="00CB219A" w:rsidRDefault="00F27C98" w:rsidP="00F27C98">
      <w:pPr>
        <w:spacing w:after="0" w:line="257" w:lineRule="auto"/>
        <w:ind w:left="1440"/>
        <w:jc w:val="both"/>
        <w:rPr>
          <w:rFonts w:ascii="Arial" w:eastAsia="Times New Roman" w:hAnsi="Arial" w:cs="Arial"/>
          <w:color w:val="000000" w:themeColor="text1"/>
          <w:sz w:val="24"/>
          <w:szCs w:val="24"/>
        </w:rPr>
      </w:pPr>
    </w:p>
    <w:p w14:paraId="018B8BC0" w14:textId="77777777" w:rsidR="00F27C98" w:rsidRPr="00CB219A" w:rsidRDefault="00F27C98" w:rsidP="00F27C98">
      <w:pPr>
        <w:widowControl w:val="0"/>
        <w:autoSpaceDE w:val="0"/>
        <w:autoSpaceDN w:val="0"/>
        <w:adjustRightInd w:val="0"/>
        <w:spacing w:after="0" w:line="240" w:lineRule="auto"/>
        <w:ind w:firstLine="720"/>
        <w:jc w:val="both"/>
        <w:rPr>
          <w:rFonts w:ascii="Arial" w:eastAsia="Times New Roman" w:hAnsi="Arial" w:cs="Arial"/>
          <w:b/>
          <w:color w:val="000000" w:themeColor="text1"/>
          <w:sz w:val="24"/>
          <w:szCs w:val="24"/>
        </w:rPr>
      </w:pPr>
      <w:r w:rsidRPr="00147FA2">
        <w:rPr>
          <w:rFonts w:ascii="Arial" w:eastAsia="Times New Roman" w:hAnsi="Arial" w:cs="Arial"/>
          <w:bCs/>
          <w:color w:val="000000" w:themeColor="text1"/>
          <w:sz w:val="24"/>
          <w:szCs w:val="24"/>
        </w:rPr>
        <w:t>D.</w:t>
      </w:r>
      <w:r w:rsidRPr="00CB219A">
        <w:rPr>
          <w:rFonts w:ascii="Arial" w:eastAsia="Times New Roman" w:hAnsi="Arial" w:cs="Arial"/>
          <w:b/>
          <w:color w:val="000000" w:themeColor="text1"/>
          <w:sz w:val="24"/>
          <w:szCs w:val="24"/>
        </w:rPr>
        <w:tab/>
        <w:t>Incident Follow-up</w:t>
      </w:r>
    </w:p>
    <w:p w14:paraId="20371B54" w14:textId="11460684" w:rsidR="00974FFA" w:rsidRPr="00CB219A" w:rsidRDefault="00F27C98" w:rsidP="003027D6">
      <w:pPr>
        <w:spacing w:before="100" w:beforeAutospacing="1" w:after="100" w:afterAutospacing="1"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warranted, the CARE/BIT team, at its discretion, may require periodic follow-ups with the student.  The desire and frequency of such follow-ups shall be included in the  CARE/BIT team’s written determination.  Failure by the student to participate in required follow-ups may be treated as a disciplinary infraction.</w:t>
      </w:r>
    </w:p>
    <w:p w14:paraId="7D201804" w14:textId="77777777" w:rsidR="00974FFA" w:rsidRPr="00CB219A" w:rsidRDefault="00974FFA" w:rsidP="00974FFA">
      <w:pPr>
        <w:spacing w:after="0" w:line="240" w:lineRule="auto"/>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53463BA0" w14:textId="44F2209D" w:rsidR="00974FFA" w:rsidRPr="00CB219A" w:rsidRDefault="00974FFA" w:rsidP="00974FFA">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February 10, 2026</w:t>
      </w:r>
    </w:p>
    <w:p w14:paraId="6EC3D2E5" w14:textId="77777777" w:rsidR="00D93532" w:rsidRPr="00CB219A" w:rsidRDefault="00D93532" w:rsidP="00974FFA">
      <w:pPr>
        <w:spacing w:after="0" w:line="240" w:lineRule="auto"/>
        <w:rPr>
          <w:rFonts w:ascii="Arial" w:eastAsia="Times New Roman" w:hAnsi="Arial" w:cs="Arial"/>
          <w:color w:val="000000" w:themeColor="text1"/>
          <w:sz w:val="24"/>
          <w:szCs w:val="24"/>
        </w:rPr>
      </w:pPr>
    </w:p>
    <w:p w14:paraId="383F6824" w14:textId="77777777" w:rsidR="00D93532" w:rsidRPr="00CB219A" w:rsidRDefault="00D93532" w:rsidP="00D93532">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738AF0E3" w14:textId="14461D75" w:rsidR="00D93532" w:rsidRPr="00CB219A" w:rsidRDefault="00D96039" w:rsidP="00D93532">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 Risk Assessment</w:t>
      </w:r>
    </w:p>
    <w:p w14:paraId="79C79C38" w14:textId="77777777" w:rsidR="00173E3B" w:rsidRPr="00CB219A" w:rsidRDefault="00173E3B" w:rsidP="00D93532">
      <w:pPr>
        <w:spacing w:after="0" w:line="240" w:lineRule="auto"/>
        <w:rPr>
          <w:rFonts w:ascii="Arial" w:hAnsi="Arial" w:cs="Arial"/>
          <w:color w:val="000000" w:themeColor="text1"/>
          <w:sz w:val="24"/>
          <w:szCs w:val="24"/>
        </w:rPr>
      </w:pPr>
    </w:p>
    <w:p w14:paraId="37993B8F" w14:textId="7B52E2FA" w:rsidR="00173E3B" w:rsidRPr="00CB219A" w:rsidRDefault="00173E3B" w:rsidP="005B5741">
      <w:pPr>
        <w:pStyle w:val="Heading2"/>
        <w:rPr>
          <w:rFonts w:ascii="Arial" w:hAnsi="Arial" w:cs="Arial"/>
          <w:color w:val="auto"/>
          <w:sz w:val="24"/>
          <w:szCs w:val="24"/>
        </w:rPr>
      </w:pPr>
      <w:bookmarkStart w:id="407" w:name="_Toc233268017"/>
      <w:r w:rsidRPr="00CB219A">
        <w:rPr>
          <w:rFonts w:ascii="Arial" w:hAnsi="Arial" w:cs="Arial"/>
          <w:color w:val="auto"/>
          <w:sz w:val="24"/>
          <w:szCs w:val="24"/>
        </w:rPr>
        <w:t>5.3.6</w:t>
      </w:r>
      <w:r w:rsidR="004574E7" w:rsidRPr="00CB219A">
        <w:rPr>
          <w:rFonts w:ascii="Arial" w:hAnsi="Arial" w:cs="Arial"/>
          <w:color w:val="auto"/>
          <w:sz w:val="24"/>
          <w:szCs w:val="24"/>
        </w:rPr>
        <w:tab/>
      </w:r>
      <w:r w:rsidRPr="00CB219A">
        <w:rPr>
          <w:rFonts w:ascii="Arial" w:hAnsi="Arial" w:cs="Arial"/>
          <w:color w:val="auto"/>
          <w:sz w:val="24"/>
          <w:szCs w:val="24"/>
        </w:rPr>
        <w:t>Student Grievance</w:t>
      </w:r>
      <w:bookmarkEnd w:id="407"/>
    </w:p>
    <w:p w14:paraId="1C175A20" w14:textId="77777777" w:rsidR="008606B8" w:rsidRPr="00CB219A" w:rsidRDefault="008606B8" w:rsidP="00173E3B">
      <w:pPr>
        <w:spacing w:after="0" w:line="240" w:lineRule="auto"/>
        <w:rPr>
          <w:rFonts w:ascii="Arial" w:hAnsi="Arial" w:cs="Arial"/>
          <w:color w:val="000000" w:themeColor="text1"/>
          <w:sz w:val="24"/>
          <w:szCs w:val="24"/>
        </w:rPr>
      </w:pPr>
    </w:p>
    <w:p w14:paraId="0C8E9FB7" w14:textId="77777777" w:rsidR="00173E3B" w:rsidRPr="00CB219A" w:rsidRDefault="00173E3B" w:rsidP="00173E3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To maintain a harmonious and cooperative environment between and among the College and its students, the College provides for the settlement of issues and </w:t>
      </w:r>
      <w:r w:rsidRPr="00CB219A">
        <w:rPr>
          <w:rFonts w:ascii="Arial" w:hAnsi="Arial" w:cs="Arial"/>
          <w:color w:val="000000" w:themeColor="text1"/>
          <w:sz w:val="24"/>
          <w:szCs w:val="24"/>
        </w:rPr>
        <w:lastRenderedPageBreak/>
        <w:t>differences through an orderly grievance procedure. Every student shall have the right to present their grievances free from coercion, restraint, discrimination or reprisal. This Policy and procedures provide for prompt and orderly consideration and determination of student grievances by college administrators.</w:t>
      </w:r>
    </w:p>
    <w:p w14:paraId="5691DCE3" w14:textId="77777777" w:rsidR="00173E3B" w:rsidRPr="00CB219A" w:rsidRDefault="00173E3B" w:rsidP="00173E3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34D3CD27" w14:textId="77777777" w:rsidR="00173E3B" w:rsidRPr="00CB219A" w:rsidRDefault="00173E3B" w:rsidP="00173E3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 grievance is any matter of student concern or dissatisfaction within the College’s control except: (a) student discipline matters regarding academic and non-academic violations (Student Conduct); (b) discrimination and unlawful harassment, including sexual harassment and sexual violence (Title IX); (c) a final grade appeal (Final Grade Appeal); (d) program dismissal (Student Conduct); or (e) any other matter that has a specific appeal process outlined in that policy or procedure.</w:t>
      </w:r>
    </w:p>
    <w:p w14:paraId="3C721F18" w14:textId="77777777" w:rsidR="00173E3B" w:rsidRPr="00CB219A" w:rsidRDefault="00173E3B" w:rsidP="00173E3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011FB1F7" w14:textId="77777777" w:rsidR="00173E3B" w:rsidRPr="00CB219A" w:rsidRDefault="00173E3B" w:rsidP="00173E3B">
      <w:pPr>
        <w:spacing w:after="0" w:line="240" w:lineRule="auto"/>
        <w:rPr>
          <w:rFonts w:ascii="Arial" w:hAnsi="Arial" w:cs="Arial"/>
          <w:color w:val="000000" w:themeColor="text1"/>
          <w:sz w:val="24"/>
          <w:szCs w:val="24"/>
        </w:rPr>
      </w:pPr>
      <w:r w:rsidRPr="00CB219A">
        <w:rPr>
          <w:rFonts w:ascii="Arial" w:hAnsi="Arial" w:cs="Arial"/>
          <w:b/>
          <w:bCs/>
          <w:color w:val="000000" w:themeColor="text1"/>
          <w:sz w:val="24"/>
          <w:szCs w:val="24"/>
        </w:rPr>
        <w:t>Revisions:</w:t>
      </w:r>
    </w:p>
    <w:p w14:paraId="37FB06D4" w14:textId="350D8AE7" w:rsidR="00173E3B" w:rsidRPr="00CB219A" w:rsidRDefault="00173E3B" w:rsidP="00173E3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w:t>
      </w:r>
      <w:r w:rsidR="008606B8" w:rsidRPr="00CB219A">
        <w:rPr>
          <w:rFonts w:ascii="Arial" w:hAnsi="Arial" w:cs="Arial"/>
          <w:color w:val="000000" w:themeColor="text1"/>
          <w:sz w:val="24"/>
          <w:szCs w:val="24"/>
        </w:rPr>
        <w:t xml:space="preserve"> February 10, 2026</w:t>
      </w:r>
    </w:p>
    <w:p w14:paraId="454907B3" w14:textId="77777777" w:rsidR="000F70C4" w:rsidRPr="00CB219A" w:rsidRDefault="000F70C4" w:rsidP="00173E3B">
      <w:pPr>
        <w:spacing w:after="0" w:line="240" w:lineRule="auto"/>
        <w:rPr>
          <w:rFonts w:ascii="Arial" w:hAnsi="Arial" w:cs="Arial"/>
          <w:color w:val="000000" w:themeColor="text1"/>
          <w:sz w:val="24"/>
          <w:szCs w:val="24"/>
        </w:rPr>
      </w:pPr>
    </w:p>
    <w:p w14:paraId="017F3F86" w14:textId="77777777" w:rsidR="00D6326C" w:rsidRPr="00CB219A" w:rsidRDefault="00D6326C" w:rsidP="005202A0">
      <w:pPr>
        <w:pStyle w:val="Heading3"/>
        <w:rPr>
          <w:rFonts w:ascii="Arial" w:eastAsia="Times New Roman" w:hAnsi="Arial" w:cs="Arial"/>
          <w:color w:val="auto"/>
          <w:sz w:val="24"/>
          <w:szCs w:val="24"/>
        </w:rPr>
      </w:pPr>
      <w:bookmarkStart w:id="408" w:name="_Toc233268018"/>
      <w:r w:rsidRPr="00CB219A">
        <w:rPr>
          <w:rFonts w:ascii="Arial" w:eastAsia="Times New Roman" w:hAnsi="Arial" w:cs="Arial"/>
          <w:color w:val="auto"/>
          <w:sz w:val="24"/>
          <w:szCs w:val="24"/>
        </w:rPr>
        <w:t>5.3.6.1 Internal Student Grievance Procedure</w:t>
      </w:r>
      <w:bookmarkEnd w:id="408"/>
    </w:p>
    <w:p w14:paraId="09B4BA85" w14:textId="77777777" w:rsidR="00D6326C" w:rsidRPr="00CB219A" w:rsidRDefault="00D6326C" w:rsidP="00D6326C">
      <w:pPr>
        <w:spacing w:before="100" w:beforeAutospacing="1" w:after="100" w:afterAutospacing="1" w:line="240" w:lineRule="auto"/>
        <w:rPr>
          <w:rFonts w:ascii="Arial" w:eastAsia="Times New Roman" w:hAnsi="Arial" w:cs="Arial"/>
          <w:color w:val="000000"/>
          <w:sz w:val="24"/>
          <w:szCs w:val="24"/>
        </w:rPr>
      </w:pPr>
      <w:r w:rsidRPr="00CB219A">
        <w:rPr>
          <w:rFonts w:ascii="Arial" w:eastAsia="Times New Roman" w:hAnsi="Arial" w:cs="Arial"/>
          <w:color w:val="000000"/>
          <w:sz w:val="24"/>
          <w:szCs w:val="24"/>
        </w:rPr>
        <w:t>Any student who believes that a college decision or action has a negative impact may file a written grievance using the procedure below. Students needing assistance in navigating the procedure should contact the Director of Student Wellness and Advocacy for guidance.</w:t>
      </w:r>
    </w:p>
    <w:p w14:paraId="756434B1" w14:textId="77777777" w:rsidR="00D6326C" w:rsidRPr="00CB219A" w:rsidRDefault="00D6326C" w:rsidP="00D6326C">
      <w:pPr>
        <w:spacing w:before="100" w:beforeAutospacing="1" w:after="100" w:afterAutospacing="1" w:line="240" w:lineRule="auto"/>
        <w:rPr>
          <w:rFonts w:ascii="Arial" w:eastAsia="Times New Roman" w:hAnsi="Arial" w:cs="Arial"/>
          <w:color w:val="000000"/>
          <w:sz w:val="24"/>
          <w:szCs w:val="24"/>
        </w:rPr>
      </w:pPr>
      <w:r w:rsidRPr="00CB219A">
        <w:rPr>
          <w:rFonts w:ascii="Arial" w:eastAsia="Times New Roman" w:hAnsi="Arial" w:cs="Arial"/>
          <w:color w:val="000000"/>
          <w:sz w:val="24"/>
          <w:szCs w:val="24"/>
        </w:rPr>
        <w:t>Grievances must be submitted electronically through the South Piedmont Grievance Form found on the college website at www.spcc.edu.</w:t>
      </w:r>
    </w:p>
    <w:p w14:paraId="20464E5F" w14:textId="77777777" w:rsidR="00D6326C" w:rsidRPr="00CB219A" w:rsidRDefault="00D6326C" w:rsidP="00D6326C">
      <w:pPr>
        <w:spacing w:before="100" w:beforeAutospacing="1" w:after="100" w:afterAutospacing="1" w:line="240" w:lineRule="auto"/>
        <w:rPr>
          <w:rFonts w:ascii="Arial" w:eastAsia="Times New Roman" w:hAnsi="Arial" w:cs="Arial"/>
          <w:color w:val="000000"/>
          <w:sz w:val="24"/>
          <w:szCs w:val="24"/>
        </w:rPr>
      </w:pPr>
      <w:r w:rsidRPr="00CB219A">
        <w:rPr>
          <w:rFonts w:ascii="Arial" w:eastAsia="Times New Roman" w:hAnsi="Arial" w:cs="Arial"/>
          <w:color w:val="000000"/>
          <w:sz w:val="24"/>
          <w:szCs w:val="24"/>
        </w:rPr>
        <w:t>1. Informal Investigation</w:t>
      </w:r>
    </w:p>
    <w:p w14:paraId="44394922" w14:textId="77777777" w:rsidR="00D6326C" w:rsidRPr="00CB219A" w:rsidRDefault="00D6326C" w:rsidP="00877F19">
      <w:pPr>
        <w:spacing w:before="100" w:beforeAutospacing="1" w:after="100" w:afterAutospacing="1" w:line="240" w:lineRule="auto"/>
        <w:ind w:left="270"/>
        <w:rPr>
          <w:rFonts w:ascii="Arial" w:eastAsia="Times New Roman" w:hAnsi="Arial" w:cs="Arial"/>
          <w:color w:val="000000"/>
          <w:sz w:val="24"/>
          <w:szCs w:val="24"/>
        </w:rPr>
      </w:pPr>
      <w:r w:rsidRPr="00CB219A">
        <w:rPr>
          <w:rFonts w:ascii="Arial" w:eastAsia="Times New Roman" w:hAnsi="Arial" w:cs="Arial"/>
          <w:color w:val="000000"/>
          <w:sz w:val="24"/>
          <w:szCs w:val="24"/>
        </w:rPr>
        <w:t>The Vice President of Student Services will appoint an Investigator(s) to in-formally investigate the grievance in cooperation with the individuals within South Piedmont Community College. The Investigator(s) will submit a written report to the Vice President (by college email) who will render a decision. The student will be notified of the Vice President’s decision through college email and/or certified mail, within fifteen (15) business days.</w:t>
      </w:r>
    </w:p>
    <w:p w14:paraId="64B78726" w14:textId="77777777" w:rsidR="00D6326C" w:rsidRPr="00CB219A" w:rsidRDefault="00D6326C" w:rsidP="00D6326C">
      <w:pPr>
        <w:spacing w:before="100" w:beforeAutospacing="1" w:after="100" w:afterAutospacing="1" w:line="240" w:lineRule="auto"/>
        <w:rPr>
          <w:rFonts w:ascii="Arial" w:eastAsia="Times New Roman" w:hAnsi="Arial" w:cs="Arial"/>
          <w:color w:val="000000"/>
          <w:sz w:val="24"/>
          <w:szCs w:val="24"/>
        </w:rPr>
      </w:pPr>
      <w:r w:rsidRPr="00CB219A">
        <w:rPr>
          <w:rFonts w:ascii="Arial" w:eastAsia="Times New Roman" w:hAnsi="Arial" w:cs="Arial"/>
          <w:color w:val="000000"/>
          <w:sz w:val="24"/>
          <w:szCs w:val="24"/>
        </w:rPr>
        <w:t>2. Formal Complaint – Appeal of Grievance Finding</w:t>
      </w:r>
    </w:p>
    <w:p w14:paraId="6FC8A8EC" w14:textId="77777777" w:rsidR="00D6326C" w:rsidRPr="00CB219A" w:rsidRDefault="00D6326C" w:rsidP="00877F19">
      <w:pPr>
        <w:spacing w:before="100" w:beforeAutospacing="1" w:after="100" w:afterAutospacing="1" w:line="240" w:lineRule="auto"/>
        <w:ind w:left="270"/>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In the event the decision made by the Vice President of Student Services is deemed unsatisfactory to the student, the student may file a Formal Complaint-Appeal of Grievance Finding if the appeal meets one of the criteria: (1) policy and/or procedures were not followed, procedural irregularity that affected the outcome, (2) sanction too severe for the charge, (3) evidence of a conflict of interest or bias that affected the outcome, or (4) new evidence that was not reasonably available at the time of the determination that could affect the outcome. This formal appeal must be received within five (5) business days of receipt of the initial decision. The formal appeal must be submitted through the Formal Complaint-Appeal of Grievance Finding form </w:t>
      </w:r>
      <w:r w:rsidRPr="00CB219A">
        <w:rPr>
          <w:rFonts w:ascii="Arial" w:eastAsia="Times New Roman" w:hAnsi="Arial" w:cs="Arial"/>
          <w:color w:val="000000"/>
          <w:sz w:val="24"/>
          <w:szCs w:val="24"/>
        </w:rPr>
        <w:lastRenderedPageBreak/>
        <w:t>located on the college website, www.spcc.edu￼. This form must be completed in its entirety. All documentation supporting the reason for the appeal, including documentation of the original grievance, emails, the grounds for the complaint, etc., must be attached to the Formal Complaint Form. The student</w:t>
      </w:r>
    </w:p>
    <w:p w14:paraId="00056A10" w14:textId="77777777" w:rsidR="00D6326C" w:rsidRPr="00CB219A" w:rsidRDefault="00D6326C" w:rsidP="00877F19">
      <w:pPr>
        <w:spacing w:before="100" w:beforeAutospacing="1" w:after="100" w:afterAutospacing="1" w:line="240" w:lineRule="auto"/>
        <w:ind w:left="270"/>
        <w:rPr>
          <w:rFonts w:ascii="Arial" w:eastAsia="Times New Roman" w:hAnsi="Arial" w:cs="Arial"/>
          <w:color w:val="000000"/>
          <w:sz w:val="24"/>
          <w:szCs w:val="24"/>
        </w:rPr>
      </w:pPr>
      <w:r w:rsidRPr="00CB219A">
        <w:rPr>
          <w:rFonts w:ascii="Arial" w:eastAsia="Times New Roman" w:hAnsi="Arial" w:cs="Arial"/>
          <w:color w:val="000000"/>
          <w:sz w:val="24"/>
          <w:szCs w:val="24"/>
        </w:rPr>
        <w:t>will receive written notification of receipt of the appeal. Once the appeal is received, the appeal is reviewed by the Vice President of Academic Affairs/Chief Academic Officer (CAO) to ensure the reason for the appeal meets the criteria for an appeal. Requests that do not meet the criteria for an appeal may be denied without input from the Student Appeals Team. Requests that meet the criteria for an appeal are forwarded to the Student Appeals Team for review.</w:t>
      </w:r>
    </w:p>
    <w:p w14:paraId="6AC292E5" w14:textId="77777777" w:rsidR="00D6326C" w:rsidRPr="00CB219A" w:rsidRDefault="00D6326C" w:rsidP="00D6326C">
      <w:pPr>
        <w:spacing w:before="100" w:beforeAutospacing="1" w:after="100" w:afterAutospacing="1" w:line="240" w:lineRule="auto"/>
        <w:rPr>
          <w:rFonts w:ascii="Arial" w:eastAsia="Times New Roman" w:hAnsi="Arial" w:cs="Arial"/>
          <w:color w:val="000000"/>
          <w:sz w:val="24"/>
          <w:szCs w:val="24"/>
        </w:rPr>
      </w:pPr>
      <w:r w:rsidRPr="00CB219A">
        <w:rPr>
          <w:rFonts w:ascii="Arial" w:eastAsia="Times New Roman" w:hAnsi="Arial" w:cs="Arial"/>
          <w:color w:val="000000"/>
          <w:sz w:val="24"/>
          <w:szCs w:val="24"/>
        </w:rPr>
        <w:t>3. Formal Complaint Appeal Review and Determination</w:t>
      </w:r>
    </w:p>
    <w:p w14:paraId="458A460A" w14:textId="77777777" w:rsidR="00D6326C" w:rsidRPr="00CB219A" w:rsidRDefault="00D6326C" w:rsidP="00877F19">
      <w:pPr>
        <w:spacing w:before="100" w:beforeAutospacing="1" w:after="100" w:afterAutospacing="1" w:line="240" w:lineRule="auto"/>
        <w:ind w:left="270"/>
        <w:rPr>
          <w:rFonts w:ascii="Arial" w:eastAsia="Times New Roman" w:hAnsi="Arial" w:cs="Arial"/>
          <w:color w:val="000000"/>
          <w:sz w:val="24"/>
          <w:szCs w:val="24"/>
        </w:rPr>
      </w:pPr>
      <w:r w:rsidRPr="00CB219A">
        <w:rPr>
          <w:rFonts w:ascii="Arial" w:eastAsia="Times New Roman" w:hAnsi="Arial" w:cs="Arial"/>
          <w:color w:val="000000"/>
          <w:sz w:val="24"/>
          <w:szCs w:val="24"/>
        </w:rPr>
        <w:t>Within (10) business days of receipt of the Formal Grievance appeal, the Student Appeals Team will review the written appeal. The student and college employee(s) will be notified of the date, time, and location of the meeting. The location will be in person (on campus), by conference call (on the phone), or virtually (video conferencing with a call-in option). All parties may present pertinent information. At the discretion of the Student Appeals Team, other pertinent individuals may be contacted for additional information.</w:t>
      </w:r>
    </w:p>
    <w:p w14:paraId="64ADD615" w14:textId="77777777" w:rsidR="00D6326C" w:rsidRPr="00CB219A" w:rsidRDefault="00D6326C" w:rsidP="00877F19">
      <w:pPr>
        <w:spacing w:before="100" w:beforeAutospacing="1" w:after="100" w:afterAutospacing="1" w:line="240" w:lineRule="auto"/>
        <w:ind w:left="720"/>
        <w:rPr>
          <w:rFonts w:ascii="Arial" w:eastAsia="Times New Roman" w:hAnsi="Arial" w:cs="Arial"/>
          <w:color w:val="000000"/>
          <w:sz w:val="24"/>
          <w:szCs w:val="24"/>
        </w:rPr>
      </w:pPr>
      <w:r w:rsidRPr="00CB219A">
        <w:rPr>
          <w:rFonts w:ascii="Arial" w:eastAsia="Times New Roman" w:hAnsi="Arial" w:cs="Arial"/>
          <w:color w:val="000000"/>
          <w:sz w:val="24"/>
          <w:szCs w:val="24"/>
        </w:rPr>
        <w:t>• The appeal meeting is a conflict resolution and not a judicial proceeding.</w:t>
      </w:r>
    </w:p>
    <w:p w14:paraId="7BFAC568" w14:textId="77777777" w:rsidR="00D6326C" w:rsidRPr="00CB219A" w:rsidRDefault="00D6326C" w:rsidP="00877F19">
      <w:pPr>
        <w:spacing w:before="100" w:beforeAutospacing="1" w:after="100" w:afterAutospacing="1" w:line="240" w:lineRule="auto"/>
        <w:ind w:left="720"/>
        <w:rPr>
          <w:rFonts w:ascii="Arial" w:eastAsia="Times New Roman" w:hAnsi="Arial" w:cs="Arial"/>
          <w:color w:val="000000"/>
          <w:sz w:val="24"/>
          <w:szCs w:val="24"/>
        </w:rPr>
      </w:pPr>
      <w:r w:rsidRPr="00CB219A">
        <w:rPr>
          <w:rFonts w:ascii="Arial" w:eastAsia="Times New Roman" w:hAnsi="Arial" w:cs="Arial"/>
          <w:color w:val="000000"/>
          <w:sz w:val="24"/>
          <w:szCs w:val="24"/>
        </w:rPr>
        <w:t>• The student may not record this meeting but may take notes.</w:t>
      </w:r>
    </w:p>
    <w:p w14:paraId="5E74288E" w14:textId="77777777" w:rsidR="00D6326C" w:rsidRPr="00CB219A" w:rsidRDefault="00D6326C" w:rsidP="00877F19">
      <w:pPr>
        <w:spacing w:before="100" w:beforeAutospacing="1" w:after="100" w:afterAutospacing="1" w:line="240" w:lineRule="auto"/>
        <w:ind w:left="270"/>
        <w:rPr>
          <w:rFonts w:ascii="Arial" w:eastAsia="Times New Roman" w:hAnsi="Arial" w:cs="Arial"/>
          <w:color w:val="000000"/>
          <w:sz w:val="24"/>
          <w:szCs w:val="24"/>
        </w:rPr>
      </w:pPr>
      <w:r w:rsidRPr="00CB219A">
        <w:rPr>
          <w:rFonts w:ascii="Arial" w:eastAsia="Times New Roman" w:hAnsi="Arial" w:cs="Arial"/>
          <w:color w:val="000000"/>
          <w:sz w:val="24"/>
          <w:szCs w:val="24"/>
        </w:rPr>
        <w:t>The Student Appeals Team will make a recommendation to the Vice President of Academic Affairs. The Vice President of Affairs will make a final decision and notify the student and college employee(s) (by college email) of the decision of the appeal within five (5) business days after the review. The decision of the Vice President is final.</w:t>
      </w:r>
    </w:p>
    <w:p w14:paraId="03D602CE" w14:textId="5B034FCF" w:rsidR="00E67875" w:rsidRPr="00CB219A" w:rsidRDefault="00E67875" w:rsidP="00E67875">
      <w:pPr>
        <w:spacing w:before="100" w:beforeAutospacing="1" w:after="100" w:afterAutospacing="1" w:line="240" w:lineRule="auto"/>
        <w:contextualSpacing/>
        <w:rPr>
          <w:rFonts w:ascii="Arial" w:eastAsia="Times New Roman" w:hAnsi="Arial" w:cs="Arial"/>
          <w:b/>
          <w:bCs/>
          <w:color w:val="000000"/>
          <w:sz w:val="24"/>
          <w:szCs w:val="24"/>
        </w:rPr>
      </w:pPr>
      <w:r w:rsidRPr="00CB219A">
        <w:rPr>
          <w:rFonts w:ascii="Arial" w:eastAsia="Times New Roman" w:hAnsi="Arial" w:cs="Arial"/>
          <w:b/>
          <w:bCs/>
          <w:color w:val="000000"/>
          <w:sz w:val="24"/>
          <w:szCs w:val="24"/>
        </w:rPr>
        <w:t>Procedure Revisions:</w:t>
      </w:r>
    </w:p>
    <w:p w14:paraId="57F5796C" w14:textId="030E2FB6" w:rsidR="00E67875" w:rsidRPr="00CB219A" w:rsidRDefault="00E67875" w:rsidP="00E67875">
      <w:pPr>
        <w:spacing w:before="100" w:beforeAutospacing="1" w:after="100" w:afterAutospacing="1" w:line="240" w:lineRule="auto"/>
        <w:rPr>
          <w:rFonts w:ascii="Arial" w:eastAsia="Times New Roman" w:hAnsi="Arial" w:cs="Arial"/>
          <w:color w:val="000000"/>
          <w:sz w:val="24"/>
          <w:szCs w:val="24"/>
        </w:rPr>
      </w:pPr>
      <w:r w:rsidRPr="00CB219A">
        <w:rPr>
          <w:rFonts w:ascii="Arial" w:eastAsia="Times New Roman" w:hAnsi="Arial" w:cs="Arial"/>
          <w:color w:val="000000"/>
          <w:sz w:val="24"/>
          <w:szCs w:val="24"/>
        </w:rPr>
        <w:t>Initially approved February 10, 2026</w:t>
      </w:r>
    </w:p>
    <w:p w14:paraId="2944C081" w14:textId="77777777" w:rsidR="00D6326C" w:rsidRPr="00CB219A" w:rsidRDefault="00D6326C" w:rsidP="00E67875">
      <w:pPr>
        <w:pStyle w:val="Heading3"/>
        <w:rPr>
          <w:rFonts w:ascii="Arial" w:eastAsia="Times New Roman" w:hAnsi="Arial" w:cs="Arial"/>
          <w:color w:val="auto"/>
          <w:sz w:val="24"/>
          <w:szCs w:val="24"/>
        </w:rPr>
      </w:pPr>
      <w:bookmarkStart w:id="409" w:name="_Toc233268019"/>
      <w:r w:rsidRPr="00CB219A">
        <w:rPr>
          <w:rFonts w:ascii="Arial" w:eastAsia="Times New Roman" w:hAnsi="Arial" w:cs="Arial"/>
          <w:color w:val="auto"/>
          <w:sz w:val="24"/>
          <w:szCs w:val="24"/>
        </w:rPr>
        <w:t>5.3.6.2 External Grievance Process</w:t>
      </w:r>
      <w:bookmarkEnd w:id="409"/>
    </w:p>
    <w:p w14:paraId="4D99E470" w14:textId="77777777" w:rsidR="00D6326C" w:rsidRPr="00CB219A" w:rsidRDefault="00D6326C" w:rsidP="00D6326C">
      <w:pPr>
        <w:spacing w:before="100" w:beforeAutospacing="1" w:after="100" w:afterAutospacing="1" w:line="240" w:lineRule="auto"/>
        <w:rPr>
          <w:rFonts w:ascii="Arial" w:eastAsia="Times New Roman" w:hAnsi="Arial" w:cs="Arial"/>
          <w:b/>
          <w:bCs/>
          <w:color w:val="000000"/>
          <w:sz w:val="24"/>
          <w:szCs w:val="24"/>
        </w:rPr>
      </w:pPr>
      <w:r w:rsidRPr="00CB219A">
        <w:rPr>
          <w:rFonts w:ascii="Arial" w:eastAsia="Times New Roman" w:hAnsi="Arial" w:cs="Arial"/>
          <w:b/>
          <w:bCs/>
          <w:color w:val="000000"/>
          <w:sz w:val="24"/>
          <w:szCs w:val="24"/>
        </w:rPr>
        <w:t>North Carolina Residents</w:t>
      </w:r>
    </w:p>
    <w:p w14:paraId="23DD72C8" w14:textId="77777777" w:rsidR="00D6326C" w:rsidRPr="00CB219A" w:rsidRDefault="00D6326C" w:rsidP="00B70314">
      <w:pPr>
        <w:spacing w:before="100" w:beforeAutospacing="1" w:after="100" w:afterAutospacing="1" w:line="240" w:lineRule="auto"/>
        <w:ind w:left="270"/>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The State Authorization Unit of the University of North Carolina System Office serves as the official state entity and acts as the clearinghouse to receive complaints concerning post-secondary institutions that are authorized to operate in North Carolina. If students are unable to resolve a complaint through the institution’s grievance procedures, they can review the Student Complaint Policy and submit their complaint using the online complaint form at https://studentcomplaints.northcarolina.edu/form. For more information, send an </w:t>
      </w:r>
      <w:r w:rsidRPr="00CB219A">
        <w:rPr>
          <w:rFonts w:ascii="Arial" w:eastAsia="Times New Roman" w:hAnsi="Arial" w:cs="Arial"/>
          <w:color w:val="000000"/>
          <w:sz w:val="24"/>
          <w:szCs w:val="24"/>
        </w:rPr>
        <w:lastRenderedPageBreak/>
        <w:t>email to: studentcomplaint@northcarolina.edu or review information at North Carolina Post-Secondary Education Complaint Website.</w:t>
      </w:r>
    </w:p>
    <w:p w14:paraId="0189312F" w14:textId="77777777" w:rsidR="00D6326C" w:rsidRPr="00CB219A" w:rsidRDefault="00D6326C" w:rsidP="0046304D">
      <w:pPr>
        <w:spacing w:before="100" w:beforeAutospacing="1" w:after="100" w:afterAutospacing="1" w:line="240" w:lineRule="auto"/>
        <w:ind w:left="274"/>
        <w:contextualSpacing/>
        <w:rPr>
          <w:rFonts w:ascii="Arial" w:eastAsia="Times New Roman" w:hAnsi="Arial" w:cs="Arial"/>
          <w:color w:val="000000"/>
          <w:sz w:val="24"/>
          <w:szCs w:val="24"/>
          <w:u w:val="single"/>
        </w:rPr>
      </w:pPr>
      <w:r w:rsidRPr="00CB219A">
        <w:rPr>
          <w:rFonts w:ascii="Arial" w:eastAsia="Times New Roman" w:hAnsi="Arial" w:cs="Arial"/>
          <w:color w:val="000000"/>
          <w:sz w:val="24"/>
          <w:szCs w:val="24"/>
          <w:u w:val="single"/>
        </w:rPr>
        <w:t>NC Office of Post-Secondary Education Complaints</w:t>
      </w:r>
    </w:p>
    <w:p w14:paraId="51DFD5A9" w14:textId="77777777" w:rsidR="00D16BE6" w:rsidRPr="00CB219A" w:rsidRDefault="00D6326C" w:rsidP="00BE7DB2">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North Carolina Post-Secondary Education Complaints</w:t>
      </w:r>
    </w:p>
    <w:p w14:paraId="32F8ED89" w14:textId="77777777" w:rsidR="00D16BE6" w:rsidRPr="00CB219A" w:rsidRDefault="00D6326C" w:rsidP="00BE7DB2">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223 S. West Street, Suite 1800</w:t>
      </w:r>
    </w:p>
    <w:p w14:paraId="38311E08" w14:textId="77777777" w:rsidR="00D16BE6" w:rsidRPr="00CB219A" w:rsidRDefault="00D6326C" w:rsidP="00BE7DB2">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Raleigh, NC 27603 </w:t>
      </w:r>
    </w:p>
    <w:p w14:paraId="492136CA" w14:textId="77777777" w:rsidR="00D16BE6" w:rsidRPr="00CB219A" w:rsidRDefault="00D6326C" w:rsidP="00BE7DB2">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(919) 962-4550 </w:t>
      </w:r>
    </w:p>
    <w:p w14:paraId="1CD78806" w14:textId="068F9D66" w:rsidR="00D16BE6" w:rsidRPr="00CB219A" w:rsidRDefault="00D6326C" w:rsidP="00BE7DB2">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Website: </w:t>
      </w:r>
      <w:hyperlink r:id="rId57" w:history="1">
        <w:r w:rsidR="00D16BE6" w:rsidRPr="00CB219A">
          <w:rPr>
            <w:rStyle w:val="Hyperlink"/>
            <w:rFonts w:ascii="Arial" w:eastAsia="Times New Roman" w:hAnsi="Arial" w:cs="Arial"/>
            <w:sz w:val="24"/>
            <w:szCs w:val="24"/>
          </w:rPr>
          <w:t>https://www.northcarolina.edu/post-secondary-education-complaints/</w:t>
        </w:r>
      </w:hyperlink>
      <w:r w:rsidRPr="00CB219A">
        <w:rPr>
          <w:rFonts w:ascii="Arial" w:eastAsia="Times New Roman" w:hAnsi="Arial" w:cs="Arial"/>
          <w:color w:val="000000"/>
          <w:sz w:val="24"/>
          <w:szCs w:val="24"/>
        </w:rPr>
        <w:t xml:space="preserve"> </w:t>
      </w:r>
    </w:p>
    <w:p w14:paraId="07309957" w14:textId="1A3FCE3C" w:rsidR="00D6326C" w:rsidRPr="00CB219A" w:rsidRDefault="00D6326C" w:rsidP="00BE7DB2">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Email: studentcomplaint@northcarolina.edu</w:t>
      </w:r>
    </w:p>
    <w:p w14:paraId="68C57A50" w14:textId="77777777" w:rsidR="00BE7DB2" w:rsidRPr="00CB219A" w:rsidRDefault="00BE7DB2" w:rsidP="00BE7DB2">
      <w:pPr>
        <w:spacing w:before="100" w:beforeAutospacing="1" w:after="100" w:afterAutospacing="1" w:line="240" w:lineRule="auto"/>
        <w:contextualSpacing/>
        <w:rPr>
          <w:rFonts w:ascii="Arial" w:eastAsia="Times New Roman" w:hAnsi="Arial" w:cs="Arial"/>
          <w:b/>
          <w:bCs/>
          <w:color w:val="000000"/>
          <w:sz w:val="24"/>
          <w:szCs w:val="24"/>
        </w:rPr>
      </w:pPr>
    </w:p>
    <w:p w14:paraId="6E775A19" w14:textId="3A6250E0" w:rsidR="00D6326C" w:rsidRPr="00CB219A" w:rsidRDefault="00D6326C" w:rsidP="00D6326C">
      <w:pPr>
        <w:spacing w:before="100" w:beforeAutospacing="1" w:after="100" w:afterAutospacing="1" w:line="240" w:lineRule="auto"/>
        <w:rPr>
          <w:rFonts w:ascii="Arial" w:eastAsia="Times New Roman" w:hAnsi="Arial" w:cs="Arial"/>
          <w:b/>
          <w:bCs/>
          <w:color w:val="000000"/>
          <w:sz w:val="24"/>
          <w:szCs w:val="24"/>
        </w:rPr>
      </w:pPr>
      <w:r w:rsidRPr="00CB219A">
        <w:rPr>
          <w:rFonts w:ascii="Arial" w:eastAsia="Times New Roman" w:hAnsi="Arial" w:cs="Arial"/>
          <w:b/>
          <w:bCs/>
          <w:color w:val="000000"/>
          <w:sz w:val="24"/>
          <w:szCs w:val="24"/>
        </w:rPr>
        <w:t>Out of State Online Students</w:t>
      </w:r>
    </w:p>
    <w:p w14:paraId="73C85EF6" w14:textId="77777777" w:rsidR="00D6326C" w:rsidRPr="00CB219A" w:rsidRDefault="00D6326C" w:rsidP="0046304D">
      <w:pPr>
        <w:spacing w:before="100" w:beforeAutospacing="1" w:after="100" w:afterAutospacing="1" w:line="240" w:lineRule="auto"/>
        <w:ind w:left="270"/>
        <w:rPr>
          <w:rFonts w:ascii="Arial" w:eastAsia="Times New Roman" w:hAnsi="Arial" w:cs="Arial"/>
          <w:color w:val="000000"/>
          <w:sz w:val="24"/>
          <w:szCs w:val="24"/>
        </w:rPr>
      </w:pPr>
      <w:r w:rsidRPr="00CB219A">
        <w:rPr>
          <w:rFonts w:ascii="Arial" w:eastAsia="Times New Roman" w:hAnsi="Arial" w:cs="Arial"/>
          <w:color w:val="000000"/>
          <w:sz w:val="24"/>
          <w:szCs w:val="24"/>
        </w:rPr>
        <w:t>South Piedmont Community College students residing outside the state of North Carolina who desire to resolve a student grievance are encouraged to follow the College’s internal grievance procedure. If an issue cannot be resolved internally, a complaint may be filed with State Authorization Reciprocity Agreement (SARA) North Carolina, with the student’s home state, or with South Piedmont Community College’s accrediting agency SACSCOC. Please see contact information below.</w:t>
      </w:r>
    </w:p>
    <w:p w14:paraId="2FB3B0A4" w14:textId="77777777" w:rsidR="0046304D" w:rsidRPr="00CB219A" w:rsidRDefault="00D6326C" w:rsidP="003229D5">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Contact information for SARA North Carolina: </w:t>
      </w:r>
    </w:p>
    <w:p w14:paraId="68EFFEEC" w14:textId="1D751502" w:rsidR="00D6326C" w:rsidRPr="00CB219A" w:rsidRDefault="00D6326C" w:rsidP="003229D5">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SARA North Carolina Director</w:t>
      </w:r>
    </w:p>
    <w:p w14:paraId="06DCCE12" w14:textId="77777777" w:rsidR="003229D5" w:rsidRPr="00CB219A" w:rsidRDefault="003229D5" w:rsidP="003229D5">
      <w:pPr>
        <w:spacing w:before="100" w:beforeAutospacing="1" w:after="100" w:afterAutospacing="1" w:line="240" w:lineRule="auto"/>
        <w:ind w:left="274"/>
        <w:contextualSpacing/>
        <w:rPr>
          <w:rFonts w:ascii="Arial" w:eastAsia="Times New Roman" w:hAnsi="Arial" w:cs="Arial"/>
          <w:color w:val="000000"/>
          <w:sz w:val="24"/>
          <w:szCs w:val="24"/>
        </w:rPr>
      </w:pPr>
    </w:p>
    <w:p w14:paraId="5A1391CE" w14:textId="7D1417AA" w:rsidR="00D6326C" w:rsidRPr="00CB219A" w:rsidRDefault="00D6326C" w:rsidP="003229D5">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NCSEAA c/o SARA North Carolina</w:t>
      </w:r>
    </w:p>
    <w:p w14:paraId="3BCD5F28" w14:textId="77777777" w:rsidR="00D6326C" w:rsidRPr="00CB219A" w:rsidRDefault="00D6326C" w:rsidP="003229D5">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PO Box 41349 Raleigh, NC 27629</w:t>
      </w:r>
    </w:p>
    <w:p w14:paraId="50C85AC5" w14:textId="77777777" w:rsidR="00D6326C" w:rsidRPr="00CB219A" w:rsidRDefault="00D6326C" w:rsidP="003229D5">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Phone: (855) 727-2162, toll free</w:t>
      </w:r>
    </w:p>
    <w:p w14:paraId="314F1E38" w14:textId="77777777" w:rsidR="00D6326C" w:rsidRPr="00CB219A" w:rsidRDefault="00D6326C" w:rsidP="003229D5">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Fax: (919) 248-6667</w:t>
      </w:r>
    </w:p>
    <w:p w14:paraId="61D93C8A" w14:textId="77777777" w:rsidR="006B04F4" w:rsidRPr="00CB219A" w:rsidRDefault="00D6326C" w:rsidP="006B04F4">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Email: complaint@saranc.org </w:t>
      </w:r>
    </w:p>
    <w:p w14:paraId="43471E57" w14:textId="06D5CCDD" w:rsidR="00D6326C" w:rsidRPr="00CB219A" w:rsidRDefault="00D6326C" w:rsidP="006B04F4">
      <w:pPr>
        <w:spacing w:before="100" w:beforeAutospacing="1" w:after="100" w:afterAutospacing="1" w:line="240" w:lineRule="auto"/>
        <w:ind w:left="270"/>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SARA North Carolina Website - </w:t>
      </w:r>
      <w:hyperlink r:id="rId58" w:history="1">
        <w:r w:rsidR="00E60E41" w:rsidRPr="00CB219A">
          <w:rPr>
            <w:rStyle w:val="Hyperlink"/>
            <w:rFonts w:ascii="Arial" w:eastAsia="Times New Roman" w:hAnsi="Arial" w:cs="Arial"/>
            <w:sz w:val="24"/>
            <w:szCs w:val="24"/>
          </w:rPr>
          <w:t>https://www2.ncseaa.edu/SARANC/Complaint.aspx</w:t>
        </w:r>
      </w:hyperlink>
    </w:p>
    <w:p w14:paraId="1A63BAD6" w14:textId="77777777" w:rsidR="00D6326C" w:rsidRPr="00CB219A" w:rsidRDefault="00D6326C" w:rsidP="00D6326C">
      <w:pPr>
        <w:spacing w:before="100" w:beforeAutospacing="1" w:after="100" w:afterAutospacing="1" w:line="240" w:lineRule="auto"/>
        <w:rPr>
          <w:rFonts w:ascii="Arial" w:eastAsia="Times New Roman" w:hAnsi="Arial" w:cs="Arial"/>
          <w:b/>
          <w:bCs/>
          <w:color w:val="000000"/>
          <w:sz w:val="24"/>
          <w:szCs w:val="24"/>
        </w:rPr>
      </w:pPr>
      <w:r w:rsidRPr="00CB219A">
        <w:rPr>
          <w:rFonts w:ascii="Arial" w:eastAsia="Times New Roman" w:hAnsi="Arial" w:cs="Arial"/>
          <w:b/>
          <w:bCs/>
          <w:color w:val="000000"/>
          <w:sz w:val="24"/>
          <w:szCs w:val="24"/>
        </w:rPr>
        <w:t>Other Complaint Options</w:t>
      </w:r>
    </w:p>
    <w:p w14:paraId="7F03654D" w14:textId="77777777" w:rsidR="00D6326C" w:rsidRPr="00CB219A" w:rsidRDefault="00D6326C" w:rsidP="008F6CCA">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A student can always file a complaint with the U.S. Department of Education Office of Civil Rights and Equal Employment Opportunity Commission.</w:t>
      </w:r>
    </w:p>
    <w:p w14:paraId="4989B970" w14:textId="77777777" w:rsidR="008F6CCA" w:rsidRPr="00CB219A" w:rsidRDefault="008F6CCA" w:rsidP="008F6CCA">
      <w:pPr>
        <w:spacing w:before="100" w:beforeAutospacing="1" w:after="100" w:afterAutospacing="1" w:line="240" w:lineRule="auto"/>
        <w:ind w:left="274"/>
        <w:contextualSpacing/>
        <w:rPr>
          <w:rFonts w:ascii="Arial" w:eastAsia="Times New Roman" w:hAnsi="Arial" w:cs="Arial"/>
          <w:color w:val="000000"/>
          <w:sz w:val="24"/>
          <w:szCs w:val="24"/>
        </w:rPr>
      </w:pPr>
    </w:p>
    <w:p w14:paraId="405238B4" w14:textId="730CB507" w:rsidR="00D6326C" w:rsidRPr="00CB219A" w:rsidRDefault="00D6326C" w:rsidP="008F6CCA">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U.S. Department of Education Office of Civil Rights</w:t>
      </w:r>
    </w:p>
    <w:p w14:paraId="2D562370" w14:textId="5E77FE13" w:rsidR="00D6326C" w:rsidRPr="00CB219A" w:rsidRDefault="00D6326C" w:rsidP="008F6CCA">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Website: </w:t>
      </w:r>
      <w:hyperlink r:id="rId59" w:history="1">
        <w:r w:rsidR="00376A18" w:rsidRPr="00CB219A">
          <w:rPr>
            <w:rStyle w:val="Hyperlink"/>
            <w:rFonts w:ascii="Arial" w:eastAsia="Times New Roman" w:hAnsi="Arial" w:cs="Arial"/>
            <w:sz w:val="24"/>
            <w:szCs w:val="24"/>
          </w:rPr>
          <w:t>http://www.ed.gov</w:t>
        </w:r>
      </w:hyperlink>
    </w:p>
    <w:p w14:paraId="5C9A558E" w14:textId="77777777" w:rsidR="00D6326C" w:rsidRPr="00CB219A" w:rsidRDefault="00D6326C" w:rsidP="008F6CCA">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Phone: 1.800.421.3481</w:t>
      </w:r>
    </w:p>
    <w:p w14:paraId="27D10892" w14:textId="77777777" w:rsidR="00D6326C" w:rsidRPr="00CB219A" w:rsidRDefault="00D6326C" w:rsidP="008F6CCA">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Email: ocr@ed.gov</w:t>
      </w:r>
    </w:p>
    <w:p w14:paraId="4FE40278" w14:textId="77777777" w:rsidR="008F6CCA" w:rsidRPr="00CB219A" w:rsidRDefault="008F6CCA" w:rsidP="008F6CCA">
      <w:pPr>
        <w:spacing w:before="100" w:beforeAutospacing="1" w:after="100" w:afterAutospacing="1" w:line="240" w:lineRule="auto"/>
        <w:ind w:left="274"/>
        <w:contextualSpacing/>
        <w:rPr>
          <w:rFonts w:ascii="Arial" w:eastAsia="Times New Roman" w:hAnsi="Arial" w:cs="Arial"/>
          <w:color w:val="000000"/>
          <w:sz w:val="24"/>
          <w:szCs w:val="24"/>
        </w:rPr>
      </w:pPr>
    </w:p>
    <w:p w14:paraId="614E5CD6" w14:textId="77777777" w:rsidR="00190B58" w:rsidRPr="00CB219A" w:rsidRDefault="00D6326C" w:rsidP="008F6CCA">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Equal Employment Opportunity Commission </w:t>
      </w:r>
    </w:p>
    <w:p w14:paraId="194296AB" w14:textId="746743F1" w:rsidR="00D6326C" w:rsidRPr="00CB219A" w:rsidRDefault="00D6326C" w:rsidP="008F6CCA">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Website: </w:t>
      </w:r>
      <w:hyperlink r:id="rId60" w:history="1">
        <w:r w:rsidR="00190B58" w:rsidRPr="00CB219A">
          <w:rPr>
            <w:rStyle w:val="Hyperlink"/>
            <w:rFonts w:ascii="Arial" w:eastAsia="Times New Roman" w:hAnsi="Arial" w:cs="Arial"/>
            <w:sz w:val="24"/>
            <w:szCs w:val="24"/>
          </w:rPr>
          <w:t>http://www.eeoc.gov</w:t>
        </w:r>
      </w:hyperlink>
    </w:p>
    <w:p w14:paraId="2A9AD87E" w14:textId="77777777" w:rsidR="00D6326C" w:rsidRPr="00CB219A" w:rsidRDefault="00D6326C" w:rsidP="008F6CCA">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Phone: 1.800.669.4000</w:t>
      </w:r>
    </w:p>
    <w:p w14:paraId="1170205C" w14:textId="77777777" w:rsidR="00D6326C" w:rsidRPr="00CB219A" w:rsidRDefault="00D6326C" w:rsidP="008F6CCA">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Email: info@eeoc.gov</w:t>
      </w:r>
    </w:p>
    <w:p w14:paraId="609C9BAA" w14:textId="77777777" w:rsidR="008F6CCA" w:rsidRPr="00CB219A" w:rsidRDefault="008F6CCA" w:rsidP="00D6326C">
      <w:pPr>
        <w:spacing w:before="100" w:beforeAutospacing="1" w:after="100" w:afterAutospacing="1" w:line="240" w:lineRule="auto"/>
        <w:rPr>
          <w:rFonts w:ascii="Arial" w:eastAsia="Times New Roman" w:hAnsi="Arial" w:cs="Arial"/>
          <w:b/>
          <w:bCs/>
          <w:color w:val="000000"/>
          <w:sz w:val="24"/>
          <w:szCs w:val="24"/>
        </w:rPr>
      </w:pPr>
    </w:p>
    <w:p w14:paraId="159620F2" w14:textId="3383C155" w:rsidR="00D6326C" w:rsidRPr="00CB219A" w:rsidRDefault="00D6326C" w:rsidP="00D6326C">
      <w:pPr>
        <w:spacing w:before="100" w:beforeAutospacing="1" w:after="100" w:afterAutospacing="1" w:line="240" w:lineRule="auto"/>
        <w:rPr>
          <w:rFonts w:ascii="Arial" w:eastAsia="Times New Roman" w:hAnsi="Arial" w:cs="Arial"/>
          <w:b/>
          <w:bCs/>
          <w:color w:val="000000"/>
          <w:sz w:val="24"/>
          <w:szCs w:val="24"/>
        </w:rPr>
      </w:pPr>
      <w:r w:rsidRPr="00CB219A">
        <w:rPr>
          <w:rFonts w:ascii="Arial" w:eastAsia="Times New Roman" w:hAnsi="Arial" w:cs="Arial"/>
          <w:b/>
          <w:bCs/>
          <w:color w:val="000000"/>
          <w:sz w:val="24"/>
          <w:szCs w:val="24"/>
        </w:rPr>
        <w:lastRenderedPageBreak/>
        <w:t>Southern Association of Colleges and Schools Commission on Colleges</w:t>
      </w:r>
    </w:p>
    <w:p w14:paraId="3B7AAE3E" w14:textId="77777777" w:rsidR="00D6326C" w:rsidRPr="00CB219A" w:rsidRDefault="00D6326C" w:rsidP="008F6CCA">
      <w:pPr>
        <w:spacing w:before="100" w:beforeAutospacing="1" w:after="100" w:afterAutospacing="1" w:line="240" w:lineRule="auto"/>
        <w:ind w:left="270"/>
        <w:rPr>
          <w:rFonts w:ascii="Arial" w:eastAsia="Times New Roman" w:hAnsi="Arial" w:cs="Arial"/>
          <w:color w:val="000000"/>
          <w:sz w:val="24"/>
          <w:szCs w:val="24"/>
        </w:rPr>
      </w:pPr>
      <w:r w:rsidRPr="00CB219A">
        <w:rPr>
          <w:rFonts w:ascii="Arial" w:eastAsia="Times New Roman" w:hAnsi="Arial" w:cs="Arial"/>
          <w:color w:val="000000"/>
          <w:sz w:val="24"/>
          <w:szCs w:val="24"/>
        </w:rPr>
        <w:t>The College is accredited by the Southern Association of Colleges and Schools Commission on Colleges (SACSCOC). The Commission may be contacted for the following reasons: 1) to learn about the accreditation status of South Piedmont Community College; 2) to file a third-party comment at the time of the South Piedmont Community College decennial review; 3) to file a complaint against South Piedmont Community College for significant non-compliance with a standard or requirement.</w:t>
      </w:r>
    </w:p>
    <w:p w14:paraId="6C7B618E" w14:textId="77777777" w:rsidR="00D6326C" w:rsidRPr="00CB219A" w:rsidRDefault="00D6326C" w:rsidP="008F6CCA">
      <w:pPr>
        <w:spacing w:before="100" w:beforeAutospacing="1" w:after="100" w:afterAutospacing="1" w:line="240" w:lineRule="auto"/>
        <w:ind w:left="270"/>
        <w:rPr>
          <w:rFonts w:ascii="Arial" w:eastAsia="Times New Roman" w:hAnsi="Arial" w:cs="Arial"/>
          <w:color w:val="000000"/>
          <w:sz w:val="24"/>
          <w:szCs w:val="24"/>
        </w:rPr>
      </w:pPr>
      <w:r w:rsidRPr="00CB219A">
        <w:rPr>
          <w:rFonts w:ascii="Arial" w:eastAsia="Times New Roman" w:hAnsi="Arial" w:cs="Arial"/>
          <w:color w:val="000000"/>
          <w:sz w:val="24"/>
          <w:szCs w:val="24"/>
        </w:rPr>
        <w:t>The contact information for SACSCOC is:</w:t>
      </w:r>
    </w:p>
    <w:p w14:paraId="545A670A" w14:textId="77777777" w:rsidR="00D6326C" w:rsidRPr="00CB219A" w:rsidRDefault="00D6326C" w:rsidP="005E35B9">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Southern Association of Colleges and Schools Commission on Colleges (SACSCOC)</w:t>
      </w:r>
    </w:p>
    <w:p w14:paraId="2B2FDE8C" w14:textId="77777777" w:rsidR="00D6326C" w:rsidRPr="00CB219A" w:rsidRDefault="00D6326C" w:rsidP="005E35B9">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1866 Southern Lane</w:t>
      </w:r>
    </w:p>
    <w:p w14:paraId="66797A9F" w14:textId="77777777" w:rsidR="00D6326C" w:rsidRPr="00CB219A" w:rsidRDefault="00D6326C" w:rsidP="005E35B9">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Decatur, GA 30033</w:t>
      </w:r>
    </w:p>
    <w:p w14:paraId="71B65500" w14:textId="77777777" w:rsidR="005E35B9" w:rsidRPr="00CB219A" w:rsidRDefault="00D6326C" w:rsidP="005E35B9">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Telephone: 404-679-4500 </w:t>
      </w:r>
    </w:p>
    <w:p w14:paraId="5D6216D4" w14:textId="5033A622" w:rsidR="00D6326C" w:rsidRPr="00CB219A" w:rsidRDefault="00D6326C" w:rsidP="005E35B9">
      <w:pPr>
        <w:spacing w:before="100" w:beforeAutospacing="1" w:after="100" w:afterAutospacing="1" w:line="240" w:lineRule="auto"/>
        <w:ind w:left="274"/>
        <w:contextualSpacing/>
        <w:rPr>
          <w:rFonts w:ascii="Arial" w:eastAsia="Times New Roman" w:hAnsi="Arial" w:cs="Arial"/>
          <w:color w:val="000000"/>
          <w:sz w:val="24"/>
          <w:szCs w:val="24"/>
        </w:rPr>
      </w:pPr>
      <w:r w:rsidRPr="00CB219A">
        <w:rPr>
          <w:rFonts w:ascii="Arial" w:eastAsia="Times New Roman" w:hAnsi="Arial" w:cs="Arial"/>
          <w:color w:val="000000"/>
          <w:sz w:val="24"/>
          <w:szCs w:val="24"/>
        </w:rPr>
        <w:t xml:space="preserve">Website: </w:t>
      </w:r>
      <w:hyperlink r:id="rId61" w:history="1">
        <w:r w:rsidRPr="00CB219A">
          <w:rPr>
            <w:rStyle w:val="Hyperlink"/>
            <w:rFonts w:ascii="Arial" w:eastAsia="Times New Roman" w:hAnsi="Arial" w:cs="Arial"/>
            <w:sz w:val="24"/>
            <w:szCs w:val="24"/>
          </w:rPr>
          <w:t>https://sacscoc.org/</w:t>
        </w:r>
      </w:hyperlink>
    </w:p>
    <w:p w14:paraId="2C5E3D93" w14:textId="77777777" w:rsidR="005E35B9" w:rsidRPr="00CB219A" w:rsidRDefault="005E35B9" w:rsidP="005E35B9">
      <w:pPr>
        <w:spacing w:before="100" w:beforeAutospacing="1" w:after="100" w:afterAutospacing="1" w:line="240" w:lineRule="auto"/>
        <w:contextualSpacing/>
        <w:rPr>
          <w:rFonts w:ascii="Arial" w:eastAsia="Times New Roman" w:hAnsi="Arial" w:cs="Arial"/>
          <w:b/>
          <w:bCs/>
          <w:color w:val="000000"/>
          <w:sz w:val="24"/>
          <w:szCs w:val="24"/>
        </w:rPr>
      </w:pPr>
    </w:p>
    <w:p w14:paraId="1712A087" w14:textId="7AE7DEE0" w:rsidR="00D6326C" w:rsidRPr="00CB219A" w:rsidRDefault="00D6326C" w:rsidP="00E67875">
      <w:pPr>
        <w:spacing w:before="100" w:beforeAutospacing="1" w:after="100" w:afterAutospacing="1" w:line="240" w:lineRule="auto"/>
        <w:contextualSpacing/>
        <w:rPr>
          <w:rFonts w:ascii="Arial" w:eastAsia="Times New Roman" w:hAnsi="Arial" w:cs="Arial"/>
          <w:b/>
          <w:bCs/>
          <w:color w:val="000000"/>
          <w:sz w:val="24"/>
          <w:szCs w:val="24"/>
        </w:rPr>
      </w:pPr>
      <w:r w:rsidRPr="00CB219A">
        <w:rPr>
          <w:rFonts w:ascii="Arial" w:eastAsia="Times New Roman" w:hAnsi="Arial" w:cs="Arial"/>
          <w:b/>
          <w:bCs/>
          <w:color w:val="000000"/>
          <w:sz w:val="24"/>
          <w:szCs w:val="24"/>
        </w:rPr>
        <w:t>Procedure Revisions:</w:t>
      </w:r>
    </w:p>
    <w:p w14:paraId="40A528E5" w14:textId="26D0BAE7" w:rsidR="00D6326C" w:rsidRPr="00CB219A" w:rsidRDefault="00D6326C" w:rsidP="00D6326C">
      <w:pPr>
        <w:spacing w:before="100" w:beforeAutospacing="1" w:after="100" w:afterAutospacing="1" w:line="240" w:lineRule="auto"/>
        <w:rPr>
          <w:rFonts w:ascii="Arial" w:eastAsia="Times New Roman" w:hAnsi="Arial" w:cs="Arial"/>
          <w:color w:val="000000"/>
          <w:sz w:val="24"/>
          <w:szCs w:val="24"/>
        </w:rPr>
      </w:pPr>
      <w:r w:rsidRPr="00CB219A">
        <w:rPr>
          <w:rFonts w:ascii="Arial" w:eastAsia="Times New Roman" w:hAnsi="Arial" w:cs="Arial"/>
          <w:color w:val="000000"/>
          <w:sz w:val="24"/>
          <w:szCs w:val="24"/>
        </w:rPr>
        <w:t>Initially approved February 10, 2026</w:t>
      </w:r>
    </w:p>
    <w:p w14:paraId="230A2D53" w14:textId="77777777" w:rsidR="005B5741" w:rsidRPr="00CB219A" w:rsidRDefault="005B5741" w:rsidP="005B5741">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8798492" w14:textId="2F222B09" w:rsidR="005B5741" w:rsidRPr="00CB219A" w:rsidRDefault="005B5741" w:rsidP="005B5741">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 Grievance</w:t>
      </w:r>
    </w:p>
    <w:p w14:paraId="03D62896" w14:textId="2D5FD6AA" w:rsidR="00604FD6" w:rsidRPr="00CB219A" w:rsidRDefault="00604FD6" w:rsidP="00604FD6">
      <w:pPr>
        <w:pStyle w:val="Heading2"/>
        <w:rPr>
          <w:rFonts w:ascii="Arial" w:hAnsi="Arial" w:cs="Arial"/>
          <w:color w:val="000000" w:themeColor="text1"/>
          <w:sz w:val="24"/>
          <w:szCs w:val="24"/>
        </w:rPr>
      </w:pPr>
      <w:bookmarkStart w:id="410" w:name="_Toc233268020"/>
      <w:r w:rsidRPr="00CB219A">
        <w:rPr>
          <w:rFonts w:ascii="Arial" w:hAnsi="Arial" w:cs="Arial"/>
          <w:color w:val="000000" w:themeColor="text1"/>
          <w:sz w:val="24"/>
          <w:szCs w:val="24"/>
        </w:rPr>
        <w:t>5.4.1</w:t>
      </w:r>
      <w:r w:rsidR="00540F68" w:rsidRPr="00CB219A">
        <w:rPr>
          <w:rFonts w:ascii="Arial" w:hAnsi="Arial" w:cs="Arial"/>
          <w:color w:val="000000" w:themeColor="text1"/>
          <w:sz w:val="24"/>
          <w:szCs w:val="24"/>
        </w:rPr>
        <w:tab/>
      </w:r>
      <w:r w:rsidRPr="00CB219A">
        <w:rPr>
          <w:rFonts w:ascii="Arial" w:hAnsi="Arial" w:cs="Arial"/>
          <w:color w:val="000000" w:themeColor="text1"/>
          <w:sz w:val="24"/>
          <w:szCs w:val="24"/>
        </w:rPr>
        <w:t>Student Right to Know Act</w:t>
      </w:r>
      <w:bookmarkEnd w:id="410"/>
    </w:p>
    <w:p w14:paraId="49DFAB7A" w14:textId="77777777" w:rsidR="00604FD6" w:rsidRPr="00CB219A" w:rsidRDefault="00604FD6" w:rsidP="00604FD6">
      <w:pPr>
        <w:spacing w:after="0" w:line="240" w:lineRule="auto"/>
        <w:rPr>
          <w:rFonts w:ascii="Arial" w:hAnsi="Arial" w:cs="Arial"/>
          <w:b/>
          <w:bCs/>
          <w:color w:val="000000" w:themeColor="text1"/>
          <w:sz w:val="24"/>
          <w:szCs w:val="24"/>
        </w:rPr>
      </w:pPr>
    </w:p>
    <w:p w14:paraId="24C24EE0" w14:textId="77777777" w:rsidR="00604FD6" w:rsidRPr="00CB219A" w:rsidRDefault="00604FD6" w:rsidP="00604FD6">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lang w:val="en"/>
        </w:rPr>
        <w:t>Pursuant to the Student Right to Know and Campus Security Act (the “Act”), the College is required to publicly disclose relevant graduation and transfer rate information for its students. The Act is a consumer information report designed for public access to relevant graduation and transfer information to enable students to make informed decisions regarding their college choice. The College makes available to currently enrolled as well as prospective students the graduation and transfer rate for the most recent cohort of entering students based on a one-year reporting period.</w:t>
      </w:r>
    </w:p>
    <w:p w14:paraId="4D589BE6" w14:textId="77777777" w:rsidR="00604FD6" w:rsidRPr="00CB219A" w:rsidRDefault="00604FD6" w:rsidP="00604FD6">
      <w:pPr>
        <w:spacing w:after="0" w:line="240" w:lineRule="auto"/>
        <w:jc w:val="both"/>
        <w:rPr>
          <w:rFonts w:ascii="Arial" w:hAnsi="Arial" w:cs="Arial"/>
          <w:color w:val="000000" w:themeColor="text1"/>
          <w:sz w:val="24"/>
          <w:szCs w:val="24"/>
        </w:rPr>
      </w:pPr>
    </w:p>
    <w:p w14:paraId="5B61AD0E" w14:textId="77777777" w:rsidR="00604FD6" w:rsidRPr="00CB219A" w:rsidRDefault="00604FD6" w:rsidP="00604FD6">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Acts’ report is a cohort based study. The cohort is made up of students who enrolled as first-time college students who attended full-time (i.e., twelve [12] or more hours) and had declared themselves as degree seeking. The graduation and transfer rate for the cohort is calculated one (1) year after the cohort's initial date of enrollment. These numbers can be misleading because many community college students attend part-time. Those students are not included in this report. Moreover, students with academic goals other than transfer or degree seeking students are not included in this report. Also, not included with the report are those students who leave school to serve in the armed services, an official church mission or with a recognized foreign aid service of the Federal government.  </w:t>
      </w:r>
    </w:p>
    <w:p w14:paraId="4D38DE82" w14:textId="77777777" w:rsidR="00604FD6" w:rsidRPr="00CB219A" w:rsidRDefault="00604FD6" w:rsidP="00604FD6">
      <w:pPr>
        <w:spacing w:after="0" w:line="240" w:lineRule="auto"/>
        <w:jc w:val="both"/>
        <w:rPr>
          <w:rFonts w:ascii="Arial" w:hAnsi="Arial" w:cs="Arial"/>
          <w:color w:val="000000" w:themeColor="text1"/>
          <w:sz w:val="24"/>
          <w:szCs w:val="24"/>
          <w:lang w:val="en"/>
        </w:rPr>
      </w:pPr>
    </w:p>
    <w:p w14:paraId="19BCF4B3" w14:textId="77777777" w:rsidR="00604FD6" w:rsidRPr="00CB219A" w:rsidRDefault="00604FD6" w:rsidP="60AAAFD3">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The report is updated annually and is available in the Student Services’ office and on the College website, www.spcc.edu.</w:t>
      </w:r>
    </w:p>
    <w:p w14:paraId="010437D8" w14:textId="77777777" w:rsidR="00604FD6" w:rsidRPr="00CB219A" w:rsidRDefault="00604FD6" w:rsidP="00604FD6">
      <w:pPr>
        <w:spacing w:after="0" w:line="240" w:lineRule="auto"/>
        <w:jc w:val="both"/>
        <w:rPr>
          <w:rFonts w:ascii="Arial" w:hAnsi="Arial" w:cs="Arial"/>
          <w:color w:val="000000" w:themeColor="text1"/>
          <w:sz w:val="24"/>
          <w:szCs w:val="24"/>
          <w:lang w:val="en"/>
        </w:rPr>
      </w:pPr>
    </w:p>
    <w:p w14:paraId="19DF1185" w14:textId="77777777" w:rsidR="00604FD6" w:rsidRPr="00CB219A" w:rsidRDefault="00604FD6" w:rsidP="00604FD6">
      <w:pPr>
        <w:spacing w:after="0" w:line="240" w:lineRule="auto"/>
        <w:jc w:val="both"/>
        <w:rPr>
          <w:rFonts w:ascii="Arial" w:hAnsi="Arial" w:cs="Arial"/>
          <w:b/>
          <w:bCs/>
          <w:color w:val="000000" w:themeColor="text1"/>
          <w:sz w:val="24"/>
          <w:szCs w:val="24"/>
          <w:lang w:val="en"/>
        </w:rPr>
      </w:pPr>
      <w:r w:rsidRPr="00CB219A">
        <w:rPr>
          <w:rFonts w:ascii="Arial" w:hAnsi="Arial" w:cs="Arial"/>
          <w:b/>
          <w:bCs/>
          <w:color w:val="000000" w:themeColor="text1"/>
          <w:sz w:val="24"/>
          <w:szCs w:val="24"/>
          <w:lang w:val="en"/>
        </w:rPr>
        <w:t>Revisions:</w:t>
      </w:r>
    </w:p>
    <w:p w14:paraId="1DAFC9B3" w14:textId="2D916E16" w:rsidR="00604FD6" w:rsidRPr="00CB219A" w:rsidRDefault="00604FD6" w:rsidP="00604FD6">
      <w:pPr>
        <w:spacing w:after="0" w:line="240" w:lineRule="auto"/>
        <w:jc w:val="both"/>
        <w:rPr>
          <w:rFonts w:ascii="Arial" w:hAnsi="Arial" w:cs="Arial"/>
          <w:color w:val="000000" w:themeColor="text1"/>
          <w:sz w:val="24"/>
          <w:szCs w:val="24"/>
          <w:lang w:val="en"/>
        </w:rPr>
      </w:pPr>
      <w:r w:rsidRPr="00CB219A">
        <w:rPr>
          <w:rFonts w:ascii="Arial" w:hAnsi="Arial" w:cs="Arial"/>
          <w:color w:val="000000" w:themeColor="text1"/>
          <w:sz w:val="24"/>
          <w:szCs w:val="24"/>
          <w:lang w:val="en"/>
        </w:rPr>
        <w:t>Initially Approved June 10, 2025</w:t>
      </w:r>
    </w:p>
    <w:p w14:paraId="7BD9A7B6" w14:textId="77777777" w:rsidR="00604FD6" w:rsidRPr="00CB219A" w:rsidRDefault="00604FD6" w:rsidP="00604FD6">
      <w:pPr>
        <w:spacing w:after="0" w:line="240" w:lineRule="auto"/>
        <w:jc w:val="both"/>
        <w:rPr>
          <w:rFonts w:ascii="Arial" w:hAnsi="Arial" w:cs="Arial"/>
          <w:color w:val="000000" w:themeColor="text1"/>
          <w:sz w:val="24"/>
          <w:szCs w:val="24"/>
          <w:lang w:val="en"/>
        </w:rPr>
      </w:pPr>
      <w:r w:rsidRPr="00CB219A">
        <w:rPr>
          <w:rFonts w:ascii="Arial" w:hAnsi="Arial" w:cs="Arial"/>
          <w:color w:val="000000" w:themeColor="text1"/>
          <w:sz w:val="24"/>
          <w:szCs w:val="24"/>
          <w:lang w:val="en"/>
        </w:rPr>
        <w:t xml:space="preserve"> </w:t>
      </w:r>
    </w:p>
    <w:p w14:paraId="6803E4D8" w14:textId="77777777" w:rsidR="00604FD6" w:rsidRPr="00CB219A" w:rsidRDefault="00604FD6" w:rsidP="00604FD6">
      <w:pPr>
        <w:spacing w:after="0" w:line="240" w:lineRule="auto"/>
        <w:jc w:val="both"/>
        <w:rPr>
          <w:rFonts w:ascii="Arial" w:hAnsi="Arial" w:cs="Arial"/>
          <w:color w:val="000000" w:themeColor="text1"/>
          <w:sz w:val="24"/>
          <w:szCs w:val="24"/>
        </w:rPr>
      </w:pPr>
      <w:r w:rsidRPr="00CB219A">
        <w:rPr>
          <w:rFonts w:ascii="Arial" w:hAnsi="Arial" w:cs="Arial"/>
          <w:b/>
          <w:bCs/>
          <w:color w:val="000000" w:themeColor="text1"/>
          <w:sz w:val="24"/>
          <w:szCs w:val="24"/>
          <w:lang w:val="en"/>
        </w:rPr>
        <w:t>References:</w:t>
      </w:r>
      <w:r w:rsidRPr="00CB219A">
        <w:rPr>
          <w:rFonts w:ascii="Arial" w:hAnsi="Arial" w:cs="Arial"/>
          <w:color w:val="000000" w:themeColor="text1"/>
          <w:sz w:val="24"/>
          <w:szCs w:val="24"/>
          <w:lang w:val="en"/>
        </w:rPr>
        <w:t xml:space="preserve">  </w:t>
      </w:r>
    </w:p>
    <w:p w14:paraId="786F0E1A" w14:textId="77777777" w:rsidR="00604FD6" w:rsidRPr="00CB219A" w:rsidRDefault="00604FD6" w:rsidP="00604FD6">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lang w:val="en"/>
        </w:rPr>
        <w:t>P.L. 101-542, Title I – Student Right-To-Know Act</w:t>
      </w:r>
    </w:p>
    <w:p w14:paraId="7B6243F6" w14:textId="77777777" w:rsidR="00604FD6" w:rsidRPr="00CB219A" w:rsidRDefault="00604FD6" w:rsidP="008403D9">
      <w:pPr>
        <w:spacing w:after="0" w:line="240" w:lineRule="auto"/>
        <w:rPr>
          <w:rFonts w:ascii="Arial" w:hAnsi="Arial" w:cs="Arial"/>
          <w:color w:val="000000" w:themeColor="text1"/>
          <w:sz w:val="24"/>
          <w:szCs w:val="24"/>
        </w:rPr>
      </w:pPr>
    </w:p>
    <w:p w14:paraId="3B3D3BA5" w14:textId="77777777" w:rsidR="00604FD6" w:rsidRPr="00CB219A" w:rsidRDefault="00604FD6" w:rsidP="00604FD6">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7260361" w14:textId="48E6A865" w:rsidR="00604FD6" w:rsidRPr="00CB219A" w:rsidRDefault="00604FD6" w:rsidP="00604FD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 Right to Know Act</w:t>
      </w:r>
    </w:p>
    <w:p w14:paraId="72B4C722" w14:textId="4ACE668E" w:rsidR="00351763" w:rsidRPr="00CB219A" w:rsidRDefault="00351763" w:rsidP="00604FD6">
      <w:pPr>
        <w:spacing w:after="0" w:line="240" w:lineRule="auto"/>
        <w:rPr>
          <w:rFonts w:ascii="Arial" w:hAnsi="Arial" w:cs="Arial"/>
          <w:color w:val="000000" w:themeColor="text1"/>
          <w:sz w:val="24"/>
          <w:szCs w:val="24"/>
        </w:rPr>
      </w:pPr>
    </w:p>
    <w:p w14:paraId="7BD1C0AB" w14:textId="60186ECA" w:rsidR="00E70833" w:rsidRPr="00CB219A" w:rsidRDefault="00147FA2" w:rsidP="00E70833">
      <w:pPr>
        <w:pStyle w:val="Heading2"/>
        <w:rPr>
          <w:rFonts w:ascii="Arial" w:hAnsi="Arial" w:cs="Arial"/>
          <w:color w:val="000000" w:themeColor="text1"/>
          <w:sz w:val="24"/>
          <w:szCs w:val="24"/>
        </w:rPr>
      </w:pPr>
      <w:bookmarkStart w:id="411" w:name="_Toc233268021"/>
      <w:r>
        <w:rPr>
          <w:rFonts w:ascii="Arial" w:hAnsi="Arial" w:cs="Arial"/>
          <w:color w:val="000000" w:themeColor="text1"/>
          <w:sz w:val="24"/>
          <w:szCs w:val="24"/>
        </w:rPr>
        <w:t xml:space="preserve">XR </w:t>
      </w:r>
      <w:r w:rsidR="00FE5851" w:rsidRPr="00CB219A">
        <w:rPr>
          <w:rFonts w:ascii="Arial" w:hAnsi="Arial" w:cs="Arial"/>
          <w:color w:val="000000" w:themeColor="text1"/>
          <w:sz w:val="24"/>
          <w:szCs w:val="24"/>
        </w:rPr>
        <w:fldChar w:fldCharType="begin"/>
      </w:r>
      <w:r w:rsidR="00FE5851" w:rsidRPr="00CB219A">
        <w:rPr>
          <w:rFonts w:ascii="Arial" w:eastAsiaTheme="minorHAnsi" w:hAnsi="Arial" w:cs="Arial"/>
          <w:color w:val="000000" w:themeColor="text1"/>
          <w:sz w:val="24"/>
          <w:szCs w:val="24"/>
        </w:rPr>
        <w:instrText xml:space="preserve"> REF _Ref212733620 \h </w:instrText>
      </w:r>
      <w:r w:rsidR="00E70833" w:rsidRPr="00CB219A">
        <w:rPr>
          <w:rFonts w:ascii="Arial" w:hAnsi="Arial" w:cs="Arial"/>
          <w:color w:val="000000" w:themeColor="text1"/>
          <w:sz w:val="24"/>
          <w:szCs w:val="24"/>
        </w:rPr>
        <w:instrText xml:space="preserve"> \* MERGEFORMAT </w:instrText>
      </w:r>
      <w:r w:rsidR="00FE5851" w:rsidRPr="00CB219A">
        <w:rPr>
          <w:rFonts w:ascii="Arial" w:hAnsi="Arial" w:cs="Arial"/>
          <w:color w:val="000000" w:themeColor="text1"/>
          <w:sz w:val="24"/>
          <w:szCs w:val="24"/>
        </w:rPr>
      </w:r>
      <w:r w:rsidR="00FE5851" w:rsidRPr="00CB219A">
        <w:rPr>
          <w:rFonts w:ascii="Arial" w:hAnsi="Arial" w:cs="Arial"/>
          <w:color w:val="000000" w:themeColor="text1"/>
          <w:sz w:val="24"/>
          <w:szCs w:val="24"/>
        </w:rPr>
        <w:fldChar w:fldCharType="separate"/>
      </w:r>
      <w:r w:rsidR="00711785" w:rsidRPr="00CB219A">
        <w:rPr>
          <w:rFonts w:ascii="Arial" w:hAnsi="Arial" w:cs="Arial"/>
          <w:color w:val="000000" w:themeColor="text1"/>
          <w:sz w:val="24"/>
          <w:szCs w:val="24"/>
        </w:rPr>
        <w:t xml:space="preserve">2.1.8 </w:t>
      </w:r>
      <w:r w:rsidR="00711785" w:rsidRPr="00CB219A">
        <w:rPr>
          <w:rFonts w:ascii="Arial" w:hAnsi="Arial" w:cs="Arial"/>
          <w:color w:val="000000" w:themeColor="text1"/>
          <w:sz w:val="24"/>
          <w:szCs w:val="24"/>
        </w:rPr>
        <w:tab/>
        <w:t>Campus Security Reporting – Clery Act</w:t>
      </w:r>
      <w:bookmarkEnd w:id="411"/>
      <w:r w:rsidR="00FE5851" w:rsidRPr="00CB219A">
        <w:rPr>
          <w:rFonts w:ascii="Arial" w:hAnsi="Arial" w:cs="Arial"/>
          <w:color w:val="000000" w:themeColor="text1"/>
          <w:sz w:val="24"/>
          <w:szCs w:val="24"/>
        </w:rPr>
        <w:fldChar w:fldCharType="end"/>
      </w:r>
    </w:p>
    <w:p w14:paraId="21E95449" w14:textId="2AE705AE" w:rsidR="006D2679" w:rsidRPr="00CB219A" w:rsidRDefault="006D2679" w:rsidP="006D2679">
      <w:pPr>
        <w:pStyle w:val="BodyTextJ"/>
        <w:contextualSpacing/>
        <w:jc w:val="left"/>
        <w:rPr>
          <w:rFonts w:ascii="Arial" w:eastAsiaTheme="minorHAnsi" w:hAnsi="Arial" w:cs="Arial"/>
          <w:color w:val="000000" w:themeColor="text1"/>
          <w:sz w:val="24"/>
          <w:szCs w:val="24"/>
        </w:rPr>
      </w:pPr>
      <w:r w:rsidRPr="00CB219A">
        <w:rPr>
          <w:rFonts w:ascii="Arial" w:eastAsiaTheme="minorHAnsi" w:hAnsi="Arial" w:cs="Arial"/>
          <w:color w:val="000000" w:themeColor="text1"/>
          <w:sz w:val="24"/>
          <w:szCs w:val="24"/>
        </w:rPr>
        <w:t>Hold down Ctrl key and click above heading to cross-reference</w:t>
      </w:r>
    </w:p>
    <w:p w14:paraId="51E812C6" w14:textId="1116C6FF" w:rsidR="00604FD6" w:rsidRPr="00CB219A" w:rsidRDefault="00604FD6" w:rsidP="00604FD6">
      <w:pPr>
        <w:pStyle w:val="Heading2"/>
        <w:rPr>
          <w:rFonts w:ascii="Arial" w:eastAsia="Times New Roman" w:hAnsi="Arial" w:cs="Arial"/>
          <w:color w:val="000000" w:themeColor="text1"/>
          <w:sz w:val="24"/>
          <w:szCs w:val="24"/>
        </w:rPr>
      </w:pPr>
      <w:bookmarkStart w:id="412" w:name="_Toc233268022"/>
      <w:r w:rsidRPr="00CB219A">
        <w:rPr>
          <w:rFonts w:ascii="Arial" w:eastAsia="Times New Roman" w:hAnsi="Arial" w:cs="Arial"/>
          <w:color w:val="000000" w:themeColor="text1"/>
          <w:sz w:val="24"/>
          <w:szCs w:val="24"/>
        </w:rPr>
        <w:t>5.4.3</w:t>
      </w:r>
      <w:r w:rsidR="00540F68"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Student Records – FERPA</w:t>
      </w:r>
      <w:bookmarkEnd w:id="412"/>
    </w:p>
    <w:p w14:paraId="4F251218" w14:textId="77777777" w:rsidR="00604FD6" w:rsidRPr="00CB219A" w:rsidRDefault="00604FD6" w:rsidP="00604FD6">
      <w:pPr>
        <w:spacing w:after="0" w:line="240" w:lineRule="auto"/>
        <w:jc w:val="both"/>
        <w:rPr>
          <w:rFonts w:ascii="Arial" w:eastAsia="Times New Roman" w:hAnsi="Arial" w:cs="Arial"/>
          <w:color w:val="000000" w:themeColor="text1"/>
          <w:sz w:val="24"/>
          <w:szCs w:val="24"/>
        </w:rPr>
      </w:pPr>
    </w:p>
    <w:p w14:paraId="5C33FD3B" w14:textId="77777777" w:rsidR="00604FD6" w:rsidRPr="00CB219A" w:rsidRDefault="00604FD6" w:rsidP="00604FD6">
      <w:p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All student records must be current and maintained with appropriate measures of security and confidentiality. South Piedmont Community College is responsible for complying with all legal requirements pertaining to the maintenance, review and release of records retained by the College. </w:t>
      </w:r>
    </w:p>
    <w:p w14:paraId="5186AA75" w14:textId="77777777" w:rsidR="00604FD6" w:rsidRPr="00CB219A" w:rsidRDefault="00604FD6" w:rsidP="00604FD6">
      <w:pPr>
        <w:autoSpaceDE w:val="0"/>
        <w:autoSpaceDN w:val="0"/>
        <w:adjustRightInd w:val="0"/>
        <w:spacing w:after="0" w:line="240" w:lineRule="auto"/>
        <w:jc w:val="both"/>
        <w:rPr>
          <w:rFonts w:ascii="Arial" w:eastAsia="Times New Roman" w:hAnsi="Arial" w:cs="Arial"/>
          <w:color w:val="000000" w:themeColor="text1"/>
          <w:sz w:val="24"/>
          <w:szCs w:val="24"/>
        </w:rPr>
      </w:pPr>
    </w:p>
    <w:p w14:paraId="3646252B" w14:textId="77777777" w:rsidR="00604FD6" w:rsidRPr="00CB219A" w:rsidRDefault="00604FD6" w:rsidP="00604FD6">
      <w:pPr>
        <w:autoSpaceDE w:val="0"/>
        <w:autoSpaceDN w:val="0"/>
        <w:adjustRightInd w:val="0"/>
        <w:spacing w:after="0" w:line="240" w:lineRule="auto"/>
        <w:jc w:val="both"/>
        <w:rPr>
          <w:rFonts w:ascii="Arial" w:eastAsia="Times New Roman" w:hAnsi="Arial" w:cs="Arial"/>
          <w:b/>
          <w:color w:val="000000" w:themeColor="text1"/>
          <w:sz w:val="24"/>
          <w:szCs w:val="24"/>
        </w:rPr>
      </w:pPr>
      <w:r w:rsidRPr="00147FA2">
        <w:rPr>
          <w:rFonts w:ascii="Arial" w:eastAsia="Times New Roman" w:hAnsi="Arial" w:cs="Arial"/>
          <w:bCs/>
          <w:color w:val="000000" w:themeColor="text1"/>
          <w:sz w:val="24"/>
          <w:szCs w:val="24"/>
        </w:rPr>
        <w:t>I.</w:t>
      </w:r>
      <w:r w:rsidRPr="00CB219A">
        <w:rPr>
          <w:rFonts w:ascii="Arial" w:eastAsia="Times New Roman" w:hAnsi="Arial" w:cs="Arial"/>
          <w:b/>
          <w:color w:val="000000" w:themeColor="text1"/>
          <w:sz w:val="24"/>
          <w:szCs w:val="24"/>
        </w:rPr>
        <w:tab/>
        <w:t>COMPLIANCE WITH FERPA RIGHTS</w:t>
      </w:r>
    </w:p>
    <w:p w14:paraId="3C0CB438" w14:textId="77777777" w:rsidR="00604FD6" w:rsidRPr="00CB219A" w:rsidRDefault="00604FD6" w:rsidP="00604FD6">
      <w:pPr>
        <w:autoSpaceDE w:val="0"/>
        <w:autoSpaceDN w:val="0"/>
        <w:adjustRightInd w:val="0"/>
        <w:spacing w:after="0" w:line="240" w:lineRule="auto"/>
        <w:jc w:val="both"/>
        <w:rPr>
          <w:rFonts w:ascii="Arial" w:eastAsia="Times New Roman" w:hAnsi="Arial" w:cs="Arial"/>
          <w:b/>
          <w:color w:val="000000" w:themeColor="text1"/>
          <w:sz w:val="24"/>
          <w:szCs w:val="24"/>
        </w:rPr>
      </w:pPr>
    </w:p>
    <w:p w14:paraId="4E6A9AC4"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The Family Educational Rights and Privacy Act (“FERPA”) provides students with certain rights to privacy of their educational records and rights of access by others to their educational records. When a student reaches 18 years of age or attends an institution of postsecondary education at any age, the student becomes an “eligible student,” and all rights under FERPA transfer from the parent to the student. </w:t>
      </w:r>
    </w:p>
    <w:p w14:paraId="6AC0238C" w14:textId="77777777" w:rsidR="00604FD6" w:rsidRPr="00CB219A" w:rsidRDefault="00604FD6" w:rsidP="00604FD6">
      <w:pPr>
        <w:autoSpaceDE w:val="0"/>
        <w:autoSpaceDN w:val="0"/>
        <w:adjustRightInd w:val="0"/>
        <w:spacing w:after="0" w:line="240" w:lineRule="auto"/>
        <w:jc w:val="both"/>
        <w:rPr>
          <w:rFonts w:ascii="Arial" w:eastAsia="Times New Roman" w:hAnsi="Arial" w:cs="Arial"/>
          <w:b/>
          <w:color w:val="000000" w:themeColor="text1"/>
          <w:sz w:val="24"/>
          <w:szCs w:val="24"/>
        </w:rPr>
      </w:pPr>
    </w:p>
    <w:p w14:paraId="6820A399"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For purposes of this Policy, “student” means an individual who is or has been in attendance at the College. It does not include persons who have not been admitted or those who have been admitted but did not attend the College. “Attendance” starts when the individual matriculates or declares their intention to enroll at the College, whichever comes first. </w:t>
      </w:r>
    </w:p>
    <w:p w14:paraId="47311A72"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41D0568A" w14:textId="77777777" w:rsidR="00604FD6" w:rsidRPr="00CB219A" w:rsidRDefault="00604FD6" w:rsidP="00604FD6">
      <w:pPr>
        <w:autoSpaceDE w:val="0"/>
        <w:autoSpaceDN w:val="0"/>
        <w:adjustRightInd w:val="0"/>
        <w:spacing w:after="0" w:line="240" w:lineRule="auto"/>
        <w:jc w:val="both"/>
        <w:rPr>
          <w:rFonts w:ascii="Arial" w:eastAsia="Times New Roman" w:hAnsi="Arial" w:cs="Arial"/>
          <w:b/>
          <w:color w:val="000000" w:themeColor="text1"/>
          <w:sz w:val="24"/>
          <w:szCs w:val="24"/>
        </w:rPr>
      </w:pPr>
      <w:r w:rsidRPr="00147FA2">
        <w:rPr>
          <w:rFonts w:ascii="Arial" w:eastAsia="Times New Roman" w:hAnsi="Arial" w:cs="Arial"/>
          <w:bCs/>
          <w:color w:val="000000" w:themeColor="text1"/>
          <w:sz w:val="24"/>
          <w:szCs w:val="24"/>
        </w:rPr>
        <w:t>II.</w:t>
      </w:r>
      <w:r w:rsidRPr="00CB219A">
        <w:rPr>
          <w:rFonts w:ascii="Arial" w:eastAsia="Times New Roman" w:hAnsi="Arial" w:cs="Arial"/>
          <w:b/>
          <w:color w:val="000000" w:themeColor="text1"/>
          <w:sz w:val="24"/>
          <w:szCs w:val="24"/>
        </w:rPr>
        <w:tab/>
        <w:t>ANNUAL NOTIFICATION OF RIGHTS</w:t>
      </w:r>
    </w:p>
    <w:p w14:paraId="7094BEC7" w14:textId="77777777" w:rsidR="00604FD6" w:rsidRPr="00CB219A" w:rsidRDefault="00604FD6" w:rsidP="00604FD6">
      <w:pPr>
        <w:autoSpaceDE w:val="0"/>
        <w:autoSpaceDN w:val="0"/>
        <w:adjustRightInd w:val="0"/>
        <w:spacing w:after="0" w:line="240" w:lineRule="auto"/>
        <w:jc w:val="both"/>
        <w:rPr>
          <w:rFonts w:ascii="Arial" w:eastAsia="Times New Roman" w:hAnsi="Arial" w:cs="Arial"/>
          <w:b/>
          <w:color w:val="000000" w:themeColor="text1"/>
          <w:sz w:val="24"/>
          <w:szCs w:val="24"/>
        </w:rPr>
      </w:pPr>
    </w:p>
    <w:p w14:paraId="1567BF8C" w14:textId="77777777" w:rsidR="00604FD6" w:rsidRPr="00CB219A" w:rsidRDefault="00604FD6" w:rsidP="00604FD6">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shall provide every student with an annual notice of their rights under FERPA. The Vice President of Student Services or their designee, is responsible for preparing and delivering this annual notice.  </w:t>
      </w:r>
    </w:p>
    <w:p w14:paraId="482C1D06" w14:textId="77777777" w:rsidR="00604FD6" w:rsidRPr="00CB219A" w:rsidRDefault="00604FD6" w:rsidP="00604FD6">
      <w:pPr>
        <w:autoSpaceDE w:val="0"/>
        <w:autoSpaceDN w:val="0"/>
        <w:adjustRightInd w:val="0"/>
        <w:spacing w:after="0" w:line="240" w:lineRule="auto"/>
        <w:rPr>
          <w:rFonts w:ascii="Arial" w:eastAsia="Times New Roman" w:hAnsi="Arial" w:cs="Arial"/>
          <w:color w:val="000000" w:themeColor="text1"/>
          <w:sz w:val="24"/>
          <w:szCs w:val="24"/>
        </w:rPr>
      </w:pPr>
    </w:p>
    <w:p w14:paraId="5F624DBD" w14:textId="77777777" w:rsidR="00604FD6" w:rsidRPr="00CB219A" w:rsidRDefault="00604FD6" w:rsidP="00604FD6">
      <w:pPr>
        <w:autoSpaceDE w:val="0"/>
        <w:autoSpaceDN w:val="0"/>
        <w:adjustRightInd w:val="0"/>
        <w:spacing w:after="0" w:line="240" w:lineRule="auto"/>
        <w:jc w:val="both"/>
        <w:rPr>
          <w:rFonts w:ascii="Arial" w:eastAsia="Times New Roman" w:hAnsi="Arial" w:cs="Arial"/>
          <w:b/>
          <w:color w:val="000000" w:themeColor="text1"/>
          <w:sz w:val="24"/>
          <w:szCs w:val="24"/>
        </w:rPr>
      </w:pPr>
      <w:r w:rsidRPr="00147FA2">
        <w:rPr>
          <w:rFonts w:ascii="Arial" w:eastAsia="Times New Roman" w:hAnsi="Arial" w:cs="Arial"/>
          <w:bCs/>
          <w:color w:val="000000" w:themeColor="text1"/>
          <w:sz w:val="24"/>
          <w:szCs w:val="24"/>
        </w:rPr>
        <w:t>III.</w:t>
      </w:r>
      <w:r w:rsidRPr="00CB219A">
        <w:rPr>
          <w:rFonts w:ascii="Arial" w:eastAsia="Times New Roman" w:hAnsi="Arial" w:cs="Arial"/>
          <w:b/>
          <w:color w:val="000000" w:themeColor="text1"/>
          <w:sz w:val="24"/>
          <w:szCs w:val="24"/>
        </w:rPr>
        <w:tab/>
        <w:t xml:space="preserve">RIGHT TO INSPECT RECORDS </w:t>
      </w:r>
    </w:p>
    <w:p w14:paraId="594D2E57" w14:textId="77777777" w:rsidR="00604FD6" w:rsidRPr="00CB219A" w:rsidRDefault="00604FD6" w:rsidP="00604FD6">
      <w:pPr>
        <w:autoSpaceDE w:val="0"/>
        <w:autoSpaceDN w:val="0"/>
        <w:adjustRightInd w:val="0"/>
        <w:spacing w:after="0" w:line="240" w:lineRule="auto"/>
        <w:jc w:val="both"/>
        <w:rPr>
          <w:rFonts w:ascii="Arial" w:eastAsia="Times New Roman" w:hAnsi="Arial" w:cs="Arial"/>
          <w:b/>
          <w:color w:val="000000" w:themeColor="text1"/>
          <w:sz w:val="24"/>
          <w:szCs w:val="24"/>
        </w:rPr>
      </w:pPr>
    </w:p>
    <w:p w14:paraId="00F7A1EA"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Students who want to inspect their education records should direct that request to the South Piedmont Community College officials who are responsible for maintaining records, and within the timeframe as designated </w:t>
      </w:r>
      <w:r w:rsidRPr="00CB219A">
        <w:rPr>
          <w:rFonts w:ascii="Arial" w:eastAsia="Times New Roman" w:hAnsi="Arial" w:cs="Arial"/>
          <w:color w:val="000000" w:themeColor="text1"/>
          <w:sz w:val="24"/>
          <w:szCs w:val="24"/>
        </w:rPr>
        <w:lastRenderedPageBreak/>
        <w:t xml:space="preserve">in the annual notice. Records which are available for inspection shall be provided to the student during regular business hours.  </w:t>
      </w:r>
    </w:p>
    <w:p w14:paraId="370B4D79"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47A7EF07"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Students may obtain copies of their educational records if circumstances make on-site inspection impractical and the student is in good standing. When copies are provided, the student may be charged a reasonable fee for the actual copying expense.  </w:t>
      </w:r>
    </w:p>
    <w:p w14:paraId="1089BD35" w14:textId="77777777" w:rsidR="00604FD6" w:rsidRPr="00CB219A" w:rsidRDefault="00604FD6" w:rsidP="00604FD6">
      <w:pPr>
        <w:autoSpaceDE w:val="0"/>
        <w:autoSpaceDN w:val="0"/>
        <w:adjustRightInd w:val="0"/>
        <w:spacing w:after="0" w:line="240" w:lineRule="auto"/>
        <w:jc w:val="both"/>
        <w:rPr>
          <w:rFonts w:ascii="Arial" w:eastAsia="Times New Roman" w:hAnsi="Arial" w:cs="Arial"/>
          <w:color w:val="000000" w:themeColor="text1"/>
          <w:sz w:val="24"/>
          <w:szCs w:val="24"/>
        </w:rPr>
      </w:pPr>
    </w:p>
    <w:p w14:paraId="0F2C4FAE" w14:textId="77777777" w:rsidR="00604FD6" w:rsidRPr="00CB219A" w:rsidRDefault="00604FD6" w:rsidP="00604FD6">
      <w:pPr>
        <w:autoSpaceDE w:val="0"/>
        <w:autoSpaceDN w:val="0"/>
        <w:adjustRightInd w:val="0"/>
        <w:spacing w:after="0" w:line="240" w:lineRule="auto"/>
        <w:jc w:val="both"/>
        <w:rPr>
          <w:rFonts w:ascii="Arial" w:eastAsia="Times New Roman" w:hAnsi="Arial" w:cs="Arial"/>
          <w:b/>
          <w:color w:val="000000" w:themeColor="text1"/>
          <w:sz w:val="24"/>
          <w:szCs w:val="24"/>
        </w:rPr>
      </w:pPr>
      <w:r w:rsidRPr="00147FA2">
        <w:rPr>
          <w:rFonts w:ascii="Arial" w:eastAsia="Times New Roman" w:hAnsi="Arial" w:cs="Arial"/>
          <w:bCs/>
          <w:color w:val="000000" w:themeColor="text1"/>
          <w:sz w:val="24"/>
          <w:szCs w:val="24"/>
        </w:rPr>
        <w:t>IV.</w:t>
      </w:r>
      <w:r w:rsidRPr="00CB219A">
        <w:rPr>
          <w:rFonts w:ascii="Arial" w:eastAsia="Times New Roman" w:hAnsi="Arial" w:cs="Arial"/>
          <w:b/>
          <w:color w:val="000000" w:themeColor="text1"/>
          <w:sz w:val="24"/>
          <w:szCs w:val="24"/>
        </w:rPr>
        <w:tab/>
        <w:t>DIRECTORY INFORMATION</w:t>
      </w:r>
    </w:p>
    <w:p w14:paraId="31F98D3F" w14:textId="77777777" w:rsidR="00604FD6" w:rsidRPr="00CB219A" w:rsidRDefault="00604FD6" w:rsidP="00604FD6">
      <w:pPr>
        <w:autoSpaceDE w:val="0"/>
        <w:autoSpaceDN w:val="0"/>
        <w:adjustRightInd w:val="0"/>
        <w:spacing w:after="0" w:line="240" w:lineRule="auto"/>
        <w:jc w:val="both"/>
        <w:rPr>
          <w:rFonts w:ascii="Arial" w:eastAsia="Times New Roman" w:hAnsi="Arial" w:cs="Arial"/>
          <w:b/>
          <w:color w:val="000000" w:themeColor="text1"/>
          <w:sz w:val="24"/>
          <w:szCs w:val="24"/>
        </w:rPr>
      </w:pPr>
    </w:p>
    <w:p w14:paraId="4DAC64DB"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College may release Directory Information without student consent. The College designates the following information as Directory Information:</w:t>
      </w:r>
    </w:p>
    <w:p w14:paraId="69A5FD86"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1FFBE0F6" w14:textId="77777777" w:rsidR="00604FD6" w:rsidRPr="00CB219A" w:rsidRDefault="00604FD6" w:rsidP="00604FD6">
      <w:pPr>
        <w:autoSpaceDE w:val="0"/>
        <w:autoSpaceDN w:val="0"/>
        <w:adjustRightInd w:val="0"/>
        <w:spacing w:after="0" w:line="240" w:lineRule="auto"/>
        <w:ind w:left="216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Student's name </w:t>
      </w:r>
      <w:r w:rsidRPr="00CB219A">
        <w:rPr>
          <w:rFonts w:ascii="Arial" w:eastAsia="Times New Roman" w:hAnsi="Arial" w:cs="Arial"/>
          <w:color w:val="000000" w:themeColor="text1"/>
          <w:sz w:val="24"/>
          <w:szCs w:val="24"/>
          <w:shd w:val="clear" w:color="auto" w:fill="E6E6E6"/>
        </w:rPr>
        <w:t>(legal first, middle, last, and suffix)</w:t>
      </w:r>
      <w:r w:rsidRPr="00CB219A">
        <w:rPr>
          <w:rFonts w:ascii="Arial" w:eastAsia="Times New Roman" w:hAnsi="Arial" w:cs="Arial"/>
          <w:color w:val="000000" w:themeColor="text1"/>
          <w:sz w:val="24"/>
          <w:szCs w:val="24"/>
        </w:rPr>
        <w:t>;</w:t>
      </w:r>
    </w:p>
    <w:p w14:paraId="1CF20AB2" w14:textId="77777777" w:rsidR="00604FD6" w:rsidRPr="00CB219A" w:rsidRDefault="00604FD6" w:rsidP="00604FD6">
      <w:pPr>
        <w:autoSpaceDE w:val="0"/>
        <w:autoSpaceDN w:val="0"/>
        <w:adjustRightInd w:val="0"/>
        <w:spacing w:after="0" w:line="240" w:lineRule="auto"/>
        <w:ind w:left="216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Student’s hometown;</w:t>
      </w:r>
    </w:p>
    <w:p w14:paraId="0C911387" w14:textId="77777777" w:rsidR="00604FD6" w:rsidRPr="00CB219A" w:rsidRDefault="00604FD6" w:rsidP="00604FD6">
      <w:pPr>
        <w:spacing w:after="0" w:line="240" w:lineRule="auto"/>
        <w:ind w:left="216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Dates of attendance at college;</w:t>
      </w:r>
    </w:p>
    <w:p w14:paraId="34A6D2BF" w14:textId="77777777" w:rsidR="00604FD6" w:rsidRPr="00CB219A" w:rsidRDefault="00604FD6" w:rsidP="00604FD6">
      <w:pPr>
        <w:autoSpaceDE w:val="0"/>
        <w:autoSpaceDN w:val="0"/>
        <w:adjustRightInd w:val="0"/>
        <w:spacing w:after="0" w:line="240" w:lineRule="auto"/>
        <w:ind w:left="216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Student’s major field of study or program; </w:t>
      </w:r>
    </w:p>
    <w:p w14:paraId="7EEFC5C5" w14:textId="77777777" w:rsidR="00604FD6" w:rsidRPr="00CB219A" w:rsidRDefault="00604FD6" w:rsidP="00604FD6">
      <w:pPr>
        <w:autoSpaceDE w:val="0"/>
        <w:autoSpaceDN w:val="0"/>
        <w:adjustRightInd w:val="0"/>
        <w:spacing w:after="0" w:line="240" w:lineRule="auto"/>
        <w:ind w:left="216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Credentials earned and dates awarded and; </w:t>
      </w:r>
    </w:p>
    <w:p w14:paraId="4F831558" w14:textId="77777777" w:rsidR="00604FD6" w:rsidRPr="00CB219A" w:rsidRDefault="00604FD6" w:rsidP="00604FD6">
      <w:pPr>
        <w:autoSpaceDE w:val="0"/>
        <w:autoSpaceDN w:val="0"/>
        <w:adjustRightInd w:val="0"/>
        <w:spacing w:after="0" w:line="240" w:lineRule="auto"/>
        <w:ind w:left="216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5.</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Honors and awards received. </w:t>
      </w:r>
    </w:p>
    <w:p w14:paraId="72D6B7B1"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325202A1"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eastAsia="Times New Roman" w:hAnsi="Arial" w:cs="Arial"/>
          <w:color w:val="000000" w:themeColor="text1"/>
          <w:sz w:val="24"/>
          <w:szCs w:val="24"/>
        </w:rPr>
        <w:tab/>
        <w:t xml:space="preserve">The College shall only release Directory Information to individuals and organizations that demonstrate, in the College’s opinion, a legitimate, educational interest in the information or provide a direct service to the College; however, the College shall release Directory Information to military recruiters in compliance with the Solomon Amendment unless the student specifically restricts the release of their Directory Information.     </w:t>
      </w:r>
    </w:p>
    <w:p w14:paraId="0F3BA1C0"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7DB8EC42"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eastAsia="Times New Roman" w:hAnsi="Arial" w:cs="Arial"/>
          <w:color w:val="000000" w:themeColor="text1"/>
          <w:sz w:val="24"/>
          <w:szCs w:val="24"/>
        </w:rPr>
        <w:tab/>
        <w:t xml:space="preserve">Students who do not wish to have their Directory Information released to the individuals and organizations identified above shall comply with the “opt out” provisions designated in the annual notice. </w:t>
      </w:r>
    </w:p>
    <w:p w14:paraId="3A4C91F1" w14:textId="77777777" w:rsidR="00604FD6" w:rsidRPr="00CB219A" w:rsidRDefault="00604FD6" w:rsidP="00604FD6">
      <w:p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2687AF08" w14:textId="77777777" w:rsidR="00604FD6" w:rsidRPr="00CB219A" w:rsidRDefault="00604FD6" w:rsidP="00604FD6">
      <w:pPr>
        <w:autoSpaceDE w:val="0"/>
        <w:autoSpaceDN w:val="0"/>
        <w:adjustRightInd w:val="0"/>
        <w:spacing w:after="0" w:line="240" w:lineRule="auto"/>
        <w:jc w:val="both"/>
        <w:rPr>
          <w:rFonts w:ascii="Arial" w:eastAsia="Times New Roman" w:hAnsi="Arial" w:cs="Arial"/>
          <w:color w:val="000000" w:themeColor="text1"/>
          <w:sz w:val="24"/>
          <w:szCs w:val="24"/>
        </w:rPr>
      </w:pPr>
      <w:r w:rsidRPr="00147FA2">
        <w:rPr>
          <w:rFonts w:ascii="Arial" w:eastAsia="Times New Roman" w:hAnsi="Arial" w:cs="Arial"/>
          <w:bCs/>
          <w:color w:val="000000" w:themeColor="text1"/>
          <w:sz w:val="24"/>
          <w:szCs w:val="24"/>
        </w:rPr>
        <w:t>V.</w:t>
      </w:r>
      <w:r w:rsidRPr="00CB219A">
        <w:rPr>
          <w:rFonts w:ascii="Arial" w:eastAsia="Times New Roman" w:hAnsi="Arial" w:cs="Arial"/>
          <w:b/>
          <w:color w:val="000000" w:themeColor="text1"/>
          <w:sz w:val="24"/>
          <w:szCs w:val="24"/>
        </w:rPr>
        <w:tab/>
        <w:t>RELEASE OF EDUCATIONAL RECORDS</w:t>
      </w:r>
    </w:p>
    <w:p w14:paraId="3E528FA3" w14:textId="77777777" w:rsidR="00604FD6" w:rsidRPr="00CB219A" w:rsidRDefault="00604FD6" w:rsidP="00604FD6">
      <w:pPr>
        <w:autoSpaceDE w:val="0"/>
        <w:autoSpaceDN w:val="0"/>
        <w:adjustRightInd w:val="0"/>
        <w:spacing w:after="0" w:line="240" w:lineRule="auto"/>
        <w:jc w:val="both"/>
        <w:rPr>
          <w:rFonts w:ascii="Arial" w:eastAsia="Times New Roman" w:hAnsi="Arial" w:cs="Arial"/>
          <w:color w:val="000000" w:themeColor="text1"/>
          <w:sz w:val="24"/>
          <w:szCs w:val="24"/>
        </w:rPr>
      </w:pPr>
    </w:p>
    <w:p w14:paraId="005D2FDE"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z w:val="24"/>
          <w:szCs w:val="24"/>
        </w:rPr>
        <w:tab/>
        <w:t xml:space="preserve">The College will not release a student’s educational records, aside from Directory Information, to any third-party unless the student consents to the release or a valid, legal exception applies.  </w:t>
      </w:r>
    </w:p>
    <w:p w14:paraId="12020E59" w14:textId="77777777" w:rsidR="00604FD6" w:rsidRPr="00CB219A" w:rsidRDefault="00604FD6" w:rsidP="00604FD6">
      <w:pPr>
        <w:autoSpaceDE w:val="0"/>
        <w:autoSpaceDN w:val="0"/>
        <w:adjustRightInd w:val="0"/>
        <w:spacing w:after="0" w:line="240" w:lineRule="auto"/>
        <w:ind w:left="720"/>
        <w:jc w:val="both"/>
        <w:rPr>
          <w:rFonts w:ascii="Arial" w:eastAsia="Times New Roman" w:hAnsi="Arial" w:cs="Arial"/>
          <w:color w:val="000000" w:themeColor="text1"/>
          <w:sz w:val="24"/>
          <w:szCs w:val="24"/>
        </w:rPr>
      </w:pPr>
    </w:p>
    <w:p w14:paraId="73ED36BC"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Disclosures may be made to school officials which include any of the following when that person has a legitimate educational interest in having access to the information: 1) </w:t>
      </w:r>
      <w:r w:rsidRPr="00CB219A">
        <w:rPr>
          <w:rFonts w:ascii="Arial" w:hAnsi="Arial" w:cs="Arial"/>
          <w:color w:val="000000" w:themeColor="text1"/>
          <w:sz w:val="24"/>
          <w:szCs w:val="24"/>
        </w:rPr>
        <w:t xml:space="preserve">any administrator, certified staff member, or support staff member (including health, medical, safety, and security staff) employed by the College; 2) a member of the College’s Board of Trustees; 3) a contractor, consultant, volunteer, or other party to whom the College has outsourced services or functions, such as, but not limited to: an attorney, auditor, cloud storage provider, consultant, expert witness, hearing officer, law enforcement unit, investigator, insurer/insurance </w:t>
      </w:r>
      <w:r w:rsidRPr="00CB219A">
        <w:rPr>
          <w:rFonts w:ascii="Arial" w:hAnsi="Arial" w:cs="Arial"/>
          <w:color w:val="000000" w:themeColor="text1"/>
          <w:sz w:val="24"/>
          <w:szCs w:val="24"/>
        </w:rPr>
        <w:lastRenderedPageBreak/>
        <w:t>company adjuster, investigator, or any other claims  representative, medical providers or consultants, or counselors/therapists, provided that the person is performing a service or function for which the College would otherwise use employees, is under the direct control of the College with respect to the use and maintenance of education records, and is subject to FERPA requirements governing the use and re-disclosure of Personal Identifiable Information (PII) from education records; and 4) a person serving on a committee appointed by the College, such as a disciplinary or grievance committee or other review committee.</w:t>
      </w:r>
    </w:p>
    <w:p w14:paraId="6E59C0AA" w14:textId="77777777" w:rsidR="00604FD6" w:rsidRPr="00CB219A" w:rsidRDefault="00604FD6" w:rsidP="00604FD6">
      <w:pPr>
        <w:autoSpaceDE w:val="0"/>
        <w:autoSpaceDN w:val="0"/>
        <w:adjustRightInd w:val="0"/>
        <w:spacing w:after="0" w:line="240" w:lineRule="auto"/>
        <w:ind w:left="720"/>
        <w:jc w:val="both"/>
        <w:rPr>
          <w:rFonts w:ascii="Arial" w:hAnsi="Arial" w:cs="Arial"/>
          <w:bCs/>
          <w:color w:val="000000" w:themeColor="text1"/>
          <w:sz w:val="24"/>
          <w:szCs w:val="24"/>
        </w:rPr>
      </w:pPr>
    </w:p>
    <w:p w14:paraId="04411B3E"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C.</w:t>
      </w:r>
      <w:r w:rsidRPr="00CB219A">
        <w:rPr>
          <w:rFonts w:ascii="Arial" w:hAnsi="Arial" w:cs="Arial"/>
          <w:color w:val="000000" w:themeColor="text1"/>
          <w:sz w:val="24"/>
          <w:szCs w:val="24"/>
        </w:rPr>
        <w:tab/>
        <w:t>In compliance with Title IX, the College may disclose the final results of campus disciplinary proceedings in which a student respondent is charged with a violent crime or non-forcible sex offense. Upon the request of the complainant, disclosure may be made regardless of whether the respondent was found responsible. Disclosures to third parties may be made only if the student respondent is found responsible. Disclosure in this situation is limited to the name of the violator, the type of student code violation found to have occurred, and the sanction imposed by the College.</w:t>
      </w:r>
    </w:p>
    <w:p w14:paraId="50BED923"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bCs/>
          <w:color w:val="000000" w:themeColor="text1"/>
          <w:sz w:val="24"/>
          <w:szCs w:val="24"/>
        </w:rPr>
      </w:pPr>
    </w:p>
    <w:p w14:paraId="449CF5B9"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D.</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The College does not permit disclosures of confidential student records to parents of financially dependent children, regardless of a student’s age or financial status. This information may only be shared with parents with the written consent of the student or in a health or safety emergency. For dually enrolled students (students who are enrolled in both a high school and a college) parents retain the rights over the student’s education records maintained by the high school, even if the student is under the age of 18 years, and enrolled in college courses the student retains the rights over their education records maintained by the college.   </w:t>
      </w:r>
    </w:p>
    <w:p w14:paraId="548B8429" w14:textId="77777777" w:rsidR="00604FD6" w:rsidRPr="00CB219A" w:rsidRDefault="00604FD6" w:rsidP="00604FD6">
      <w:pPr>
        <w:tabs>
          <w:tab w:val="left" w:pos="720"/>
        </w:tabs>
        <w:autoSpaceDE w:val="0"/>
        <w:autoSpaceDN w:val="0"/>
        <w:adjustRightInd w:val="0"/>
        <w:spacing w:after="0" w:line="240" w:lineRule="auto"/>
        <w:jc w:val="both"/>
        <w:rPr>
          <w:rFonts w:ascii="Arial" w:eastAsia="Times New Roman" w:hAnsi="Arial" w:cs="Arial"/>
          <w:color w:val="000000" w:themeColor="text1"/>
          <w:sz w:val="24"/>
          <w:szCs w:val="24"/>
        </w:rPr>
      </w:pPr>
    </w:p>
    <w:p w14:paraId="0759FD74" w14:textId="77777777" w:rsidR="00604FD6" w:rsidRPr="00CB219A" w:rsidRDefault="00604FD6" w:rsidP="00604FD6">
      <w:pPr>
        <w:tabs>
          <w:tab w:val="left" w:pos="720"/>
        </w:tabs>
        <w:autoSpaceDE w:val="0"/>
        <w:autoSpaceDN w:val="0"/>
        <w:adjustRightInd w:val="0"/>
        <w:spacing w:after="0" w:line="240" w:lineRule="auto"/>
        <w:jc w:val="both"/>
        <w:rPr>
          <w:rFonts w:ascii="Arial" w:eastAsia="Times New Roman" w:hAnsi="Arial" w:cs="Arial"/>
          <w:b/>
          <w:color w:val="000000" w:themeColor="text1"/>
          <w:sz w:val="24"/>
          <w:szCs w:val="24"/>
        </w:rPr>
      </w:pPr>
      <w:r w:rsidRPr="00147FA2">
        <w:rPr>
          <w:rFonts w:ascii="Arial" w:eastAsia="Times New Roman" w:hAnsi="Arial" w:cs="Arial"/>
          <w:bCs/>
          <w:color w:val="000000" w:themeColor="text1"/>
          <w:sz w:val="24"/>
          <w:szCs w:val="24"/>
        </w:rPr>
        <w:t>VI.</w:t>
      </w:r>
      <w:r w:rsidRPr="00CB219A">
        <w:rPr>
          <w:rFonts w:ascii="Arial" w:eastAsia="Times New Roman" w:hAnsi="Arial" w:cs="Arial"/>
          <w:b/>
          <w:color w:val="000000" w:themeColor="text1"/>
          <w:sz w:val="24"/>
          <w:szCs w:val="24"/>
        </w:rPr>
        <w:tab/>
        <w:t xml:space="preserve">CORRECTING RECORDS </w:t>
      </w:r>
    </w:p>
    <w:p w14:paraId="225CF57A" w14:textId="77777777" w:rsidR="00604FD6" w:rsidRPr="00CB219A" w:rsidRDefault="00604FD6" w:rsidP="00604FD6">
      <w:pPr>
        <w:tabs>
          <w:tab w:val="left" w:pos="720"/>
        </w:tabs>
        <w:autoSpaceDE w:val="0"/>
        <w:autoSpaceDN w:val="0"/>
        <w:adjustRightInd w:val="0"/>
        <w:spacing w:after="0" w:line="240" w:lineRule="auto"/>
        <w:jc w:val="both"/>
        <w:rPr>
          <w:rFonts w:ascii="Arial" w:eastAsia="Times New Roman" w:hAnsi="Arial" w:cs="Arial"/>
          <w:b/>
          <w:color w:val="000000" w:themeColor="text1"/>
          <w:sz w:val="24"/>
          <w:szCs w:val="24"/>
        </w:rPr>
      </w:pPr>
    </w:p>
    <w:p w14:paraId="634214D9" w14:textId="77777777" w:rsidR="00604FD6" w:rsidRPr="00CB219A" w:rsidRDefault="00604FD6" w:rsidP="00604FD6">
      <w:pPr>
        <w:tabs>
          <w:tab w:val="left" w:pos="720"/>
        </w:tabs>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 student has the right to challenge an item in their records believed to be inaccurate, misleading or otherwise in violation of the student’s privacy rights. The student may file a grievance pursuant to the Student Grievance policy. If the final decision is that the information in the record is, in the College’s determination, not inaccurate, misleading or otherwise in violation of the privacy rights of the student, the Vice President of Student Services shall inform the student of the right to place a statement in the record commenting on the contested information in the record or stating why they disagree with the College’s decision. </w:t>
      </w:r>
    </w:p>
    <w:p w14:paraId="7926A644" w14:textId="77777777" w:rsidR="00604FD6" w:rsidRPr="00CB219A" w:rsidRDefault="00604FD6" w:rsidP="00604FD6">
      <w:pPr>
        <w:tabs>
          <w:tab w:val="left" w:pos="720"/>
        </w:tabs>
        <w:autoSpaceDE w:val="0"/>
        <w:autoSpaceDN w:val="0"/>
        <w:adjustRightInd w:val="0"/>
        <w:spacing w:after="0" w:line="240" w:lineRule="auto"/>
        <w:jc w:val="both"/>
        <w:rPr>
          <w:rFonts w:ascii="Arial" w:eastAsia="Times New Roman" w:hAnsi="Arial" w:cs="Arial"/>
          <w:color w:val="000000" w:themeColor="text1"/>
          <w:sz w:val="24"/>
          <w:szCs w:val="24"/>
        </w:rPr>
      </w:pPr>
    </w:p>
    <w:p w14:paraId="5AC56BF3" w14:textId="77777777" w:rsidR="00604FD6" w:rsidRPr="00CB219A" w:rsidRDefault="00604FD6" w:rsidP="00604FD6">
      <w:pPr>
        <w:tabs>
          <w:tab w:val="left" w:pos="720"/>
        </w:tabs>
        <w:autoSpaceDE w:val="0"/>
        <w:autoSpaceDN w:val="0"/>
        <w:adjustRightInd w:val="0"/>
        <w:spacing w:after="0" w:line="240" w:lineRule="auto"/>
        <w:jc w:val="both"/>
        <w:rPr>
          <w:rFonts w:ascii="Arial" w:eastAsia="Times New Roman" w:hAnsi="Arial" w:cs="Arial"/>
          <w:b/>
          <w:color w:val="000000" w:themeColor="text1"/>
          <w:sz w:val="24"/>
          <w:szCs w:val="24"/>
        </w:rPr>
      </w:pPr>
      <w:r w:rsidRPr="00147FA2">
        <w:rPr>
          <w:rFonts w:ascii="Arial" w:eastAsia="Times New Roman" w:hAnsi="Arial" w:cs="Arial"/>
          <w:bCs/>
          <w:color w:val="000000" w:themeColor="text1"/>
          <w:sz w:val="24"/>
          <w:szCs w:val="24"/>
        </w:rPr>
        <w:t>VII.</w:t>
      </w:r>
      <w:r w:rsidRPr="00CB219A">
        <w:rPr>
          <w:rFonts w:ascii="Arial" w:eastAsia="Times New Roman" w:hAnsi="Arial" w:cs="Arial"/>
          <w:b/>
          <w:color w:val="000000" w:themeColor="text1"/>
          <w:sz w:val="24"/>
          <w:szCs w:val="24"/>
        </w:rPr>
        <w:tab/>
        <w:t>MISCELLANEOUS</w:t>
      </w:r>
    </w:p>
    <w:p w14:paraId="62CB1CD2" w14:textId="77777777" w:rsidR="00604FD6" w:rsidRPr="00CB219A" w:rsidRDefault="00604FD6" w:rsidP="00604FD6">
      <w:pPr>
        <w:tabs>
          <w:tab w:val="left" w:pos="720"/>
        </w:tabs>
        <w:autoSpaceDE w:val="0"/>
        <w:autoSpaceDN w:val="0"/>
        <w:adjustRightInd w:val="0"/>
        <w:spacing w:after="0" w:line="240" w:lineRule="auto"/>
        <w:jc w:val="both"/>
        <w:rPr>
          <w:rFonts w:ascii="Arial" w:eastAsia="Times New Roman" w:hAnsi="Arial" w:cs="Arial"/>
          <w:b/>
          <w:color w:val="000000" w:themeColor="text1"/>
          <w:sz w:val="24"/>
          <w:szCs w:val="24"/>
        </w:rPr>
      </w:pPr>
    </w:p>
    <w:p w14:paraId="251D9270"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Students who believe their rights have been violated may file a complaint with the Family Compliance Office, U.S. Department of Education, 400 Maryland Ave., SW, Washington D.C. 20202. Complaint must be filed within </w:t>
      </w:r>
      <w:r w:rsidRPr="00CB219A">
        <w:rPr>
          <w:rFonts w:ascii="Arial" w:eastAsia="Times New Roman" w:hAnsi="Arial" w:cs="Arial"/>
          <w:color w:val="000000" w:themeColor="text1"/>
          <w:sz w:val="24"/>
          <w:szCs w:val="24"/>
        </w:rPr>
        <w:lastRenderedPageBreak/>
        <w:t xml:space="preserve">180 days of the date of the alleged violation or the date the student knew or should have known of the alleged violation. </w:t>
      </w:r>
      <w:r w:rsidRPr="00CB219A">
        <w:rPr>
          <w:rFonts w:ascii="Arial" w:eastAsia="Times New Roman" w:hAnsi="Arial" w:cs="Arial"/>
          <w:b/>
          <w:bCs/>
          <w:color w:val="000000" w:themeColor="text1"/>
          <w:sz w:val="24"/>
          <w:szCs w:val="24"/>
        </w:rPr>
        <w:t xml:space="preserve"> </w:t>
      </w:r>
    </w:p>
    <w:p w14:paraId="7A87869C" w14:textId="77777777" w:rsidR="00604FD6" w:rsidRPr="00CB219A" w:rsidRDefault="00604FD6" w:rsidP="00604FD6">
      <w:pPr>
        <w:autoSpaceDE w:val="0"/>
        <w:autoSpaceDN w:val="0"/>
        <w:adjustRightInd w:val="0"/>
        <w:spacing w:after="0" w:line="240" w:lineRule="auto"/>
        <w:ind w:left="1440" w:hanging="1440"/>
        <w:jc w:val="both"/>
        <w:rPr>
          <w:rFonts w:ascii="Arial" w:eastAsia="Times New Roman" w:hAnsi="Arial" w:cs="Arial"/>
          <w:b/>
          <w:color w:val="000000" w:themeColor="text1"/>
          <w:sz w:val="24"/>
          <w:szCs w:val="24"/>
        </w:rPr>
      </w:pPr>
    </w:p>
    <w:p w14:paraId="3C440A27"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A hold may be applied to the release of an official transcript, diploma or other information requested from an official record for a student who has an overdue indebtedness to the College. A hold may be applied for failure to comply with a disciplinary directive. Such a student continues to have the right to see and photocopy their official record upon request.</w:t>
      </w:r>
    </w:p>
    <w:p w14:paraId="19466132" w14:textId="77777777" w:rsidR="00604FD6" w:rsidRPr="00CB219A" w:rsidRDefault="00604FD6" w:rsidP="00604FD6">
      <w:pPr>
        <w:autoSpaceDE w:val="0"/>
        <w:autoSpaceDN w:val="0"/>
        <w:adjustRightInd w:val="0"/>
        <w:spacing w:after="0" w:line="240" w:lineRule="auto"/>
        <w:ind w:left="1440" w:hanging="1440"/>
        <w:jc w:val="both"/>
        <w:rPr>
          <w:rFonts w:ascii="Arial" w:eastAsia="Times New Roman" w:hAnsi="Arial" w:cs="Arial"/>
          <w:color w:val="000000" w:themeColor="text1"/>
          <w:sz w:val="24"/>
          <w:szCs w:val="24"/>
        </w:rPr>
      </w:pPr>
    </w:p>
    <w:p w14:paraId="3C0B8BA3" w14:textId="77777777" w:rsidR="00604FD6" w:rsidRPr="00CB219A" w:rsidRDefault="00604FD6" w:rsidP="00604FD6">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The College shall only destroy student records in accordance with federal and state laws and regulations and as allowed by the </w:t>
      </w:r>
      <w:hyperlink r:id="rId62">
        <w:r w:rsidRPr="00CB219A">
          <w:rPr>
            <w:rStyle w:val="Hyperlink"/>
            <w:rFonts w:ascii="Arial" w:eastAsia="Times New Roman" w:hAnsi="Arial" w:cs="Arial"/>
            <w:color w:val="000000" w:themeColor="text1"/>
            <w:sz w:val="24"/>
            <w:szCs w:val="24"/>
          </w:rPr>
          <w:t>Records Retention &amp; Disposition Schedule</w:t>
        </w:r>
      </w:hyperlink>
      <w:r w:rsidRPr="00CB219A">
        <w:rPr>
          <w:rFonts w:ascii="Arial" w:eastAsia="Times New Roman" w:hAnsi="Arial" w:cs="Arial"/>
          <w:color w:val="000000" w:themeColor="text1"/>
          <w:sz w:val="24"/>
          <w:szCs w:val="24"/>
        </w:rPr>
        <w:t xml:space="preserve"> for North Carolina Community Colleges. The College shall not destroy student records if there is an outstanding request, grievance or legal matter related to those records. </w:t>
      </w:r>
    </w:p>
    <w:p w14:paraId="21F8C934" w14:textId="77777777" w:rsidR="00604FD6" w:rsidRPr="00CB219A" w:rsidRDefault="00604FD6" w:rsidP="00604FD6">
      <w:pPr>
        <w:keepNext/>
        <w:tabs>
          <w:tab w:val="left" w:pos="720"/>
        </w:tabs>
        <w:autoSpaceDE w:val="0"/>
        <w:autoSpaceDN w:val="0"/>
        <w:adjustRightInd w:val="0"/>
        <w:spacing w:after="0" w:line="240" w:lineRule="auto"/>
        <w:ind w:left="1440" w:hanging="1440"/>
        <w:jc w:val="both"/>
        <w:rPr>
          <w:rFonts w:ascii="Arial" w:eastAsia="Times New Roman" w:hAnsi="Arial" w:cs="Arial"/>
          <w:color w:val="000000" w:themeColor="text1"/>
          <w:sz w:val="24"/>
          <w:szCs w:val="24"/>
        </w:rPr>
      </w:pPr>
    </w:p>
    <w:p w14:paraId="604B9353" w14:textId="77777777" w:rsidR="00604FD6" w:rsidRPr="00CB219A" w:rsidRDefault="00604FD6" w:rsidP="00604FD6">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4E5FC346" w14:textId="4471AD1E" w:rsidR="00604FD6" w:rsidRPr="00CB219A" w:rsidRDefault="00604FD6" w:rsidP="00604FD6">
      <w:p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June 10, 2025</w:t>
      </w:r>
    </w:p>
    <w:p w14:paraId="4AD33264" w14:textId="77777777" w:rsidR="00604FD6" w:rsidRPr="00CB219A" w:rsidRDefault="00604FD6" w:rsidP="00604FD6">
      <w:p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2340F7A1" w14:textId="77777777" w:rsidR="00604FD6" w:rsidRPr="00CB219A" w:rsidRDefault="00604FD6" w:rsidP="00604FD6">
      <w:p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xml:space="preserve">References: </w:t>
      </w:r>
      <w:r w:rsidRPr="00CB219A">
        <w:rPr>
          <w:rFonts w:ascii="Arial" w:eastAsia="Times New Roman" w:hAnsi="Arial" w:cs="Arial"/>
          <w:color w:val="000000" w:themeColor="text1"/>
          <w:sz w:val="24"/>
          <w:szCs w:val="24"/>
        </w:rPr>
        <w:t xml:space="preserve"> </w:t>
      </w:r>
    </w:p>
    <w:p w14:paraId="0E68920A" w14:textId="77777777" w:rsidR="00604FD6" w:rsidRPr="00CB219A" w:rsidRDefault="00604FD6" w:rsidP="00604FD6">
      <w:p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Title 10 United States Code (U.S.C.) Chapter 983 – Accountability and Responsibility</w:t>
      </w:r>
    </w:p>
    <w:p w14:paraId="5CB74619" w14:textId="77777777" w:rsidR="00604FD6" w:rsidRPr="00CB219A" w:rsidRDefault="00604FD6" w:rsidP="00604FD6">
      <w:pPr>
        <w:spacing w:after="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Title 20 United States Code (U.S.C.) Chapter 31 (1232g) – Family Educational Rights and Privacy </w:t>
      </w:r>
    </w:p>
    <w:p w14:paraId="7E091D52" w14:textId="77777777" w:rsidR="00604FD6" w:rsidRPr="00CB219A" w:rsidRDefault="00604FD6" w:rsidP="00604FD6">
      <w:pPr>
        <w:spacing w:after="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Title 34 Code of Federal Regulations (C.F.R.) part 99 - Family Education Rights and Privacy</w:t>
      </w:r>
    </w:p>
    <w:p w14:paraId="3EB6D6BD" w14:textId="77777777" w:rsidR="00604FD6" w:rsidRPr="00CB219A" w:rsidRDefault="00604FD6" w:rsidP="00604FD6">
      <w:pPr>
        <w:spacing w:after="160" w:line="259" w:lineRule="auto"/>
        <w:rPr>
          <w:rFonts w:ascii="Arial" w:hAnsi="Arial" w:cs="Arial"/>
          <w:color w:val="000000" w:themeColor="text1"/>
          <w:sz w:val="24"/>
          <w:szCs w:val="24"/>
        </w:rPr>
      </w:pPr>
      <w:hyperlink r:id="rId63" w:history="1">
        <w:r w:rsidRPr="00CB219A">
          <w:rPr>
            <w:rFonts w:ascii="Arial" w:eastAsia="Times New Roman" w:hAnsi="Arial" w:cs="Arial"/>
            <w:color w:val="000000" w:themeColor="text1"/>
            <w:sz w:val="24"/>
            <w:szCs w:val="24"/>
          </w:rPr>
          <w:t>Records Retention &amp; Disposition Schedule</w:t>
        </w:r>
      </w:hyperlink>
    </w:p>
    <w:p w14:paraId="786B4AB4" w14:textId="77777777" w:rsidR="00604FD6" w:rsidRPr="00CB219A" w:rsidRDefault="00604FD6" w:rsidP="00604FD6">
      <w:pPr>
        <w:pStyle w:val="Heading3"/>
        <w:rPr>
          <w:rFonts w:ascii="Arial" w:hAnsi="Arial" w:cs="Arial"/>
          <w:color w:val="000000" w:themeColor="text1"/>
          <w:sz w:val="24"/>
          <w:szCs w:val="24"/>
        </w:rPr>
      </w:pPr>
      <w:bookmarkStart w:id="413" w:name="_Toc233268023"/>
      <w:r w:rsidRPr="00CB219A">
        <w:rPr>
          <w:rFonts w:ascii="Arial" w:hAnsi="Arial" w:cs="Arial"/>
          <w:color w:val="000000" w:themeColor="text1"/>
          <w:sz w:val="24"/>
          <w:szCs w:val="24"/>
        </w:rPr>
        <w:t>5.4.3.1 Student Records – File</w:t>
      </w:r>
      <w:bookmarkEnd w:id="413"/>
    </w:p>
    <w:p w14:paraId="471DDE97" w14:textId="77777777" w:rsidR="00604FD6" w:rsidRPr="00CB219A" w:rsidRDefault="00604FD6" w:rsidP="00604FD6">
      <w:pPr>
        <w:spacing w:after="0" w:line="240" w:lineRule="auto"/>
        <w:rPr>
          <w:rFonts w:ascii="Arial" w:hAnsi="Arial" w:cs="Arial"/>
          <w:color w:val="000000" w:themeColor="text1"/>
          <w:sz w:val="24"/>
          <w:szCs w:val="24"/>
        </w:rPr>
      </w:pPr>
    </w:p>
    <w:p w14:paraId="5FF122CA" w14:textId="77777777" w:rsidR="00604FD6" w:rsidRPr="00CB219A" w:rsidRDefault="00604FD6" w:rsidP="00604FD6">
      <w:pPr>
        <w:spacing w:after="0" w:line="240" w:lineRule="auto"/>
        <w:rPr>
          <w:rFonts w:ascii="Arial" w:hAnsi="Arial" w:cs="Arial"/>
          <w:b/>
          <w:color w:val="000000" w:themeColor="text1"/>
          <w:sz w:val="24"/>
          <w:szCs w:val="24"/>
        </w:rPr>
      </w:pPr>
      <w:r w:rsidRPr="00147FA2">
        <w:rPr>
          <w:rFonts w:ascii="Arial" w:hAnsi="Arial" w:cs="Arial"/>
          <w:bCs/>
          <w:color w:val="000000" w:themeColor="text1"/>
          <w:sz w:val="24"/>
          <w:szCs w:val="24"/>
        </w:rPr>
        <w:t>I.</w:t>
      </w:r>
      <w:r w:rsidRPr="00CB219A">
        <w:rPr>
          <w:rFonts w:ascii="Arial" w:hAnsi="Arial" w:cs="Arial"/>
          <w:b/>
          <w:color w:val="000000" w:themeColor="text1"/>
          <w:sz w:val="24"/>
          <w:szCs w:val="24"/>
        </w:rPr>
        <w:tab/>
        <w:t xml:space="preserve">Student Records </w:t>
      </w:r>
    </w:p>
    <w:p w14:paraId="40D09AB7" w14:textId="77777777" w:rsidR="00604FD6" w:rsidRPr="00CB219A" w:rsidRDefault="00604FD6" w:rsidP="00604FD6">
      <w:pPr>
        <w:spacing w:after="0" w:line="240" w:lineRule="auto"/>
        <w:rPr>
          <w:rFonts w:ascii="Arial" w:hAnsi="Arial" w:cs="Arial"/>
          <w:b/>
          <w:color w:val="000000" w:themeColor="text1"/>
          <w:sz w:val="24"/>
          <w:szCs w:val="24"/>
        </w:rPr>
      </w:pPr>
    </w:p>
    <w:p w14:paraId="1DCC3793" w14:textId="77777777" w:rsidR="00604FD6" w:rsidRPr="00CB219A" w:rsidRDefault="00604FD6" w:rsidP="00604FD6">
      <w:p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The College is required to maintain, at a minimum, current, complete and accurate records to show the following:</w:t>
      </w:r>
    </w:p>
    <w:p w14:paraId="3E7CB4C1" w14:textId="77777777" w:rsidR="00604FD6" w:rsidRPr="00CB219A" w:rsidRDefault="00604FD6" w:rsidP="00604FD6">
      <w:pPr>
        <w:spacing w:after="0" w:line="240" w:lineRule="auto"/>
        <w:ind w:left="720"/>
        <w:rPr>
          <w:rFonts w:ascii="Arial" w:hAnsi="Arial" w:cs="Arial"/>
          <w:color w:val="000000" w:themeColor="text1"/>
          <w:sz w:val="24"/>
          <w:szCs w:val="24"/>
        </w:rPr>
      </w:pPr>
    </w:p>
    <w:p w14:paraId="512F2C59" w14:textId="77777777" w:rsidR="00604FD6" w:rsidRPr="00CB219A" w:rsidRDefault="00604FD6" w:rsidP="00604FD6">
      <w:pPr>
        <w:pStyle w:val="HistoryAfter"/>
        <w:tabs>
          <w:tab w:val="left" w:pos="720"/>
        </w:tabs>
        <w:ind w:left="1710" w:hanging="720"/>
        <w:rPr>
          <w:rFonts w:ascii="Arial" w:hAnsi="Arial" w:cs="Arial"/>
          <w:i w:val="0"/>
          <w:color w:val="000000" w:themeColor="text1"/>
          <w:sz w:val="24"/>
          <w:szCs w:val="24"/>
        </w:rPr>
      </w:pPr>
      <w:r w:rsidRPr="00CB219A">
        <w:rPr>
          <w:rFonts w:ascii="Arial" w:hAnsi="Arial" w:cs="Arial"/>
          <w:i w:val="0"/>
          <w:color w:val="000000" w:themeColor="text1"/>
          <w:sz w:val="24"/>
          <w:szCs w:val="24"/>
        </w:rPr>
        <w:t>A.</w:t>
      </w:r>
      <w:r w:rsidRPr="00CB219A">
        <w:rPr>
          <w:rFonts w:ascii="Arial" w:hAnsi="Arial" w:cs="Arial"/>
          <w:color w:val="000000" w:themeColor="text1"/>
          <w:sz w:val="24"/>
          <w:szCs w:val="24"/>
        </w:rPr>
        <w:tab/>
      </w:r>
      <w:r w:rsidRPr="00CB219A">
        <w:rPr>
          <w:rFonts w:ascii="Arial" w:hAnsi="Arial" w:cs="Arial"/>
          <w:i w:val="0"/>
          <w:color w:val="000000" w:themeColor="text1"/>
          <w:sz w:val="24"/>
          <w:szCs w:val="24"/>
        </w:rPr>
        <w:t>An application for admission that includes the student's educational and personal background, age and other personal characteristics.</w:t>
      </w:r>
    </w:p>
    <w:p w14:paraId="19C5432D" w14:textId="77777777" w:rsidR="00604FD6" w:rsidRPr="00CB219A" w:rsidRDefault="00604FD6" w:rsidP="00604FD6">
      <w:pPr>
        <w:pStyle w:val="HistoryAfter"/>
        <w:tabs>
          <w:tab w:val="left" w:pos="720"/>
        </w:tabs>
        <w:ind w:left="1710" w:hanging="720"/>
        <w:rPr>
          <w:rFonts w:ascii="Arial" w:hAnsi="Arial" w:cs="Arial"/>
          <w:i w:val="0"/>
          <w:color w:val="000000" w:themeColor="text1"/>
          <w:sz w:val="24"/>
          <w:szCs w:val="24"/>
        </w:rPr>
      </w:pPr>
    </w:p>
    <w:p w14:paraId="3FAEDDF4" w14:textId="77777777" w:rsidR="00604FD6" w:rsidRPr="00CB219A" w:rsidRDefault="00604FD6" w:rsidP="00604FD6">
      <w:pPr>
        <w:pStyle w:val="HistoryAfter"/>
        <w:tabs>
          <w:tab w:val="left" w:pos="720"/>
        </w:tabs>
        <w:ind w:left="1710" w:hanging="720"/>
        <w:rPr>
          <w:rFonts w:ascii="Arial" w:hAnsi="Arial" w:cs="Arial"/>
          <w:i w:val="0"/>
          <w:color w:val="000000" w:themeColor="text1"/>
          <w:sz w:val="24"/>
          <w:szCs w:val="24"/>
        </w:rPr>
      </w:pPr>
      <w:r w:rsidRPr="00CB219A">
        <w:rPr>
          <w:rFonts w:ascii="Arial" w:hAnsi="Arial" w:cs="Arial"/>
          <w:i w:val="0"/>
          <w:color w:val="000000" w:themeColor="text1"/>
          <w:sz w:val="24"/>
          <w:szCs w:val="24"/>
        </w:rPr>
        <w:t>B.</w:t>
      </w:r>
      <w:r w:rsidRPr="00CB219A">
        <w:rPr>
          <w:rFonts w:ascii="Arial" w:hAnsi="Arial" w:cs="Arial"/>
          <w:color w:val="000000" w:themeColor="text1"/>
          <w:sz w:val="24"/>
          <w:szCs w:val="24"/>
        </w:rPr>
        <w:tab/>
      </w:r>
      <w:r w:rsidRPr="00CB219A">
        <w:rPr>
          <w:rFonts w:ascii="Arial" w:hAnsi="Arial" w:cs="Arial"/>
          <w:i w:val="0"/>
          <w:color w:val="000000" w:themeColor="text1"/>
          <w:sz w:val="24"/>
          <w:szCs w:val="24"/>
        </w:rPr>
        <w:t>Progress and attendance including date entered, dates attended, subjects studied and class schedule. This record shall be in a form which permits accurate preparation of transcripts of educational records for purpose of transfer and placement, providing reports to government services or agencies or for such other purposes as the needs of the student might require. Such transcripts shall be in a form understandable by lay persons and educators alike. The grading system on such transcripts shall be explained on the transcript form. Subjects appearing on the transcripts shall be numbered or otherwise designated to indicate the subject matter covered.</w:t>
      </w:r>
    </w:p>
    <w:p w14:paraId="3285B3DB" w14:textId="77777777" w:rsidR="00604FD6" w:rsidRPr="00CB219A" w:rsidRDefault="00604FD6" w:rsidP="00604FD6">
      <w:pPr>
        <w:pStyle w:val="HistoryAfter"/>
        <w:tabs>
          <w:tab w:val="left" w:pos="720"/>
        </w:tabs>
        <w:ind w:left="1710" w:hanging="720"/>
        <w:rPr>
          <w:rFonts w:ascii="Arial" w:hAnsi="Arial" w:cs="Arial"/>
          <w:i w:val="0"/>
          <w:color w:val="000000" w:themeColor="text1"/>
          <w:sz w:val="24"/>
          <w:szCs w:val="24"/>
        </w:rPr>
      </w:pPr>
    </w:p>
    <w:p w14:paraId="4E51A6B5" w14:textId="77777777" w:rsidR="00604FD6" w:rsidRPr="00CB219A" w:rsidRDefault="00604FD6" w:rsidP="00604FD6">
      <w:pPr>
        <w:pStyle w:val="HistoryAfter"/>
        <w:tabs>
          <w:tab w:val="left" w:pos="720"/>
        </w:tabs>
        <w:ind w:left="1710" w:hanging="720"/>
        <w:rPr>
          <w:rFonts w:ascii="Arial" w:hAnsi="Arial" w:cs="Arial"/>
          <w:i w:val="0"/>
          <w:color w:val="000000" w:themeColor="text1"/>
          <w:sz w:val="24"/>
          <w:szCs w:val="24"/>
        </w:rPr>
      </w:pPr>
      <w:r w:rsidRPr="00CB219A">
        <w:rPr>
          <w:rFonts w:ascii="Arial" w:hAnsi="Arial" w:cs="Arial"/>
          <w:i w:val="0"/>
          <w:color w:val="000000" w:themeColor="text1"/>
          <w:sz w:val="24"/>
          <w:szCs w:val="24"/>
        </w:rPr>
        <w:t>C.</w:t>
      </w:r>
      <w:r w:rsidRPr="00CB219A">
        <w:rPr>
          <w:rFonts w:ascii="Arial" w:hAnsi="Arial" w:cs="Arial"/>
          <w:color w:val="000000" w:themeColor="text1"/>
          <w:sz w:val="24"/>
          <w:szCs w:val="24"/>
        </w:rPr>
        <w:tab/>
      </w:r>
      <w:r w:rsidRPr="00CB219A">
        <w:rPr>
          <w:rFonts w:ascii="Arial" w:hAnsi="Arial" w:cs="Arial"/>
          <w:i w:val="0"/>
          <w:color w:val="000000" w:themeColor="text1"/>
          <w:sz w:val="24"/>
          <w:szCs w:val="24"/>
        </w:rPr>
        <w:t>All student enrollment agreements shall include at a minimum, the program of study, program tuition and fees, date programs are to begin, time period covered by the tuition payment and statement of or reference to the College's tuition refund policy.</w:t>
      </w:r>
    </w:p>
    <w:p w14:paraId="2D7558E7" w14:textId="77777777" w:rsidR="00604FD6" w:rsidRPr="00CB219A" w:rsidRDefault="00604FD6" w:rsidP="00604FD6">
      <w:pPr>
        <w:pStyle w:val="HistoryAfter"/>
        <w:tabs>
          <w:tab w:val="left" w:pos="720"/>
        </w:tabs>
        <w:ind w:left="1710" w:hanging="720"/>
        <w:rPr>
          <w:rFonts w:ascii="Arial" w:hAnsi="Arial" w:cs="Arial"/>
          <w:i w:val="0"/>
          <w:color w:val="000000" w:themeColor="text1"/>
          <w:sz w:val="24"/>
          <w:szCs w:val="24"/>
        </w:rPr>
      </w:pPr>
    </w:p>
    <w:p w14:paraId="09E06605" w14:textId="77777777" w:rsidR="00604FD6" w:rsidRPr="00CB219A" w:rsidRDefault="00604FD6" w:rsidP="00604FD6">
      <w:pPr>
        <w:pStyle w:val="HistoryAfter"/>
        <w:tabs>
          <w:tab w:val="left" w:pos="720"/>
        </w:tabs>
        <w:ind w:left="1710" w:hanging="720"/>
        <w:rPr>
          <w:rFonts w:ascii="Arial" w:hAnsi="Arial" w:cs="Arial"/>
          <w:i w:val="0"/>
          <w:color w:val="000000" w:themeColor="text1"/>
          <w:sz w:val="24"/>
          <w:szCs w:val="24"/>
        </w:rPr>
      </w:pPr>
      <w:r w:rsidRPr="00CB219A">
        <w:rPr>
          <w:rFonts w:ascii="Arial" w:hAnsi="Arial" w:cs="Arial"/>
          <w:i w:val="0"/>
          <w:color w:val="000000" w:themeColor="text1"/>
          <w:sz w:val="24"/>
          <w:szCs w:val="24"/>
        </w:rPr>
        <w:t>D.</w:t>
      </w:r>
      <w:r w:rsidRPr="00CB219A">
        <w:rPr>
          <w:rFonts w:ascii="Arial" w:hAnsi="Arial" w:cs="Arial"/>
          <w:color w:val="000000" w:themeColor="text1"/>
          <w:sz w:val="24"/>
          <w:szCs w:val="24"/>
        </w:rPr>
        <w:tab/>
      </w:r>
      <w:r w:rsidRPr="00CB219A">
        <w:rPr>
          <w:rFonts w:ascii="Arial" w:hAnsi="Arial" w:cs="Arial"/>
          <w:i w:val="0"/>
          <w:color w:val="000000" w:themeColor="text1"/>
          <w:sz w:val="24"/>
          <w:szCs w:val="24"/>
        </w:rPr>
        <w:t>All student account ledgers shall include, at a minimum, monies owed and paid by each student, and refunds issued by the College.</w:t>
      </w:r>
    </w:p>
    <w:p w14:paraId="00B687F7" w14:textId="77777777" w:rsidR="00604FD6" w:rsidRPr="00CB219A" w:rsidRDefault="00604FD6" w:rsidP="00604FD6">
      <w:pPr>
        <w:pStyle w:val="HistoryAfter"/>
        <w:tabs>
          <w:tab w:val="left" w:pos="720"/>
        </w:tabs>
        <w:ind w:left="1710" w:hanging="720"/>
        <w:rPr>
          <w:rFonts w:ascii="Arial" w:hAnsi="Arial" w:cs="Arial"/>
          <w:i w:val="0"/>
          <w:color w:val="000000" w:themeColor="text1"/>
          <w:sz w:val="24"/>
          <w:szCs w:val="24"/>
        </w:rPr>
      </w:pPr>
    </w:p>
    <w:p w14:paraId="758AC068" w14:textId="77777777" w:rsidR="00604FD6" w:rsidRPr="00CB219A" w:rsidRDefault="00604FD6" w:rsidP="00604FD6">
      <w:pPr>
        <w:pStyle w:val="HistoryAfter"/>
        <w:tabs>
          <w:tab w:val="left" w:pos="720"/>
        </w:tabs>
        <w:ind w:left="1710" w:hanging="720"/>
        <w:rPr>
          <w:rFonts w:ascii="Arial" w:hAnsi="Arial" w:cs="Arial"/>
          <w:i w:val="0"/>
          <w:color w:val="000000" w:themeColor="text1"/>
          <w:sz w:val="24"/>
          <w:szCs w:val="24"/>
        </w:rPr>
      </w:pPr>
      <w:r w:rsidRPr="00CB219A">
        <w:rPr>
          <w:rFonts w:ascii="Arial" w:hAnsi="Arial" w:cs="Arial"/>
          <w:i w:val="0"/>
          <w:color w:val="000000" w:themeColor="text1"/>
          <w:sz w:val="24"/>
          <w:szCs w:val="24"/>
        </w:rPr>
        <w:t>E.</w:t>
      </w:r>
      <w:r w:rsidRPr="00CB219A">
        <w:rPr>
          <w:rFonts w:ascii="Arial" w:hAnsi="Arial" w:cs="Arial"/>
          <w:color w:val="000000" w:themeColor="text1"/>
          <w:sz w:val="24"/>
          <w:szCs w:val="24"/>
        </w:rPr>
        <w:tab/>
      </w:r>
      <w:r w:rsidRPr="00CB219A">
        <w:rPr>
          <w:rFonts w:ascii="Arial" w:hAnsi="Arial" w:cs="Arial"/>
          <w:i w:val="0"/>
          <w:color w:val="000000" w:themeColor="text1"/>
          <w:sz w:val="24"/>
          <w:szCs w:val="24"/>
        </w:rPr>
        <w:t xml:space="preserve">A copy of the student’s high school transcript or certificate of high school equivalency or test score transcript. Unless the student has earned and provided a transcript indicating completion of an Associate Degree or higher award in lieu of a high school transcript. </w:t>
      </w:r>
    </w:p>
    <w:p w14:paraId="67044007" w14:textId="77777777" w:rsidR="00604FD6" w:rsidRPr="00CB219A" w:rsidRDefault="00604FD6" w:rsidP="00604FD6">
      <w:pPr>
        <w:pStyle w:val="HistoryAfter"/>
        <w:tabs>
          <w:tab w:val="left" w:pos="-1530"/>
          <w:tab w:val="left" w:pos="-1080"/>
          <w:tab w:val="left" w:pos="-450"/>
          <w:tab w:val="left" w:pos="720"/>
        </w:tabs>
        <w:ind w:left="0"/>
        <w:rPr>
          <w:rFonts w:ascii="Arial" w:hAnsi="Arial" w:cs="Arial"/>
          <w:i w:val="0"/>
          <w:color w:val="000000" w:themeColor="text1"/>
          <w:sz w:val="24"/>
          <w:szCs w:val="24"/>
        </w:rPr>
      </w:pPr>
    </w:p>
    <w:p w14:paraId="291947A7" w14:textId="77777777" w:rsidR="00604FD6" w:rsidRPr="00CB219A" w:rsidRDefault="00604FD6" w:rsidP="00604FD6">
      <w:pPr>
        <w:pStyle w:val="HistoryAfter"/>
        <w:tabs>
          <w:tab w:val="left" w:pos="-1530"/>
          <w:tab w:val="left" w:pos="-1080"/>
          <w:tab w:val="left" w:pos="-450"/>
          <w:tab w:val="left" w:pos="720"/>
        </w:tabs>
        <w:ind w:left="0"/>
        <w:rPr>
          <w:rFonts w:ascii="Arial" w:hAnsi="Arial" w:cs="Arial"/>
          <w:b/>
          <w:i w:val="0"/>
          <w:color w:val="000000" w:themeColor="text1"/>
          <w:sz w:val="24"/>
          <w:szCs w:val="24"/>
        </w:rPr>
      </w:pPr>
      <w:r w:rsidRPr="00147FA2">
        <w:rPr>
          <w:rFonts w:ascii="Arial" w:hAnsi="Arial" w:cs="Arial"/>
          <w:bCs/>
          <w:i w:val="0"/>
          <w:color w:val="000000" w:themeColor="text1"/>
          <w:sz w:val="24"/>
          <w:szCs w:val="24"/>
        </w:rPr>
        <w:t>II.</w:t>
      </w:r>
      <w:r w:rsidRPr="00CB219A">
        <w:rPr>
          <w:rFonts w:ascii="Arial" w:hAnsi="Arial" w:cs="Arial"/>
          <w:b/>
          <w:i w:val="0"/>
          <w:color w:val="000000" w:themeColor="text1"/>
          <w:sz w:val="24"/>
          <w:szCs w:val="24"/>
        </w:rPr>
        <w:tab/>
        <w:t xml:space="preserve">Inspection by State Board of Community Colleges </w:t>
      </w:r>
    </w:p>
    <w:p w14:paraId="49DE95DA" w14:textId="77777777" w:rsidR="00604FD6" w:rsidRPr="00CB219A" w:rsidRDefault="00604FD6" w:rsidP="00604FD6">
      <w:pPr>
        <w:pStyle w:val="HistoryAfter"/>
        <w:tabs>
          <w:tab w:val="left" w:pos="-1530"/>
          <w:tab w:val="left" w:pos="-1080"/>
          <w:tab w:val="left" w:pos="-450"/>
          <w:tab w:val="left" w:pos="720"/>
        </w:tabs>
        <w:ind w:left="0"/>
        <w:rPr>
          <w:rFonts w:ascii="Arial" w:hAnsi="Arial" w:cs="Arial"/>
          <w:b/>
          <w:i w:val="0"/>
          <w:color w:val="000000" w:themeColor="text1"/>
          <w:sz w:val="24"/>
          <w:szCs w:val="24"/>
        </w:rPr>
      </w:pPr>
    </w:p>
    <w:p w14:paraId="7B27B145" w14:textId="77777777" w:rsidR="00604FD6" w:rsidRPr="00CB219A" w:rsidRDefault="00604FD6" w:rsidP="00604FD6">
      <w:pPr>
        <w:pStyle w:val="HistoryAfter"/>
        <w:ind w:hanging="720"/>
        <w:rPr>
          <w:rFonts w:ascii="Arial" w:hAnsi="Arial" w:cs="Arial"/>
          <w:i w:val="0"/>
          <w:color w:val="000000" w:themeColor="text1"/>
          <w:sz w:val="24"/>
          <w:szCs w:val="24"/>
        </w:rPr>
      </w:pPr>
      <w:r w:rsidRPr="00CB219A">
        <w:rPr>
          <w:rFonts w:ascii="Arial" w:hAnsi="Arial" w:cs="Arial"/>
          <w:i w:val="0"/>
          <w:color w:val="000000" w:themeColor="text1"/>
          <w:sz w:val="24"/>
          <w:szCs w:val="24"/>
        </w:rPr>
        <w:t>A.</w:t>
      </w:r>
      <w:r w:rsidRPr="00CB219A">
        <w:rPr>
          <w:rFonts w:ascii="Arial" w:hAnsi="Arial" w:cs="Arial"/>
          <w:color w:val="000000" w:themeColor="text1"/>
          <w:sz w:val="24"/>
          <w:szCs w:val="24"/>
        </w:rPr>
        <w:tab/>
      </w:r>
      <w:r w:rsidRPr="00CB219A">
        <w:rPr>
          <w:rFonts w:ascii="Arial" w:hAnsi="Arial" w:cs="Arial"/>
          <w:i w:val="0"/>
          <w:color w:val="000000" w:themeColor="text1"/>
          <w:sz w:val="24"/>
          <w:szCs w:val="24"/>
        </w:rPr>
        <w:t xml:space="preserve">Students’ records shall be open for inspection by properly authorized State Board officials. </w:t>
      </w:r>
    </w:p>
    <w:p w14:paraId="3CC8A58B" w14:textId="77777777" w:rsidR="00604FD6" w:rsidRPr="00CB219A" w:rsidRDefault="00604FD6" w:rsidP="00604FD6">
      <w:pPr>
        <w:pStyle w:val="HistoryAfter"/>
        <w:ind w:hanging="1440"/>
        <w:rPr>
          <w:rFonts w:ascii="Arial" w:hAnsi="Arial" w:cs="Arial"/>
          <w:i w:val="0"/>
          <w:color w:val="000000" w:themeColor="text1"/>
          <w:sz w:val="24"/>
          <w:szCs w:val="24"/>
        </w:rPr>
      </w:pPr>
    </w:p>
    <w:p w14:paraId="78839A89" w14:textId="77777777" w:rsidR="00604FD6" w:rsidRPr="00CB219A" w:rsidRDefault="00604FD6" w:rsidP="00604FD6">
      <w:pPr>
        <w:pStyle w:val="HistoryAfter"/>
        <w:ind w:hanging="720"/>
        <w:rPr>
          <w:rFonts w:ascii="Arial" w:hAnsi="Arial" w:cs="Arial"/>
          <w:i w:val="0"/>
          <w:color w:val="000000" w:themeColor="text1"/>
          <w:sz w:val="24"/>
          <w:szCs w:val="24"/>
        </w:rPr>
      </w:pPr>
      <w:r w:rsidRPr="00CB219A">
        <w:rPr>
          <w:rFonts w:ascii="Arial" w:hAnsi="Arial" w:cs="Arial"/>
          <w:i w:val="0"/>
          <w:color w:val="000000" w:themeColor="text1"/>
          <w:sz w:val="24"/>
          <w:szCs w:val="24"/>
        </w:rPr>
        <w:t>B.</w:t>
      </w:r>
      <w:r w:rsidRPr="00CB219A">
        <w:rPr>
          <w:rFonts w:ascii="Arial" w:hAnsi="Arial" w:cs="Arial"/>
          <w:color w:val="000000" w:themeColor="text1"/>
          <w:sz w:val="24"/>
          <w:szCs w:val="24"/>
        </w:rPr>
        <w:tab/>
      </w:r>
      <w:r w:rsidRPr="00CB219A">
        <w:rPr>
          <w:rFonts w:ascii="Arial" w:hAnsi="Arial" w:cs="Arial"/>
          <w:i w:val="0"/>
          <w:color w:val="000000" w:themeColor="text1"/>
          <w:sz w:val="24"/>
          <w:szCs w:val="24"/>
        </w:rPr>
        <w:t xml:space="preserve">The College’s financial records shall be open for inspection by properly authorized State Board officials. </w:t>
      </w:r>
    </w:p>
    <w:p w14:paraId="6BCC8030" w14:textId="77777777" w:rsidR="00604FD6" w:rsidRPr="00CB219A" w:rsidRDefault="00604FD6" w:rsidP="00604FD6">
      <w:pPr>
        <w:pStyle w:val="HistoryAfter"/>
        <w:tabs>
          <w:tab w:val="left" w:pos="-1530"/>
          <w:tab w:val="left" w:pos="-1080"/>
          <w:tab w:val="left" w:pos="-450"/>
          <w:tab w:val="left" w:pos="720"/>
        </w:tabs>
        <w:ind w:hanging="1440"/>
        <w:rPr>
          <w:rFonts w:ascii="Arial" w:hAnsi="Arial" w:cs="Arial"/>
          <w:i w:val="0"/>
          <w:color w:val="000000" w:themeColor="text1"/>
          <w:sz w:val="24"/>
          <w:szCs w:val="24"/>
        </w:rPr>
      </w:pPr>
    </w:p>
    <w:p w14:paraId="1F5EAC8C" w14:textId="77777777" w:rsidR="00604FD6" w:rsidRPr="00CB219A" w:rsidRDefault="00604FD6" w:rsidP="00604FD6">
      <w:pPr>
        <w:pStyle w:val="HistoryAfter"/>
        <w:tabs>
          <w:tab w:val="left" w:pos="720"/>
        </w:tabs>
        <w:ind w:left="0"/>
        <w:rPr>
          <w:rFonts w:ascii="Arial" w:hAnsi="Arial" w:cs="Arial"/>
          <w:b/>
          <w:bCs/>
          <w:i w:val="0"/>
          <w:color w:val="000000" w:themeColor="text1"/>
          <w:sz w:val="24"/>
          <w:szCs w:val="24"/>
        </w:rPr>
      </w:pPr>
      <w:r w:rsidRPr="00CB219A">
        <w:rPr>
          <w:rFonts w:ascii="Arial" w:hAnsi="Arial" w:cs="Arial"/>
          <w:b/>
          <w:bCs/>
          <w:i w:val="0"/>
          <w:color w:val="000000" w:themeColor="text1"/>
          <w:sz w:val="24"/>
          <w:szCs w:val="24"/>
        </w:rPr>
        <w:t>Revisions:</w:t>
      </w:r>
    </w:p>
    <w:p w14:paraId="0E0E3B1F" w14:textId="6CB30568" w:rsidR="00604FD6" w:rsidRPr="00CB219A" w:rsidRDefault="00604FD6" w:rsidP="00604FD6">
      <w:pPr>
        <w:pStyle w:val="HistoryAfter"/>
        <w:tabs>
          <w:tab w:val="left" w:pos="720"/>
        </w:tabs>
        <w:ind w:left="0"/>
        <w:rPr>
          <w:rFonts w:ascii="Arial" w:hAnsi="Arial" w:cs="Arial"/>
          <w:i w:val="0"/>
          <w:color w:val="000000" w:themeColor="text1"/>
          <w:sz w:val="24"/>
          <w:szCs w:val="24"/>
        </w:rPr>
      </w:pPr>
      <w:r w:rsidRPr="00CB219A">
        <w:rPr>
          <w:rFonts w:ascii="Arial" w:hAnsi="Arial" w:cs="Arial"/>
          <w:i w:val="0"/>
          <w:color w:val="000000" w:themeColor="text1"/>
          <w:sz w:val="24"/>
          <w:szCs w:val="24"/>
        </w:rPr>
        <w:t>Initially Approved June 10, 2025</w:t>
      </w:r>
    </w:p>
    <w:p w14:paraId="52FED9F2" w14:textId="77777777" w:rsidR="00604FD6" w:rsidRPr="00CB219A" w:rsidRDefault="00604FD6" w:rsidP="00604FD6">
      <w:pPr>
        <w:pStyle w:val="HistoryAfter"/>
        <w:tabs>
          <w:tab w:val="left" w:pos="720"/>
        </w:tabs>
        <w:ind w:left="0"/>
        <w:rPr>
          <w:rFonts w:ascii="Arial" w:hAnsi="Arial" w:cs="Arial"/>
          <w:i w:val="0"/>
          <w:color w:val="000000" w:themeColor="text1"/>
          <w:sz w:val="24"/>
          <w:szCs w:val="24"/>
        </w:rPr>
      </w:pPr>
      <w:r w:rsidRPr="00CB219A">
        <w:rPr>
          <w:rFonts w:ascii="Arial" w:hAnsi="Arial" w:cs="Arial"/>
          <w:i w:val="0"/>
          <w:color w:val="000000" w:themeColor="text1"/>
          <w:sz w:val="24"/>
          <w:szCs w:val="24"/>
        </w:rPr>
        <w:t xml:space="preserve"> </w:t>
      </w:r>
    </w:p>
    <w:p w14:paraId="15FBEFE9" w14:textId="77777777" w:rsidR="00604FD6" w:rsidRPr="00CB219A" w:rsidRDefault="00604FD6" w:rsidP="00604FD6">
      <w:pPr>
        <w:pStyle w:val="HistoryAfter"/>
        <w:tabs>
          <w:tab w:val="left" w:pos="720"/>
        </w:tabs>
        <w:ind w:left="0"/>
        <w:rPr>
          <w:rFonts w:ascii="Arial" w:hAnsi="Arial" w:cs="Arial"/>
          <w:b/>
          <w:bCs/>
          <w:i w:val="0"/>
          <w:color w:val="000000" w:themeColor="text1"/>
          <w:sz w:val="24"/>
          <w:szCs w:val="24"/>
        </w:rPr>
      </w:pPr>
      <w:r w:rsidRPr="00CB219A">
        <w:rPr>
          <w:rFonts w:ascii="Arial" w:hAnsi="Arial" w:cs="Arial"/>
          <w:b/>
          <w:bCs/>
          <w:i w:val="0"/>
          <w:color w:val="000000" w:themeColor="text1"/>
          <w:sz w:val="24"/>
          <w:szCs w:val="24"/>
        </w:rPr>
        <w:t xml:space="preserve">References:  </w:t>
      </w:r>
    </w:p>
    <w:p w14:paraId="7D2F6CB2" w14:textId="77777777" w:rsidR="00604FD6" w:rsidRPr="00CB219A" w:rsidRDefault="00604FD6" w:rsidP="00604FD6">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 State Board of Community Colleges Code:</w:t>
      </w:r>
    </w:p>
    <w:p w14:paraId="1F69EB91" w14:textId="77777777" w:rsidR="00604FD6" w:rsidRPr="00CB219A" w:rsidRDefault="00604FD6" w:rsidP="00604FD6">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 xml:space="preserve">2A SBCCC 400.11 </w:t>
      </w:r>
    </w:p>
    <w:p w14:paraId="46740D1D" w14:textId="77777777" w:rsidR="00604FD6" w:rsidRPr="00CB219A" w:rsidRDefault="00604FD6" w:rsidP="00604FD6">
      <w:pPr>
        <w:pStyle w:val="HistoryAfter"/>
        <w:tabs>
          <w:tab w:val="left" w:pos="720"/>
        </w:tabs>
        <w:ind w:left="0"/>
        <w:rPr>
          <w:rFonts w:ascii="Arial" w:hAnsi="Arial" w:cs="Arial"/>
          <w:i w:val="0"/>
          <w:color w:val="000000" w:themeColor="text1"/>
          <w:sz w:val="24"/>
          <w:szCs w:val="24"/>
        </w:rPr>
      </w:pPr>
    </w:p>
    <w:p w14:paraId="6D27E920" w14:textId="77777777" w:rsidR="00604FD6" w:rsidRPr="00CB219A" w:rsidRDefault="00604FD6" w:rsidP="00604FD6">
      <w:pPr>
        <w:pStyle w:val="Heading3"/>
        <w:rPr>
          <w:rFonts w:ascii="Arial" w:hAnsi="Arial" w:cs="Arial"/>
          <w:i/>
          <w:color w:val="000000" w:themeColor="text1"/>
          <w:sz w:val="24"/>
          <w:szCs w:val="24"/>
        </w:rPr>
      </w:pPr>
      <w:bookmarkStart w:id="414" w:name="_Toc233268024"/>
      <w:r w:rsidRPr="00CB219A">
        <w:rPr>
          <w:rFonts w:ascii="Arial" w:hAnsi="Arial" w:cs="Arial"/>
          <w:color w:val="000000" w:themeColor="text1"/>
          <w:sz w:val="24"/>
          <w:szCs w:val="24"/>
        </w:rPr>
        <w:t>5.4.3.2 FERPA Annual Notice</w:t>
      </w:r>
      <w:bookmarkEnd w:id="414"/>
    </w:p>
    <w:p w14:paraId="2F27576E" w14:textId="77777777" w:rsidR="00604FD6" w:rsidRPr="00CB219A" w:rsidRDefault="00604FD6" w:rsidP="00604FD6">
      <w:pPr>
        <w:widowControl w:val="0"/>
        <w:autoSpaceDE w:val="0"/>
        <w:autoSpaceDN w:val="0"/>
        <w:adjustRightInd w:val="0"/>
        <w:spacing w:after="0" w:line="240" w:lineRule="auto"/>
        <w:jc w:val="both"/>
        <w:rPr>
          <w:rFonts w:ascii="Arial" w:hAnsi="Arial" w:cs="Arial"/>
          <w:color w:val="000000" w:themeColor="text1"/>
          <w:sz w:val="24"/>
          <w:szCs w:val="24"/>
        </w:rPr>
      </w:pPr>
    </w:p>
    <w:p w14:paraId="1351D288" w14:textId="77777777" w:rsidR="00604FD6" w:rsidRPr="00CB219A" w:rsidRDefault="00604FD6" w:rsidP="00604FD6">
      <w:pPr>
        <w:widowControl w:val="0"/>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The Family Educational Rights and Privacy Act ("FERPA"), a federal law, provides students with certain rights with respect to their education records.  These rights are:</w:t>
      </w:r>
    </w:p>
    <w:p w14:paraId="45066E64" w14:textId="77777777" w:rsidR="00604FD6" w:rsidRPr="00CB219A" w:rsidRDefault="00604FD6" w:rsidP="00604FD6">
      <w:pPr>
        <w:widowControl w:val="0"/>
        <w:autoSpaceDE w:val="0"/>
        <w:autoSpaceDN w:val="0"/>
        <w:adjustRightInd w:val="0"/>
        <w:spacing w:after="0" w:line="240" w:lineRule="auto"/>
        <w:jc w:val="both"/>
        <w:rPr>
          <w:rFonts w:ascii="Arial" w:hAnsi="Arial" w:cs="Arial"/>
          <w:color w:val="000000" w:themeColor="text1"/>
          <w:sz w:val="24"/>
          <w:szCs w:val="24"/>
        </w:rPr>
      </w:pPr>
    </w:p>
    <w:p w14:paraId="22C5DB01" w14:textId="77777777" w:rsidR="00604FD6" w:rsidRPr="00CB219A" w:rsidRDefault="00604FD6" w:rsidP="00604FD6">
      <w:pPr>
        <w:widowControl w:val="0"/>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A.</w:t>
      </w:r>
      <w:r w:rsidRPr="00CB219A">
        <w:rPr>
          <w:rFonts w:ascii="Arial" w:hAnsi="Arial" w:cs="Arial"/>
          <w:color w:val="000000" w:themeColor="text1"/>
          <w:sz w:val="24"/>
          <w:szCs w:val="24"/>
        </w:rPr>
        <w:tab/>
        <w:t xml:space="preserve">The right to inspect and review your education records within forty-five (45) days of the day the College receives a request for access. You should submit to the College’s Registrar a written request that identifies the record(s) you wish to inspect. The College’s Registrar will make arrangements for access and notify you of the time and place where the records may be inspected. If the records are not maintained by the College’s Registrar, the Registrar will advise you of the correct official to whom your request should be made. </w:t>
      </w:r>
    </w:p>
    <w:p w14:paraId="1B6F85B0" w14:textId="77777777" w:rsidR="00604FD6" w:rsidRPr="00CB219A" w:rsidRDefault="00604FD6" w:rsidP="00604FD6">
      <w:pPr>
        <w:widowControl w:val="0"/>
        <w:autoSpaceDE w:val="0"/>
        <w:autoSpaceDN w:val="0"/>
        <w:adjustRightInd w:val="0"/>
        <w:spacing w:after="0" w:line="240" w:lineRule="auto"/>
        <w:ind w:left="1440" w:hanging="720"/>
        <w:jc w:val="both"/>
        <w:rPr>
          <w:rFonts w:ascii="Arial" w:hAnsi="Arial" w:cs="Arial"/>
          <w:color w:val="000000" w:themeColor="text1"/>
          <w:sz w:val="24"/>
          <w:szCs w:val="24"/>
        </w:rPr>
      </w:pPr>
    </w:p>
    <w:p w14:paraId="20687FFD" w14:textId="77777777" w:rsidR="00604FD6" w:rsidRPr="00CB219A" w:rsidRDefault="00604FD6" w:rsidP="00604FD6">
      <w:pPr>
        <w:widowControl w:val="0"/>
        <w:tabs>
          <w:tab w:val="left" w:pos="720"/>
        </w:tabs>
        <w:spacing w:after="0" w:line="240" w:lineRule="auto"/>
        <w:ind w:left="1440" w:hanging="720"/>
        <w:jc w:val="both"/>
        <w:rPr>
          <w:rFonts w:ascii="Arial" w:eastAsia="Times New Roman" w:hAnsi="Arial" w:cs="Arial"/>
          <w:color w:val="000000" w:themeColor="text1"/>
          <w:sz w:val="24"/>
          <w:szCs w:val="24"/>
        </w:rPr>
      </w:pPr>
      <w:r w:rsidRPr="00CB219A">
        <w:rPr>
          <w:rFonts w:ascii="Arial" w:hAnsi="Arial" w:cs="Arial"/>
          <w:color w:val="000000" w:themeColor="text1"/>
          <w:sz w:val="24"/>
          <w:szCs w:val="24"/>
        </w:rPr>
        <w:t>B.</w:t>
      </w:r>
      <w:r w:rsidRPr="00CB219A">
        <w:rPr>
          <w:rFonts w:ascii="Arial" w:hAnsi="Arial" w:cs="Arial"/>
          <w:color w:val="000000" w:themeColor="text1"/>
          <w:sz w:val="24"/>
          <w:szCs w:val="24"/>
        </w:rPr>
        <w:tab/>
        <w:t xml:space="preserve">You </w:t>
      </w:r>
      <w:r w:rsidRPr="00CB219A">
        <w:rPr>
          <w:rFonts w:ascii="Arial" w:eastAsia="Times New Roman" w:hAnsi="Arial" w:cs="Arial"/>
          <w:color w:val="000000" w:themeColor="text1"/>
          <w:sz w:val="24"/>
          <w:szCs w:val="24"/>
        </w:rPr>
        <w:t xml:space="preserve">have the right to challenge an item in your education records believed to be inaccurate, misleading or otherwise in violation of your privacy rights. </w:t>
      </w:r>
      <w:r w:rsidRPr="00CB219A">
        <w:rPr>
          <w:rFonts w:ascii="Arial" w:eastAsia="Times New Roman" w:hAnsi="Arial" w:cs="Arial"/>
          <w:color w:val="000000" w:themeColor="text1"/>
          <w:sz w:val="24"/>
          <w:szCs w:val="24"/>
        </w:rPr>
        <w:lastRenderedPageBreak/>
        <w:t xml:space="preserve">You may file a grievance pursuant to the Student Grievance policy beginning at Step Three. If the final decision is that the information in the record is, in the College’s determination, not inaccurate, misleading or otherwise in violation of the privacy rights of the student, the </w:t>
      </w:r>
      <w:r w:rsidRPr="00CB219A">
        <w:rPr>
          <w:rFonts w:ascii="Arial" w:hAnsi="Arial" w:cs="Arial"/>
          <w:color w:val="000000" w:themeColor="text1"/>
          <w:sz w:val="24"/>
          <w:szCs w:val="24"/>
        </w:rPr>
        <w:t>Vice President of Student Services</w:t>
      </w:r>
      <w:r w:rsidRPr="00CB219A">
        <w:rPr>
          <w:rFonts w:ascii="Arial" w:eastAsia="Times New Roman" w:hAnsi="Arial" w:cs="Arial"/>
          <w:color w:val="000000" w:themeColor="text1"/>
          <w:sz w:val="24"/>
          <w:szCs w:val="24"/>
        </w:rPr>
        <w:t xml:space="preserve"> shall inform the student of the right to place a statement in the record commenting on the contested information in the record or stating why they disagree with the College’s decision. </w:t>
      </w:r>
    </w:p>
    <w:p w14:paraId="6402D896" w14:textId="77777777" w:rsidR="00604FD6" w:rsidRPr="00CB219A" w:rsidRDefault="00604FD6" w:rsidP="00604FD6">
      <w:pPr>
        <w:widowControl w:val="0"/>
        <w:tabs>
          <w:tab w:val="left" w:pos="720"/>
        </w:tabs>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5C3BDDDD" w14:textId="77777777" w:rsidR="00604FD6" w:rsidRPr="00CB219A" w:rsidRDefault="00604FD6" w:rsidP="00604FD6">
      <w:pPr>
        <w:widowControl w:val="0"/>
        <w:tabs>
          <w:tab w:val="left" w:pos="720"/>
        </w:tabs>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hAnsi="Arial" w:cs="Arial"/>
          <w:color w:val="000000" w:themeColor="text1"/>
          <w:sz w:val="24"/>
          <w:szCs w:val="24"/>
        </w:rPr>
        <w:tab/>
        <w:t xml:space="preserve">The right to consent to disclosures of personally identifiable information (PII) contained in your education records. FERPA requires that the College obtain your written consent prior to the disclosure of any such information with certain exceptions. College officials with a legitimate educational interest are an exception and do not need your consent. For a complete list of the disclosures that may be made without your consent, see 34 CFR Part 99.31 – 99.39.  Exceptions to disclosures include, but are not limited to: </w:t>
      </w:r>
    </w:p>
    <w:p w14:paraId="7FBB4C49" w14:textId="77777777" w:rsidR="00604FD6" w:rsidRPr="00CB219A" w:rsidRDefault="00604FD6" w:rsidP="00604FD6">
      <w:pPr>
        <w:widowControl w:val="0"/>
        <w:tabs>
          <w:tab w:val="left" w:pos="720"/>
        </w:tabs>
        <w:autoSpaceDE w:val="0"/>
        <w:autoSpaceDN w:val="0"/>
        <w:adjustRightInd w:val="0"/>
        <w:spacing w:after="0" w:line="240" w:lineRule="auto"/>
        <w:ind w:left="3600" w:hanging="720"/>
        <w:jc w:val="both"/>
        <w:rPr>
          <w:rFonts w:ascii="Arial" w:hAnsi="Arial" w:cs="Arial"/>
          <w:color w:val="000000" w:themeColor="text1"/>
          <w:sz w:val="24"/>
          <w:szCs w:val="24"/>
        </w:rPr>
      </w:pPr>
    </w:p>
    <w:p w14:paraId="4F6A8707" w14:textId="77777777" w:rsidR="00604FD6" w:rsidRPr="00CB219A" w:rsidRDefault="00604FD6" w:rsidP="00604FD6">
      <w:pPr>
        <w:widowControl w:val="0"/>
        <w:tabs>
          <w:tab w:val="left" w:pos="720"/>
        </w:tabs>
        <w:autoSpaceDE w:val="0"/>
        <w:autoSpaceDN w:val="0"/>
        <w:adjustRightInd w:val="0"/>
        <w:spacing w:after="0" w:line="240" w:lineRule="auto"/>
        <w:ind w:left="1800" w:hanging="360"/>
        <w:jc w:val="both"/>
        <w:rPr>
          <w:rFonts w:ascii="Arial" w:hAnsi="Arial" w:cs="Arial"/>
          <w:color w:val="000000" w:themeColor="text1"/>
          <w:sz w:val="24"/>
          <w:szCs w:val="24"/>
        </w:rPr>
      </w:pPr>
      <w:r w:rsidRPr="00CB219A">
        <w:rPr>
          <w:rFonts w:ascii="Arial" w:hAnsi="Arial" w:cs="Arial"/>
          <w:color w:val="000000" w:themeColor="text1"/>
          <w:sz w:val="24"/>
          <w:szCs w:val="24"/>
        </w:rPr>
        <w:tab/>
        <w:t>1.</w:t>
      </w:r>
      <w:r w:rsidRPr="00CB219A">
        <w:rPr>
          <w:rFonts w:ascii="Arial" w:hAnsi="Arial" w:cs="Arial"/>
          <w:color w:val="000000" w:themeColor="text1"/>
          <w:sz w:val="24"/>
          <w:szCs w:val="24"/>
        </w:rPr>
        <w:tab/>
        <w:t xml:space="preserve">Organizations conducting studies; </w:t>
      </w:r>
    </w:p>
    <w:p w14:paraId="44CAF0C8" w14:textId="77777777" w:rsidR="00604FD6" w:rsidRPr="00CB219A" w:rsidRDefault="00604FD6" w:rsidP="00604FD6">
      <w:pPr>
        <w:widowControl w:val="0"/>
        <w:tabs>
          <w:tab w:val="left" w:pos="720"/>
        </w:tabs>
        <w:autoSpaceDE w:val="0"/>
        <w:autoSpaceDN w:val="0"/>
        <w:adjustRightInd w:val="0"/>
        <w:spacing w:after="0" w:line="240" w:lineRule="auto"/>
        <w:ind w:left="1800" w:hanging="360"/>
        <w:jc w:val="both"/>
        <w:rPr>
          <w:rFonts w:ascii="Arial" w:hAnsi="Arial" w:cs="Arial"/>
          <w:color w:val="000000" w:themeColor="text1"/>
          <w:sz w:val="24"/>
          <w:szCs w:val="24"/>
        </w:rPr>
      </w:pPr>
      <w:r w:rsidRPr="00CB219A">
        <w:rPr>
          <w:rFonts w:ascii="Arial" w:hAnsi="Arial" w:cs="Arial"/>
          <w:color w:val="000000" w:themeColor="text1"/>
          <w:sz w:val="24"/>
          <w:szCs w:val="24"/>
        </w:rPr>
        <w:tab/>
        <w:t>2.</w:t>
      </w:r>
      <w:r w:rsidRPr="00CB219A">
        <w:rPr>
          <w:rFonts w:ascii="Arial" w:hAnsi="Arial" w:cs="Arial"/>
          <w:color w:val="000000" w:themeColor="text1"/>
          <w:sz w:val="24"/>
          <w:szCs w:val="24"/>
        </w:rPr>
        <w:tab/>
        <w:t xml:space="preserve">Health/safety emergencies; </w:t>
      </w:r>
    </w:p>
    <w:p w14:paraId="38840F4F" w14:textId="77777777" w:rsidR="00604FD6" w:rsidRPr="00CB219A" w:rsidRDefault="00604FD6" w:rsidP="00604FD6">
      <w:pPr>
        <w:widowControl w:val="0"/>
        <w:tabs>
          <w:tab w:val="left" w:pos="720"/>
        </w:tabs>
        <w:autoSpaceDE w:val="0"/>
        <w:autoSpaceDN w:val="0"/>
        <w:adjustRightInd w:val="0"/>
        <w:spacing w:after="0" w:line="240" w:lineRule="auto"/>
        <w:ind w:left="1800" w:hanging="360"/>
        <w:jc w:val="both"/>
        <w:rPr>
          <w:rFonts w:ascii="Arial" w:hAnsi="Arial" w:cs="Arial"/>
          <w:color w:val="000000" w:themeColor="text1"/>
          <w:sz w:val="24"/>
          <w:szCs w:val="24"/>
        </w:rPr>
      </w:pPr>
      <w:r w:rsidRPr="00CB219A">
        <w:rPr>
          <w:rFonts w:ascii="Arial" w:hAnsi="Arial" w:cs="Arial"/>
          <w:color w:val="000000" w:themeColor="text1"/>
          <w:sz w:val="24"/>
          <w:szCs w:val="24"/>
        </w:rPr>
        <w:tab/>
        <w:t>3.</w:t>
      </w:r>
      <w:r w:rsidRPr="00CB219A">
        <w:rPr>
          <w:rFonts w:ascii="Arial" w:hAnsi="Arial" w:cs="Arial"/>
          <w:color w:val="000000" w:themeColor="text1"/>
          <w:sz w:val="24"/>
          <w:szCs w:val="24"/>
        </w:rPr>
        <w:tab/>
        <w:t xml:space="preserve">Under the U.S. Patriot Act; </w:t>
      </w:r>
    </w:p>
    <w:p w14:paraId="3D4C1DB2" w14:textId="77777777" w:rsidR="00604FD6" w:rsidRPr="00CB219A" w:rsidRDefault="00604FD6" w:rsidP="00604FD6">
      <w:pPr>
        <w:widowControl w:val="0"/>
        <w:tabs>
          <w:tab w:val="left" w:pos="720"/>
        </w:tabs>
        <w:autoSpaceDE w:val="0"/>
        <w:autoSpaceDN w:val="0"/>
        <w:adjustRightInd w:val="0"/>
        <w:spacing w:after="0" w:line="240" w:lineRule="auto"/>
        <w:ind w:left="1800" w:hanging="360"/>
        <w:jc w:val="both"/>
        <w:rPr>
          <w:rFonts w:ascii="Arial" w:hAnsi="Arial" w:cs="Arial"/>
          <w:color w:val="000000" w:themeColor="text1"/>
          <w:sz w:val="24"/>
          <w:szCs w:val="24"/>
        </w:rPr>
      </w:pPr>
      <w:r w:rsidRPr="00CB219A">
        <w:rPr>
          <w:rFonts w:ascii="Arial" w:hAnsi="Arial" w:cs="Arial"/>
          <w:color w:val="000000" w:themeColor="text1"/>
          <w:sz w:val="24"/>
          <w:szCs w:val="24"/>
        </w:rPr>
        <w:tab/>
        <w:t>4.</w:t>
      </w:r>
      <w:r w:rsidRPr="00CB219A">
        <w:rPr>
          <w:rFonts w:ascii="Arial" w:hAnsi="Arial" w:cs="Arial"/>
          <w:color w:val="000000" w:themeColor="text1"/>
          <w:sz w:val="24"/>
          <w:szCs w:val="24"/>
        </w:rPr>
        <w:tab/>
        <w:t xml:space="preserve">Federal, state and local authorities; </w:t>
      </w:r>
    </w:p>
    <w:p w14:paraId="2C1C00E5" w14:textId="77777777" w:rsidR="00604FD6" w:rsidRPr="00CB219A" w:rsidRDefault="00604FD6" w:rsidP="00604FD6">
      <w:pPr>
        <w:widowControl w:val="0"/>
        <w:tabs>
          <w:tab w:val="left" w:pos="720"/>
        </w:tabs>
        <w:autoSpaceDE w:val="0"/>
        <w:autoSpaceDN w:val="0"/>
        <w:adjustRightInd w:val="0"/>
        <w:spacing w:after="0" w:line="240" w:lineRule="auto"/>
        <w:ind w:left="1800" w:hanging="360"/>
        <w:jc w:val="both"/>
        <w:rPr>
          <w:rFonts w:ascii="Arial" w:hAnsi="Arial" w:cs="Arial"/>
          <w:color w:val="000000" w:themeColor="text1"/>
          <w:sz w:val="24"/>
          <w:szCs w:val="24"/>
        </w:rPr>
      </w:pPr>
      <w:r w:rsidRPr="00CB219A">
        <w:rPr>
          <w:rFonts w:ascii="Arial" w:hAnsi="Arial" w:cs="Arial"/>
          <w:color w:val="000000" w:themeColor="text1"/>
          <w:sz w:val="24"/>
          <w:szCs w:val="24"/>
        </w:rPr>
        <w:tab/>
        <w:t>5.</w:t>
      </w:r>
      <w:r w:rsidRPr="00CB219A">
        <w:rPr>
          <w:rFonts w:ascii="Arial" w:hAnsi="Arial" w:cs="Arial"/>
          <w:color w:val="000000" w:themeColor="text1"/>
          <w:sz w:val="24"/>
          <w:szCs w:val="24"/>
        </w:rPr>
        <w:tab/>
        <w:t>Accrediting organizations;</w:t>
      </w:r>
    </w:p>
    <w:p w14:paraId="495B12C1" w14:textId="77777777" w:rsidR="00604FD6" w:rsidRPr="00CB219A" w:rsidRDefault="00604FD6" w:rsidP="00604FD6">
      <w:pPr>
        <w:widowControl w:val="0"/>
        <w:tabs>
          <w:tab w:val="left" w:pos="720"/>
        </w:tabs>
        <w:autoSpaceDE w:val="0"/>
        <w:autoSpaceDN w:val="0"/>
        <w:adjustRightInd w:val="0"/>
        <w:spacing w:after="0" w:line="240" w:lineRule="auto"/>
        <w:ind w:left="1800" w:hanging="360"/>
        <w:jc w:val="both"/>
        <w:rPr>
          <w:rFonts w:ascii="Arial" w:hAnsi="Arial" w:cs="Arial"/>
          <w:color w:val="000000" w:themeColor="text1"/>
          <w:sz w:val="24"/>
          <w:szCs w:val="24"/>
        </w:rPr>
      </w:pPr>
      <w:r w:rsidRPr="00CB219A">
        <w:rPr>
          <w:rFonts w:ascii="Arial" w:hAnsi="Arial" w:cs="Arial"/>
          <w:color w:val="000000" w:themeColor="text1"/>
          <w:sz w:val="24"/>
          <w:szCs w:val="24"/>
        </w:rPr>
        <w:tab/>
        <w:t>6.</w:t>
      </w:r>
      <w:r w:rsidRPr="00CB219A">
        <w:rPr>
          <w:rFonts w:ascii="Arial" w:hAnsi="Arial" w:cs="Arial"/>
          <w:color w:val="000000" w:themeColor="text1"/>
          <w:sz w:val="24"/>
          <w:szCs w:val="24"/>
        </w:rPr>
        <w:tab/>
        <w:t xml:space="preserve">State, local or tribal welfare agencies; </w:t>
      </w:r>
    </w:p>
    <w:p w14:paraId="45EB4D7B" w14:textId="77777777" w:rsidR="00604FD6" w:rsidRPr="00CB219A" w:rsidRDefault="00604FD6" w:rsidP="00604FD6">
      <w:pPr>
        <w:widowControl w:val="0"/>
        <w:tabs>
          <w:tab w:val="left" w:pos="720"/>
        </w:tabs>
        <w:autoSpaceDE w:val="0"/>
        <w:autoSpaceDN w:val="0"/>
        <w:adjustRightInd w:val="0"/>
        <w:spacing w:after="0" w:line="240" w:lineRule="auto"/>
        <w:ind w:left="1800" w:hanging="360"/>
        <w:jc w:val="both"/>
        <w:rPr>
          <w:rFonts w:ascii="Arial" w:hAnsi="Arial" w:cs="Arial"/>
          <w:color w:val="000000" w:themeColor="text1"/>
          <w:sz w:val="24"/>
          <w:szCs w:val="24"/>
        </w:rPr>
      </w:pPr>
      <w:r w:rsidRPr="00CB219A">
        <w:rPr>
          <w:rFonts w:ascii="Arial" w:hAnsi="Arial" w:cs="Arial"/>
          <w:color w:val="000000" w:themeColor="text1"/>
          <w:sz w:val="24"/>
          <w:szCs w:val="24"/>
        </w:rPr>
        <w:tab/>
        <w:t>7.</w:t>
      </w:r>
      <w:r w:rsidRPr="00CB219A">
        <w:rPr>
          <w:rFonts w:ascii="Arial" w:hAnsi="Arial" w:cs="Arial"/>
          <w:color w:val="000000" w:themeColor="text1"/>
          <w:sz w:val="24"/>
          <w:szCs w:val="24"/>
        </w:rPr>
        <w:tab/>
        <w:t xml:space="preserve">College officials with legitimate educational interest;  </w:t>
      </w:r>
    </w:p>
    <w:p w14:paraId="6F083994" w14:textId="77777777" w:rsidR="00604FD6" w:rsidRPr="00CB219A" w:rsidRDefault="00604FD6" w:rsidP="00604FD6">
      <w:pPr>
        <w:widowControl w:val="0"/>
        <w:tabs>
          <w:tab w:val="left" w:pos="720"/>
        </w:tabs>
        <w:autoSpaceDE w:val="0"/>
        <w:autoSpaceDN w:val="0"/>
        <w:adjustRightInd w:val="0"/>
        <w:spacing w:after="0" w:line="240" w:lineRule="auto"/>
        <w:ind w:left="1800" w:hanging="360"/>
        <w:jc w:val="both"/>
        <w:rPr>
          <w:rFonts w:ascii="Arial" w:hAnsi="Arial" w:cs="Arial"/>
          <w:color w:val="000000" w:themeColor="text1"/>
          <w:sz w:val="24"/>
          <w:szCs w:val="24"/>
        </w:rPr>
      </w:pPr>
      <w:r w:rsidRPr="00CB219A">
        <w:rPr>
          <w:rFonts w:ascii="Arial" w:hAnsi="Arial" w:cs="Arial"/>
          <w:color w:val="000000" w:themeColor="text1"/>
          <w:sz w:val="24"/>
          <w:szCs w:val="24"/>
        </w:rPr>
        <w:tab/>
        <w:t>8.</w:t>
      </w:r>
      <w:r w:rsidRPr="00CB219A">
        <w:rPr>
          <w:rFonts w:ascii="Arial" w:hAnsi="Arial" w:cs="Arial"/>
          <w:color w:val="000000" w:themeColor="text1"/>
          <w:sz w:val="24"/>
          <w:szCs w:val="24"/>
        </w:rPr>
        <w:tab/>
        <w:t xml:space="preserve">In response to subpoenas and court orders; and </w:t>
      </w:r>
    </w:p>
    <w:p w14:paraId="2995D110" w14:textId="77777777" w:rsidR="00604FD6" w:rsidRPr="00CB219A" w:rsidRDefault="00604FD6" w:rsidP="00604FD6">
      <w:pPr>
        <w:widowControl w:val="0"/>
        <w:tabs>
          <w:tab w:val="left" w:pos="720"/>
          <w:tab w:val="left" w:pos="1440"/>
        </w:tabs>
        <w:autoSpaceDE w:val="0"/>
        <w:autoSpaceDN w:val="0"/>
        <w:adjustRightInd w:val="0"/>
        <w:spacing w:after="0" w:line="240" w:lineRule="auto"/>
        <w:ind w:left="1800" w:hanging="360"/>
        <w:jc w:val="both"/>
        <w:rPr>
          <w:rFonts w:ascii="Arial" w:hAnsi="Arial" w:cs="Arial"/>
          <w:color w:val="000000" w:themeColor="text1"/>
          <w:sz w:val="24"/>
          <w:szCs w:val="24"/>
        </w:rPr>
      </w:pPr>
      <w:r w:rsidRPr="00CB219A">
        <w:rPr>
          <w:rFonts w:ascii="Arial" w:hAnsi="Arial" w:cs="Arial"/>
          <w:color w:val="000000" w:themeColor="text1"/>
          <w:sz w:val="24"/>
          <w:szCs w:val="24"/>
        </w:rPr>
        <w:tab/>
        <w:t>9.</w:t>
      </w:r>
      <w:r w:rsidRPr="00CB219A">
        <w:rPr>
          <w:rFonts w:ascii="Arial" w:hAnsi="Arial" w:cs="Arial"/>
          <w:color w:val="000000" w:themeColor="text1"/>
          <w:sz w:val="24"/>
          <w:szCs w:val="24"/>
        </w:rPr>
        <w:tab/>
        <w:t xml:space="preserve">In response to a lawsuit where a student names the College as a party. </w:t>
      </w:r>
    </w:p>
    <w:p w14:paraId="738214AC" w14:textId="77777777" w:rsidR="00604FD6" w:rsidRPr="00CB219A" w:rsidRDefault="00604FD6" w:rsidP="00604FD6">
      <w:pPr>
        <w:widowControl w:val="0"/>
        <w:tabs>
          <w:tab w:val="left" w:pos="720"/>
        </w:tabs>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605FFDB9" w14:textId="77777777" w:rsidR="00604FD6" w:rsidRPr="00CB219A" w:rsidRDefault="00604FD6" w:rsidP="00604FD6">
      <w:pPr>
        <w:widowControl w:val="0"/>
        <w:tabs>
          <w:tab w:val="left" w:pos="720"/>
        </w:tabs>
        <w:autoSpaceDE w:val="0"/>
        <w:autoSpaceDN w:val="0"/>
        <w:adjustRightInd w:val="0"/>
        <w:spacing w:after="0" w:line="240" w:lineRule="auto"/>
        <w:ind w:left="1440" w:hanging="720"/>
        <w:jc w:val="both"/>
        <w:rPr>
          <w:rFonts w:ascii="Arial" w:hAnsi="Arial" w:cs="Arial"/>
          <w:b/>
          <w:bCs/>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hAnsi="Arial" w:cs="Arial"/>
          <w:color w:val="000000" w:themeColor="text1"/>
          <w:sz w:val="24"/>
          <w:szCs w:val="24"/>
        </w:rPr>
        <w:tab/>
        <w:t>A college official includes any of the following when that person has a</w:t>
      </w:r>
      <w:r w:rsidRPr="00CB219A">
        <w:rPr>
          <w:rStyle w:val="Emphasis"/>
          <w:rFonts w:ascii="Arial" w:hAnsi="Arial" w:cs="Arial"/>
          <w:color w:val="000000" w:themeColor="text1"/>
          <w:sz w:val="24"/>
          <w:szCs w:val="24"/>
        </w:rPr>
        <w:t> legitimate educational interest</w:t>
      </w:r>
      <w:r w:rsidRPr="00CB219A">
        <w:rPr>
          <w:rFonts w:ascii="Arial" w:hAnsi="Arial" w:cs="Arial"/>
          <w:i/>
          <w:iCs/>
          <w:color w:val="000000" w:themeColor="text1"/>
          <w:sz w:val="24"/>
          <w:szCs w:val="24"/>
        </w:rPr>
        <w:t> </w:t>
      </w:r>
      <w:r w:rsidRPr="00CB219A">
        <w:rPr>
          <w:rFonts w:ascii="Arial" w:hAnsi="Arial" w:cs="Arial"/>
          <w:color w:val="000000" w:themeColor="text1"/>
          <w:sz w:val="24"/>
          <w:szCs w:val="24"/>
        </w:rPr>
        <w:t>in having access to the information</w:t>
      </w:r>
      <w:r w:rsidRPr="00CB219A">
        <w:rPr>
          <w:rFonts w:ascii="Arial" w:hAnsi="Arial" w:cs="Arial"/>
          <w:b/>
          <w:bCs/>
          <w:color w:val="000000" w:themeColor="text1"/>
          <w:sz w:val="24"/>
          <w:szCs w:val="24"/>
        </w:rPr>
        <w:t xml:space="preserve">: </w:t>
      </w:r>
    </w:p>
    <w:p w14:paraId="5D958A22" w14:textId="77777777" w:rsidR="00604FD6" w:rsidRPr="00CB219A" w:rsidRDefault="00604FD6" w:rsidP="00604FD6">
      <w:pPr>
        <w:widowControl w:val="0"/>
        <w:tabs>
          <w:tab w:val="left" w:pos="720"/>
        </w:tabs>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4CE111B8" w14:textId="77777777" w:rsidR="00604FD6" w:rsidRPr="00CB219A" w:rsidRDefault="00604FD6" w:rsidP="00604FD6">
      <w:pPr>
        <w:widowControl w:val="0"/>
        <w:tabs>
          <w:tab w:val="left" w:pos="720"/>
        </w:tabs>
        <w:autoSpaceDE w:val="0"/>
        <w:autoSpaceDN w:val="0"/>
        <w:adjustRightInd w:val="0"/>
        <w:spacing w:after="0" w:line="240" w:lineRule="auto"/>
        <w:ind w:left="2160" w:hanging="360"/>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hAnsi="Arial" w:cs="Arial"/>
          <w:color w:val="000000" w:themeColor="text1"/>
          <w:sz w:val="24"/>
          <w:szCs w:val="24"/>
        </w:rPr>
        <w:tab/>
        <w:t>Any administrator, certified staff member, or support staff member (including health, medical, safety, and security staff) employed by the College;</w:t>
      </w:r>
    </w:p>
    <w:p w14:paraId="717191BD" w14:textId="77777777" w:rsidR="00604FD6" w:rsidRPr="00CB219A" w:rsidRDefault="00604FD6" w:rsidP="00604FD6">
      <w:pPr>
        <w:widowControl w:val="0"/>
        <w:tabs>
          <w:tab w:val="left" w:pos="720"/>
        </w:tabs>
        <w:autoSpaceDE w:val="0"/>
        <w:autoSpaceDN w:val="0"/>
        <w:adjustRightInd w:val="0"/>
        <w:spacing w:after="0" w:line="240" w:lineRule="auto"/>
        <w:ind w:left="2160" w:hanging="360"/>
        <w:jc w:val="both"/>
        <w:rPr>
          <w:rFonts w:ascii="Arial" w:hAnsi="Arial" w:cs="Arial"/>
          <w:color w:val="000000" w:themeColor="text1"/>
          <w:sz w:val="24"/>
          <w:szCs w:val="24"/>
        </w:rPr>
      </w:pPr>
    </w:p>
    <w:p w14:paraId="2CF0EDF5" w14:textId="77777777" w:rsidR="00604FD6" w:rsidRPr="00CB219A" w:rsidRDefault="00604FD6" w:rsidP="00604FD6">
      <w:pPr>
        <w:widowControl w:val="0"/>
        <w:tabs>
          <w:tab w:val="left" w:pos="720"/>
        </w:tabs>
        <w:autoSpaceDE w:val="0"/>
        <w:autoSpaceDN w:val="0"/>
        <w:adjustRightInd w:val="0"/>
        <w:spacing w:after="0" w:line="240" w:lineRule="auto"/>
        <w:ind w:left="2160" w:hanging="360"/>
        <w:jc w:val="both"/>
        <w:rPr>
          <w:rFonts w:ascii="Arial" w:hAnsi="Arial" w:cs="Arial"/>
          <w:color w:val="000000" w:themeColor="text1"/>
          <w:sz w:val="24"/>
          <w:szCs w:val="24"/>
        </w:rPr>
      </w:pPr>
      <w:r w:rsidRPr="00CB219A">
        <w:rPr>
          <w:rFonts w:ascii="Arial" w:hAnsi="Arial" w:cs="Arial"/>
          <w:color w:val="000000" w:themeColor="text1"/>
          <w:sz w:val="24"/>
          <w:szCs w:val="24"/>
        </w:rPr>
        <w:t>2.</w:t>
      </w:r>
      <w:r w:rsidRPr="00CB219A">
        <w:rPr>
          <w:rFonts w:ascii="Arial" w:hAnsi="Arial" w:cs="Arial"/>
          <w:color w:val="000000" w:themeColor="text1"/>
          <w:sz w:val="24"/>
          <w:szCs w:val="24"/>
        </w:rPr>
        <w:tab/>
        <w:t xml:space="preserve">A member of the College’s Board of Trustees; </w:t>
      </w:r>
    </w:p>
    <w:p w14:paraId="31E591DE" w14:textId="77777777" w:rsidR="00604FD6" w:rsidRPr="00CB219A" w:rsidRDefault="00604FD6" w:rsidP="00604FD6">
      <w:pPr>
        <w:widowControl w:val="0"/>
        <w:tabs>
          <w:tab w:val="left" w:pos="720"/>
        </w:tabs>
        <w:autoSpaceDE w:val="0"/>
        <w:autoSpaceDN w:val="0"/>
        <w:adjustRightInd w:val="0"/>
        <w:spacing w:after="0" w:line="240" w:lineRule="auto"/>
        <w:ind w:left="2160" w:hanging="360"/>
        <w:jc w:val="both"/>
        <w:rPr>
          <w:rFonts w:ascii="Arial" w:hAnsi="Arial" w:cs="Arial"/>
          <w:color w:val="000000" w:themeColor="text1"/>
          <w:sz w:val="24"/>
          <w:szCs w:val="24"/>
        </w:rPr>
      </w:pPr>
    </w:p>
    <w:p w14:paraId="4F19BE86" w14:textId="77777777" w:rsidR="00604FD6" w:rsidRPr="00CB219A" w:rsidRDefault="00604FD6" w:rsidP="00604FD6">
      <w:pPr>
        <w:widowControl w:val="0"/>
        <w:tabs>
          <w:tab w:val="left" w:pos="720"/>
        </w:tabs>
        <w:autoSpaceDE w:val="0"/>
        <w:autoSpaceDN w:val="0"/>
        <w:adjustRightInd w:val="0"/>
        <w:spacing w:after="0" w:line="240" w:lineRule="auto"/>
        <w:ind w:left="2160" w:hanging="360"/>
        <w:jc w:val="both"/>
        <w:rPr>
          <w:rFonts w:ascii="Arial" w:hAnsi="Arial" w:cs="Arial"/>
          <w:color w:val="000000" w:themeColor="text1"/>
          <w:sz w:val="24"/>
          <w:szCs w:val="24"/>
        </w:rPr>
      </w:pPr>
      <w:r w:rsidRPr="00CB219A">
        <w:rPr>
          <w:rFonts w:ascii="Arial" w:hAnsi="Arial" w:cs="Arial"/>
          <w:color w:val="000000" w:themeColor="text1"/>
          <w:sz w:val="24"/>
          <w:szCs w:val="24"/>
        </w:rPr>
        <w:t xml:space="preserve">3. </w:t>
      </w:r>
      <w:r w:rsidRPr="00CB219A">
        <w:rPr>
          <w:rFonts w:ascii="Arial" w:hAnsi="Arial" w:cs="Arial"/>
          <w:color w:val="000000" w:themeColor="text1"/>
          <w:sz w:val="24"/>
          <w:szCs w:val="24"/>
        </w:rPr>
        <w:tab/>
        <w:t xml:space="preserve">A contractor, consultant, volunteer, or other party to whom the College has outsourced services or functions, such as, but not limited to: an attorney, auditor, cloud storage provider, consultant, expert witness, hearing officer, law enforcement unit, investigator, insurer/insurance company adjuster, investigator, or any other claims  representative, medical providers or consultants, or counselors/therapists, provided that the person is performing a service or function for which the College would otherwise use employees, is under the direct control of the school district with respect to the use and maintenance of education records, and is </w:t>
      </w:r>
      <w:r w:rsidRPr="00CB219A">
        <w:rPr>
          <w:rFonts w:ascii="Arial" w:hAnsi="Arial" w:cs="Arial"/>
          <w:color w:val="000000" w:themeColor="text1"/>
          <w:sz w:val="24"/>
          <w:szCs w:val="24"/>
        </w:rPr>
        <w:lastRenderedPageBreak/>
        <w:t xml:space="preserve">subject to FERPA requirements governing the use and re-disclosure of personally identifiable information from education records; and </w:t>
      </w:r>
    </w:p>
    <w:p w14:paraId="29AF0275" w14:textId="77777777" w:rsidR="00604FD6" w:rsidRPr="00CB219A" w:rsidRDefault="00604FD6" w:rsidP="00604FD6">
      <w:pPr>
        <w:widowControl w:val="0"/>
        <w:tabs>
          <w:tab w:val="left" w:pos="720"/>
        </w:tabs>
        <w:autoSpaceDE w:val="0"/>
        <w:autoSpaceDN w:val="0"/>
        <w:adjustRightInd w:val="0"/>
        <w:spacing w:after="0" w:line="240" w:lineRule="auto"/>
        <w:ind w:left="2160" w:hanging="360"/>
        <w:jc w:val="both"/>
        <w:rPr>
          <w:rFonts w:ascii="Arial" w:hAnsi="Arial" w:cs="Arial"/>
          <w:color w:val="000000" w:themeColor="text1"/>
          <w:sz w:val="24"/>
          <w:szCs w:val="24"/>
        </w:rPr>
      </w:pPr>
    </w:p>
    <w:p w14:paraId="39FE0BEF" w14:textId="77777777" w:rsidR="00604FD6" w:rsidRPr="00CB219A" w:rsidRDefault="00604FD6" w:rsidP="00604FD6">
      <w:pPr>
        <w:widowControl w:val="0"/>
        <w:tabs>
          <w:tab w:val="left" w:pos="720"/>
        </w:tabs>
        <w:autoSpaceDE w:val="0"/>
        <w:autoSpaceDN w:val="0"/>
        <w:adjustRightInd w:val="0"/>
        <w:spacing w:after="0" w:line="240" w:lineRule="auto"/>
        <w:ind w:left="2160" w:hanging="360"/>
        <w:jc w:val="both"/>
        <w:rPr>
          <w:rFonts w:ascii="Arial" w:hAnsi="Arial" w:cs="Arial"/>
          <w:color w:val="000000" w:themeColor="text1"/>
          <w:sz w:val="24"/>
          <w:szCs w:val="24"/>
        </w:rPr>
      </w:pPr>
      <w:r w:rsidRPr="00CB219A">
        <w:rPr>
          <w:rFonts w:ascii="Arial" w:hAnsi="Arial" w:cs="Arial"/>
          <w:color w:val="000000" w:themeColor="text1"/>
          <w:sz w:val="24"/>
          <w:szCs w:val="24"/>
        </w:rPr>
        <w:t>4.</w:t>
      </w:r>
      <w:r w:rsidRPr="00CB219A">
        <w:rPr>
          <w:rFonts w:ascii="Arial" w:hAnsi="Arial" w:cs="Arial"/>
          <w:color w:val="000000" w:themeColor="text1"/>
          <w:sz w:val="24"/>
          <w:szCs w:val="24"/>
        </w:rPr>
        <w:tab/>
        <w:t>A person serving on a committee appointed by the College, such as a disciplinary or grievance committee or other review committee.</w:t>
      </w:r>
    </w:p>
    <w:p w14:paraId="621CA9F6" w14:textId="77777777" w:rsidR="00604FD6" w:rsidRPr="00CB219A" w:rsidRDefault="00604FD6" w:rsidP="00604FD6">
      <w:pPr>
        <w:widowControl w:val="0"/>
        <w:tabs>
          <w:tab w:val="left" w:pos="720"/>
        </w:tabs>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p>
    <w:p w14:paraId="00B12FEB" w14:textId="77777777" w:rsidR="00604FD6" w:rsidRPr="00CB219A" w:rsidRDefault="00604FD6" w:rsidP="00604FD6">
      <w:pPr>
        <w:pStyle w:val="NormalWeb"/>
        <w:shd w:val="clear" w:color="auto" w:fill="FFFFFF" w:themeFill="background1"/>
        <w:spacing w:before="0" w:beforeAutospacing="0" w:after="0" w:afterAutospacing="0"/>
        <w:ind w:left="1440"/>
        <w:jc w:val="both"/>
        <w:rPr>
          <w:rFonts w:ascii="Arial" w:hAnsi="Arial" w:cs="Arial"/>
          <w:color w:val="000000" w:themeColor="text1"/>
        </w:rPr>
      </w:pPr>
      <w:r w:rsidRPr="00CB219A">
        <w:rPr>
          <w:rFonts w:ascii="Arial" w:hAnsi="Arial" w:cs="Arial"/>
          <w:color w:val="000000" w:themeColor="text1"/>
        </w:rPr>
        <w:t>A college official has a legitimate educational interest if the official needs to review an education record in order to fulfill their professional responsibility.</w:t>
      </w:r>
    </w:p>
    <w:p w14:paraId="2887ECEA" w14:textId="77777777" w:rsidR="00604FD6" w:rsidRPr="00CB219A" w:rsidRDefault="00604FD6" w:rsidP="00604FD6">
      <w:pPr>
        <w:pStyle w:val="NormalWeb"/>
        <w:shd w:val="clear" w:color="auto" w:fill="FFFFFF"/>
        <w:spacing w:before="0" w:beforeAutospacing="0" w:after="0" w:afterAutospacing="0"/>
        <w:ind w:left="1080"/>
        <w:jc w:val="both"/>
        <w:rPr>
          <w:rFonts w:ascii="Arial" w:hAnsi="Arial" w:cs="Arial"/>
          <w:bCs/>
          <w:color w:val="000000" w:themeColor="text1"/>
        </w:rPr>
      </w:pPr>
    </w:p>
    <w:p w14:paraId="01989CBD" w14:textId="77777777" w:rsidR="00604FD6" w:rsidRPr="00CB219A" w:rsidRDefault="00604FD6" w:rsidP="00604FD6">
      <w:pPr>
        <w:widowControl w:val="0"/>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hAnsi="Arial" w:cs="Arial"/>
          <w:color w:val="000000" w:themeColor="text1"/>
          <w:sz w:val="24"/>
          <w:szCs w:val="24"/>
        </w:rPr>
        <w:t>E.</w:t>
      </w:r>
      <w:r w:rsidRPr="00CB219A">
        <w:rPr>
          <w:rFonts w:ascii="Arial" w:hAnsi="Arial" w:cs="Arial"/>
          <w:color w:val="000000" w:themeColor="text1"/>
          <w:sz w:val="24"/>
          <w:szCs w:val="24"/>
        </w:rPr>
        <w:tab/>
        <w:t xml:space="preserve">The College may release Directory Information about you unless you have advised the College to the contrary. The College has designated the following information as Directory Information: </w:t>
      </w:r>
      <w:r w:rsidRPr="00CB219A">
        <w:rPr>
          <w:rFonts w:ascii="Arial" w:eastAsia="Times New Roman" w:hAnsi="Arial" w:cs="Arial"/>
          <w:color w:val="000000" w:themeColor="text1"/>
          <w:sz w:val="24"/>
          <w:szCs w:val="24"/>
        </w:rPr>
        <w:t>name;</w:t>
      </w:r>
      <w:r w:rsidRPr="00CB219A">
        <w:rPr>
          <w:rFonts w:ascii="Arial" w:hAnsi="Arial" w:cs="Arial"/>
          <w:color w:val="000000" w:themeColor="text1"/>
          <w:sz w:val="24"/>
          <w:szCs w:val="24"/>
        </w:rPr>
        <w:t xml:space="preserve"> </w:t>
      </w:r>
      <w:r w:rsidRPr="00CB219A">
        <w:rPr>
          <w:rFonts w:ascii="Arial" w:eastAsia="Times New Roman" w:hAnsi="Arial" w:cs="Arial"/>
          <w:color w:val="000000" w:themeColor="text1"/>
          <w:sz w:val="24"/>
          <w:szCs w:val="24"/>
        </w:rPr>
        <w:t>hometown;</w:t>
      </w:r>
      <w:r w:rsidRPr="00CB219A">
        <w:rPr>
          <w:rFonts w:ascii="Arial" w:hAnsi="Arial" w:cs="Arial"/>
          <w:color w:val="000000" w:themeColor="text1"/>
          <w:sz w:val="24"/>
          <w:szCs w:val="24"/>
        </w:rPr>
        <w:t xml:space="preserve"> </w:t>
      </w:r>
      <w:r w:rsidRPr="00CB219A">
        <w:rPr>
          <w:rFonts w:ascii="Arial" w:eastAsia="Times New Roman" w:hAnsi="Arial" w:cs="Arial"/>
          <w:color w:val="000000" w:themeColor="text1"/>
          <w:sz w:val="24"/>
          <w:szCs w:val="24"/>
        </w:rPr>
        <w:t>major field of study; dates of attendance; and</w:t>
      </w:r>
      <w:r w:rsidRPr="00CB219A">
        <w:rPr>
          <w:rFonts w:ascii="Arial" w:hAnsi="Arial" w:cs="Arial"/>
          <w:color w:val="000000" w:themeColor="text1"/>
          <w:sz w:val="24"/>
          <w:szCs w:val="24"/>
        </w:rPr>
        <w:t xml:space="preserve"> </w:t>
      </w:r>
      <w:r w:rsidRPr="00CB219A">
        <w:rPr>
          <w:rFonts w:ascii="Arial" w:eastAsia="Times New Roman" w:hAnsi="Arial" w:cs="Arial"/>
          <w:color w:val="000000" w:themeColor="text1"/>
          <w:sz w:val="24"/>
          <w:szCs w:val="24"/>
        </w:rPr>
        <w:t>degrees, honors and awards received.</w:t>
      </w:r>
    </w:p>
    <w:p w14:paraId="56C1A177" w14:textId="77777777" w:rsidR="00604FD6" w:rsidRPr="00CB219A" w:rsidRDefault="00604FD6" w:rsidP="00604FD6">
      <w:pPr>
        <w:widowControl w:val="0"/>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5D5C2729" w14:textId="77777777" w:rsidR="00604FD6" w:rsidRPr="00CB219A" w:rsidRDefault="00604FD6" w:rsidP="00604FD6">
      <w:pPr>
        <w:widowControl w:val="0"/>
        <w:autoSpaceDE w:val="0"/>
        <w:autoSpaceDN w:val="0"/>
        <w:adjustRightInd w:val="0"/>
        <w:spacing w:after="0" w:line="240" w:lineRule="auto"/>
        <w:ind w:left="2160" w:hanging="360"/>
        <w:jc w:val="both"/>
        <w:rPr>
          <w:rFonts w:ascii="Arial" w:eastAsia="Times New Roman" w:hAnsi="Arial" w:cs="Arial"/>
          <w:color w:val="000000" w:themeColor="text1"/>
          <w:sz w:val="24"/>
          <w:szCs w:val="24"/>
        </w:rPr>
      </w:pPr>
      <w:r w:rsidRPr="00CB219A">
        <w:rPr>
          <w:rFonts w:ascii="Arial" w:hAnsi="Arial" w:cs="Arial"/>
          <w:color w:val="000000" w:themeColor="text1"/>
          <w:sz w:val="24"/>
          <w:szCs w:val="24"/>
        </w:rPr>
        <w:t>1.</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College shall only release Directory Information to individuals and organizations that demonstrate, in the College’s opinion, a legitimate, education interest in the information or provide a direct service to the College; provided, however, the College shall release Directory Information to military recruiters in compliance with the Solomon Amendment unless you specifically restrict the release of your Directory Information.</w:t>
      </w:r>
    </w:p>
    <w:p w14:paraId="3357442F" w14:textId="77777777" w:rsidR="00604FD6" w:rsidRPr="00CB219A" w:rsidRDefault="00604FD6" w:rsidP="00604FD6">
      <w:pPr>
        <w:widowControl w:val="0"/>
        <w:autoSpaceDE w:val="0"/>
        <w:autoSpaceDN w:val="0"/>
        <w:adjustRightInd w:val="0"/>
        <w:spacing w:after="0" w:line="240" w:lineRule="auto"/>
        <w:ind w:left="2160" w:hanging="360"/>
        <w:jc w:val="both"/>
        <w:rPr>
          <w:rFonts w:ascii="Arial" w:eastAsia="Times New Roman" w:hAnsi="Arial" w:cs="Arial"/>
          <w:color w:val="000000" w:themeColor="text1"/>
          <w:sz w:val="24"/>
          <w:szCs w:val="24"/>
        </w:rPr>
      </w:pPr>
    </w:p>
    <w:p w14:paraId="35DF9551" w14:textId="77777777" w:rsidR="00604FD6" w:rsidRPr="00CB219A" w:rsidRDefault="00604FD6" w:rsidP="00604FD6">
      <w:pPr>
        <w:widowControl w:val="0"/>
        <w:spacing w:after="0" w:line="240" w:lineRule="auto"/>
        <w:ind w:left="2160" w:hanging="360"/>
        <w:jc w:val="both"/>
        <w:rPr>
          <w:rFonts w:ascii="Arial"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hAnsi="Arial" w:cs="Arial"/>
          <w:color w:val="000000" w:themeColor="text1"/>
          <w:sz w:val="24"/>
          <w:szCs w:val="24"/>
        </w:rPr>
        <w:tab/>
        <w:t xml:space="preserve">If you do not want the College to disclose your Directory Information described above from your education records to the recipients identified above without your prior written consent, you must submit a completed Student Release Form, found on the college website at www.spcc.edu, to the </w:t>
      </w:r>
      <w:r w:rsidRPr="00CB219A">
        <w:rPr>
          <w:rFonts w:ascii="Arial" w:eastAsia="Times New Roman" w:hAnsi="Arial" w:cs="Arial"/>
          <w:color w:val="000000" w:themeColor="text1"/>
          <w:sz w:val="24"/>
          <w:szCs w:val="24"/>
        </w:rPr>
        <w:t>Registrar’s Office</w:t>
      </w:r>
      <w:r w:rsidRPr="00CB219A">
        <w:rPr>
          <w:rFonts w:ascii="Arial" w:hAnsi="Arial" w:cs="Arial"/>
          <w:color w:val="000000" w:themeColor="text1"/>
          <w:sz w:val="24"/>
          <w:szCs w:val="24"/>
        </w:rPr>
        <w:t xml:space="preserve"> within fourteen (14) days of the beginning of the academic year or within fourteen (14) days of you enrolling in the College. </w:t>
      </w:r>
    </w:p>
    <w:p w14:paraId="5D7020E3" w14:textId="77777777" w:rsidR="00604FD6" w:rsidRPr="00CB219A" w:rsidRDefault="00604FD6" w:rsidP="00604FD6">
      <w:pPr>
        <w:widowControl w:val="0"/>
        <w:autoSpaceDE w:val="0"/>
        <w:autoSpaceDN w:val="0"/>
        <w:adjustRightInd w:val="0"/>
        <w:spacing w:after="0" w:line="240" w:lineRule="auto"/>
        <w:jc w:val="both"/>
        <w:rPr>
          <w:rFonts w:ascii="Arial" w:hAnsi="Arial" w:cs="Arial"/>
          <w:color w:val="000000" w:themeColor="text1"/>
          <w:sz w:val="24"/>
          <w:szCs w:val="24"/>
        </w:rPr>
      </w:pPr>
    </w:p>
    <w:p w14:paraId="31AA83DA" w14:textId="77777777" w:rsidR="00604FD6" w:rsidRPr="00CB219A" w:rsidRDefault="00604FD6" w:rsidP="00604FD6">
      <w:pPr>
        <w:widowControl w:val="0"/>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F.</w:t>
      </w:r>
      <w:r w:rsidRPr="00CB219A">
        <w:rPr>
          <w:rFonts w:ascii="Arial" w:hAnsi="Arial" w:cs="Arial"/>
          <w:color w:val="000000" w:themeColor="text1"/>
          <w:sz w:val="24"/>
          <w:szCs w:val="24"/>
        </w:rPr>
        <w:tab/>
        <w:t>In compliance with Title IX, the College may disclose the final results of campus disciplinary proceedings in which a student respondent is charged with a violent crime or non-forcible sex offense. Upon the request of the complainant, disclosure may be made regardless of whether the respondent was found responsible. Disclosures to third parties may be made only if the student respondent is found responsible. Disclosure in this situation is limited to the name of the violator, the type of student code violation found to have occurred, and the sanction imposed by the College.</w:t>
      </w:r>
    </w:p>
    <w:p w14:paraId="7590FE6F" w14:textId="77777777" w:rsidR="00604FD6" w:rsidRPr="00CB219A" w:rsidRDefault="00604FD6" w:rsidP="00604FD6">
      <w:pPr>
        <w:widowControl w:val="0"/>
        <w:autoSpaceDE w:val="0"/>
        <w:autoSpaceDN w:val="0"/>
        <w:adjustRightInd w:val="0"/>
        <w:spacing w:after="0" w:line="240" w:lineRule="auto"/>
        <w:ind w:left="1440" w:hanging="720"/>
        <w:jc w:val="both"/>
        <w:rPr>
          <w:rFonts w:ascii="Arial" w:hAnsi="Arial" w:cs="Arial"/>
          <w:color w:val="000000" w:themeColor="text1"/>
          <w:sz w:val="24"/>
          <w:szCs w:val="24"/>
        </w:rPr>
      </w:pPr>
    </w:p>
    <w:p w14:paraId="567DEA06" w14:textId="77777777" w:rsidR="00604FD6" w:rsidRPr="00CB219A" w:rsidRDefault="00604FD6" w:rsidP="00604FD6">
      <w:pPr>
        <w:widowControl w:val="0"/>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G.</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The College shall release a student’s educational records to the student’s parents when requested by the parents and: i) the student is listed as a dependent on the parents’ tax returns; ii) the student violated a law or the college’s policies regarding drugs and alcohol and the student is under the age of 21; or iii) the disclosure is needed to protect the health or safety of the eligible student or other individuals in an emergency situation.  </w:t>
      </w:r>
      <w:r w:rsidRPr="00CB219A">
        <w:rPr>
          <w:rFonts w:ascii="Arial" w:hAnsi="Arial" w:cs="Arial"/>
          <w:color w:val="000000" w:themeColor="text1"/>
          <w:sz w:val="24"/>
          <w:szCs w:val="24"/>
        </w:rPr>
        <w:t xml:space="preserve"> </w:t>
      </w:r>
    </w:p>
    <w:p w14:paraId="3787D234" w14:textId="77777777" w:rsidR="00604FD6" w:rsidRPr="00CB219A" w:rsidRDefault="00604FD6" w:rsidP="00604FD6">
      <w:pPr>
        <w:widowControl w:val="0"/>
        <w:autoSpaceDE w:val="0"/>
        <w:autoSpaceDN w:val="0"/>
        <w:adjustRightInd w:val="0"/>
        <w:spacing w:after="0" w:line="240" w:lineRule="auto"/>
        <w:ind w:left="1440" w:hanging="720"/>
        <w:jc w:val="both"/>
        <w:rPr>
          <w:rFonts w:ascii="Arial" w:hAnsi="Arial" w:cs="Arial"/>
          <w:color w:val="000000" w:themeColor="text1"/>
          <w:sz w:val="24"/>
          <w:szCs w:val="24"/>
        </w:rPr>
      </w:pPr>
    </w:p>
    <w:p w14:paraId="7097EF8D" w14:textId="77777777" w:rsidR="00604FD6" w:rsidRPr="00CB219A" w:rsidRDefault="00604FD6" w:rsidP="00604FD6">
      <w:pPr>
        <w:widowControl w:val="0"/>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lastRenderedPageBreak/>
        <w:t>H.</w:t>
      </w:r>
      <w:r w:rsidRPr="00CB219A">
        <w:rPr>
          <w:rFonts w:ascii="Arial" w:hAnsi="Arial" w:cs="Arial"/>
          <w:color w:val="000000" w:themeColor="text1"/>
          <w:sz w:val="24"/>
          <w:szCs w:val="24"/>
        </w:rPr>
        <w:tab/>
        <w:t>You have the right to file a complaint with the U.S. Department of Education concerning alleged failures of the College to comply with the requirements of FERPA.  The name and address of the office that administers FERPA is the:</w:t>
      </w:r>
    </w:p>
    <w:p w14:paraId="0FCDEC30" w14:textId="77777777" w:rsidR="00604FD6" w:rsidRPr="00CB219A" w:rsidRDefault="00604FD6" w:rsidP="00604FD6">
      <w:pPr>
        <w:widowControl w:val="0"/>
        <w:autoSpaceDE w:val="0"/>
        <w:autoSpaceDN w:val="0"/>
        <w:adjustRightInd w:val="0"/>
        <w:spacing w:after="0" w:line="240" w:lineRule="auto"/>
        <w:jc w:val="both"/>
        <w:rPr>
          <w:rFonts w:ascii="Arial" w:hAnsi="Arial" w:cs="Arial"/>
          <w:color w:val="000000" w:themeColor="text1"/>
          <w:sz w:val="24"/>
          <w:szCs w:val="24"/>
        </w:rPr>
      </w:pPr>
    </w:p>
    <w:p w14:paraId="69EA9991" w14:textId="77777777" w:rsidR="00604FD6" w:rsidRPr="00CB219A" w:rsidRDefault="00604FD6" w:rsidP="00604FD6">
      <w:pPr>
        <w:widowControl w:val="0"/>
        <w:autoSpaceDE w:val="0"/>
        <w:autoSpaceDN w:val="0"/>
        <w:adjustRightInd w:val="0"/>
        <w:spacing w:after="0" w:line="240" w:lineRule="auto"/>
        <w:jc w:val="center"/>
        <w:rPr>
          <w:rFonts w:ascii="Arial" w:hAnsi="Arial" w:cs="Arial"/>
          <w:color w:val="000000" w:themeColor="text1"/>
          <w:sz w:val="24"/>
          <w:szCs w:val="24"/>
        </w:rPr>
      </w:pPr>
      <w:r w:rsidRPr="00CB219A">
        <w:rPr>
          <w:rFonts w:ascii="Arial" w:hAnsi="Arial" w:cs="Arial"/>
          <w:color w:val="000000" w:themeColor="text1"/>
          <w:sz w:val="24"/>
          <w:szCs w:val="24"/>
        </w:rPr>
        <w:t>Family Policy Compliance Office</w:t>
      </w:r>
    </w:p>
    <w:p w14:paraId="68124F5A" w14:textId="77777777" w:rsidR="00604FD6" w:rsidRPr="00CB219A" w:rsidRDefault="00604FD6" w:rsidP="00604FD6">
      <w:pPr>
        <w:widowControl w:val="0"/>
        <w:autoSpaceDE w:val="0"/>
        <w:autoSpaceDN w:val="0"/>
        <w:adjustRightInd w:val="0"/>
        <w:spacing w:after="0" w:line="240" w:lineRule="auto"/>
        <w:jc w:val="center"/>
        <w:rPr>
          <w:rFonts w:ascii="Arial" w:hAnsi="Arial" w:cs="Arial"/>
          <w:color w:val="000000" w:themeColor="text1"/>
          <w:sz w:val="24"/>
          <w:szCs w:val="24"/>
        </w:rPr>
      </w:pPr>
      <w:r w:rsidRPr="00CB219A">
        <w:rPr>
          <w:rFonts w:ascii="Arial" w:hAnsi="Arial" w:cs="Arial"/>
          <w:color w:val="000000" w:themeColor="text1"/>
          <w:sz w:val="24"/>
          <w:szCs w:val="24"/>
        </w:rPr>
        <w:t>U.S. Department of Education</w:t>
      </w:r>
    </w:p>
    <w:p w14:paraId="217B1D51" w14:textId="77777777" w:rsidR="00604FD6" w:rsidRPr="00CB219A" w:rsidRDefault="00604FD6" w:rsidP="00604FD6">
      <w:pPr>
        <w:widowControl w:val="0"/>
        <w:autoSpaceDE w:val="0"/>
        <w:autoSpaceDN w:val="0"/>
        <w:adjustRightInd w:val="0"/>
        <w:spacing w:after="0" w:line="240" w:lineRule="auto"/>
        <w:jc w:val="center"/>
        <w:rPr>
          <w:rFonts w:ascii="Arial" w:hAnsi="Arial" w:cs="Arial"/>
          <w:color w:val="000000" w:themeColor="text1"/>
          <w:sz w:val="24"/>
          <w:szCs w:val="24"/>
        </w:rPr>
      </w:pPr>
      <w:r w:rsidRPr="00CB219A">
        <w:rPr>
          <w:rFonts w:ascii="Arial" w:hAnsi="Arial" w:cs="Arial"/>
          <w:color w:val="000000" w:themeColor="text1"/>
          <w:sz w:val="24"/>
          <w:szCs w:val="24"/>
        </w:rPr>
        <w:t>400 Maryland Avenue, SW</w:t>
      </w:r>
    </w:p>
    <w:p w14:paraId="0B207C4E" w14:textId="77777777" w:rsidR="00604FD6" w:rsidRPr="00CB219A" w:rsidRDefault="00604FD6" w:rsidP="00604FD6">
      <w:pPr>
        <w:spacing w:after="0" w:line="240" w:lineRule="auto"/>
        <w:jc w:val="center"/>
        <w:rPr>
          <w:rFonts w:ascii="Arial" w:hAnsi="Arial" w:cs="Arial"/>
          <w:color w:val="000000" w:themeColor="text1"/>
          <w:sz w:val="24"/>
          <w:szCs w:val="24"/>
        </w:rPr>
      </w:pPr>
      <w:r w:rsidRPr="00CB219A">
        <w:rPr>
          <w:rFonts w:ascii="Arial" w:hAnsi="Arial" w:cs="Arial"/>
          <w:color w:val="000000" w:themeColor="text1"/>
          <w:sz w:val="24"/>
          <w:szCs w:val="24"/>
        </w:rPr>
        <w:t>Washington, DC  20202-5901</w:t>
      </w:r>
    </w:p>
    <w:p w14:paraId="784D6192" w14:textId="77777777" w:rsidR="00604FD6" w:rsidRPr="00CB219A" w:rsidRDefault="00604FD6" w:rsidP="00604FD6">
      <w:pPr>
        <w:spacing w:after="0" w:line="240" w:lineRule="auto"/>
        <w:rPr>
          <w:rFonts w:ascii="Arial" w:hAnsi="Arial" w:cs="Arial"/>
          <w:color w:val="000000" w:themeColor="text1"/>
          <w:sz w:val="24"/>
          <w:szCs w:val="24"/>
        </w:rPr>
      </w:pPr>
    </w:p>
    <w:p w14:paraId="4BA528CE" w14:textId="77777777" w:rsidR="00604FD6" w:rsidRPr="00CB219A" w:rsidRDefault="00604FD6" w:rsidP="00604FD6">
      <w:pPr>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 xml:space="preserve">Questions regarding student records should be directed to the College's Registrar’s Office. </w:t>
      </w:r>
    </w:p>
    <w:p w14:paraId="1A1B4FF7" w14:textId="77777777" w:rsidR="00604FD6" w:rsidRPr="00CB219A" w:rsidRDefault="00604FD6" w:rsidP="00604FD6">
      <w:pPr>
        <w:spacing w:after="0" w:line="240" w:lineRule="auto"/>
        <w:jc w:val="both"/>
        <w:rPr>
          <w:rFonts w:ascii="Arial" w:hAnsi="Arial" w:cs="Arial"/>
          <w:color w:val="000000" w:themeColor="text1"/>
          <w:sz w:val="24"/>
          <w:szCs w:val="24"/>
          <w:lang w:val="en"/>
        </w:rPr>
      </w:pPr>
    </w:p>
    <w:p w14:paraId="24D76424" w14:textId="77777777" w:rsidR="00604FD6" w:rsidRPr="00CB219A" w:rsidRDefault="00604FD6" w:rsidP="00604FD6">
      <w:pPr>
        <w:spacing w:after="0" w:line="240" w:lineRule="auto"/>
        <w:jc w:val="both"/>
        <w:rPr>
          <w:rFonts w:ascii="Arial" w:hAnsi="Arial" w:cs="Arial"/>
          <w:b/>
          <w:bCs/>
          <w:color w:val="000000" w:themeColor="text1"/>
          <w:sz w:val="24"/>
          <w:szCs w:val="24"/>
          <w:lang w:val="en"/>
        </w:rPr>
      </w:pPr>
      <w:r w:rsidRPr="00CB219A">
        <w:rPr>
          <w:rFonts w:ascii="Arial" w:hAnsi="Arial" w:cs="Arial"/>
          <w:b/>
          <w:bCs/>
          <w:color w:val="000000" w:themeColor="text1"/>
          <w:sz w:val="24"/>
          <w:szCs w:val="24"/>
          <w:lang w:val="en"/>
        </w:rPr>
        <w:t>Revisions:</w:t>
      </w:r>
    </w:p>
    <w:p w14:paraId="76296F66" w14:textId="504C02CD" w:rsidR="00604FD6" w:rsidRPr="00CB219A" w:rsidRDefault="00604FD6" w:rsidP="00604FD6">
      <w:pPr>
        <w:spacing w:after="0" w:line="240" w:lineRule="auto"/>
        <w:jc w:val="both"/>
        <w:rPr>
          <w:rFonts w:ascii="Arial" w:hAnsi="Arial" w:cs="Arial"/>
          <w:color w:val="000000" w:themeColor="text1"/>
          <w:sz w:val="24"/>
          <w:szCs w:val="24"/>
          <w:lang w:val="en"/>
        </w:rPr>
      </w:pPr>
      <w:r w:rsidRPr="00CB219A">
        <w:rPr>
          <w:rFonts w:ascii="Arial" w:hAnsi="Arial" w:cs="Arial"/>
          <w:color w:val="000000" w:themeColor="text1"/>
          <w:sz w:val="24"/>
          <w:szCs w:val="24"/>
          <w:lang w:val="en"/>
        </w:rPr>
        <w:t>Initially Approved June 10, 2025</w:t>
      </w:r>
    </w:p>
    <w:p w14:paraId="2EA39058" w14:textId="77777777" w:rsidR="00604FD6" w:rsidRPr="00CB219A" w:rsidRDefault="00604FD6" w:rsidP="00604FD6">
      <w:pPr>
        <w:spacing w:after="0" w:line="240" w:lineRule="auto"/>
        <w:jc w:val="both"/>
        <w:rPr>
          <w:rFonts w:ascii="Arial" w:hAnsi="Arial" w:cs="Arial"/>
          <w:color w:val="000000" w:themeColor="text1"/>
          <w:sz w:val="24"/>
          <w:szCs w:val="24"/>
          <w:lang w:val="en"/>
        </w:rPr>
      </w:pPr>
      <w:r w:rsidRPr="00CB219A">
        <w:rPr>
          <w:rFonts w:ascii="Arial" w:hAnsi="Arial" w:cs="Arial"/>
          <w:color w:val="000000" w:themeColor="text1"/>
          <w:sz w:val="24"/>
          <w:szCs w:val="24"/>
          <w:lang w:val="en"/>
        </w:rPr>
        <w:t xml:space="preserve"> </w:t>
      </w:r>
    </w:p>
    <w:p w14:paraId="53E55636" w14:textId="77777777" w:rsidR="00604FD6" w:rsidRPr="00CB219A" w:rsidRDefault="00604FD6" w:rsidP="00604FD6">
      <w:pPr>
        <w:spacing w:after="0" w:line="240" w:lineRule="auto"/>
        <w:jc w:val="both"/>
        <w:rPr>
          <w:rFonts w:ascii="Arial" w:eastAsia="Times New Roman" w:hAnsi="Arial" w:cs="Arial"/>
          <w:color w:val="000000" w:themeColor="text1"/>
          <w:sz w:val="24"/>
          <w:szCs w:val="24"/>
        </w:rPr>
      </w:pPr>
      <w:r w:rsidRPr="00CB219A">
        <w:rPr>
          <w:rFonts w:ascii="Arial" w:hAnsi="Arial" w:cs="Arial"/>
          <w:b/>
          <w:bCs/>
          <w:color w:val="000000" w:themeColor="text1"/>
          <w:sz w:val="24"/>
          <w:szCs w:val="24"/>
          <w:lang w:val="en"/>
        </w:rPr>
        <w:t>References:</w:t>
      </w:r>
      <w:r w:rsidRPr="00CB219A">
        <w:rPr>
          <w:rFonts w:ascii="Arial" w:hAnsi="Arial" w:cs="Arial"/>
          <w:color w:val="000000" w:themeColor="text1"/>
          <w:sz w:val="24"/>
          <w:szCs w:val="24"/>
          <w:lang w:val="en"/>
        </w:rPr>
        <w:t xml:space="preserve">  </w:t>
      </w:r>
    </w:p>
    <w:p w14:paraId="677308A6" w14:textId="77777777" w:rsidR="00604FD6" w:rsidRPr="00CB219A" w:rsidRDefault="00604FD6" w:rsidP="00604FD6">
      <w:pPr>
        <w:spacing w:after="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Title 20 United States Code (U.S.C.) Chapter 31 (1232g) – Family Educational Rights and Privacy </w:t>
      </w:r>
    </w:p>
    <w:p w14:paraId="431FAAE9" w14:textId="77777777" w:rsidR="00604FD6" w:rsidRPr="00CB219A" w:rsidRDefault="00604FD6" w:rsidP="00604FD6">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Title 34 Code of Federal Regulations (C.F.R.) part 99 Family Education Rights and Privacy</w:t>
      </w:r>
    </w:p>
    <w:p w14:paraId="30EC87FC" w14:textId="77777777" w:rsidR="00604FD6" w:rsidRPr="00CB219A" w:rsidRDefault="00604FD6" w:rsidP="00604FD6">
      <w:pPr>
        <w:spacing w:after="0" w:line="240" w:lineRule="auto"/>
        <w:jc w:val="both"/>
        <w:rPr>
          <w:rFonts w:ascii="Arial" w:eastAsia="Times New Roman" w:hAnsi="Arial" w:cs="Arial"/>
          <w:color w:val="000000" w:themeColor="text1"/>
          <w:sz w:val="24"/>
          <w:szCs w:val="24"/>
        </w:rPr>
      </w:pPr>
    </w:p>
    <w:p w14:paraId="7D299221" w14:textId="77777777" w:rsidR="00604FD6" w:rsidRPr="00CB219A" w:rsidRDefault="00604FD6" w:rsidP="00604FD6">
      <w:pPr>
        <w:pStyle w:val="Heading3"/>
        <w:rPr>
          <w:rFonts w:ascii="Arial" w:eastAsia="Times New Roman" w:hAnsi="Arial" w:cs="Arial"/>
          <w:color w:val="000000" w:themeColor="text1"/>
          <w:sz w:val="24"/>
          <w:szCs w:val="24"/>
        </w:rPr>
      </w:pPr>
      <w:bookmarkStart w:id="415" w:name="_Toc233268025"/>
      <w:r w:rsidRPr="00CB219A">
        <w:rPr>
          <w:rFonts w:ascii="Arial" w:eastAsia="Times New Roman" w:hAnsi="Arial" w:cs="Arial"/>
          <w:color w:val="000000" w:themeColor="text1"/>
          <w:sz w:val="24"/>
          <w:szCs w:val="24"/>
        </w:rPr>
        <w:t>5.4.3.3 Student Records - Confidentiality</w:t>
      </w:r>
      <w:bookmarkEnd w:id="415"/>
    </w:p>
    <w:p w14:paraId="3ED7F60C" w14:textId="77777777" w:rsidR="00604FD6" w:rsidRPr="00CB219A" w:rsidRDefault="00604FD6" w:rsidP="00604FD6">
      <w:pPr>
        <w:spacing w:after="0" w:line="240" w:lineRule="auto"/>
        <w:rPr>
          <w:rFonts w:ascii="Arial" w:hAnsi="Arial" w:cs="Arial"/>
          <w:color w:val="000000" w:themeColor="text1"/>
          <w:sz w:val="24"/>
          <w:szCs w:val="24"/>
        </w:rPr>
      </w:pPr>
    </w:p>
    <w:p w14:paraId="7E070026" w14:textId="77777777" w:rsidR="00604FD6" w:rsidRPr="00CB219A" w:rsidRDefault="00604FD6" w:rsidP="00604FD6">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Each area of the campus that handles student records shall establish internal procedures to protect the security and confidentiality of student information, including hard copy and digital formats. The following guidelines must be followed when accessing confidential information and student records.</w:t>
      </w:r>
    </w:p>
    <w:p w14:paraId="6D9DB12E" w14:textId="77777777" w:rsidR="00604FD6" w:rsidRPr="00CB219A" w:rsidRDefault="00604FD6" w:rsidP="00604FD6">
      <w:pPr>
        <w:spacing w:after="0" w:line="240" w:lineRule="auto"/>
        <w:jc w:val="both"/>
        <w:rPr>
          <w:rFonts w:ascii="Arial" w:eastAsia="Times New Roman" w:hAnsi="Arial" w:cs="Arial"/>
          <w:color w:val="000000" w:themeColor="text1"/>
          <w:sz w:val="24"/>
          <w:szCs w:val="24"/>
          <w:lang w:val="en"/>
        </w:rPr>
      </w:pPr>
    </w:p>
    <w:p w14:paraId="55A329D2" w14:textId="77777777" w:rsidR="00604FD6" w:rsidRPr="00CB219A" w:rsidRDefault="00604FD6" w:rsidP="00604FD6">
      <w:pPr>
        <w:spacing w:after="0" w:line="240" w:lineRule="auto"/>
        <w:jc w:val="both"/>
        <w:rPr>
          <w:rFonts w:ascii="Arial" w:eastAsia="Times New Roman" w:hAnsi="Arial" w:cs="Arial"/>
          <w:b/>
          <w:bCs/>
          <w:color w:val="000000" w:themeColor="text1"/>
          <w:sz w:val="24"/>
          <w:szCs w:val="24"/>
        </w:rPr>
      </w:pPr>
      <w:r w:rsidRPr="00147FA2">
        <w:rPr>
          <w:rFonts w:ascii="Arial" w:eastAsia="Times New Roman" w:hAnsi="Arial" w:cs="Arial"/>
          <w:color w:val="000000" w:themeColor="text1"/>
          <w:sz w:val="24"/>
          <w:szCs w:val="24"/>
        </w:rPr>
        <w:t>I.</w:t>
      </w:r>
      <w:r w:rsidRPr="00CB219A">
        <w:rPr>
          <w:rFonts w:ascii="Arial" w:hAnsi="Arial" w:cs="Arial"/>
          <w:color w:val="000000" w:themeColor="text1"/>
          <w:sz w:val="24"/>
          <w:szCs w:val="24"/>
        </w:rPr>
        <w:tab/>
      </w:r>
      <w:r w:rsidRPr="00CB219A">
        <w:rPr>
          <w:rFonts w:ascii="Arial" w:eastAsia="Times New Roman" w:hAnsi="Arial" w:cs="Arial"/>
          <w:b/>
          <w:bCs/>
          <w:color w:val="000000" w:themeColor="text1"/>
          <w:sz w:val="24"/>
          <w:szCs w:val="24"/>
        </w:rPr>
        <w:t>Hard Copy Data</w:t>
      </w:r>
    </w:p>
    <w:p w14:paraId="6F883DB8" w14:textId="77777777" w:rsidR="00604FD6" w:rsidRPr="00CB219A" w:rsidRDefault="00604FD6" w:rsidP="00604FD6">
      <w:pPr>
        <w:spacing w:after="0" w:line="240" w:lineRule="auto"/>
        <w:jc w:val="both"/>
        <w:rPr>
          <w:rFonts w:ascii="Arial" w:eastAsia="Times New Roman" w:hAnsi="Arial" w:cs="Arial"/>
          <w:b/>
          <w:color w:val="000000" w:themeColor="text1"/>
          <w:sz w:val="24"/>
          <w:szCs w:val="24"/>
          <w:lang w:val="en"/>
        </w:rPr>
      </w:pPr>
    </w:p>
    <w:p w14:paraId="58B4B347"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Student information with social security numbers and birth dates shall not to be placed on hard copy file folder labels (use student ID instead). </w:t>
      </w:r>
    </w:p>
    <w:p w14:paraId="274E9950"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0D5C68D5"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Student information with social security numbers and birth dates should not be left unsecured at any time. </w:t>
      </w:r>
    </w:p>
    <w:p w14:paraId="2D2E73E5"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6A20DABA"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File folders (hard copies) containing student information with social security numbers and birth dates must be kept in a locked drawer or a locked room with access only by appropriate personnel.</w:t>
      </w:r>
    </w:p>
    <w:p w14:paraId="0973F6CD"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40CFD929"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Any documents containing student information that is confidential should be shredded before discarding or placed in secured shred bins.</w:t>
      </w:r>
    </w:p>
    <w:p w14:paraId="00CAC6B3"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7E357B78"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E.</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Interoffice mail containing sensitive student information shall be sent using a sealed, opaque envelope.</w:t>
      </w:r>
    </w:p>
    <w:p w14:paraId="64CE9E82"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65A3C69A"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Sensitive information shall be mailed First Class or using other traceable delivery service and using an opaque envelope with no markings that will distinguish it as sensitive information.</w:t>
      </w:r>
    </w:p>
    <w:p w14:paraId="5706F8EE" w14:textId="77777777" w:rsidR="00604FD6" w:rsidRPr="00CB219A" w:rsidRDefault="00604FD6" w:rsidP="00604FD6">
      <w:pPr>
        <w:spacing w:after="0" w:line="240" w:lineRule="auto"/>
        <w:jc w:val="both"/>
        <w:rPr>
          <w:rFonts w:ascii="Arial" w:eastAsia="Times New Roman" w:hAnsi="Arial" w:cs="Arial"/>
          <w:color w:val="000000" w:themeColor="text1"/>
          <w:sz w:val="24"/>
          <w:szCs w:val="24"/>
          <w:lang w:val="en"/>
        </w:rPr>
      </w:pPr>
    </w:p>
    <w:p w14:paraId="4188AD62" w14:textId="77777777" w:rsidR="00604FD6" w:rsidRPr="00CB219A" w:rsidRDefault="00604FD6" w:rsidP="00604FD6">
      <w:pPr>
        <w:rPr>
          <w:rFonts w:ascii="Arial" w:eastAsia="Times New Roman" w:hAnsi="Arial" w:cs="Arial"/>
          <w:b/>
          <w:bCs/>
          <w:color w:val="000000" w:themeColor="text1"/>
          <w:sz w:val="24"/>
          <w:szCs w:val="24"/>
        </w:rPr>
      </w:pPr>
      <w:r w:rsidRPr="00147FA2">
        <w:rPr>
          <w:rFonts w:ascii="Arial" w:eastAsia="Times New Roman" w:hAnsi="Arial" w:cs="Arial"/>
          <w:color w:val="000000" w:themeColor="text1"/>
          <w:sz w:val="24"/>
          <w:szCs w:val="24"/>
        </w:rPr>
        <w:t>II.</w:t>
      </w:r>
      <w:r w:rsidRPr="00CB219A">
        <w:rPr>
          <w:rFonts w:ascii="Arial" w:eastAsia="Times New Roman" w:hAnsi="Arial" w:cs="Arial"/>
          <w:b/>
          <w:bCs/>
          <w:color w:val="000000" w:themeColor="text1"/>
          <w:sz w:val="24"/>
          <w:szCs w:val="24"/>
        </w:rPr>
        <w:tab/>
        <w:t xml:space="preserve">Electronic Data </w:t>
      </w:r>
    </w:p>
    <w:p w14:paraId="7AA56D66"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Electronic data shall be maintained by Information Technology  (IT) and shall be backed up to a separate location daily. The only exception to this is that Distance Learning student course records are housed off-campus.</w:t>
      </w:r>
    </w:p>
    <w:p w14:paraId="3762DF56"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671EB4B1"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Electronic student and confidential information is only accessible to appropriate personnel in accordance with procedures approved by IT.</w:t>
      </w:r>
    </w:p>
    <w:p w14:paraId="2006CAF6"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3FA4FEFB"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Access to information systems is only given to appropriate personnel upon permission by a staff member’s supervisor. Permission records will be maintained by IT.</w:t>
      </w:r>
    </w:p>
    <w:p w14:paraId="37D6C531"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4557B2C1"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Personnel who have been granted authority to access student information will be issued an ID and password by IT to access information systems.</w:t>
      </w:r>
    </w:p>
    <w:p w14:paraId="50717AAB"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2C7BC2D2"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Each staff member is only to use their designated ID and password to access student and confidential information. Under no circumstances should an ID and password be shared or should a staff member access college information systems under an ID and password that has not been issued to them.</w:t>
      </w:r>
    </w:p>
    <w:p w14:paraId="22EDBDD2"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1597D85D"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Student information with social security numbers and birth dates are not to be distributed or transmitted through email or otherwise made accessible to users without clearance to see this information.</w:t>
      </w:r>
    </w:p>
    <w:p w14:paraId="7D542EAA"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218F2985"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G.</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The student ID generated by the College’s operating system will be used in place of the social security number for identification purposes and in all communications.</w:t>
      </w:r>
    </w:p>
    <w:p w14:paraId="0C388D3D"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708F204B"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H.</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lang w:val="en"/>
        </w:rPr>
        <w:t>IT reserves the right to revoke all privileges to information systems if college Information Technology policies and procedures are not followed.</w:t>
      </w:r>
    </w:p>
    <w:p w14:paraId="3DD6D3DC"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758A6713"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Faxing of sensitive student information shall be done by first verifying the fax number. Once the number has been verified the intended recipient must be readily available to retrieve the information.</w:t>
      </w:r>
    </w:p>
    <w:p w14:paraId="59A14108"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1A48B6EF" w14:textId="77777777" w:rsidR="00604FD6" w:rsidRPr="00CB219A" w:rsidRDefault="00604FD6" w:rsidP="00604FD6">
      <w:pPr>
        <w:rPr>
          <w:rFonts w:ascii="Arial" w:eastAsia="Times New Roman" w:hAnsi="Arial" w:cs="Arial"/>
          <w:b/>
          <w:bCs/>
          <w:color w:val="000000" w:themeColor="text1"/>
          <w:sz w:val="24"/>
          <w:szCs w:val="24"/>
        </w:rPr>
      </w:pPr>
      <w:r w:rsidRPr="00147FA2">
        <w:rPr>
          <w:rFonts w:ascii="Arial" w:eastAsia="Times New Roman" w:hAnsi="Arial" w:cs="Arial"/>
          <w:color w:val="000000" w:themeColor="text1"/>
          <w:sz w:val="24"/>
          <w:szCs w:val="24"/>
        </w:rPr>
        <w:t>III.</w:t>
      </w:r>
      <w:r w:rsidRPr="00CB219A">
        <w:rPr>
          <w:rFonts w:ascii="Arial" w:eastAsia="Times New Roman" w:hAnsi="Arial" w:cs="Arial"/>
          <w:b/>
          <w:bCs/>
          <w:color w:val="000000" w:themeColor="text1"/>
          <w:sz w:val="24"/>
          <w:szCs w:val="24"/>
        </w:rPr>
        <w:tab/>
        <w:t>Student Communications</w:t>
      </w:r>
    </w:p>
    <w:p w14:paraId="4F1DA398"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Students are required to create a unique password upon setting up their accounts in the College’s information systems.</w:t>
      </w:r>
    </w:p>
    <w:p w14:paraId="3F19E818"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5FE9AD72"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Electronic communication with an active student should only be sent to that student's college email address.  Communication with prospective students or past students may be sent to the student's personal email, but should not include any sensitive information (e.g., student grades).</w:t>
      </w:r>
    </w:p>
    <w:p w14:paraId="22AFC841"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4CA23749"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When communicating with students regarding technical support, registration, transcripts, financial aid and financial information, students should not be asked for a social security number or birth date in public/within hearing distance of other people.</w:t>
      </w:r>
    </w:p>
    <w:p w14:paraId="062FC4EA"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71A1ECDE"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Two forms of authentication must be requested when verbally verifying student identification. Appropriate forms of authentication are the student ID number, the last four digits of the social security number and birth date. Under no circumstances should a student be requested to verify their social security number through email.</w:t>
      </w:r>
    </w:p>
    <w:p w14:paraId="6C08F2C3"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2E561542" w14:textId="77777777" w:rsidR="00604FD6" w:rsidRPr="00CB219A" w:rsidRDefault="00604FD6" w:rsidP="00604FD6">
      <w:pPr>
        <w:rPr>
          <w:rFonts w:ascii="Arial" w:eastAsia="Times New Roman" w:hAnsi="Arial" w:cs="Arial"/>
          <w:b/>
          <w:bCs/>
          <w:color w:val="000000" w:themeColor="text1"/>
          <w:sz w:val="24"/>
          <w:szCs w:val="24"/>
        </w:rPr>
      </w:pPr>
      <w:r w:rsidRPr="00147FA2">
        <w:rPr>
          <w:rFonts w:ascii="Arial" w:eastAsia="Times New Roman" w:hAnsi="Arial" w:cs="Arial"/>
          <w:color w:val="000000" w:themeColor="text1"/>
          <w:sz w:val="24"/>
          <w:szCs w:val="24"/>
        </w:rPr>
        <w:t>IV.</w:t>
      </w:r>
      <w:r w:rsidRPr="00CB219A">
        <w:rPr>
          <w:rFonts w:ascii="Arial" w:eastAsia="Times New Roman" w:hAnsi="Arial" w:cs="Arial"/>
          <w:b/>
          <w:bCs/>
          <w:color w:val="000000" w:themeColor="text1"/>
          <w:sz w:val="24"/>
          <w:szCs w:val="24"/>
        </w:rPr>
        <w:tab/>
        <w:t>Security Breach</w:t>
      </w:r>
    </w:p>
    <w:p w14:paraId="68F0F37F"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Any security breach or loss of records should be reported to one's immediate supervisor immediately upon discovery of the breach/records loss.</w:t>
      </w:r>
    </w:p>
    <w:p w14:paraId="7EBA4765"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4B51DBFC"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Any student that has had their sensitive information compromised shall be contacted within 24 hours via telephone. In the event that the student cannot be reached, the College will use the emergency contacts to try to establish communications with the student. After the College has exhausted these resources the next form of contact will be First Class mail or other traceable delivery service in accordance with N.C.G.S. § 75-65.</w:t>
      </w:r>
    </w:p>
    <w:p w14:paraId="1E713AC6"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78E88ACE"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While sensitive student information is in transport to the College, the information shall remain locked in the trunk or other secure area of the vehicle. If the vehicle does not have a secure location, the sensitive student information must not be transported until the information can be transported securely unless it will be transported with no stops that will require the vehicle to be left unattended.</w:t>
      </w:r>
    </w:p>
    <w:p w14:paraId="0C21E89D"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0BE5988B"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Any student information that is collected off-campus or after campus hours shall remain in the custody of the student, agency or business until the sensitive student information can be delivered to the College.</w:t>
      </w:r>
    </w:p>
    <w:p w14:paraId="0219C73E"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lang w:val="en"/>
        </w:rPr>
      </w:pPr>
    </w:p>
    <w:p w14:paraId="31FD5896" w14:textId="77777777" w:rsidR="00604FD6" w:rsidRPr="00CB219A" w:rsidRDefault="00604FD6" w:rsidP="00604FD6">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With the exception of coursework to be graded, no college employee will have hard copies of sensitive student information in their possession overnight without prior approval from that employee's supervisor or the </w:t>
      </w:r>
      <w:r w:rsidRPr="00CB219A">
        <w:rPr>
          <w:rFonts w:ascii="Arial" w:eastAsia="Times New Roman" w:hAnsi="Arial" w:cs="Arial"/>
          <w:color w:val="000000" w:themeColor="text1"/>
          <w:sz w:val="24"/>
          <w:szCs w:val="24"/>
        </w:rPr>
        <w:lastRenderedPageBreak/>
        <w:t>college president. Any digital records removed from campus should be encrypted and password protected.</w:t>
      </w:r>
    </w:p>
    <w:p w14:paraId="5F3C3BC6" w14:textId="77777777" w:rsidR="00604FD6" w:rsidRPr="00CB219A" w:rsidRDefault="00604FD6" w:rsidP="00604FD6">
      <w:pPr>
        <w:spacing w:after="0" w:line="240" w:lineRule="auto"/>
        <w:jc w:val="both"/>
        <w:rPr>
          <w:rFonts w:ascii="Arial" w:hAnsi="Arial" w:cs="Arial"/>
          <w:color w:val="000000" w:themeColor="text1"/>
          <w:sz w:val="24"/>
          <w:szCs w:val="24"/>
        </w:rPr>
      </w:pPr>
    </w:p>
    <w:p w14:paraId="24CDFE23" w14:textId="77777777" w:rsidR="00604FD6" w:rsidRPr="00CB219A" w:rsidRDefault="00604FD6" w:rsidP="00604FD6">
      <w:pPr>
        <w:spacing w:after="0" w:line="240" w:lineRule="auto"/>
        <w:jc w:val="both"/>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0D9B4B13" w14:textId="4DA115B8" w:rsidR="00604FD6" w:rsidRPr="00CB219A" w:rsidRDefault="00604FD6" w:rsidP="00604FD6">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Initially approved June 10, 2025</w:t>
      </w:r>
    </w:p>
    <w:p w14:paraId="199BE0E3" w14:textId="77777777" w:rsidR="00604FD6" w:rsidRPr="00CB219A" w:rsidRDefault="00604FD6" w:rsidP="00604FD6">
      <w:pPr>
        <w:spacing w:after="0" w:line="240" w:lineRule="auto"/>
        <w:jc w:val="both"/>
        <w:rPr>
          <w:rFonts w:ascii="Arial" w:hAnsi="Arial" w:cs="Arial"/>
          <w:color w:val="000000" w:themeColor="text1"/>
          <w:sz w:val="24"/>
          <w:szCs w:val="24"/>
        </w:rPr>
      </w:pPr>
    </w:p>
    <w:p w14:paraId="0C0F14CC" w14:textId="77777777" w:rsidR="00604FD6" w:rsidRPr="00CB219A" w:rsidRDefault="00604FD6" w:rsidP="00604FD6">
      <w:pPr>
        <w:spacing w:after="0" w:line="240" w:lineRule="auto"/>
        <w:jc w:val="both"/>
        <w:rPr>
          <w:rFonts w:ascii="Arial" w:hAnsi="Arial" w:cs="Arial"/>
          <w:b/>
          <w:bCs/>
          <w:color w:val="000000" w:themeColor="text1"/>
          <w:sz w:val="24"/>
          <w:szCs w:val="24"/>
        </w:rPr>
      </w:pPr>
      <w:r w:rsidRPr="00CB219A">
        <w:rPr>
          <w:rFonts w:ascii="Arial" w:hAnsi="Arial" w:cs="Arial"/>
          <w:b/>
          <w:bCs/>
          <w:color w:val="000000" w:themeColor="text1"/>
          <w:sz w:val="24"/>
          <w:szCs w:val="24"/>
        </w:rPr>
        <w:t>References:</w:t>
      </w:r>
    </w:p>
    <w:p w14:paraId="399D8FA8" w14:textId="77777777" w:rsidR="00604FD6" w:rsidRPr="00CB219A" w:rsidRDefault="00604FD6" w:rsidP="00604FD6">
      <w:pPr>
        <w:spacing w:after="0" w:line="240" w:lineRule="auto"/>
        <w:jc w:val="both"/>
        <w:rPr>
          <w:rFonts w:ascii="Arial" w:eastAsia="Times New Roman" w:hAnsi="Arial" w:cs="Arial"/>
          <w:color w:val="000000" w:themeColor="text1"/>
          <w:sz w:val="24"/>
          <w:szCs w:val="24"/>
          <w:lang w:val="en"/>
        </w:rPr>
      </w:pPr>
      <w:r w:rsidRPr="00CB219A">
        <w:rPr>
          <w:rFonts w:ascii="Arial" w:hAnsi="Arial" w:cs="Arial"/>
          <w:color w:val="000000" w:themeColor="text1"/>
          <w:sz w:val="24"/>
          <w:szCs w:val="24"/>
        </w:rPr>
        <w:t xml:space="preserve">North Carolina General Statute (N.C.G.S.) </w:t>
      </w:r>
      <w:r w:rsidRPr="00CB219A">
        <w:rPr>
          <w:rFonts w:ascii="Arial" w:eastAsia="Times New Roman" w:hAnsi="Arial" w:cs="Arial"/>
          <w:color w:val="000000" w:themeColor="text1"/>
          <w:sz w:val="24"/>
          <w:szCs w:val="24"/>
          <w:lang w:val="en"/>
        </w:rPr>
        <w:t>§ 75-65</w:t>
      </w:r>
    </w:p>
    <w:p w14:paraId="3D62D900" w14:textId="77777777" w:rsidR="00604FD6" w:rsidRPr="00CB219A" w:rsidRDefault="00604FD6" w:rsidP="00604FD6">
      <w:pPr>
        <w:spacing w:after="0" w:line="240" w:lineRule="auto"/>
        <w:jc w:val="both"/>
        <w:rPr>
          <w:rFonts w:ascii="Arial" w:eastAsia="Times New Roman" w:hAnsi="Arial" w:cs="Arial"/>
          <w:color w:val="000000" w:themeColor="text1"/>
          <w:sz w:val="24"/>
          <w:szCs w:val="24"/>
          <w:lang w:val="en"/>
        </w:rPr>
      </w:pPr>
    </w:p>
    <w:p w14:paraId="0D736F3D" w14:textId="7DC3AF77" w:rsidR="00604FD6" w:rsidRPr="00CB219A" w:rsidRDefault="00604FD6" w:rsidP="00604FD6">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SPCC Policy:</w:t>
      </w:r>
      <w:r w:rsidRPr="00CB219A">
        <w:rPr>
          <w:rFonts w:ascii="Arial" w:hAnsi="Arial" w:cs="Arial"/>
          <w:b/>
          <w:color w:val="000000" w:themeColor="text1"/>
          <w:sz w:val="24"/>
          <w:szCs w:val="24"/>
        </w:rPr>
        <w:br/>
      </w:r>
      <w:r w:rsidRPr="00CB219A">
        <w:rPr>
          <w:rFonts w:ascii="Arial" w:hAnsi="Arial" w:cs="Arial"/>
          <w:color w:val="000000" w:themeColor="text1"/>
          <w:sz w:val="24"/>
          <w:szCs w:val="24"/>
        </w:rPr>
        <w:t>Student Records - FERPA</w:t>
      </w:r>
    </w:p>
    <w:p w14:paraId="5A4AD2CA" w14:textId="77777777" w:rsidR="00604FD6" w:rsidRPr="00CB219A" w:rsidRDefault="00604FD6" w:rsidP="00604FD6">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423E8F6F" w14:textId="7F7128AA" w:rsidR="007C001B" w:rsidRPr="00CB219A" w:rsidRDefault="00147FA2" w:rsidP="007C001B">
      <w:pPr>
        <w:pStyle w:val="Heading2"/>
        <w:rPr>
          <w:rFonts w:ascii="Arial" w:hAnsi="Arial" w:cs="Arial"/>
          <w:color w:val="000000" w:themeColor="text1"/>
          <w:sz w:val="24"/>
          <w:szCs w:val="24"/>
        </w:rPr>
      </w:pPr>
      <w:bookmarkStart w:id="416" w:name="_Toc233268026"/>
      <w:r>
        <w:rPr>
          <w:rFonts w:ascii="Arial" w:hAnsi="Arial" w:cs="Arial"/>
          <w:color w:val="000000" w:themeColor="text1"/>
          <w:sz w:val="24"/>
          <w:szCs w:val="24"/>
        </w:rPr>
        <w:t xml:space="preserve">XR </w:t>
      </w:r>
      <w:r w:rsidR="007C001B" w:rsidRPr="00CB219A">
        <w:rPr>
          <w:rFonts w:ascii="Arial" w:hAnsi="Arial" w:cs="Arial"/>
          <w:color w:val="000000" w:themeColor="text1"/>
          <w:sz w:val="24"/>
          <w:szCs w:val="24"/>
        </w:rPr>
        <w:fldChar w:fldCharType="begin"/>
      </w:r>
      <w:r w:rsidR="007C001B" w:rsidRPr="00CB219A">
        <w:rPr>
          <w:rFonts w:ascii="Arial" w:eastAsiaTheme="minorHAnsi" w:hAnsi="Arial" w:cs="Arial"/>
          <w:color w:val="000000" w:themeColor="text1"/>
          <w:sz w:val="24"/>
          <w:szCs w:val="24"/>
        </w:rPr>
        <w:instrText xml:space="preserve"> REF _Ref135147295 \h </w:instrText>
      </w:r>
      <w:r w:rsidR="007C001B" w:rsidRPr="00CB219A">
        <w:rPr>
          <w:rFonts w:ascii="Arial" w:hAnsi="Arial" w:cs="Arial"/>
          <w:color w:val="000000" w:themeColor="text1"/>
          <w:sz w:val="24"/>
          <w:szCs w:val="24"/>
        </w:rPr>
        <w:instrText xml:space="preserve"> \* MERGEFORMAT </w:instrText>
      </w:r>
      <w:r w:rsidR="007C001B" w:rsidRPr="00CB219A">
        <w:rPr>
          <w:rFonts w:ascii="Arial" w:hAnsi="Arial" w:cs="Arial"/>
          <w:color w:val="000000" w:themeColor="text1"/>
          <w:sz w:val="24"/>
          <w:szCs w:val="24"/>
        </w:rPr>
      </w:r>
      <w:r w:rsidR="007C001B" w:rsidRPr="00CB219A">
        <w:rPr>
          <w:rFonts w:ascii="Arial" w:hAnsi="Arial" w:cs="Arial"/>
          <w:color w:val="000000" w:themeColor="text1"/>
          <w:sz w:val="24"/>
          <w:szCs w:val="24"/>
        </w:rPr>
        <w:fldChar w:fldCharType="separate"/>
      </w:r>
      <w:r w:rsidR="00711785" w:rsidRPr="00CB219A">
        <w:rPr>
          <w:rFonts w:ascii="Arial" w:hAnsi="Arial" w:cs="Arial"/>
          <w:color w:val="000000" w:themeColor="text1"/>
          <w:sz w:val="24"/>
          <w:szCs w:val="24"/>
        </w:rPr>
        <w:t xml:space="preserve">2.2.9 </w:t>
      </w:r>
      <w:r w:rsidR="00711785" w:rsidRPr="00CB219A">
        <w:rPr>
          <w:rFonts w:ascii="Arial" w:hAnsi="Arial" w:cs="Arial"/>
          <w:color w:val="000000" w:themeColor="text1"/>
          <w:sz w:val="24"/>
          <w:szCs w:val="24"/>
        </w:rPr>
        <w:tab/>
        <w:t>Service and Other Animals on Campus</w:t>
      </w:r>
      <w:bookmarkEnd w:id="416"/>
      <w:r w:rsidR="007C001B" w:rsidRPr="00CB219A">
        <w:rPr>
          <w:rFonts w:ascii="Arial" w:hAnsi="Arial" w:cs="Arial"/>
          <w:color w:val="000000" w:themeColor="text1"/>
          <w:sz w:val="24"/>
          <w:szCs w:val="24"/>
        </w:rPr>
        <w:fldChar w:fldCharType="end"/>
      </w:r>
    </w:p>
    <w:p w14:paraId="75116B31" w14:textId="77777777" w:rsidR="007C001B" w:rsidRPr="00CB219A" w:rsidRDefault="007C001B" w:rsidP="007C001B">
      <w:pPr>
        <w:pStyle w:val="BodyTextJ"/>
        <w:contextualSpacing/>
        <w:jc w:val="left"/>
        <w:rPr>
          <w:rFonts w:ascii="Arial" w:eastAsiaTheme="minorHAnsi" w:hAnsi="Arial" w:cs="Arial"/>
          <w:color w:val="000000" w:themeColor="text1"/>
          <w:sz w:val="24"/>
          <w:szCs w:val="24"/>
        </w:rPr>
      </w:pPr>
      <w:r w:rsidRPr="00CB219A">
        <w:rPr>
          <w:rFonts w:ascii="Arial" w:eastAsiaTheme="minorHAnsi" w:hAnsi="Arial" w:cs="Arial"/>
          <w:color w:val="000000" w:themeColor="text1"/>
          <w:sz w:val="24"/>
          <w:szCs w:val="24"/>
        </w:rPr>
        <w:t>Hold down Ctrl key and click above heading to cross-reference</w:t>
      </w:r>
    </w:p>
    <w:p w14:paraId="1F3ACF11" w14:textId="31BC01FB" w:rsidR="00604FD6" w:rsidRPr="00CB219A" w:rsidRDefault="00604FD6" w:rsidP="00604FD6">
      <w:pPr>
        <w:pStyle w:val="Heading2"/>
        <w:rPr>
          <w:rFonts w:ascii="Arial" w:eastAsia="Times New Roman" w:hAnsi="Arial" w:cs="Arial"/>
          <w:color w:val="000000" w:themeColor="text1"/>
          <w:sz w:val="24"/>
          <w:szCs w:val="24"/>
        </w:rPr>
      </w:pPr>
      <w:bookmarkStart w:id="417" w:name="_Toc233268027"/>
      <w:r w:rsidRPr="00CB219A">
        <w:rPr>
          <w:rFonts w:ascii="Arial" w:eastAsia="Times New Roman" w:hAnsi="Arial" w:cs="Arial"/>
          <w:color w:val="000000" w:themeColor="text1"/>
          <w:sz w:val="24"/>
          <w:szCs w:val="24"/>
        </w:rPr>
        <w:t>5.4.6</w:t>
      </w:r>
      <w:r w:rsidR="00540F68"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Student Clubs and Organizations</w:t>
      </w:r>
      <w:bookmarkEnd w:id="417"/>
    </w:p>
    <w:p w14:paraId="2E26939F" w14:textId="77777777" w:rsidR="00604FD6" w:rsidRPr="00CB219A" w:rsidRDefault="00604FD6" w:rsidP="00604FD6">
      <w:pPr>
        <w:spacing w:after="0" w:line="240" w:lineRule="auto"/>
        <w:rPr>
          <w:rFonts w:ascii="Arial" w:eastAsia="Times New Roman" w:hAnsi="Arial" w:cs="Arial"/>
          <w:b/>
          <w:bCs/>
          <w:color w:val="000000" w:themeColor="text1"/>
          <w:sz w:val="24"/>
          <w:szCs w:val="24"/>
        </w:rPr>
      </w:pPr>
    </w:p>
    <w:p w14:paraId="18FA0970"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r w:rsidRPr="00147FA2">
        <w:rPr>
          <w:rFonts w:ascii="Arial" w:hAnsi="Arial" w:cs="Arial"/>
          <w:bCs/>
          <w:color w:val="000000" w:themeColor="text1"/>
          <w:sz w:val="24"/>
          <w:szCs w:val="24"/>
        </w:rPr>
        <w:t>I.</w:t>
      </w:r>
      <w:r w:rsidRPr="00CB219A">
        <w:rPr>
          <w:rFonts w:ascii="Arial" w:hAnsi="Arial" w:cs="Arial"/>
          <w:color w:val="000000" w:themeColor="text1"/>
          <w:sz w:val="24"/>
          <w:szCs w:val="24"/>
        </w:rPr>
        <w:tab/>
      </w:r>
      <w:r w:rsidRPr="00CB219A">
        <w:rPr>
          <w:rFonts w:ascii="Arial" w:hAnsi="Arial" w:cs="Arial"/>
          <w:b/>
          <w:color w:val="000000" w:themeColor="text1"/>
          <w:sz w:val="24"/>
          <w:szCs w:val="24"/>
        </w:rPr>
        <w:t xml:space="preserve">Overview </w:t>
      </w:r>
    </w:p>
    <w:p w14:paraId="4B48DCE3"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p>
    <w:p w14:paraId="454ECA14" w14:textId="77777777" w:rsidR="00604FD6" w:rsidRPr="00CB219A" w:rsidRDefault="00604FD6" w:rsidP="00604FD6">
      <w:pPr>
        <w:autoSpaceDE w:val="0"/>
        <w:autoSpaceDN w:val="0"/>
        <w:adjustRightInd w:val="0"/>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South Piedmont Community College attempts to provide extracurricular activities for students since the College believes that such activities contribute to the overall growth and educational development of an individual. Students are expected to exhibit high standards of responsible citizenship during all college functions whether on or off campus. The Division of Student Services offers a diverse program of student activities. The student activity program is a part of the educational experience available to all students. Admission for all student activities shall be non-discriminatory.</w:t>
      </w:r>
    </w:p>
    <w:p w14:paraId="7AAB4464"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p>
    <w:p w14:paraId="176BBC72" w14:textId="77777777" w:rsidR="00604FD6" w:rsidRPr="00CB219A" w:rsidRDefault="00604FD6" w:rsidP="00604FD6">
      <w:pPr>
        <w:autoSpaceDE w:val="0"/>
        <w:autoSpaceDN w:val="0"/>
        <w:adjustRightInd w:val="0"/>
        <w:spacing w:after="0" w:line="240" w:lineRule="auto"/>
        <w:jc w:val="both"/>
        <w:rPr>
          <w:rFonts w:ascii="Arial" w:hAnsi="Arial" w:cs="Arial"/>
          <w:b/>
          <w:color w:val="000000" w:themeColor="text1"/>
          <w:sz w:val="24"/>
          <w:szCs w:val="24"/>
        </w:rPr>
      </w:pPr>
      <w:r w:rsidRPr="00147FA2">
        <w:rPr>
          <w:rFonts w:ascii="Arial" w:hAnsi="Arial" w:cs="Arial"/>
          <w:bCs/>
          <w:color w:val="000000" w:themeColor="text1"/>
          <w:sz w:val="24"/>
          <w:szCs w:val="24"/>
        </w:rPr>
        <w:t>II.</w:t>
      </w:r>
      <w:r w:rsidRPr="00CB219A">
        <w:rPr>
          <w:rFonts w:ascii="Arial" w:hAnsi="Arial" w:cs="Arial"/>
          <w:b/>
          <w:color w:val="000000" w:themeColor="text1"/>
          <w:sz w:val="24"/>
          <w:szCs w:val="24"/>
        </w:rPr>
        <w:tab/>
        <w:t xml:space="preserve">Student Government Association </w:t>
      </w:r>
    </w:p>
    <w:p w14:paraId="1B292EAB"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p>
    <w:p w14:paraId="15F01404"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A.</w:t>
      </w:r>
      <w:r w:rsidRPr="00CB219A">
        <w:rPr>
          <w:rFonts w:ascii="Arial" w:hAnsi="Arial" w:cs="Arial"/>
          <w:color w:val="000000" w:themeColor="text1"/>
          <w:sz w:val="24"/>
          <w:szCs w:val="24"/>
        </w:rPr>
        <w:tab/>
        <w:t xml:space="preserve">The Student Government Association (“SGA”) is made up of representatives from the student body. The SGA coordinates and regulates student activities and serves as the student body’s official voice. The President of the SGA is a non-voting member of the College’s Board of Trustees.  </w:t>
      </w:r>
    </w:p>
    <w:p w14:paraId="363C9247"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p>
    <w:p w14:paraId="4CC489CE"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B.</w:t>
      </w:r>
      <w:r w:rsidRPr="00CB219A">
        <w:rPr>
          <w:rFonts w:ascii="Arial" w:hAnsi="Arial" w:cs="Arial"/>
          <w:color w:val="000000" w:themeColor="text1"/>
          <w:sz w:val="24"/>
          <w:szCs w:val="24"/>
        </w:rPr>
        <w:tab/>
        <w:t xml:space="preserve">The SGA’s organizational documents shall be updated and shall be on file with the Director of Student Life, Engagement, and Leadership. Any revisions to the SGA’s organizational documents shall be reviewed and approved by the College President or their designee.  </w:t>
      </w:r>
    </w:p>
    <w:p w14:paraId="2AE77FC6"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p>
    <w:p w14:paraId="0E1DA3E7" w14:textId="77777777" w:rsidR="00604FD6" w:rsidRPr="00CB219A" w:rsidRDefault="00604FD6" w:rsidP="00604FD6">
      <w:pPr>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C.</w:t>
      </w:r>
      <w:r w:rsidRPr="00CB219A">
        <w:rPr>
          <w:rFonts w:ascii="Arial" w:hAnsi="Arial" w:cs="Arial"/>
          <w:color w:val="000000" w:themeColor="text1"/>
          <w:sz w:val="24"/>
          <w:szCs w:val="24"/>
        </w:rPr>
        <w:tab/>
        <w:t xml:space="preserve">State funds cannot be used for athletics or other extracurricular activities; therefore, almost all student activities are established and maintained by SGA funds. SGA funds are derived from a portion of student activity fees. The SGA budget will be approved by the Vice President of Student Services as early in the school year as possible. Once approved, no further approvals </w:t>
      </w:r>
      <w:r w:rsidRPr="00CB219A">
        <w:rPr>
          <w:rFonts w:ascii="Arial" w:hAnsi="Arial" w:cs="Arial"/>
          <w:color w:val="000000" w:themeColor="text1"/>
          <w:sz w:val="24"/>
          <w:szCs w:val="24"/>
        </w:rPr>
        <w:lastRenderedPageBreak/>
        <w:t>for expenditure of funds will be required by the SGA unless changes to the budget are adopted. All expenditures of funds must still be approved by the Director of Student Life, Engagement, and Leadership and Vice President of Student Services.</w:t>
      </w:r>
    </w:p>
    <w:p w14:paraId="222587A6"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p>
    <w:p w14:paraId="14D19DA9" w14:textId="77777777" w:rsidR="00604FD6" w:rsidRPr="00CB219A" w:rsidRDefault="00604FD6" w:rsidP="00604FD6">
      <w:pPr>
        <w:autoSpaceDE w:val="0"/>
        <w:autoSpaceDN w:val="0"/>
        <w:adjustRightInd w:val="0"/>
        <w:spacing w:after="0" w:line="240" w:lineRule="auto"/>
        <w:jc w:val="both"/>
        <w:rPr>
          <w:rFonts w:ascii="Arial" w:hAnsi="Arial" w:cs="Arial"/>
          <w:b/>
          <w:color w:val="000000" w:themeColor="text1"/>
          <w:sz w:val="24"/>
          <w:szCs w:val="24"/>
        </w:rPr>
      </w:pPr>
      <w:r w:rsidRPr="00147FA2">
        <w:rPr>
          <w:rFonts w:ascii="Arial" w:hAnsi="Arial" w:cs="Arial"/>
          <w:bCs/>
          <w:color w:val="000000" w:themeColor="text1"/>
          <w:sz w:val="24"/>
          <w:szCs w:val="24"/>
        </w:rPr>
        <w:t>III.</w:t>
      </w:r>
      <w:r w:rsidRPr="00CB219A">
        <w:rPr>
          <w:rFonts w:ascii="Arial" w:hAnsi="Arial" w:cs="Arial"/>
          <w:b/>
          <w:color w:val="000000" w:themeColor="text1"/>
          <w:sz w:val="24"/>
          <w:szCs w:val="24"/>
        </w:rPr>
        <w:tab/>
        <w:t xml:space="preserve">Other Student Clubs and Organizations </w:t>
      </w:r>
    </w:p>
    <w:p w14:paraId="489A1245"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p>
    <w:p w14:paraId="59BBAB8B"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A.</w:t>
      </w:r>
      <w:r w:rsidRPr="00CB219A">
        <w:rPr>
          <w:rFonts w:ascii="Arial" w:hAnsi="Arial" w:cs="Arial"/>
          <w:color w:val="000000" w:themeColor="text1"/>
          <w:sz w:val="24"/>
          <w:szCs w:val="24"/>
        </w:rPr>
        <w:tab/>
        <w:t>The College maintains that extracurricular activities compliment the academic programs. Students are encouraged to participate in all phases of the student activities program as long as such participation is consistent with sound educational practices.</w:t>
      </w:r>
    </w:p>
    <w:p w14:paraId="0FB0E278"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p>
    <w:p w14:paraId="0FECC973"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B.</w:t>
      </w:r>
      <w:r w:rsidRPr="00CB219A">
        <w:rPr>
          <w:rFonts w:ascii="Arial" w:hAnsi="Arial" w:cs="Arial"/>
          <w:color w:val="000000" w:themeColor="text1"/>
          <w:sz w:val="24"/>
          <w:szCs w:val="24"/>
        </w:rPr>
        <w:tab/>
        <w:t>The following criteria must be considered by clubs who seek recognition as an official College student organization:</w:t>
      </w:r>
    </w:p>
    <w:p w14:paraId="09F8E891"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p>
    <w:p w14:paraId="2CFEC776" w14:textId="77777777" w:rsidR="00604FD6" w:rsidRPr="00CB219A" w:rsidRDefault="00604FD6">
      <w:pPr>
        <w:pStyle w:val="ListParagraph"/>
        <w:numPr>
          <w:ilvl w:val="0"/>
          <w:numId w:val="350"/>
        </w:num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The organization must serve an area of student activity need;</w:t>
      </w:r>
    </w:p>
    <w:p w14:paraId="4536C9F7" w14:textId="77777777" w:rsidR="00604FD6" w:rsidRPr="00CB219A" w:rsidRDefault="00604FD6" w:rsidP="00604FD6">
      <w:pPr>
        <w:pStyle w:val="ListParagraph"/>
        <w:autoSpaceDE w:val="0"/>
        <w:autoSpaceDN w:val="0"/>
        <w:adjustRightInd w:val="0"/>
        <w:spacing w:after="0" w:line="240" w:lineRule="auto"/>
        <w:ind w:left="2160"/>
        <w:jc w:val="both"/>
        <w:rPr>
          <w:rFonts w:ascii="Arial" w:hAnsi="Arial" w:cs="Arial"/>
          <w:color w:val="000000" w:themeColor="text1"/>
          <w:sz w:val="24"/>
          <w:szCs w:val="24"/>
        </w:rPr>
      </w:pPr>
    </w:p>
    <w:p w14:paraId="61EEE93D" w14:textId="77777777" w:rsidR="00604FD6" w:rsidRPr="00CB219A" w:rsidRDefault="00604FD6" w:rsidP="00604FD6">
      <w:pPr>
        <w:autoSpaceDE w:val="0"/>
        <w:autoSpaceDN w:val="0"/>
        <w:adjustRightInd w:val="0"/>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2. </w:t>
      </w:r>
      <w:r w:rsidRPr="00CB219A">
        <w:rPr>
          <w:rFonts w:ascii="Arial" w:hAnsi="Arial" w:cs="Arial"/>
          <w:color w:val="000000" w:themeColor="text1"/>
          <w:sz w:val="24"/>
          <w:szCs w:val="24"/>
        </w:rPr>
        <w:tab/>
        <w:t>The membership provisions must not exclude anyone because of their race, color, religion, sex, gender, national origin, age, disability or sexual orientation;</w:t>
      </w:r>
    </w:p>
    <w:p w14:paraId="2576A134" w14:textId="77777777" w:rsidR="00604FD6" w:rsidRPr="00CB219A" w:rsidRDefault="00604FD6" w:rsidP="00604FD6">
      <w:pPr>
        <w:autoSpaceDE w:val="0"/>
        <w:autoSpaceDN w:val="0"/>
        <w:adjustRightInd w:val="0"/>
        <w:spacing w:after="0" w:line="240" w:lineRule="auto"/>
        <w:ind w:left="2160" w:hanging="720"/>
        <w:jc w:val="both"/>
        <w:rPr>
          <w:rFonts w:ascii="Arial" w:hAnsi="Arial" w:cs="Arial"/>
          <w:color w:val="000000" w:themeColor="text1"/>
          <w:sz w:val="24"/>
          <w:szCs w:val="24"/>
        </w:rPr>
      </w:pPr>
    </w:p>
    <w:p w14:paraId="53130BC6" w14:textId="77777777" w:rsidR="00604FD6" w:rsidRPr="00CB219A" w:rsidRDefault="00604FD6" w:rsidP="00604FD6">
      <w:pPr>
        <w:autoSpaceDE w:val="0"/>
        <w:autoSpaceDN w:val="0"/>
        <w:adjustRightInd w:val="0"/>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3.</w:t>
      </w:r>
      <w:r w:rsidRPr="00CB219A">
        <w:rPr>
          <w:rFonts w:ascii="Arial" w:hAnsi="Arial" w:cs="Arial"/>
          <w:color w:val="000000" w:themeColor="text1"/>
          <w:sz w:val="24"/>
          <w:szCs w:val="24"/>
        </w:rPr>
        <w:tab/>
        <w:t xml:space="preserve">The organization abide by the College’s policies and administrative procedures; </w:t>
      </w:r>
    </w:p>
    <w:p w14:paraId="1CB79A80" w14:textId="77777777" w:rsidR="00604FD6" w:rsidRPr="00CB219A" w:rsidRDefault="00604FD6" w:rsidP="00604FD6">
      <w:pPr>
        <w:autoSpaceDE w:val="0"/>
        <w:autoSpaceDN w:val="0"/>
        <w:adjustRightInd w:val="0"/>
        <w:spacing w:after="0" w:line="240" w:lineRule="auto"/>
        <w:ind w:left="2160" w:hanging="720"/>
        <w:jc w:val="both"/>
        <w:rPr>
          <w:rFonts w:ascii="Arial" w:hAnsi="Arial" w:cs="Arial"/>
          <w:color w:val="000000" w:themeColor="text1"/>
          <w:sz w:val="24"/>
          <w:szCs w:val="24"/>
        </w:rPr>
      </w:pPr>
    </w:p>
    <w:p w14:paraId="4AAEE5BC" w14:textId="77777777" w:rsidR="00604FD6" w:rsidRPr="00CB219A" w:rsidRDefault="00604FD6" w:rsidP="00604FD6">
      <w:pPr>
        <w:autoSpaceDE w:val="0"/>
        <w:autoSpaceDN w:val="0"/>
        <w:adjustRightInd w:val="0"/>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4.</w:t>
      </w:r>
      <w:r w:rsidRPr="00CB219A">
        <w:rPr>
          <w:rFonts w:ascii="Arial" w:hAnsi="Arial" w:cs="Arial"/>
          <w:color w:val="000000" w:themeColor="text1"/>
          <w:sz w:val="24"/>
          <w:szCs w:val="24"/>
        </w:rPr>
        <w:tab/>
        <w:t xml:space="preserve">The organization’s purpose must be compatible with the College’s philosophy and educational objectives; and </w:t>
      </w:r>
    </w:p>
    <w:p w14:paraId="32B030D8" w14:textId="77777777" w:rsidR="00604FD6" w:rsidRPr="00CB219A" w:rsidRDefault="00604FD6" w:rsidP="00604FD6">
      <w:pPr>
        <w:autoSpaceDE w:val="0"/>
        <w:autoSpaceDN w:val="0"/>
        <w:adjustRightInd w:val="0"/>
        <w:spacing w:after="0" w:line="240" w:lineRule="auto"/>
        <w:ind w:left="2160" w:hanging="720"/>
        <w:jc w:val="both"/>
        <w:rPr>
          <w:rFonts w:ascii="Arial" w:hAnsi="Arial" w:cs="Arial"/>
          <w:color w:val="000000" w:themeColor="text1"/>
          <w:sz w:val="24"/>
          <w:szCs w:val="24"/>
        </w:rPr>
      </w:pPr>
    </w:p>
    <w:p w14:paraId="2C4E9640" w14:textId="77777777" w:rsidR="00604FD6" w:rsidRPr="00CB219A" w:rsidRDefault="00604FD6" w:rsidP="00604FD6">
      <w:pPr>
        <w:autoSpaceDE w:val="0"/>
        <w:autoSpaceDN w:val="0"/>
        <w:adjustRightInd w:val="0"/>
        <w:spacing w:after="0" w:line="240" w:lineRule="auto"/>
        <w:ind w:left="2160" w:hanging="720"/>
        <w:jc w:val="both"/>
        <w:rPr>
          <w:rFonts w:ascii="Arial" w:hAnsi="Arial" w:cs="Arial"/>
          <w:color w:val="000000" w:themeColor="text1"/>
          <w:sz w:val="24"/>
          <w:szCs w:val="24"/>
        </w:rPr>
      </w:pPr>
      <w:r w:rsidRPr="00CB219A">
        <w:rPr>
          <w:rFonts w:ascii="Arial" w:hAnsi="Arial" w:cs="Arial"/>
          <w:color w:val="000000" w:themeColor="text1"/>
          <w:sz w:val="24"/>
          <w:szCs w:val="24"/>
        </w:rPr>
        <w:t>5.</w:t>
      </w:r>
      <w:r w:rsidRPr="00CB219A">
        <w:rPr>
          <w:rFonts w:ascii="Arial" w:hAnsi="Arial" w:cs="Arial"/>
          <w:color w:val="000000" w:themeColor="text1"/>
          <w:sz w:val="24"/>
          <w:szCs w:val="24"/>
        </w:rPr>
        <w:tab/>
        <w:t>Such other reasonable rules and regulations required by the College.</w:t>
      </w:r>
    </w:p>
    <w:p w14:paraId="5DE6EF89"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p>
    <w:p w14:paraId="7F80563F" w14:textId="77777777" w:rsidR="00604FD6" w:rsidRPr="00CB219A" w:rsidRDefault="00604FD6" w:rsidP="00604FD6">
      <w:pPr>
        <w:spacing w:after="0" w:line="240" w:lineRule="auto"/>
        <w:ind w:left="1440" w:hanging="720"/>
        <w:jc w:val="both"/>
        <w:rPr>
          <w:rFonts w:ascii="Arial" w:hAnsi="Arial" w:cs="Arial"/>
          <w:color w:val="000000" w:themeColor="text1"/>
          <w:sz w:val="24"/>
          <w:szCs w:val="24"/>
        </w:rPr>
      </w:pPr>
      <w:r w:rsidRPr="00CB219A">
        <w:rPr>
          <w:rFonts w:ascii="Arial" w:hAnsi="Arial" w:cs="Arial"/>
          <w:color w:val="000000" w:themeColor="text1"/>
          <w:sz w:val="24"/>
          <w:szCs w:val="24"/>
        </w:rPr>
        <w:t>C.</w:t>
      </w:r>
      <w:r w:rsidRPr="00CB219A">
        <w:rPr>
          <w:rFonts w:ascii="Arial" w:hAnsi="Arial" w:cs="Arial"/>
          <w:color w:val="000000" w:themeColor="text1"/>
          <w:sz w:val="24"/>
          <w:szCs w:val="24"/>
        </w:rPr>
        <w:tab/>
        <w:t>Recognized Student Clubs and Organizations. Only officially recognized student clubs and organizations shall be allowed to function on the College’s campus.  In order to achieve recognition, the applying club or organization must complete an official application, on file with the Director of Student Life, Engagement and Leadership, and receive approval by the SGA and the Vice President of Student Services.</w:t>
      </w:r>
    </w:p>
    <w:p w14:paraId="7979BC46"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p>
    <w:p w14:paraId="4E38C057" w14:textId="77777777" w:rsidR="00604FD6" w:rsidRPr="00CB219A" w:rsidRDefault="00604FD6" w:rsidP="00604FD6">
      <w:pPr>
        <w:autoSpaceDE w:val="0"/>
        <w:autoSpaceDN w:val="0"/>
        <w:adjustRightInd w:val="0"/>
        <w:spacing w:after="0" w:line="240" w:lineRule="auto"/>
        <w:jc w:val="both"/>
        <w:rPr>
          <w:rFonts w:ascii="Arial" w:hAnsi="Arial" w:cs="Arial"/>
          <w:b/>
          <w:bCs/>
          <w:color w:val="000000" w:themeColor="text1"/>
          <w:sz w:val="24"/>
          <w:szCs w:val="24"/>
        </w:rPr>
      </w:pPr>
      <w:r w:rsidRPr="00147FA2">
        <w:rPr>
          <w:rFonts w:ascii="Arial" w:hAnsi="Arial" w:cs="Arial"/>
          <w:color w:val="000000" w:themeColor="text1"/>
          <w:sz w:val="24"/>
          <w:szCs w:val="24"/>
        </w:rPr>
        <w:t>IV.</w:t>
      </w:r>
      <w:r w:rsidRPr="00CB219A">
        <w:rPr>
          <w:rFonts w:ascii="Arial" w:hAnsi="Arial" w:cs="Arial"/>
          <w:color w:val="000000" w:themeColor="text1"/>
          <w:sz w:val="24"/>
          <w:szCs w:val="24"/>
        </w:rPr>
        <w:tab/>
      </w:r>
      <w:r w:rsidRPr="00CB219A">
        <w:rPr>
          <w:rFonts w:ascii="Arial" w:hAnsi="Arial" w:cs="Arial"/>
          <w:b/>
          <w:bCs/>
          <w:color w:val="000000" w:themeColor="text1"/>
          <w:sz w:val="24"/>
          <w:szCs w:val="24"/>
        </w:rPr>
        <w:t xml:space="preserve">Fundraising </w:t>
      </w:r>
    </w:p>
    <w:p w14:paraId="7237ADA2" w14:textId="77777777" w:rsidR="00604FD6" w:rsidRPr="00CB219A" w:rsidRDefault="00604FD6" w:rsidP="00604FD6">
      <w:pPr>
        <w:autoSpaceDE w:val="0"/>
        <w:autoSpaceDN w:val="0"/>
        <w:adjustRightInd w:val="0"/>
        <w:spacing w:after="0" w:line="240" w:lineRule="auto"/>
        <w:jc w:val="both"/>
        <w:rPr>
          <w:rFonts w:ascii="Arial" w:hAnsi="Arial" w:cs="Arial"/>
          <w:b/>
          <w:color w:val="000000" w:themeColor="text1"/>
          <w:sz w:val="24"/>
          <w:szCs w:val="24"/>
        </w:rPr>
      </w:pPr>
    </w:p>
    <w:p w14:paraId="5D0D0C7F" w14:textId="77777777" w:rsidR="00604FD6" w:rsidRPr="00CB219A" w:rsidRDefault="00604FD6" w:rsidP="00604FD6">
      <w:pPr>
        <w:autoSpaceDE w:val="0"/>
        <w:autoSpaceDN w:val="0"/>
        <w:adjustRightInd w:val="0"/>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 xml:space="preserve">The President, in consultation with the Vice President for Student Services, shall establish rules and regulations regarding student clubs and organizations’ fundraising activities outlined in the Student Club Handbook. In addition to such rules and regulations, student clubs and organizations are limited as follows: </w:t>
      </w:r>
    </w:p>
    <w:p w14:paraId="58A54CA9" w14:textId="77777777" w:rsidR="00604FD6" w:rsidRPr="00CB219A" w:rsidRDefault="00604FD6" w:rsidP="00604FD6">
      <w:pPr>
        <w:autoSpaceDE w:val="0"/>
        <w:autoSpaceDN w:val="0"/>
        <w:adjustRightInd w:val="0"/>
        <w:spacing w:after="0" w:line="240" w:lineRule="auto"/>
        <w:ind w:left="1440"/>
        <w:jc w:val="both"/>
        <w:rPr>
          <w:rFonts w:ascii="Arial" w:hAnsi="Arial" w:cs="Arial"/>
          <w:color w:val="000000" w:themeColor="text1"/>
          <w:sz w:val="24"/>
          <w:szCs w:val="24"/>
        </w:rPr>
      </w:pPr>
    </w:p>
    <w:p w14:paraId="587AD825" w14:textId="77777777" w:rsidR="00604FD6" w:rsidRPr="00CB219A" w:rsidRDefault="00604FD6" w:rsidP="00604FD6">
      <w:pPr>
        <w:autoSpaceDE w:val="0"/>
        <w:autoSpaceDN w:val="0"/>
        <w:adjustRightInd w:val="0"/>
        <w:spacing w:after="0" w:line="240" w:lineRule="auto"/>
        <w:ind w:left="2160"/>
        <w:jc w:val="both"/>
        <w:rPr>
          <w:rFonts w:ascii="Arial" w:hAnsi="Arial" w:cs="Arial"/>
          <w:color w:val="000000" w:themeColor="text1"/>
          <w:sz w:val="24"/>
          <w:szCs w:val="24"/>
        </w:rPr>
      </w:pPr>
      <w:r w:rsidRPr="00CB219A">
        <w:rPr>
          <w:rFonts w:ascii="Arial" w:hAnsi="Arial" w:cs="Arial"/>
          <w:color w:val="000000" w:themeColor="text1"/>
          <w:sz w:val="24"/>
          <w:szCs w:val="24"/>
        </w:rPr>
        <w:t xml:space="preserve">Food – Unless clubs and organizations have prior, written permission from the President or designee, clubs and organizations may only </w:t>
      </w:r>
      <w:r w:rsidRPr="00CB219A">
        <w:rPr>
          <w:rFonts w:ascii="Arial" w:hAnsi="Arial" w:cs="Arial"/>
          <w:color w:val="000000" w:themeColor="text1"/>
          <w:sz w:val="24"/>
          <w:szCs w:val="24"/>
        </w:rPr>
        <w:lastRenderedPageBreak/>
        <w:t>sell pre-packaged food items, professionally prepared food items prepared by a permitted entity, pre-wrapped items and beverages in sealed containers and must comply with all local Health Department regulations. Examples of these items include bottled/canned soft drinks, pre-wrapped sub sandwiches, wrapped/packaged desserts, etc. Muffins or cookies must be pre-packaged. The sale of food prepared or assembled at point of sale, such items as tacos, hot dogs, chili, sandwiches, etc. is prohibited unless prior authorization by the President or designee. The sale of potentially hazardous foods as described in 15A NCAC 18A .2635(9) shall not be allowed.</w:t>
      </w:r>
    </w:p>
    <w:p w14:paraId="7BC2DABB"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p>
    <w:p w14:paraId="7D4E2939" w14:textId="77777777" w:rsidR="00604FD6" w:rsidRPr="00CB219A" w:rsidRDefault="00604FD6" w:rsidP="00604FD6">
      <w:pPr>
        <w:autoSpaceDE w:val="0"/>
        <w:autoSpaceDN w:val="0"/>
        <w:adjustRightInd w:val="0"/>
        <w:spacing w:after="0" w:line="240" w:lineRule="auto"/>
        <w:ind w:left="1440"/>
        <w:jc w:val="both"/>
        <w:rPr>
          <w:rFonts w:ascii="Arial" w:hAnsi="Arial" w:cs="Arial"/>
          <w:color w:val="000000" w:themeColor="text1"/>
          <w:sz w:val="24"/>
          <w:szCs w:val="24"/>
        </w:rPr>
      </w:pPr>
      <w:r w:rsidRPr="00CB219A">
        <w:rPr>
          <w:rFonts w:ascii="Arial" w:hAnsi="Arial" w:cs="Arial"/>
          <w:color w:val="000000" w:themeColor="text1"/>
          <w:sz w:val="24"/>
          <w:szCs w:val="24"/>
        </w:rPr>
        <w:t xml:space="preserve">Pursuant to N.C.G.S. § 130A-250(7), the College, as a tax-exempt entity, is exempted from temporary food establishment permitting requirements for preparing or serving food or drink, for pay, no more frequently than once a month for a period not to exceed two (2) consecutive days.    </w:t>
      </w:r>
      <w:r w:rsidRPr="00CB219A">
        <w:rPr>
          <w:rFonts w:ascii="Arial" w:hAnsi="Arial" w:cs="Arial"/>
          <w:color w:val="000000" w:themeColor="text1"/>
          <w:sz w:val="24"/>
          <w:szCs w:val="24"/>
        </w:rPr>
        <w:tab/>
      </w:r>
    </w:p>
    <w:p w14:paraId="3A906220"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p>
    <w:p w14:paraId="50112730" w14:textId="77777777" w:rsidR="00604FD6" w:rsidRPr="00CB219A" w:rsidRDefault="00604FD6" w:rsidP="00604FD6">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3D1933CE" w14:textId="02EDF870"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Initially approved June 10, 2025</w:t>
      </w:r>
    </w:p>
    <w:p w14:paraId="0AE537BC"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1697EF3B" w14:textId="77777777" w:rsidR="00604FD6" w:rsidRPr="00CB219A" w:rsidRDefault="00604FD6" w:rsidP="00604FD6">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References:  </w:t>
      </w:r>
    </w:p>
    <w:p w14:paraId="5DC16C4B"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North Carolina General Statute (N.C.G.S.) § 14-309.15, 130A-250(7)</w:t>
      </w:r>
    </w:p>
    <w:p w14:paraId="60646C7C" w14:textId="77777777" w:rsidR="00604FD6" w:rsidRPr="00CB219A" w:rsidRDefault="00604FD6" w:rsidP="00604FD6">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North Carolina Administrative Code 15A NCAC 18A .2635(9) </w:t>
      </w:r>
    </w:p>
    <w:p w14:paraId="07A2B8D4" w14:textId="77777777" w:rsidR="00604FD6" w:rsidRPr="00CB219A" w:rsidRDefault="00604FD6" w:rsidP="00604FD6">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Accreditation Standards: 5.2 and 5.2.C</w:t>
      </w:r>
    </w:p>
    <w:p w14:paraId="08994016" w14:textId="77777777" w:rsidR="00604FD6" w:rsidRPr="00CB219A" w:rsidRDefault="00604FD6" w:rsidP="00604FD6">
      <w:pPr>
        <w:autoSpaceDE w:val="0"/>
        <w:autoSpaceDN w:val="0"/>
        <w:adjustRightInd w:val="0"/>
        <w:spacing w:after="0" w:line="240" w:lineRule="auto"/>
        <w:ind w:left="1440" w:hanging="720"/>
        <w:jc w:val="both"/>
        <w:rPr>
          <w:rFonts w:ascii="Arial" w:hAnsi="Arial" w:cs="Arial"/>
          <w:color w:val="000000" w:themeColor="text1"/>
          <w:sz w:val="24"/>
          <w:szCs w:val="24"/>
        </w:rPr>
      </w:pPr>
    </w:p>
    <w:p w14:paraId="4C2CDDDB" w14:textId="68864C9F" w:rsidR="00540F68" w:rsidRPr="00CB219A" w:rsidRDefault="00540F68" w:rsidP="00540F68">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SPCC Policy:</w:t>
      </w:r>
      <w:r w:rsidRPr="00CB219A">
        <w:rPr>
          <w:rFonts w:ascii="Arial" w:hAnsi="Arial" w:cs="Arial"/>
          <w:b/>
          <w:color w:val="000000" w:themeColor="text1"/>
          <w:sz w:val="24"/>
          <w:szCs w:val="24"/>
        </w:rPr>
        <w:br/>
      </w:r>
      <w:r w:rsidRPr="00CB219A">
        <w:rPr>
          <w:rFonts w:ascii="Arial" w:hAnsi="Arial" w:cs="Arial"/>
          <w:color w:val="000000" w:themeColor="text1"/>
          <w:sz w:val="24"/>
          <w:szCs w:val="24"/>
        </w:rPr>
        <w:t>Student Clubs and Organizations</w:t>
      </w:r>
    </w:p>
    <w:p w14:paraId="1C8BE6B7" w14:textId="77777777" w:rsidR="008403D9" w:rsidRPr="00CB219A" w:rsidRDefault="008403D9" w:rsidP="008403D9">
      <w:pPr>
        <w:spacing w:after="0" w:line="240" w:lineRule="auto"/>
        <w:rPr>
          <w:rFonts w:ascii="Arial" w:hAnsi="Arial" w:cs="Arial"/>
          <w:color w:val="000000" w:themeColor="text1"/>
          <w:sz w:val="24"/>
          <w:szCs w:val="24"/>
        </w:rPr>
      </w:pPr>
    </w:p>
    <w:p w14:paraId="3E1ECDF3" w14:textId="3B01FBF2" w:rsidR="008403D9" w:rsidRPr="00CB219A" w:rsidRDefault="007C001B" w:rsidP="008403D9">
      <w:pPr>
        <w:pStyle w:val="Heading2"/>
        <w:spacing w:before="0" w:line="240" w:lineRule="auto"/>
        <w:rPr>
          <w:rFonts w:ascii="Arial" w:hAnsi="Arial" w:cs="Arial"/>
          <w:color w:val="000000" w:themeColor="text1"/>
          <w:sz w:val="24"/>
          <w:szCs w:val="24"/>
        </w:rPr>
      </w:pPr>
      <w:bookmarkStart w:id="418" w:name="_Toc444784579"/>
      <w:bookmarkStart w:id="419" w:name="_Toc449450032"/>
      <w:bookmarkStart w:id="420" w:name="_Toc233268028"/>
      <w:r w:rsidRPr="00CB219A">
        <w:rPr>
          <w:rFonts w:ascii="Arial" w:hAnsi="Arial" w:cs="Arial"/>
          <w:color w:val="000000" w:themeColor="text1"/>
          <w:sz w:val="24"/>
          <w:szCs w:val="24"/>
        </w:rPr>
        <w:t>5.8.1</w:t>
      </w:r>
      <w:r w:rsidR="008403D9" w:rsidRPr="00CB219A">
        <w:rPr>
          <w:rFonts w:ascii="Arial" w:hAnsi="Arial" w:cs="Arial"/>
          <w:color w:val="000000" w:themeColor="text1"/>
          <w:sz w:val="24"/>
          <w:szCs w:val="24"/>
        </w:rPr>
        <w:t xml:space="preserve"> </w:t>
      </w:r>
      <w:r w:rsidR="008403D9" w:rsidRPr="00CB219A">
        <w:rPr>
          <w:rFonts w:ascii="Arial" w:hAnsi="Arial" w:cs="Arial"/>
          <w:color w:val="000000" w:themeColor="text1"/>
          <w:sz w:val="24"/>
          <w:szCs w:val="24"/>
        </w:rPr>
        <w:tab/>
        <w:t>Residency Requirement for Graduation</w:t>
      </w:r>
      <w:bookmarkEnd w:id="418"/>
      <w:bookmarkEnd w:id="419"/>
      <w:bookmarkEnd w:id="420"/>
    </w:p>
    <w:p w14:paraId="3ECFCA74" w14:textId="77777777" w:rsidR="008403D9" w:rsidRPr="00CB219A" w:rsidRDefault="008403D9" w:rsidP="008403D9">
      <w:pPr>
        <w:spacing w:after="0" w:line="240" w:lineRule="auto"/>
        <w:rPr>
          <w:rFonts w:ascii="Arial" w:hAnsi="Arial" w:cs="Arial"/>
          <w:b/>
          <w:color w:val="000000" w:themeColor="text1"/>
          <w:sz w:val="24"/>
          <w:szCs w:val="24"/>
        </w:rPr>
      </w:pPr>
    </w:p>
    <w:p w14:paraId="753377D9" w14:textId="77777777" w:rsidR="00713320" w:rsidRPr="00CB219A" w:rsidRDefault="00713320" w:rsidP="007133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To graduate from South Piedmont Community College (SPCC), students must complete a minimum of 25% of the credit hours required for a degree, diploma, or certificate in residence at SPCC. In meeting this requirement, students must complete at least 25% of the credit hours in the respective program (excluding general education requirements) at the College unless otherwise approved.  </w:t>
      </w:r>
    </w:p>
    <w:p w14:paraId="5289AA4E" w14:textId="77777777" w:rsidR="00713320" w:rsidRPr="00CB219A" w:rsidRDefault="00713320" w:rsidP="007133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w:t>
      </w:r>
    </w:p>
    <w:p w14:paraId="06575086" w14:textId="77777777" w:rsidR="00713320" w:rsidRPr="00CB219A" w:rsidRDefault="00713320" w:rsidP="0071332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Students wishing to earn more than one (1) associate degree at the college must complete at least 12 distinct hours in courses taken at SPCC that are not being used towards another degree.</w:t>
      </w:r>
    </w:p>
    <w:p w14:paraId="61E6CFF7" w14:textId="77777777" w:rsidR="008403D9" w:rsidRPr="00CB219A" w:rsidRDefault="008403D9" w:rsidP="008403D9">
      <w:pPr>
        <w:spacing w:after="0" w:line="240" w:lineRule="auto"/>
        <w:rPr>
          <w:rFonts w:ascii="Arial" w:hAnsi="Arial" w:cs="Arial"/>
          <w:color w:val="000000" w:themeColor="text1"/>
          <w:sz w:val="24"/>
          <w:szCs w:val="24"/>
        </w:rPr>
      </w:pPr>
    </w:p>
    <w:p w14:paraId="6EC52147"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1B9A85E0" w14:textId="77777777"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11, 2011</w:t>
      </w:r>
    </w:p>
    <w:p w14:paraId="120E9734" w14:textId="2D936AC9"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0B747611" w14:textId="39FE7CE6" w:rsidR="00713320" w:rsidRPr="00CB219A" w:rsidRDefault="00713320" w:rsidP="008403D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10, 2023</w:t>
      </w:r>
    </w:p>
    <w:p w14:paraId="54CB5B8A" w14:textId="77777777" w:rsidR="008403D9" w:rsidRPr="00CB219A" w:rsidRDefault="008403D9" w:rsidP="008403D9">
      <w:pPr>
        <w:spacing w:after="0" w:line="240" w:lineRule="auto"/>
        <w:rPr>
          <w:rFonts w:ascii="Arial" w:hAnsi="Arial" w:cs="Arial"/>
          <w:color w:val="000000" w:themeColor="text1"/>
          <w:sz w:val="24"/>
          <w:szCs w:val="24"/>
        </w:rPr>
      </w:pPr>
    </w:p>
    <w:p w14:paraId="18839913" w14:textId="77777777" w:rsidR="008403D9" w:rsidRPr="00CB219A" w:rsidRDefault="008403D9" w:rsidP="008403D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4C168051" w14:textId="3331F85F" w:rsidR="008403D9" w:rsidRPr="00CB219A" w:rsidRDefault="008403D9" w:rsidP="00F74E5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Accreditation</w:t>
      </w:r>
      <w:r w:rsidR="00F74E5F"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Standard</w:t>
      </w:r>
      <w:r w:rsidR="00147FA2">
        <w:rPr>
          <w:rFonts w:ascii="Arial" w:hAnsi="Arial" w:cs="Arial"/>
          <w:color w:val="000000" w:themeColor="text1"/>
          <w:sz w:val="24"/>
          <w:szCs w:val="24"/>
        </w:rPr>
        <w:t>:</w:t>
      </w:r>
      <w:r w:rsidRPr="00CB219A">
        <w:rPr>
          <w:rFonts w:ascii="Arial" w:hAnsi="Arial" w:cs="Arial"/>
          <w:color w:val="000000" w:themeColor="text1"/>
          <w:sz w:val="24"/>
          <w:szCs w:val="24"/>
        </w:rPr>
        <w:t xml:space="preserve"> </w:t>
      </w:r>
      <w:r w:rsidR="00713320" w:rsidRPr="00CB219A">
        <w:rPr>
          <w:rFonts w:ascii="Arial" w:hAnsi="Arial" w:cs="Arial"/>
          <w:color w:val="000000" w:themeColor="text1"/>
          <w:sz w:val="24"/>
          <w:szCs w:val="24"/>
        </w:rPr>
        <w:t xml:space="preserve">9.2 and </w:t>
      </w:r>
      <w:r w:rsidRPr="00CB219A">
        <w:rPr>
          <w:rFonts w:ascii="Arial" w:hAnsi="Arial" w:cs="Arial"/>
          <w:color w:val="000000" w:themeColor="text1"/>
          <w:sz w:val="24"/>
          <w:szCs w:val="24"/>
        </w:rPr>
        <w:t>9.4</w:t>
      </w:r>
    </w:p>
    <w:p w14:paraId="16457C25" w14:textId="77777777" w:rsidR="008403D9" w:rsidRPr="00CB219A" w:rsidRDefault="008403D9" w:rsidP="008403D9">
      <w:pPr>
        <w:spacing w:after="0" w:line="240" w:lineRule="auto"/>
        <w:rPr>
          <w:rFonts w:ascii="Arial" w:hAnsi="Arial" w:cs="Arial"/>
          <w:color w:val="000000" w:themeColor="text1"/>
          <w:sz w:val="24"/>
          <w:szCs w:val="24"/>
        </w:rPr>
      </w:pPr>
    </w:p>
    <w:p w14:paraId="02B84D52" w14:textId="3B739568" w:rsidR="008403D9" w:rsidRPr="00CB219A" w:rsidRDefault="007C001B" w:rsidP="00713320">
      <w:pPr>
        <w:pStyle w:val="Heading3"/>
        <w:rPr>
          <w:rFonts w:ascii="Arial" w:hAnsi="Arial" w:cs="Arial"/>
          <w:color w:val="000000" w:themeColor="text1"/>
          <w:sz w:val="24"/>
          <w:szCs w:val="24"/>
        </w:rPr>
      </w:pPr>
      <w:bookmarkStart w:id="421" w:name="_Toc233268029"/>
      <w:r w:rsidRPr="00CB219A">
        <w:rPr>
          <w:rFonts w:ascii="Arial" w:hAnsi="Arial" w:cs="Arial"/>
          <w:color w:val="000000" w:themeColor="text1"/>
          <w:sz w:val="24"/>
          <w:szCs w:val="24"/>
        </w:rPr>
        <w:t>5.8.1.1</w:t>
      </w:r>
      <w:r w:rsidR="00713320" w:rsidRPr="00CB219A">
        <w:rPr>
          <w:rFonts w:ascii="Arial" w:hAnsi="Arial" w:cs="Arial"/>
          <w:color w:val="000000" w:themeColor="text1"/>
          <w:sz w:val="24"/>
          <w:szCs w:val="24"/>
        </w:rPr>
        <w:t xml:space="preserve"> Graduation Requirement Procedure</w:t>
      </w:r>
      <w:bookmarkEnd w:id="421"/>
    </w:p>
    <w:p w14:paraId="572D5E0A" w14:textId="77777777" w:rsidR="007C001B" w:rsidRPr="00CB219A" w:rsidRDefault="007C001B" w:rsidP="00713320">
      <w:pPr>
        <w:pStyle w:val="xparagraph"/>
        <w:textAlignment w:val="baseline"/>
        <w:rPr>
          <w:rStyle w:val="xnormaltextrun"/>
          <w:rFonts w:ascii="Arial" w:hAnsi="Arial" w:cs="Arial"/>
          <w:color w:val="000000" w:themeColor="text1"/>
        </w:rPr>
      </w:pPr>
    </w:p>
    <w:p w14:paraId="053916C4" w14:textId="5C377917" w:rsidR="00713320" w:rsidRPr="00CB219A" w:rsidRDefault="00713320" w:rsidP="00713320">
      <w:pPr>
        <w:pStyle w:val="xparagraph"/>
        <w:textAlignment w:val="baseline"/>
        <w:rPr>
          <w:rStyle w:val="xeop"/>
          <w:rFonts w:ascii="Arial" w:hAnsi="Arial" w:cs="Arial"/>
          <w:color w:val="000000" w:themeColor="text1"/>
        </w:rPr>
      </w:pPr>
      <w:r w:rsidRPr="00CB219A">
        <w:rPr>
          <w:rStyle w:val="xnormaltextrun"/>
          <w:rFonts w:ascii="Arial" w:hAnsi="Arial" w:cs="Arial"/>
          <w:color w:val="000000" w:themeColor="text1"/>
        </w:rPr>
        <w:t>To graduate from SPCC, students must complete a minimum of 25% of the credit hours required for a degree, diploma, or certificate in residence at SPCC (excluding general education requirements) unless otherwise approved by the college. Examples of credits that do not meet the 25% requirement include, but are not limited to: transfer, credit by exam, AP, CLEP or other forms of credits that do not involve SPCC course completion. Students changing programs at SPCC must meet the 25% requirement for the new program of study. Students may be required to repeat coursework for credit.</w:t>
      </w:r>
      <w:r w:rsidRPr="00CB219A">
        <w:rPr>
          <w:rStyle w:val="xeop"/>
          <w:rFonts w:ascii="Arial" w:hAnsi="Arial" w:cs="Arial"/>
          <w:color w:val="000000" w:themeColor="text1"/>
        </w:rPr>
        <w:t> </w:t>
      </w:r>
    </w:p>
    <w:p w14:paraId="5FF57176" w14:textId="77777777" w:rsidR="00713320" w:rsidRPr="00CB219A" w:rsidRDefault="00713320" w:rsidP="00713320">
      <w:pPr>
        <w:pStyle w:val="xparagraph"/>
        <w:textAlignment w:val="baseline"/>
        <w:rPr>
          <w:rStyle w:val="xeop"/>
          <w:rFonts w:ascii="Arial" w:hAnsi="Arial" w:cs="Arial"/>
          <w:color w:val="000000" w:themeColor="text1"/>
        </w:rPr>
      </w:pPr>
    </w:p>
    <w:p w14:paraId="53B5BD74" w14:textId="35970211" w:rsidR="00713320" w:rsidRPr="00CB219A" w:rsidRDefault="00713320" w:rsidP="00713320">
      <w:pPr>
        <w:pStyle w:val="xparagraph"/>
        <w:textAlignment w:val="baseline"/>
        <w:rPr>
          <w:rStyle w:val="xeop"/>
          <w:rFonts w:ascii="Arial" w:hAnsi="Arial" w:cs="Arial"/>
          <w:b/>
          <w:color w:val="000000" w:themeColor="text1"/>
        </w:rPr>
      </w:pPr>
      <w:r w:rsidRPr="00CB219A">
        <w:rPr>
          <w:rStyle w:val="xeop"/>
          <w:rFonts w:ascii="Arial" w:hAnsi="Arial" w:cs="Arial"/>
          <w:b/>
          <w:color w:val="000000" w:themeColor="text1"/>
        </w:rPr>
        <w:t>Procedure Revisions:</w:t>
      </w:r>
    </w:p>
    <w:p w14:paraId="7D371AD7" w14:textId="75ADC66D" w:rsidR="00713320" w:rsidRPr="00CB219A" w:rsidRDefault="00713320" w:rsidP="00713320">
      <w:pPr>
        <w:pStyle w:val="xparagraph"/>
        <w:textAlignment w:val="baseline"/>
        <w:rPr>
          <w:rFonts w:ascii="Arial" w:hAnsi="Arial" w:cs="Arial"/>
          <w:color w:val="000000" w:themeColor="text1"/>
        </w:rPr>
      </w:pPr>
      <w:r w:rsidRPr="00CB219A">
        <w:rPr>
          <w:rStyle w:val="xeop"/>
          <w:rFonts w:ascii="Arial" w:hAnsi="Arial" w:cs="Arial"/>
          <w:color w:val="000000" w:themeColor="text1"/>
        </w:rPr>
        <w:t>Revised October 10, 2023</w:t>
      </w:r>
    </w:p>
    <w:p w14:paraId="7A2B188B" w14:textId="77777777" w:rsidR="00713320" w:rsidRPr="00CB219A" w:rsidRDefault="00713320" w:rsidP="00713320">
      <w:pPr>
        <w:pStyle w:val="xparagraph"/>
        <w:textAlignment w:val="baseline"/>
        <w:rPr>
          <w:rFonts w:ascii="Arial" w:hAnsi="Arial" w:cs="Arial"/>
          <w:color w:val="000000" w:themeColor="text1"/>
        </w:rPr>
      </w:pPr>
      <w:r w:rsidRPr="00CB219A">
        <w:rPr>
          <w:rStyle w:val="xnormaltextrun"/>
          <w:rFonts w:ascii="Arial" w:hAnsi="Arial" w:cs="Arial"/>
          <w:color w:val="000000" w:themeColor="text1"/>
        </w:rPr>
        <w:t> </w:t>
      </w:r>
      <w:r w:rsidRPr="00CB219A">
        <w:rPr>
          <w:rStyle w:val="xeop"/>
          <w:rFonts w:ascii="Arial" w:hAnsi="Arial" w:cs="Arial"/>
          <w:color w:val="000000" w:themeColor="text1"/>
        </w:rPr>
        <w:t> </w:t>
      </w:r>
    </w:p>
    <w:p w14:paraId="0B8967AF" w14:textId="7DB62BAC" w:rsidR="008403D9" w:rsidRPr="00CB219A" w:rsidRDefault="008403D9" w:rsidP="008403D9">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SPCC Policy:</w:t>
      </w:r>
      <w:r w:rsidRPr="00CB219A">
        <w:rPr>
          <w:rFonts w:ascii="Arial" w:hAnsi="Arial" w:cs="Arial"/>
          <w:b/>
          <w:color w:val="000000" w:themeColor="text1"/>
          <w:sz w:val="24"/>
          <w:szCs w:val="24"/>
        </w:rPr>
        <w:br/>
      </w:r>
      <w:r w:rsidRPr="00CB219A">
        <w:rPr>
          <w:rFonts w:ascii="Arial" w:hAnsi="Arial" w:cs="Arial"/>
          <w:color w:val="000000" w:themeColor="text1"/>
          <w:sz w:val="24"/>
          <w:szCs w:val="24"/>
        </w:rPr>
        <w:t>Residency Requirement for Graduation</w:t>
      </w:r>
      <w:bookmarkStart w:id="422" w:name="_7.32_Sex_Discrimination"/>
      <w:bookmarkEnd w:id="422"/>
    </w:p>
    <w:p w14:paraId="532EDD45" w14:textId="72F9FF1B" w:rsidR="00314B12" w:rsidRPr="00CB219A" w:rsidRDefault="00314B12" w:rsidP="00A50EE1">
      <w:pPr>
        <w:spacing w:after="0" w:line="240" w:lineRule="auto"/>
        <w:rPr>
          <w:rFonts w:ascii="Arial" w:hAnsi="Arial" w:cs="Arial"/>
          <w:color w:val="000000" w:themeColor="text1"/>
          <w:sz w:val="24"/>
          <w:szCs w:val="24"/>
        </w:rPr>
      </w:pPr>
    </w:p>
    <w:p w14:paraId="1C869611" w14:textId="558FC557" w:rsidR="00EC529B" w:rsidRPr="00CB219A" w:rsidRDefault="00147FA2" w:rsidP="00EC529B">
      <w:pPr>
        <w:pStyle w:val="Heading2"/>
        <w:spacing w:before="0" w:line="240" w:lineRule="auto"/>
        <w:rPr>
          <w:rFonts w:ascii="Arial" w:hAnsi="Arial" w:cs="Arial"/>
          <w:color w:val="000000" w:themeColor="text1"/>
          <w:sz w:val="24"/>
          <w:szCs w:val="24"/>
        </w:rPr>
      </w:pPr>
      <w:bookmarkStart w:id="423" w:name="_Toc233268030"/>
      <w:r>
        <w:rPr>
          <w:rFonts w:ascii="Arial" w:hAnsi="Arial" w:cs="Arial"/>
          <w:color w:val="000000" w:themeColor="text1"/>
          <w:sz w:val="24"/>
          <w:szCs w:val="24"/>
        </w:rPr>
        <w:t xml:space="preserve">XR </w:t>
      </w:r>
      <w:r w:rsidR="00EC529B" w:rsidRPr="00CB219A">
        <w:rPr>
          <w:rFonts w:ascii="Arial" w:hAnsi="Arial" w:cs="Arial"/>
          <w:color w:val="000000" w:themeColor="text1"/>
          <w:sz w:val="24"/>
          <w:szCs w:val="24"/>
        </w:rPr>
        <w:fldChar w:fldCharType="begin"/>
      </w:r>
      <w:r w:rsidR="00EC529B" w:rsidRPr="00CB219A">
        <w:rPr>
          <w:rFonts w:ascii="Arial" w:eastAsiaTheme="minorHAnsi" w:hAnsi="Arial" w:cs="Arial"/>
          <w:color w:val="000000" w:themeColor="text1"/>
          <w:sz w:val="24"/>
          <w:szCs w:val="24"/>
        </w:rPr>
        <w:instrText xml:space="preserve"> REF _Ref135235154 \h </w:instrText>
      </w:r>
      <w:r w:rsidR="00EC529B" w:rsidRPr="00CB219A">
        <w:rPr>
          <w:rFonts w:ascii="Arial" w:hAnsi="Arial" w:cs="Arial"/>
          <w:color w:val="000000" w:themeColor="text1"/>
          <w:sz w:val="24"/>
          <w:szCs w:val="24"/>
        </w:rPr>
        <w:instrText xml:space="preserve"> \* MERGEFORMAT </w:instrText>
      </w:r>
      <w:r w:rsidR="00EC529B" w:rsidRPr="00CB219A">
        <w:rPr>
          <w:rFonts w:ascii="Arial" w:hAnsi="Arial" w:cs="Arial"/>
          <w:color w:val="000000" w:themeColor="text1"/>
          <w:sz w:val="24"/>
          <w:szCs w:val="24"/>
        </w:rPr>
      </w:r>
      <w:r w:rsidR="00EC529B" w:rsidRPr="00CB219A">
        <w:rPr>
          <w:rFonts w:ascii="Arial" w:hAnsi="Arial" w:cs="Arial"/>
          <w:color w:val="000000" w:themeColor="text1"/>
          <w:sz w:val="24"/>
          <w:szCs w:val="24"/>
        </w:rPr>
        <w:fldChar w:fldCharType="separate"/>
      </w:r>
      <w:r w:rsidR="00711785" w:rsidRPr="00CB219A">
        <w:rPr>
          <w:rFonts w:ascii="Arial" w:hAnsi="Arial" w:cs="Arial"/>
          <w:color w:val="000000" w:themeColor="text1"/>
          <w:sz w:val="24"/>
          <w:szCs w:val="24"/>
        </w:rPr>
        <w:t xml:space="preserve">3.8.6 </w:t>
      </w:r>
      <w:r w:rsidR="00711785" w:rsidRPr="00CB219A">
        <w:rPr>
          <w:rFonts w:ascii="Arial" w:hAnsi="Arial" w:cs="Arial"/>
          <w:color w:val="000000" w:themeColor="text1"/>
          <w:sz w:val="24"/>
          <w:szCs w:val="24"/>
        </w:rPr>
        <w:tab/>
        <w:t>Chosen First Name</w:t>
      </w:r>
      <w:bookmarkEnd w:id="423"/>
      <w:r w:rsidR="00EC529B" w:rsidRPr="00CB219A">
        <w:rPr>
          <w:rFonts w:ascii="Arial" w:hAnsi="Arial" w:cs="Arial"/>
          <w:color w:val="000000" w:themeColor="text1"/>
          <w:sz w:val="24"/>
          <w:szCs w:val="24"/>
        </w:rPr>
        <w:fldChar w:fldCharType="end"/>
      </w:r>
    </w:p>
    <w:p w14:paraId="2633407C" w14:textId="2558AC0A" w:rsidR="008403D9" w:rsidRPr="00CB219A" w:rsidRDefault="00FB4A8F" w:rsidP="00FB4A8F">
      <w:pPr>
        <w:pStyle w:val="BodyTextJ"/>
        <w:contextualSpacing/>
        <w:jc w:val="left"/>
        <w:rPr>
          <w:rFonts w:ascii="Arial" w:eastAsiaTheme="minorHAnsi" w:hAnsi="Arial" w:cs="Arial"/>
          <w:color w:val="000000" w:themeColor="text1"/>
          <w:sz w:val="24"/>
          <w:szCs w:val="24"/>
        </w:rPr>
      </w:pPr>
      <w:r w:rsidRPr="00CB219A">
        <w:rPr>
          <w:rFonts w:ascii="Arial" w:eastAsiaTheme="minorHAnsi" w:hAnsi="Arial" w:cs="Arial"/>
          <w:color w:val="000000" w:themeColor="text1"/>
          <w:sz w:val="24"/>
          <w:szCs w:val="24"/>
        </w:rPr>
        <w:t>Hold down Ctrl key and click above heading to cross-reference</w:t>
      </w:r>
    </w:p>
    <w:p w14:paraId="188662DA" w14:textId="65C00CC8" w:rsidR="002F0D1D" w:rsidRPr="00CB219A" w:rsidRDefault="002F0D1D" w:rsidP="002F0D1D">
      <w:pPr>
        <w:pStyle w:val="Heading1"/>
        <w:spacing w:line="240" w:lineRule="auto"/>
        <w:rPr>
          <w:rFonts w:ascii="Arial" w:hAnsi="Arial" w:cs="Arial"/>
          <w:color w:val="000000" w:themeColor="text1"/>
          <w:sz w:val="24"/>
          <w:szCs w:val="24"/>
        </w:rPr>
      </w:pPr>
      <w:bookmarkStart w:id="424" w:name="_Toc233268031"/>
      <w:r w:rsidRPr="00CB219A">
        <w:rPr>
          <w:rFonts w:ascii="Arial" w:hAnsi="Arial" w:cs="Arial"/>
          <w:color w:val="000000" w:themeColor="text1"/>
          <w:sz w:val="24"/>
          <w:szCs w:val="24"/>
        </w:rPr>
        <w:t>6. Business Services</w:t>
      </w:r>
      <w:bookmarkEnd w:id="424"/>
    </w:p>
    <w:p w14:paraId="612E24C0" w14:textId="77777777" w:rsidR="00A50EE1" w:rsidRPr="00CB219A" w:rsidRDefault="00A50EE1" w:rsidP="00093DE7">
      <w:pPr>
        <w:spacing w:after="0" w:line="240" w:lineRule="auto"/>
        <w:rPr>
          <w:rFonts w:ascii="Arial" w:hAnsi="Arial" w:cs="Arial"/>
          <w:color w:val="000000" w:themeColor="text1"/>
          <w:sz w:val="24"/>
          <w:szCs w:val="24"/>
        </w:rPr>
      </w:pPr>
      <w:bookmarkStart w:id="425" w:name="_Toc134697528"/>
    </w:p>
    <w:p w14:paraId="4E86ED10" w14:textId="47CB627E" w:rsidR="002F0D1D" w:rsidRPr="00CB219A" w:rsidRDefault="007E6793" w:rsidP="002F0D1D">
      <w:pPr>
        <w:pStyle w:val="Heading2"/>
        <w:spacing w:before="0" w:line="240" w:lineRule="auto"/>
        <w:rPr>
          <w:rFonts w:ascii="Arial" w:hAnsi="Arial" w:cs="Arial"/>
          <w:color w:val="000000" w:themeColor="text1"/>
          <w:sz w:val="24"/>
          <w:szCs w:val="24"/>
        </w:rPr>
      </w:pPr>
      <w:bookmarkStart w:id="426" w:name="_Toc233268032"/>
      <w:r w:rsidRPr="00CB219A">
        <w:rPr>
          <w:rFonts w:ascii="Arial" w:hAnsi="Arial" w:cs="Arial"/>
          <w:color w:val="000000" w:themeColor="text1"/>
          <w:sz w:val="24"/>
          <w:szCs w:val="24"/>
        </w:rPr>
        <w:t>6.1.1</w:t>
      </w:r>
      <w:r w:rsidR="002F0D1D" w:rsidRPr="00CB219A">
        <w:rPr>
          <w:rFonts w:ascii="Arial" w:hAnsi="Arial" w:cs="Arial"/>
          <w:color w:val="000000" w:themeColor="text1"/>
          <w:sz w:val="24"/>
          <w:szCs w:val="24"/>
        </w:rPr>
        <w:t xml:space="preserve"> </w:t>
      </w:r>
      <w:r w:rsidR="00A50EE1" w:rsidRPr="00CB219A">
        <w:rPr>
          <w:rFonts w:ascii="Arial" w:hAnsi="Arial" w:cs="Arial"/>
          <w:color w:val="000000" w:themeColor="text1"/>
          <w:sz w:val="24"/>
          <w:szCs w:val="24"/>
        </w:rPr>
        <w:tab/>
      </w:r>
      <w:r w:rsidR="002F0D1D" w:rsidRPr="00CB219A">
        <w:rPr>
          <w:rFonts w:ascii="Arial" w:hAnsi="Arial" w:cs="Arial"/>
          <w:color w:val="000000" w:themeColor="text1"/>
          <w:sz w:val="24"/>
          <w:szCs w:val="24"/>
        </w:rPr>
        <w:t>Tuition and Fees</w:t>
      </w:r>
      <w:bookmarkEnd w:id="425"/>
      <w:bookmarkEnd w:id="426"/>
      <w:r w:rsidR="002F0D1D" w:rsidRPr="00CB219A">
        <w:rPr>
          <w:rFonts w:ascii="Arial" w:hAnsi="Arial" w:cs="Arial"/>
          <w:color w:val="000000" w:themeColor="text1"/>
          <w:sz w:val="24"/>
          <w:szCs w:val="24"/>
        </w:rPr>
        <w:t xml:space="preserve"> </w:t>
      </w:r>
    </w:p>
    <w:p w14:paraId="2941708E" w14:textId="380DA6C7" w:rsidR="002F0D1D" w:rsidRPr="00CB219A" w:rsidRDefault="002F0D1D" w:rsidP="002F0D1D">
      <w:pPr>
        <w:spacing w:line="240" w:lineRule="auto"/>
        <w:contextualSpacing/>
        <w:rPr>
          <w:rFonts w:ascii="Arial" w:hAnsi="Arial" w:cs="Arial"/>
          <w:b/>
          <w:color w:val="000000" w:themeColor="text1"/>
          <w:sz w:val="24"/>
          <w:szCs w:val="24"/>
        </w:rPr>
      </w:pPr>
    </w:p>
    <w:p w14:paraId="79795FCD" w14:textId="77777777" w:rsidR="005E61F2" w:rsidRPr="00CB219A" w:rsidRDefault="005E61F2" w:rsidP="005E61F2">
      <w:pPr>
        <w:spacing w:after="0" w:line="240" w:lineRule="auto"/>
        <w:rPr>
          <w:rFonts w:ascii="Arial" w:eastAsia="Calibri" w:hAnsi="Arial" w:cs="Arial"/>
          <w:b/>
          <w:bCs/>
          <w:color w:val="000000" w:themeColor="text1"/>
          <w:sz w:val="24"/>
          <w:szCs w:val="24"/>
        </w:rPr>
      </w:pPr>
      <w:r w:rsidRPr="00147FA2">
        <w:rPr>
          <w:rFonts w:ascii="Arial" w:eastAsia="Calibri" w:hAnsi="Arial" w:cs="Arial"/>
          <w:color w:val="000000" w:themeColor="text1"/>
          <w:sz w:val="24"/>
          <w:szCs w:val="24"/>
        </w:rPr>
        <w:t>I.</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TUITION AND FEES GENERAL REQUIREMENTS</w:t>
      </w:r>
    </w:p>
    <w:p w14:paraId="405D3F6C" w14:textId="77777777" w:rsidR="005E61F2" w:rsidRPr="00CB219A" w:rsidRDefault="005E61F2" w:rsidP="005E61F2">
      <w:pPr>
        <w:spacing w:after="0" w:line="240" w:lineRule="auto"/>
        <w:rPr>
          <w:rFonts w:ascii="Arial" w:eastAsia="Calibri" w:hAnsi="Arial" w:cs="Arial"/>
          <w:b/>
          <w:color w:val="000000" w:themeColor="text1"/>
          <w:sz w:val="24"/>
          <w:szCs w:val="24"/>
        </w:rPr>
      </w:pPr>
    </w:p>
    <w:p w14:paraId="5456E721" w14:textId="77777777" w:rsidR="005E61F2" w:rsidRPr="00CB219A" w:rsidRDefault="005E61F2" w:rsidP="005E61F2">
      <w:pPr>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Tuition and fees shall be charged in accordance with state statutes and according to schedules established by the North Carolina State Board of Community Colleges (“State Board”) and/or the College’s Board of Trustees (“Board”). The State Board establishes a general and uniform semester tuition rate for curriculum students. The State Board establishes both a North Carolina resident rate and a nonresident rate. Whether a student is a resident for tuition purposes shall be established in accordance with N.C.G.S. § 116-143.1 and -143.3 (for purposes of Armed Forces personnel and their dependents).  For more information concerning residency requirements, see Policy 6.1.2 – Tuition Residency Requirements. The rate for auditing a course is the same as taking the course for credit.</w:t>
      </w:r>
    </w:p>
    <w:p w14:paraId="24EDAF1D" w14:textId="77777777" w:rsidR="005E61F2" w:rsidRPr="00CB219A" w:rsidRDefault="005E61F2" w:rsidP="005E61F2">
      <w:pPr>
        <w:autoSpaceDE w:val="0"/>
        <w:autoSpaceDN w:val="0"/>
        <w:adjustRightInd w:val="0"/>
        <w:spacing w:after="0" w:line="240" w:lineRule="auto"/>
        <w:jc w:val="both"/>
        <w:rPr>
          <w:rFonts w:ascii="Arial" w:eastAsia="Calibri" w:hAnsi="Arial" w:cs="Arial"/>
          <w:color w:val="000000" w:themeColor="text1"/>
          <w:sz w:val="24"/>
          <w:szCs w:val="24"/>
        </w:rPr>
      </w:pPr>
    </w:p>
    <w:p w14:paraId="4D63A202"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r w:rsidRPr="00147FA2">
        <w:rPr>
          <w:rFonts w:ascii="Arial" w:eastAsia="Calibri" w:hAnsi="Arial" w:cs="Arial"/>
          <w:bCs/>
          <w:color w:val="000000" w:themeColor="text1"/>
          <w:sz w:val="24"/>
          <w:szCs w:val="24"/>
        </w:rPr>
        <w:t>II.</w:t>
      </w:r>
      <w:r w:rsidRPr="00CB219A">
        <w:rPr>
          <w:rFonts w:ascii="Arial" w:eastAsia="Calibri" w:hAnsi="Arial" w:cs="Arial"/>
          <w:b/>
          <w:color w:val="000000" w:themeColor="text1"/>
          <w:sz w:val="24"/>
          <w:szCs w:val="24"/>
        </w:rPr>
        <w:tab/>
        <w:t xml:space="preserve">TUITION AND REGISTRATION FEE WAIVERS </w:t>
      </w:r>
    </w:p>
    <w:p w14:paraId="024B0298"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p>
    <w:p w14:paraId="12AF28DC" w14:textId="77777777" w:rsidR="005E61F2" w:rsidRPr="00CB219A" w:rsidRDefault="005E61F2" w:rsidP="005E61F2">
      <w:pPr>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North Carolina General Assembly and the State Board have promulgated statutes and administrative regulations dealing with authorized groups of students with respect to tuition and registration fee waivers. For information concerning tuition and registration waivers, see N.C.G.S. §§ 115B-1, 115D-5, 1E SBCCC 800.2 and the </w:t>
      </w:r>
      <w:r w:rsidRPr="00CB219A">
        <w:rPr>
          <w:rFonts w:ascii="Arial" w:eastAsia="Calibri" w:hAnsi="Arial" w:cs="Arial"/>
          <w:color w:val="000000" w:themeColor="text1"/>
          <w:sz w:val="24"/>
          <w:szCs w:val="24"/>
          <w:u w:val="single"/>
        </w:rPr>
        <w:t>North Carolina Community Colleges Tuition and Registration Fee Waiver Reference Guide</w:t>
      </w:r>
      <w:r w:rsidRPr="00CB219A">
        <w:rPr>
          <w:rFonts w:ascii="Arial" w:eastAsia="Calibri" w:hAnsi="Arial" w:cs="Arial"/>
          <w:color w:val="000000" w:themeColor="text1"/>
          <w:sz w:val="24"/>
          <w:szCs w:val="24"/>
        </w:rPr>
        <w:t xml:space="preserve">.  </w:t>
      </w:r>
    </w:p>
    <w:p w14:paraId="64BF36C5" w14:textId="77777777" w:rsidR="005E61F2" w:rsidRPr="00CB219A" w:rsidRDefault="005E61F2" w:rsidP="005E61F2">
      <w:pPr>
        <w:autoSpaceDE w:val="0"/>
        <w:autoSpaceDN w:val="0"/>
        <w:adjustRightInd w:val="0"/>
        <w:spacing w:after="0" w:line="240" w:lineRule="auto"/>
        <w:ind w:left="720"/>
        <w:jc w:val="both"/>
        <w:rPr>
          <w:rFonts w:ascii="Arial" w:eastAsia="Calibri" w:hAnsi="Arial" w:cs="Arial"/>
          <w:color w:val="000000" w:themeColor="text1"/>
          <w:sz w:val="24"/>
          <w:szCs w:val="24"/>
        </w:rPr>
      </w:pPr>
    </w:p>
    <w:p w14:paraId="16A512EA" w14:textId="77777777" w:rsidR="005E61F2" w:rsidRPr="00CB219A" w:rsidRDefault="005E61F2" w:rsidP="005E61F2">
      <w:pPr>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To obtain a tuition and registration fee waiver, individuals must establish proof of eligibility as a member of an authorized group. To be eligible for a tuition or registration fee waiver, trainees enrolled in Basic Law Enforcement Training (BLET) courses must obtain a letter of sponsorship from a state, county, or municipal law enforcement agency prior to enrollment and uphold the terms of the sponsorship until completion of the BLET course. The College must maintain documentation of the sponsorship on file. The College shall not grant tuition and registration fee waivers to students enrolled in self-supporting courses. The College shall charge the student the self-supporting fee or use institutional funds to pay for the self-supporting fee on the student’s behalf. </w:t>
      </w:r>
    </w:p>
    <w:p w14:paraId="55D34B56" w14:textId="77777777" w:rsidR="005E61F2" w:rsidRPr="00CB219A" w:rsidRDefault="005E61F2" w:rsidP="005E61F2">
      <w:pPr>
        <w:autoSpaceDE w:val="0"/>
        <w:autoSpaceDN w:val="0"/>
        <w:adjustRightInd w:val="0"/>
        <w:spacing w:after="0" w:line="240" w:lineRule="auto"/>
        <w:ind w:left="720"/>
        <w:jc w:val="both"/>
        <w:rPr>
          <w:rFonts w:ascii="Arial" w:eastAsia="Calibri" w:hAnsi="Arial" w:cs="Arial"/>
          <w:color w:val="000000" w:themeColor="text1"/>
          <w:sz w:val="24"/>
          <w:szCs w:val="24"/>
        </w:rPr>
      </w:pPr>
    </w:p>
    <w:p w14:paraId="25FE0227" w14:textId="77777777" w:rsidR="005E61F2" w:rsidRPr="00CB219A" w:rsidRDefault="005E61F2" w:rsidP="005E61F2">
      <w:pPr>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Annually, the President shall report to the State Board the amount of tuition and registration fees waived by the College on behalf of individuals who are members of authorized groups.   </w:t>
      </w:r>
    </w:p>
    <w:p w14:paraId="1CA558D4" w14:textId="77777777" w:rsidR="005E61F2" w:rsidRPr="00CB219A" w:rsidRDefault="005E61F2" w:rsidP="005E61F2">
      <w:pPr>
        <w:autoSpaceDE w:val="0"/>
        <w:autoSpaceDN w:val="0"/>
        <w:adjustRightInd w:val="0"/>
        <w:spacing w:after="0" w:line="240" w:lineRule="auto"/>
        <w:jc w:val="both"/>
        <w:rPr>
          <w:rFonts w:ascii="Arial" w:eastAsia="Calibri" w:hAnsi="Arial" w:cs="Arial"/>
          <w:color w:val="000000" w:themeColor="text1"/>
          <w:sz w:val="24"/>
          <w:szCs w:val="24"/>
        </w:rPr>
      </w:pPr>
    </w:p>
    <w:p w14:paraId="0E4D7B82"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r w:rsidRPr="00147FA2">
        <w:rPr>
          <w:rFonts w:ascii="Arial" w:eastAsia="Calibri" w:hAnsi="Arial" w:cs="Arial"/>
          <w:bCs/>
          <w:color w:val="000000" w:themeColor="text1"/>
          <w:sz w:val="24"/>
          <w:szCs w:val="24"/>
        </w:rPr>
        <w:t>III.</w:t>
      </w:r>
      <w:r w:rsidRPr="00CB219A">
        <w:rPr>
          <w:rFonts w:ascii="Arial" w:eastAsia="Calibri" w:hAnsi="Arial" w:cs="Arial"/>
          <w:b/>
          <w:color w:val="000000" w:themeColor="text1"/>
          <w:sz w:val="24"/>
          <w:szCs w:val="24"/>
        </w:rPr>
        <w:tab/>
        <w:t>LOCAL FEES</w:t>
      </w:r>
    </w:p>
    <w:p w14:paraId="4D87F06F"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p>
    <w:p w14:paraId="731FB3BA" w14:textId="77777777" w:rsidR="005E61F2" w:rsidRPr="00CB219A" w:rsidRDefault="005E61F2" w:rsidP="005E61F2">
      <w:pPr>
        <w:autoSpaceDE w:val="0"/>
        <w:autoSpaceDN w:val="0"/>
        <w:adjustRightInd w:val="0"/>
        <w:spacing w:after="0" w:line="240" w:lineRule="auto"/>
        <w:ind w:left="720"/>
        <w:jc w:val="both"/>
        <w:rPr>
          <w:rFonts w:ascii="Arial" w:eastAsia="Calibri" w:hAnsi="Arial" w:cs="Arial"/>
          <w:b/>
          <w:color w:val="000000" w:themeColor="text1"/>
          <w:sz w:val="24"/>
          <w:szCs w:val="24"/>
        </w:rPr>
      </w:pPr>
      <w:r w:rsidRPr="00147FA2">
        <w:rPr>
          <w:rFonts w:ascii="Arial" w:eastAsia="Calibri" w:hAnsi="Arial" w:cs="Arial"/>
          <w:bCs/>
          <w:color w:val="000000" w:themeColor="text1"/>
          <w:sz w:val="24"/>
          <w:szCs w:val="24"/>
        </w:rPr>
        <w:t>A.</w:t>
      </w:r>
      <w:r w:rsidRPr="00CB219A">
        <w:rPr>
          <w:rFonts w:ascii="Arial" w:eastAsia="Calibri" w:hAnsi="Arial" w:cs="Arial"/>
          <w:b/>
          <w:color w:val="000000" w:themeColor="text1"/>
          <w:sz w:val="24"/>
          <w:szCs w:val="24"/>
        </w:rPr>
        <w:tab/>
        <w:t>Authorization</w:t>
      </w:r>
    </w:p>
    <w:p w14:paraId="223EEBDF" w14:textId="77777777" w:rsidR="005E61F2" w:rsidRPr="00CB219A" w:rsidRDefault="005E61F2" w:rsidP="005E61F2">
      <w:pPr>
        <w:autoSpaceDE w:val="0"/>
        <w:autoSpaceDN w:val="0"/>
        <w:adjustRightInd w:val="0"/>
        <w:spacing w:after="0" w:line="240" w:lineRule="auto"/>
        <w:ind w:left="1440"/>
        <w:jc w:val="both"/>
        <w:rPr>
          <w:rFonts w:ascii="Arial" w:eastAsia="Calibri" w:hAnsi="Arial" w:cs="Arial"/>
          <w:color w:val="000000" w:themeColor="text1"/>
          <w:sz w:val="24"/>
          <w:szCs w:val="24"/>
        </w:rPr>
      </w:pPr>
    </w:p>
    <w:p w14:paraId="62EB82E1" w14:textId="77777777" w:rsidR="005E61F2" w:rsidRPr="00CB219A" w:rsidRDefault="005E61F2" w:rsidP="005E61F2">
      <w:pPr>
        <w:autoSpaceDE w:val="0"/>
        <w:autoSpaceDN w:val="0"/>
        <w:adjustRightInd w:val="0"/>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Pursuant to 1E SBCCC 700.1, the Board adopts the following local fees set forth below. The College shall deposit receipts derived from local fees in an unrestricted institutional account. The College will only use the local fee receipts for the purposes for which the local fee was approved. The President shall annually report all required local fees to the State Board.</w:t>
      </w:r>
    </w:p>
    <w:p w14:paraId="0008ECC6" w14:textId="77777777" w:rsidR="005E61F2" w:rsidRPr="00CB219A" w:rsidRDefault="005E61F2" w:rsidP="005E61F2">
      <w:pPr>
        <w:autoSpaceDE w:val="0"/>
        <w:autoSpaceDN w:val="0"/>
        <w:adjustRightInd w:val="0"/>
        <w:spacing w:after="0" w:line="240" w:lineRule="auto"/>
        <w:jc w:val="both"/>
        <w:rPr>
          <w:rFonts w:ascii="Arial" w:eastAsia="Calibri" w:hAnsi="Arial" w:cs="Arial"/>
          <w:color w:val="000000" w:themeColor="text1"/>
          <w:sz w:val="24"/>
          <w:szCs w:val="24"/>
        </w:rPr>
      </w:pPr>
    </w:p>
    <w:p w14:paraId="71702525" w14:textId="77777777" w:rsidR="005E61F2" w:rsidRPr="00CB219A" w:rsidRDefault="005E61F2" w:rsidP="005E61F2">
      <w:pPr>
        <w:autoSpaceDE w:val="0"/>
        <w:autoSpaceDN w:val="0"/>
        <w:adjustRightInd w:val="0"/>
        <w:spacing w:after="0" w:line="240" w:lineRule="auto"/>
        <w:jc w:val="both"/>
        <w:rPr>
          <w:rFonts w:ascii="Arial" w:eastAsia="Calibri" w:hAnsi="Arial" w:cs="Arial"/>
          <w:b/>
          <w:bCs/>
          <w:color w:val="000000" w:themeColor="text1"/>
          <w:sz w:val="24"/>
          <w:szCs w:val="24"/>
        </w:rPr>
      </w:pPr>
      <w:r w:rsidRPr="00CB219A">
        <w:rPr>
          <w:rFonts w:ascii="Arial" w:eastAsia="Calibri" w:hAnsi="Arial" w:cs="Arial"/>
          <w:color w:val="000000" w:themeColor="text1"/>
          <w:sz w:val="24"/>
          <w:szCs w:val="24"/>
        </w:rPr>
        <w:tab/>
      </w:r>
      <w:r w:rsidRPr="00147FA2">
        <w:rPr>
          <w:rFonts w:ascii="Arial" w:eastAsia="Calibri" w:hAnsi="Arial" w:cs="Arial"/>
          <w:color w:val="000000" w:themeColor="text1"/>
          <w:sz w:val="24"/>
          <w:szCs w:val="24"/>
        </w:rPr>
        <w:t>B.</w:t>
      </w:r>
      <w:r w:rsidRPr="00CB219A">
        <w:rPr>
          <w:rFonts w:ascii="Arial" w:eastAsia="Calibri" w:hAnsi="Arial" w:cs="Arial"/>
          <w:b/>
          <w:color w:val="000000" w:themeColor="text1"/>
          <w:sz w:val="24"/>
          <w:szCs w:val="24"/>
        </w:rPr>
        <w:tab/>
      </w:r>
      <w:r w:rsidRPr="00CB219A">
        <w:rPr>
          <w:rFonts w:ascii="Arial" w:eastAsia="Calibri" w:hAnsi="Arial" w:cs="Arial"/>
          <w:b/>
          <w:bCs/>
          <w:color w:val="000000" w:themeColor="text1"/>
          <w:sz w:val="24"/>
          <w:szCs w:val="24"/>
        </w:rPr>
        <w:t xml:space="preserve">Local Fee Waiver </w:t>
      </w:r>
    </w:p>
    <w:p w14:paraId="764DE5A4"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p>
    <w:p w14:paraId="256FAD1B" w14:textId="77777777" w:rsidR="005E61F2" w:rsidRPr="00CB219A" w:rsidRDefault="005E61F2" w:rsidP="005E61F2">
      <w:pPr>
        <w:autoSpaceDE w:val="0"/>
        <w:autoSpaceDN w:val="0"/>
        <w:adjustRightInd w:val="0"/>
        <w:spacing w:after="0" w:line="240" w:lineRule="auto"/>
        <w:ind w:left="144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following groups are exempt from the Student Activity Fee, the Instructional Technology Fee and the College Access, Parking, and Security Fee: 1) all students who are exempt from paying tuition and registration fees, except those auditing classes; 2) continuing education students, except as other listed herein; and 3) individuals who participate only in meetings and seminars organized by the College (i.e., a group of people gathered for a one-time basis primarily for discussion under the direction of a leader or resource person).  </w:t>
      </w:r>
    </w:p>
    <w:p w14:paraId="4850A745" w14:textId="77777777" w:rsidR="005E61F2" w:rsidRPr="00CB219A" w:rsidRDefault="005E61F2" w:rsidP="005E61F2">
      <w:pPr>
        <w:autoSpaceDE w:val="0"/>
        <w:autoSpaceDN w:val="0"/>
        <w:adjustRightInd w:val="0"/>
        <w:spacing w:after="0" w:line="240" w:lineRule="auto"/>
        <w:ind w:left="1440"/>
        <w:jc w:val="both"/>
        <w:rPr>
          <w:rFonts w:ascii="Arial" w:eastAsia="Calibri" w:hAnsi="Arial" w:cs="Arial"/>
          <w:color w:val="000000" w:themeColor="text1"/>
          <w:sz w:val="24"/>
          <w:szCs w:val="24"/>
        </w:rPr>
      </w:pPr>
    </w:p>
    <w:p w14:paraId="592DE053" w14:textId="77777777" w:rsidR="005E61F2" w:rsidRPr="00CB219A" w:rsidRDefault="005E61F2" w:rsidP="005E61F2">
      <w:pPr>
        <w:autoSpaceDE w:val="0"/>
        <w:autoSpaceDN w:val="0"/>
        <w:adjustRightInd w:val="0"/>
        <w:spacing w:after="0" w:line="240" w:lineRule="auto"/>
        <w:jc w:val="both"/>
        <w:rPr>
          <w:rFonts w:ascii="Arial" w:eastAsia="Calibri" w:hAnsi="Arial" w:cs="Arial"/>
          <w:b/>
          <w:bCs/>
          <w:color w:val="000000" w:themeColor="text1"/>
          <w:sz w:val="24"/>
          <w:szCs w:val="24"/>
        </w:rPr>
      </w:pPr>
      <w:r w:rsidRPr="00CB219A">
        <w:rPr>
          <w:rFonts w:ascii="Arial" w:eastAsia="Calibri" w:hAnsi="Arial" w:cs="Arial"/>
          <w:color w:val="000000" w:themeColor="text1"/>
          <w:sz w:val="24"/>
          <w:szCs w:val="24"/>
        </w:rPr>
        <w:tab/>
      </w:r>
      <w:r w:rsidRPr="00147FA2">
        <w:rPr>
          <w:rFonts w:ascii="Arial" w:eastAsia="Calibri" w:hAnsi="Arial" w:cs="Arial"/>
          <w:color w:val="000000" w:themeColor="text1"/>
          <w:sz w:val="24"/>
          <w:szCs w:val="24"/>
        </w:rPr>
        <w:t>C.</w:t>
      </w:r>
      <w:r w:rsidRPr="00CB219A">
        <w:rPr>
          <w:rFonts w:ascii="Arial" w:eastAsia="Calibri" w:hAnsi="Arial" w:cs="Arial"/>
          <w:b/>
          <w:color w:val="000000" w:themeColor="text1"/>
          <w:sz w:val="24"/>
          <w:szCs w:val="24"/>
        </w:rPr>
        <w:tab/>
      </w:r>
      <w:r w:rsidRPr="00CB219A">
        <w:rPr>
          <w:rFonts w:ascii="Arial" w:eastAsia="Calibri" w:hAnsi="Arial" w:cs="Arial"/>
          <w:b/>
          <w:bCs/>
          <w:color w:val="000000" w:themeColor="text1"/>
          <w:sz w:val="24"/>
          <w:szCs w:val="24"/>
        </w:rPr>
        <w:t xml:space="preserve">Authorized Local Fees </w:t>
      </w:r>
    </w:p>
    <w:p w14:paraId="5003BD52"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p>
    <w:p w14:paraId="3A82E594"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ab/>
      </w:r>
      <w:r w:rsidRPr="00CB219A">
        <w:rPr>
          <w:rFonts w:ascii="Arial" w:eastAsia="Calibri" w:hAnsi="Arial" w:cs="Arial"/>
          <w:b/>
          <w:color w:val="000000" w:themeColor="text1"/>
          <w:sz w:val="24"/>
          <w:szCs w:val="24"/>
        </w:rPr>
        <w:tab/>
      </w:r>
      <w:r w:rsidRPr="00147FA2">
        <w:rPr>
          <w:rFonts w:ascii="Arial" w:eastAsia="Calibri" w:hAnsi="Arial" w:cs="Arial"/>
          <w:bCs/>
          <w:color w:val="000000" w:themeColor="text1"/>
          <w:sz w:val="24"/>
          <w:szCs w:val="24"/>
        </w:rPr>
        <w:t>1.</w:t>
      </w:r>
      <w:r w:rsidRPr="00CB219A">
        <w:rPr>
          <w:rFonts w:ascii="Arial" w:eastAsia="Calibri" w:hAnsi="Arial" w:cs="Arial"/>
          <w:b/>
          <w:color w:val="000000" w:themeColor="text1"/>
          <w:sz w:val="24"/>
          <w:szCs w:val="24"/>
        </w:rPr>
        <w:tab/>
        <w:t>Student Activity Fee</w:t>
      </w:r>
    </w:p>
    <w:p w14:paraId="4AAE4318" w14:textId="77777777" w:rsidR="005E61F2" w:rsidRPr="00CB219A" w:rsidRDefault="005E61F2" w:rsidP="005E61F2">
      <w:pPr>
        <w:autoSpaceDE w:val="0"/>
        <w:autoSpaceDN w:val="0"/>
        <w:adjustRightInd w:val="0"/>
        <w:spacing w:after="0" w:line="240" w:lineRule="auto"/>
        <w:ind w:left="720"/>
        <w:jc w:val="both"/>
        <w:rPr>
          <w:rFonts w:ascii="Arial" w:eastAsia="Calibri" w:hAnsi="Arial" w:cs="Arial"/>
          <w:color w:val="000000" w:themeColor="text1"/>
          <w:sz w:val="24"/>
          <w:szCs w:val="24"/>
        </w:rPr>
      </w:pPr>
    </w:p>
    <w:p w14:paraId="1A50D1E1"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Pursuant to 1E SBCCC 700.2, the Board establishes a Student Activity Fee not to exceed $35 per semester for curriculum students. </w:t>
      </w:r>
    </w:p>
    <w:p w14:paraId="29905645"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p>
    <w:p w14:paraId="214A4B04"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Student Activity Fee receipts shall be used for the permissible activities and expenses listed in 1E SBCCC 700.2(b)(1-(2).  </w:t>
      </w:r>
    </w:p>
    <w:p w14:paraId="3A2CA9E7" w14:textId="77777777" w:rsidR="005E61F2" w:rsidRPr="00CB219A" w:rsidRDefault="005E61F2" w:rsidP="005E61F2">
      <w:pPr>
        <w:autoSpaceDE w:val="0"/>
        <w:autoSpaceDN w:val="0"/>
        <w:adjustRightInd w:val="0"/>
        <w:spacing w:after="0" w:line="240" w:lineRule="auto"/>
        <w:jc w:val="both"/>
        <w:rPr>
          <w:rFonts w:ascii="Arial" w:eastAsia="Calibri" w:hAnsi="Arial" w:cs="Arial"/>
          <w:color w:val="000000" w:themeColor="text1"/>
          <w:sz w:val="24"/>
          <w:szCs w:val="24"/>
        </w:rPr>
      </w:pPr>
    </w:p>
    <w:p w14:paraId="5E7EC767"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r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ab/>
      </w:r>
      <w:r w:rsidRPr="00147FA2">
        <w:rPr>
          <w:rFonts w:ascii="Arial" w:eastAsia="Calibri" w:hAnsi="Arial" w:cs="Arial"/>
          <w:bCs/>
          <w:color w:val="000000" w:themeColor="text1"/>
          <w:sz w:val="24"/>
          <w:szCs w:val="24"/>
        </w:rPr>
        <w:t>2.</w:t>
      </w:r>
      <w:r w:rsidRPr="00CB219A">
        <w:rPr>
          <w:rFonts w:ascii="Arial" w:eastAsia="Calibri" w:hAnsi="Arial" w:cs="Arial"/>
          <w:b/>
          <w:color w:val="000000" w:themeColor="text1"/>
          <w:sz w:val="24"/>
          <w:szCs w:val="24"/>
        </w:rPr>
        <w:tab/>
        <w:t xml:space="preserve">Instructional Technology Fee </w:t>
      </w:r>
    </w:p>
    <w:p w14:paraId="40B49502"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p>
    <w:p w14:paraId="6AC5385A"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Pursuant to 1E SBCCC 700.3, the Board establishes an Instructional Technology Fee not to exceed $48 per semester for curriculum students or $5 per Continuing Education course, if the fee is applicable to said course.     The Instructional Technology Fee receipts shall be used to support costs of procuring, maintaining and operating instructional technology used primarily for instructional purposes and specialized instruction equipment necessary for hands-on instruction.   </w:t>
      </w:r>
    </w:p>
    <w:p w14:paraId="2B0FD19A"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p>
    <w:p w14:paraId="18E8D2FF" w14:textId="77777777" w:rsidR="005E61F2" w:rsidRPr="00CB219A" w:rsidRDefault="005E61F2" w:rsidP="005E61F2">
      <w:pPr>
        <w:autoSpaceDE w:val="0"/>
        <w:autoSpaceDN w:val="0"/>
        <w:adjustRightInd w:val="0"/>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color w:val="000000" w:themeColor="text1"/>
          <w:sz w:val="24"/>
          <w:szCs w:val="24"/>
        </w:rPr>
        <w:tab/>
      </w:r>
      <w:r w:rsidRPr="00CB219A">
        <w:rPr>
          <w:rFonts w:ascii="Arial" w:eastAsia="Calibri" w:hAnsi="Arial" w:cs="Arial"/>
          <w:b/>
          <w:color w:val="000000" w:themeColor="text1"/>
          <w:sz w:val="24"/>
          <w:szCs w:val="24"/>
        </w:rPr>
        <w:tab/>
      </w:r>
      <w:r w:rsidRPr="00147FA2">
        <w:rPr>
          <w:rFonts w:ascii="Arial" w:eastAsia="Calibri" w:hAnsi="Arial" w:cs="Arial"/>
          <w:color w:val="000000" w:themeColor="text1"/>
          <w:sz w:val="24"/>
          <w:szCs w:val="24"/>
        </w:rPr>
        <w:t>3.</w:t>
      </w:r>
      <w:r w:rsidRPr="00CB219A">
        <w:rPr>
          <w:rFonts w:ascii="Arial" w:eastAsia="Calibri" w:hAnsi="Arial" w:cs="Arial"/>
          <w:b/>
          <w:color w:val="000000" w:themeColor="text1"/>
          <w:sz w:val="24"/>
          <w:szCs w:val="24"/>
        </w:rPr>
        <w:tab/>
      </w:r>
      <w:r w:rsidRPr="00CB219A">
        <w:rPr>
          <w:rFonts w:ascii="Arial" w:eastAsia="Calibri" w:hAnsi="Arial" w:cs="Arial"/>
          <w:b/>
          <w:bCs/>
          <w:color w:val="000000" w:themeColor="text1"/>
          <w:sz w:val="24"/>
          <w:szCs w:val="24"/>
        </w:rPr>
        <w:t>College Access, Parking, and Security (“CAPS”) Fee</w:t>
      </w:r>
    </w:p>
    <w:p w14:paraId="36F33024"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p>
    <w:p w14:paraId="2A8AB510" w14:textId="77777777" w:rsidR="005E61F2" w:rsidRPr="00CB219A" w:rsidRDefault="005E61F2" w:rsidP="005E61F2">
      <w:pPr>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Pursuant to 1E SBCCC 700.4, the Board establishes a CAPS (Campus Access, Parking, and Security) Fee for each academic semester for curriculum students taking classes on campus. The CAPS Fee receipts shall only be used for the permissible activities and expenses listed in 1E SBCCC 700.4. </w:t>
      </w:r>
    </w:p>
    <w:p w14:paraId="2650F471"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p>
    <w:p w14:paraId="0ABE4D6C" w14:textId="77777777" w:rsidR="005E61F2" w:rsidRPr="00CB219A" w:rsidRDefault="005E61F2" w:rsidP="005E61F2">
      <w:pPr>
        <w:keepNext/>
        <w:autoSpaceDE w:val="0"/>
        <w:autoSpaceDN w:val="0"/>
        <w:adjustRightInd w:val="0"/>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color w:val="000000" w:themeColor="text1"/>
          <w:sz w:val="24"/>
          <w:szCs w:val="24"/>
        </w:rPr>
        <w:tab/>
      </w:r>
      <w:r w:rsidRPr="00CB219A">
        <w:rPr>
          <w:rFonts w:ascii="Arial" w:eastAsia="Calibri" w:hAnsi="Arial" w:cs="Arial"/>
          <w:b/>
          <w:color w:val="000000" w:themeColor="text1"/>
          <w:sz w:val="24"/>
          <w:szCs w:val="24"/>
        </w:rPr>
        <w:tab/>
      </w:r>
      <w:r w:rsidRPr="00147FA2">
        <w:rPr>
          <w:rFonts w:ascii="Arial" w:eastAsia="Calibri" w:hAnsi="Arial" w:cs="Arial"/>
          <w:color w:val="000000" w:themeColor="text1"/>
          <w:sz w:val="24"/>
          <w:szCs w:val="24"/>
        </w:rPr>
        <w:t>4.</w:t>
      </w:r>
      <w:r w:rsidRPr="00CB219A">
        <w:rPr>
          <w:rFonts w:ascii="Arial" w:eastAsia="Calibri" w:hAnsi="Arial" w:cs="Arial"/>
          <w:b/>
          <w:color w:val="000000" w:themeColor="text1"/>
          <w:sz w:val="24"/>
          <w:szCs w:val="24"/>
        </w:rPr>
        <w:tab/>
      </w:r>
      <w:r w:rsidRPr="00CB219A">
        <w:rPr>
          <w:rFonts w:ascii="Arial" w:eastAsia="Calibri" w:hAnsi="Arial" w:cs="Arial"/>
          <w:b/>
          <w:bCs/>
          <w:color w:val="000000" w:themeColor="text1"/>
          <w:sz w:val="24"/>
          <w:szCs w:val="24"/>
        </w:rPr>
        <w:t xml:space="preserve">Required Specific Fees </w:t>
      </w:r>
    </w:p>
    <w:p w14:paraId="41ACEED1" w14:textId="77777777" w:rsidR="005E61F2" w:rsidRPr="00CB219A" w:rsidRDefault="005E61F2" w:rsidP="005E61F2">
      <w:pPr>
        <w:keepNext/>
        <w:autoSpaceDE w:val="0"/>
        <w:autoSpaceDN w:val="0"/>
        <w:adjustRightInd w:val="0"/>
        <w:spacing w:after="0" w:line="240" w:lineRule="auto"/>
        <w:jc w:val="both"/>
        <w:rPr>
          <w:rFonts w:ascii="Arial" w:eastAsia="Calibri" w:hAnsi="Arial" w:cs="Arial"/>
          <w:b/>
          <w:color w:val="000000" w:themeColor="text1"/>
          <w:sz w:val="24"/>
          <w:szCs w:val="24"/>
        </w:rPr>
      </w:pPr>
    </w:p>
    <w:p w14:paraId="2252A5D0" w14:textId="77777777" w:rsidR="005E61F2" w:rsidRPr="00CB219A" w:rsidRDefault="005E61F2" w:rsidP="005E61F2">
      <w:pPr>
        <w:keepNext/>
        <w:autoSpaceDE w:val="0"/>
        <w:autoSpaceDN w:val="0"/>
        <w:adjustRightInd w:val="0"/>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Pursuant to 1E SBCCC 700.5, specific fees will be charged to students for select courses to cover academic costs for consumable goods or services required for that course. Such academic costs include, but are not limited to: tools, uniforms, insurance, certification/licensure fees, e-text, labs and other consumable supplies. The specific fee rate must be based on the estimated cost of providing the good or service.  </w:t>
      </w:r>
    </w:p>
    <w:p w14:paraId="57AFE6E4"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p>
    <w:p w14:paraId="123999DD"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Board hereby delegates to the President the authority to approve all specific fees under $300 per course. Any specific fees over $300 per course must be approved in advance by the Board. A list of all approved specific fees will be maintained in the College’s business office and the President shall provide an annual report to the Board regarding such specific fees.</w:t>
      </w:r>
    </w:p>
    <w:p w14:paraId="46D06F61"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p>
    <w:p w14:paraId="454DA9A4" w14:textId="77777777" w:rsidR="005E61F2" w:rsidRPr="00CB219A" w:rsidRDefault="005E61F2" w:rsidP="005E61F2">
      <w:pPr>
        <w:autoSpaceDE w:val="0"/>
        <w:autoSpaceDN w:val="0"/>
        <w:adjustRightInd w:val="0"/>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color w:val="000000" w:themeColor="text1"/>
          <w:sz w:val="24"/>
          <w:szCs w:val="24"/>
        </w:rPr>
        <w:tab/>
      </w:r>
      <w:r w:rsidRPr="00CB219A">
        <w:rPr>
          <w:rFonts w:ascii="Arial" w:eastAsia="Calibri" w:hAnsi="Arial" w:cs="Arial"/>
          <w:b/>
          <w:color w:val="000000" w:themeColor="text1"/>
          <w:sz w:val="24"/>
          <w:szCs w:val="24"/>
        </w:rPr>
        <w:tab/>
      </w:r>
      <w:r w:rsidRPr="00147FA2">
        <w:rPr>
          <w:rFonts w:ascii="Arial" w:eastAsia="Calibri" w:hAnsi="Arial" w:cs="Arial"/>
          <w:color w:val="000000" w:themeColor="text1"/>
          <w:sz w:val="24"/>
          <w:szCs w:val="24"/>
        </w:rPr>
        <w:t>5.</w:t>
      </w:r>
      <w:r w:rsidRPr="00CB219A">
        <w:rPr>
          <w:rFonts w:ascii="Arial" w:eastAsia="Calibri" w:hAnsi="Arial" w:cs="Arial"/>
          <w:b/>
          <w:color w:val="000000" w:themeColor="text1"/>
          <w:sz w:val="24"/>
          <w:szCs w:val="24"/>
        </w:rPr>
        <w:tab/>
      </w:r>
      <w:r w:rsidRPr="00CB219A">
        <w:rPr>
          <w:rFonts w:ascii="Arial" w:eastAsia="Calibri" w:hAnsi="Arial" w:cs="Arial"/>
          <w:b/>
          <w:bCs/>
          <w:color w:val="000000" w:themeColor="text1"/>
          <w:sz w:val="24"/>
          <w:szCs w:val="24"/>
        </w:rPr>
        <w:t xml:space="preserve">Other Fees </w:t>
      </w:r>
    </w:p>
    <w:p w14:paraId="4F71C468"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ab/>
      </w:r>
    </w:p>
    <w:p w14:paraId="5A889CBA"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Pursuant to 1E SBCCC 700.6, other fees will be charged to students to support costs of goods or services provided by the College that are not required for enrollment. Examples include, but are not limited to: student health and other insurance fees; graduation fees; transcript fees; optional assessment fees; library/equipment replacement fees and fees to participate in a specific event or activity.   </w:t>
      </w:r>
    </w:p>
    <w:p w14:paraId="45F16855"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p>
    <w:p w14:paraId="593C59C5"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Board hereby delegates to the President the authority to approve all other fees under $300. Any other fees over $300 must be approved in advance by the Board. A list of all approved specific fees will be maintained in the College’s business office and the President shall provide an annual report to the Board regarding such other fees. </w:t>
      </w:r>
    </w:p>
    <w:p w14:paraId="7B4CD30C"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p>
    <w:p w14:paraId="4D49768F" w14:textId="77777777" w:rsidR="005E61F2" w:rsidRPr="00CB219A" w:rsidRDefault="005E61F2" w:rsidP="005E61F2">
      <w:pPr>
        <w:suppressAutoHyphens/>
        <w:spacing w:after="0" w:line="240" w:lineRule="auto"/>
        <w:ind w:left="720" w:firstLine="720"/>
        <w:jc w:val="both"/>
        <w:rPr>
          <w:rFonts w:ascii="Arial" w:eastAsia="Calibri" w:hAnsi="Arial" w:cs="Arial"/>
          <w:b/>
          <w:color w:val="000000" w:themeColor="text1"/>
          <w:sz w:val="24"/>
          <w:szCs w:val="24"/>
        </w:rPr>
      </w:pPr>
      <w:r w:rsidRPr="00147FA2">
        <w:rPr>
          <w:rFonts w:ascii="Arial" w:eastAsia="Calibri" w:hAnsi="Arial" w:cs="Arial"/>
          <w:bCs/>
          <w:color w:val="000000" w:themeColor="text1"/>
          <w:sz w:val="24"/>
          <w:szCs w:val="24"/>
        </w:rPr>
        <w:t>6.</w:t>
      </w:r>
      <w:r w:rsidRPr="00CB219A">
        <w:rPr>
          <w:rFonts w:ascii="Arial" w:eastAsia="Calibri" w:hAnsi="Arial" w:cs="Arial"/>
          <w:b/>
          <w:color w:val="000000" w:themeColor="text1"/>
          <w:sz w:val="24"/>
          <w:szCs w:val="24"/>
        </w:rPr>
        <w:tab/>
        <w:t xml:space="preserve">Excess Receipts </w:t>
      </w:r>
    </w:p>
    <w:p w14:paraId="165627E4" w14:textId="77777777" w:rsidR="005E61F2" w:rsidRPr="00CB219A" w:rsidRDefault="005E61F2" w:rsidP="005E61F2">
      <w:pPr>
        <w:suppressAutoHyphens/>
        <w:spacing w:after="0" w:line="240" w:lineRule="auto"/>
        <w:jc w:val="both"/>
        <w:rPr>
          <w:rFonts w:ascii="Arial" w:eastAsia="Calibri" w:hAnsi="Arial" w:cs="Arial"/>
          <w:b/>
          <w:color w:val="000000" w:themeColor="text1"/>
          <w:sz w:val="24"/>
          <w:szCs w:val="24"/>
        </w:rPr>
      </w:pPr>
    </w:p>
    <w:p w14:paraId="02450470"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fees collected under subsection 4 and 5 above, receipts shall be used for the purpose for which they are charged. If the receipts exceed expenditures for the purpose for which they are charged, the College shall use excess receipts to support the costs of either instruction, student support services, student financial aid (e.g. scholarships, grants, and loans), student refunds, student activities, curriculum development, professional development, promotional giveaway items, instructional equipment, and capital improvements and acquisition of real property.</w:t>
      </w:r>
    </w:p>
    <w:p w14:paraId="2CC7EF6A" w14:textId="77777777" w:rsidR="005E61F2" w:rsidRPr="00CB219A" w:rsidRDefault="005E61F2" w:rsidP="005E61F2">
      <w:pPr>
        <w:autoSpaceDE w:val="0"/>
        <w:autoSpaceDN w:val="0"/>
        <w:adjustRightInd w:val="0"/>
        <w:spacing w:after="0" w:line="240" w:lineRule="auto"/>
        <w:jc w:val="both"/>
        <w:rPr>
          <w:rFonts w:ascii="Arial" w:eastAsia="Calibri" w:hAnsi="Arial" w:cs="Arial"/>
          <w:color w:val="000000" w:themeColor="text1"/>
          <w:sz w:val="24"/>
          <w:szCs w:val="24"/>
        </w:rPr>
      </w:pPr>
    </w:p>
    <w:p w14:paraId="0D388E3B"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Excess receipts shall not be used for any of the following purposes: supplemental compensation or benefits of any personnel, administrative costs, entertainment expenses, and fundraising expenses.</w:t>
      </w:r>
    </w:p>
    <w:p w14:paraId="4DB513F2"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p>
    <w:p w14:paraId="36CB12B1" w14:textId="77777777" w:rsidR="005E61F2" w:rsidRPr="00CB219A" w:rsidRDefault="005E61F2" w:rsidP="005E61F2">
      <w:pPr>
        <w:autoSpaceDE w:val="0"/>
        <w:autoSpaceDN w:val="0"/>
        <w:adjustRightInd w:val="0"/>
        <w:spacing w:after="0" w:line="240" w:lineRule="auto"/>
        <w:jc w:val="both"/>
        <w:rPr>
          <w:rFonts w:ascii="Arial" w:eastAsia="Calibri" w:hAnsi="Arial" w:cs="Arial"/>
          <w:color w:val="000000" w:themeColor="text1"/>
          <w:sz w:val="24"/>
          <w:szCs w:val="24"/>
        </w:rPr>
      </w:pPr>
    </w:p>
    <w:p w14:paraId="2798D9BB"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r w:rsidRPr="00147FA2">
        <w:rPr>
          <w:rFonts w:ascii="Arial" w:eastAsia="Calibri" w:hAnsi="Arial" w:cs="Arial"/>
          <w:bCs/>
          <w:color w:val="000000" w:themeColor="text1"/>
          <w:sz w:val="24"/>
          <w:szCs w:val="24"/>
        </w:rPr>
        <w:t>IV.</w:t>
      </w:r>
      <w:r w:rsidRPr="00CB219A">
        <w:rPr>
          <w:rFonts w:ascii="Arial" w:eastAsia="Calibri" w:hAnsi="Arial" w:cs="Arial"/>
          <w:b/>
          <w:color w:val="000000" w:themeColor="text1"/>
          <w:sz w:val="24"/>
          <w:szCs w:val="24"/>
        </w:rPr>
        <w:tab/>
      </w:r>
      <w:bookmarkStart w:id="427" w:name="_Hlk480276056"/>
      <w:r w:rsidRPr="00CB219A">
        <w:rPr>
          <w:rFonts w:ascii="Arial" w:eastAsia="Calibri" w:hAnsi="Arial" w:cs="Arial"/>
          <w:b/>
          <w:color w:val="000000" w:themeColor="text1"/>
          <w:sz w:val="24"/>
          <w:szCs w:val="24"/>
        </w:rPr>
        <w:t>TUITION AND FEE DEFERMENT</w:t>
      </w:r>
      <w:bookmarkEnd w:id="427"/>
    </w:p>
    <w:p w14:paraId="2DE5B513" w14:textId="77777777" w:rsidR="005E61F2" w:rsidRPr="00CB219A" w:rsidRDefault="005E61F2" w:rsidP="005E61F2">
      <w:pPr>
        <w:autoSpaceDE w:val="0"/>
        <w:autoSpaceDN w:val="0"/>
        <w:adjustRightInd w:val="0"/>
        <w:spacing w:after="0" w:line="240" w:lineRule="auto"/>
        <w:jc w:val="both"/>
        <w:rPr>
          <w:rFonts w:ascii="Arial" w:eastAsia="Calibri" w:hAnsi="Arial" w:cs="Arial"/>
          <w:b/>
          <w:color w:val="000000" w:themeColor="text1"/>
          <w:sz w:val="24"/>
          <w:szCs w:val="24"/>
        </w:rPr>
      </w:pPr>
    </w:p>
    <w:p w14:paraId="60606115" w14:textId="77777777" w:rsidR="005E61F2" w:rsidRPr="00CB219A" w:rsidRDefault="005E61F2" w:rsidP="005E61F2">
      <w:pPr>
        <w:autoSpaceDE w:val="0"/>
        <w:autoSpaceDN w:val="0"/>
        <w:adjustRightInd w:val="0"/>
        <w:spacing w:after="0" w:line="240" w:lineRule="auto"/>
        <w:ind w:left="720"/>
        <w:jc w:val="both"/>
        <w:rPr>
          <w:rFonts w:ascii="Arial" w:eastAsia="Calibri" w:hAnsi="Arial" w:cs="Arial"/>
          <w:color w:val="000000" w:themeColor="text1"/>
          <w:sz w:val="24"/>
          <w:szCs w:val="24"/>
        </w:rPr>
      </w:pPr>
      <w:bookmarkStart w:id="428" w:name="_Hlk480276084"/>
      <w:r w:rsidRPr="00CB219A">
        <w:rPr>
          <w:rFonts w:ascii="Arial" w:eastAsia="Calibri" w:hAnsi="Arial" w:cs="Arial"/>
          <w:color w:val="000000" w:themeColor="text1"/>
          <w:sz w:val="24"/>
          <w:szCs w:val="24"/>
        </w:rPr>
        <w:t>All students, after registering for courses for the specific term, must pay or establish a payment plan through a provider approved by the College on or before a specific date prescribed by the College that is on or before the first date of the course section. Students applying for financial aid that completed their application, and appear to be eligible for assistance will be allowed to remain in their courses until their financial aid is processed.  Students that did not apply for financial aid may either pay or establish a payment plan.</w:t>
      </w:r>
    </w:p>
    <w:p w14:paraId="6C7951E5" w14:textId="77777777" w:rsidR="005E61F2" w:rsidRPr="00CB219A" w:rsidRDefault="005E61F2" w:rsidP="005E61F2">
      <w:pPr>
        <w:autoSpaceDE w:val="0"/>
        <w:autoSpaceDN w:val="0"/>
        <w:adjustRightInd w:val="0"/>
        <w:spacing w:after="0" w:line="240" w:lineRule="auto"/>
        <w:ind w:left="720"/>
        <w:jc w:val="both"/>
        <w:rPr>
          <w:rFonts w:ascii="Arial" w:eastAsia="Calibri" w:hAnsi="Arial" w:cs="Arial"/>
          <w:color w:val="000000" w:themeColor="text1"/>
          <w:sz w:val="24"/>
          <w:szCs w:val="24"/>
        </w:rPr>
      </w:pPr>
    </w:p>
    <w:p w14:paraId="0547B448" w14:textId="77777777" w:rsidR="005E61F2" w:rsidRPr="00CB219A" w:rsidRDefault="005E61F2">
      <w:pPr>
        <w:numPr>
          <w:ilvl w:val="0"/>
          <w:numId w:val="212"/>
        </w:num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Students wanting to enroll but lacking funds to pay tuition and fees must meet one of three criteria to defer their payment beyond the payment deadline set by the Business Office: </w:t>
      </w:r>
    </w:p>
    <w:p w14:paraId="2ADBEBD3" w14:textId="77777777" w:rsidR="005E61F2" w:rsidRPr="00CB219A" w:rsidRDefault="005E61F2" w:rsidP="005E61F2">
      <w:pPr>
        <w:autoSpaceDE w:val="0"/>
        <w:autoSpaceDN w:val="0"/>
        <w:adjustRightInd w:val="0"/>
        <w:spacing w:after="0" w:line="240" w:lineRule="auto"/>
        <w:ind w:left="1440"/>
        <w:jc w:val="both"/>
        <w:rPr>
          <w:rFonts w:ascii="Arial" w:eastAsia="Calibri" w:hAnsi="Arial" w:cs="Arial"/>
          <w:color w:val="000000" w:themeColor="text1"/>
          <w:sz w:val="24"/>
          <w:szCs w:val="24"/>
        </w:rPr>
      </w:pPr>
    </w:p>
    <w:p w14:paraId="51F2C3EF" w14:textId="77777777" w:rsidR="005E61F2" w:rsidRPr="00CB219A" w:rsidRDefault="005E61F2">
      <w:pPr>
        <w:numPr>
          <w:ilvl w:val="0"/>
          <w:numId w:val="213"/>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Must have applied for financial aid and, through preliminary review, appear to qualify for assistance;</w:t>
      </w:r>
    </w:p>
    <w:p w14:paraId="69539032"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p>
    <w:p w14:paraId="45CFCF57" w14:textId="77777777" w:rsidR="005E61F2" w:rsidRPr="00CB219A" w:rsidRDefault="005E61F2">
      <w:pPr>
        <w:numPr>
          <w:ilvl w:val="0"/>
          <w:numId w:val="213"/>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Must provide (or have their sponsor provide) documentation in writing from a valid third-party agency that the student may be </w:t>
      </w:r>
      <w:r w:rsidRPr="00CB219A">
        <w:rPr>
          <w:rFonts w:ascii="Arial" w:eastAsia="Calibri" w:hAnsi="Arial" w:cs="Arial"/>
          <w:color w:val="000000" w:themeColor="text1"/>
          <w:sz w:val="24"/>
          <w:szCs w:val="24"/>
        </w:rPr>
        <w:lastRenderedPageBreak/>
        <w:t>sponsored by the third-party agency once a final review is complete; or</w:t>
      </w:r>
    </w:p>
    <w:p w14:paraId="50521C23" w14:textId="77777777" w:rsidR="005E61F2" w:rsidRPr="00CB219A" w:rsidRDefault="005E61F2" w:rsidP="005E61F2">
      <w:pPr>
        <w:spacing w:after="0" w:line="240" w:lineRule="auto"/>
        <w:ind w:left="720"/>
        <w:contextualSpacing/>
        <w:rPr>
          <w:rFonts w:ascii="Arial" w:eastAsia="Calibri" w:hAnsi="Arial" w:cs="Arial"/>
          <w:color w:val="000000" w:themeColor="text1"/>
          <w:sz w:val="24"/>
          <w:szCs w:val="24"/>
        </w:rPr>
      </w:pPr>
    </w:p>
    <w:p w14:paraId="790E5B41" w14:textId="77777777" w:rsidR="005E61F2" w:rsidRPr="00CB219A" w:rsidRDefault="005E61F2">
      <w:pPr>
        <w:numPr>
          <w:ilvl w:val="0"/>
          <w:numId w:val="213"/>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Must enroll in a payment plan to satisfy the outstanding balance through a third-party provider contracted by the College. All balances must be paid before the last day of the semester.  </w:t>
      </w:r>
    </w:p>
    <w:p w14:paraId="36CFC613" w14:textId="77777777" w:rsidR="005E61F2" w:rsidRPr="00CB219A" w:rsidRDefault="005E61F2" w:rsidP="005E61F2">
      <w:pPr>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5BEE8B4F" w14:textId="77777777" w:rsidR="005E61F2" w:rsidRPr="00CB219A" w:rsidRDefault="005E61F2">
      <w:pPr>
        <w:numPr>
          <w:ilvl w:val="0"/>
          <w:numId w:val="212"/>
        </w:num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Students who have not completed all requirements by the financial aid office, not supplied a final authorization from their third-party agency or who fail to pay the balance owed by the end of the semester will be subject to the following restrictions until payment in full has been received or until assistance is granted to satisfy the account balance: </w:t>
      </w:r>
    </w:p>
    <w:p w14:paraId="69634FAE" w14:textId="77777777" w:rsidR="005E61F2" w:rsidRPr="00CB219A" w:rsidRDefault="005E61F2" w:rsidP="005E61F2">
      <w:pPr>
        <w:autoSpaceDE w:val="0"/>
        <w:autoSpaceDN w:val="0"/>
        <w:adjustRightInd w:val="0"/>
        <w:spacing w:after="0" w:line="240" w:lineRule="auto"/>
        <w:ind w:left="1440"/>
        <w:jc w:val="both"/>
        <w:rPr>
          <w:rFonts w:ascii="Arial" w:eastAsia="Calibri" w:hAnsi="Arial" w:cs="Arial"/>
          <w:color w:val="000000" w:themeColor="text1"/>
          <w:sz w:val="24"/>
          <w:szCs w:val="24"/>
        </w:rPr>
      </w:pPr>
    </w:p>
    <w:p w14:paraId="21F4BB53" w14:textId="77777777" w:rsidR="005E61F2" w:rsidRPr="00CB219A" w:rsidRDefault="005E61F2">
      <w:pPr>
        <w:numPr>
          <w:ilvl w:val="0"/>
          <w:numId w:val="214"/>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Grades for the term shall be withheld;</w:t>
      </w:r>
    </w:p>
    <w:p w14:paraId="44C33552" w14:textId="77777777" w:rsidR="005E61F2" w:rsidRPr="00CB219A" w:rsidRDefault="005E61F2" w:rsidP="005E61F2">
      <w:pPr>
        <w:autoSpaceDE w:val="0"/>
        <w:autoSpaceDN w:val="0"/>
        <w:adjustRightInd w:val="0"/>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0FE16049" w14:textId="77777777" w:rsidR="005E61F2" w:rsidRPr="00CB219A" w:rsidRDefault="005E61F2">
      <w:pPr>
        <w:numPr>
          <w:ilvl w:val="0"/>
          <w:numId w:val="214"/>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Transcripts shall not be released; </w:t>
      </w:r>
    </w:p>
    <w:p w14:paraId="54378DA9" w14:textId="77777777" w:rsidR="005E61F2" w:rsidRPr="00CB219A" w:rsidRDefault="005E61F2" w:rsidP="005E61F2">
      <w:pPr>
        <w:spacing w:after="0" w:line="240" w:lineRule="auto"/>
        <w:ind w:left="720"/>
        <w:contextualSpacing/>
        <w:rPr>
          <w:rFonts w:ascii="Arial" w:eastAsia="Calibri" w:hAnsi="Arial" w:cs="Arial"/>
          <w:color w:val="000000" w:themeColor="text1"/>
          <w:sz w:val="24"/>
          <w:szCs w:val="24"/>
        </w:rPr>
      </w:pPr>
    </w:p>
    <w:p w14:paraId="72426E9F" w14:textId="77777777" w:rsidR="005E61F2" w:rsidRPr="00CB219A" w:rsidRDefault="005E61F2">
      <w:pPr>
        <w:numPr>
          <w:ilvl w:val="0"/>
          <w:numId w:val="214"/>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Registration for future terms shall not be permitted; and </w:t>
      </w:r>
    </w:p>
    <w:p w14:paraId="799ACEFB" w14:textId="77777777" w:rsidR="005E61F2" w:rsidRPr="00CB219A" w:rsidRDefault="005E61F2" w:rsidP="005E61F2">
      <w:pPr>
        <w:spacing w:after="0" w:line="240" w:lineRule="auto"/>
        <w:ind w:left="720"/>
        <w:contextualSpacing/>
        <w:rPr>
          <w:rFonts w:ascii="Arial" w:eastAsia="Calibri" w:hAnsi="Arial" w:cs="Arial"/>
          <w:color w:val="000000" w:themeColor="text1"/>
          <w:sz w:val="24"/>
          <w:szCs w:val="24"/>
        </w:rPr>
      </w:pPr>
    </w:p>
    <w:p w14:paraId="430371E3" w14:textId="77777777" w:rsidR="005E61F2" w:rsidRPr="00CB219A" w:rsidRDefault="005E61F2">
      <w:pPr>
        <w:numPr>
          <w:ilvl w:val="0"/>
          <w:numId w:val="214"/>
        </w:num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Permission to participate in graduation shall be denied.</w:t>
      </w:r>
    </w:p>
    <w:p w14:paraId="7634F14C" w14:textId="77777777" w:rsidR="005E61F2" w:rsidRPr="00CB219A" w:rsidRDefault="005E61F2" w:rsidP="005E61F2">
      <w:pPr>
        <w:autoSpaceDE w:val="0"/>
        <w:autoSpaceDN w:val="0"/>
        <w:adjustRightInd w:val="0"/>
        <w:spacing w:after="0" w:line="240" w:lineRule="auto"/>
        <w:jc w:val="both"/>
        <w:rPr>
          <w:rFonts w:ascii="Arial" w:eastAsia="Calibri" w:hAnsi="Arial" w:cs="Arial"/>
          <w:color w:val="000000" w:themeColor="text1"/>
          <w:sz w:val="24"/>
          <w:szCs w:val="24"/>
        </w:rPr>
      </w:pPr>
    </w:p>
    <w:p w14:paraId="6819D6A9" w14:textId="77777777" w:rsidR="005E61F2" w:rsidRPr="00CB219A" w:rsidRDefault="005E61F2" w:rsidP="005E61F2">
      <w:pPr>
        <w:tabs>
          <w:tab w:val="left" w:pos="1440"/>
        </w:tabs>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Students with outstanding balances shall be notified by a Statement of Account showing the account balance and the nature of the charges and shall be dealt with pursuant to Policy 6.2.9 – Debt Collection.</w:t>
      </w:r>
      <w:bookmarkEnd w:id="428"/>
    </w:p>
    <w:p w14:paraId="6C253EBF" w14:textId="77777777" w:rsidR="002F0D1D" w:rsidRPr="00CB219A" w:rsidRDefault="002F0D1D" w:rsidP="002F0D1D">
      <w:pPr>
        <w:spacing w:line="240" w:lineRule="auto"/>
        <w:contextualSpacing/>
        <w:rPr>
          <w:rFonts w:ascii="Arial" w:hAnsi="Arial" w:cs="Arial"/>
          <w:color w:val="000000" w:themeColor="text1"/>
          <w:sz w:val="24"/>
          <w:szCs w:val="24"/>
        </w:rPr>
      </w:pPr>
    </w:p>
    <w:p w14:paraId="6BE50AC3" w14:textId="77777777" w:rsidR="002F0D1D" w:rsidRPr="00CB219A" w:rsidRDefault="002F0D1D" w:rsidP="002F0D1D">
      <w:pPr>
        <w:spacing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4CDAD1E7" w14:textId="77777777" w:rsidR="002F0D1D" w:rsidRPr="00CB219A" w:rsidRDefault="002F0D1D" w:rsidP="002F0D1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Initially approved June 13, 2017</w:t>
      </w:r>
    </w:p>
    <w:p w14:paraId="01B35686" w14:textId="77777777" w:rsidR="002F0D1D" w:rsidRPr="00CB219A" w:rsidRDefault="002F0D1D" w:rsidP="002F0D1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April 13, 2021</w:t>
      </w:r>
    </w:p>
    <w:p w14:paraId="4EA28347" w14:textId="5C6B362C" w:rsidR="007E6793" w:rsidRPr="00CB219A" w:rsidRDefault="007E6793" w:rsidP="002F0D1D">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June 11, 2024</w:t>
      </w:r>
    </w:p>
    <w:p w14:paraId="580B10B8" w14:textId="77777777" w:rsidR="002F0D1D" w:rsidRPr="00CB219A" w:rsidRDefault="002F0D1D" w:rsidP="002F0D1D">
      <w:pPr>
        <w:spacing w:line="240" w:lineRule="auto"/>
        <w:contextualSpacing/>
        <w:rPr>
          <w:rFonts w:ascii="Arial" w:hAnsi="Arial" w:cs="Arial"/>
          <w:color w:val="000000" w:themeColor="text1"/>
          <w:sz w:val="24"/>
          <w:szCs w:val="24"/>
        </w:rPr>
      </w:pPr>
    </w:p>
    <w:p w14:paraId="3B8D4BF9" w14:textId="77777777" w:rsidR="002F0D1D" w:rsidRPr="00CB219A" w:rsidRDefault="002F0D1D" w:rsidP="002F0D1D">
      <w:pPr>
        <w:spacing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6113C80C" w14:textId="77777777" w:rsidR="005E61F2" w:rsidRPr="00CB219A" w:rsidRDefault="005E61F2" w:rsidP="005E61F2">
      <w:pPr>
        <w:autoSpaceDE w:val="0"/>
        <w:autoSpaceDN w:val="0"/>
        <w:adjustRightInd w:val="0"/>
        <w:spacing w:after="0" w:line="240" w:lineRule="auto"/>
        <w:ind w:left="1800" w:hanging="1800"/>
        <w:jc w:val="both"/>
        <w:rPr>
          <w:rFonts w:ascii="Arial" w:eastAsia="Calibri" w:hAnsi="Arial" w:cs="Arial"/>
          <w:i/>
          <w:iCs/>
          <w:color w:val="000000" w:themeColor="text1"/>
          <w:sz w:val="24"/>
          <w:szCs w:val="24"/>
        </w:rPr>
      </w:pPr>
      <w:bookmarkStart w:id="429" w:name="_Hlk32506464"/>
      <w:r w:rsidRPr="00CB219A">
        <w:rPr>
          <w:rFonts w:ascii="Arial" w:eastAsia="Times New Roman" w:hAnsi="Arial" w:cs="Arial"/>
          <w:color w:val="000000" w:themeColor="text1"/>
          <w:sz w:val="24"/>
          <w:szCs w:val="24"/>
        </w:rPr>
        <w:t>North Carolina General Statute (N.C.G.S.) §</w:t>
      </w:r>
      <w:r w:rsidRPr="00CB219A">
        <w:rPr>
          <w:rFonts w:ascii="Arial" w:eastAsia="Calibri" w:hAnsi="Arial" w:cs="Arial"/>
          <w:color w:val="000000" w:themeColor="text1"/>
          <w:sz w:val="24"/>
          <w:szCs w:val="24"/>
        </w:rPr>
        <w:t xml:space="preserve"> 115B-1 </w:t>
      </w:r>
      <w:r w:rsidRPr="00CB219A">
        <w:rPr>
          <w:rFonts w:ascii="Arial" w:eastAsia="Calibri" w:hAnsi="Arial" w:cs="Arial"/>
          <w:i/>
          <w:iCs/>
          <w:color w:val="000000" w:themeColor="text1"/>
          <w:sz w:val="24"/>
          <w:szCs w:val="24"/>
        </w:rPr>
        <w:t>et al.</w:t>
      </w:r>
      <w:r w:rsidRPr="00CB219A">
        <w:rPr>
          <w:rFonts w:ascii="Arial" w:eastAsia="Calibri" w:hAnsi="Arial" w:cs="Arial"/>
          <w:color w:val="000000" w:themeColor="text1"/>
          <w:sz w:val="24"/>
          <w:szCs w:val="24"/>
        </w:rPr>
        <w:t>, 115D-5, -39, 116-143.1 and -143.3</w:t>
      </w:r>
      <w:bookmarkEnd w:id="429"/>
      <w:r w:rsidRPr="00CB219A">
        <w:rPr>
          <w:rFonts w:ascii="Arial" w:eastAsia="Calibri" w:hAnsi="Arial" w:cs="Arial"/>
          <w:color w:val="000000" w:themeColor="text1"/>
          <w:sz w:val="24"/>
          <w:szCs w:val="24"/>
        </w:rPr>
        <w:t>;</w:t>
      </w:r>
    </w:p>
    <w:p w14:paraId="67086DC9" w14:textId="77777777" w:rsidR="005E61F2" w:rsidRPr="00CB219A" w:rsidRDefault="005E61F2" w:rsidP="00147FA2">
      <w:pPr>
        <w:autoSpaceDE w:val="0"/>
        <w:autoSpaceDN w:val="0"/>
        <w:adjustRightInd w:val="0"/>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 State Board of Community Colleges Code:</w:t>
      </w:r>
    </w:p>
    <w:p w14:paraId="4EEE54DE" w14:textId="3F1D6DC1" w:rsidR="005E61F2" w:rsidRPr="00CB219A" w:rsidRDefault="005E61F2" w:rsidP="00147FA2">
      <w:pPr>
        <w:autoSpaceDE w:val="0"/>
        <w:autoSpaceDN w:val="0"/>
        <w:adjustRightInd w:val="0"/>
        <w:spacing w:after="0" w:line="240" w:lineRule="auto"/>
        <w:ind w:left="360"/>
        <w:jc w:val="both"/>
        <w:rPr>
          <w:rFonts w:ascii="Arial" w:eastAsia="Calibri" w:hAnsi="Arial" w:cs="Arial"/>
          <w:i/>
          <w:iCs/>
          <w:color w:val="000000" w:themeColor="text1"/>
          <w:sz w:val="24"/>
          <w:szCs w:val="24"/>
        </w:rPr>
      </w:pPr>
      <w:r w:rsidRPr="00CB219A">
        <w:rPr>
          <w:rFonts w:ascii="Arial" w:eastAsia="Calibri" w:hAnsi="Arial" w:cs="Arial"/>
          <w:color w:val="000000" w:themeColor="text1"/>
          <w:sz w:val="24"/>
          <w:szCs w:val="24"/>
        </w:rPr>
        <w:t>1E SBCCC 200.2</w:t>
      </w:r>
    </w:p>
    <w:p w14:paraId="283AA0B1" w14:textId="77777777" w:rsidR="005E61F2" w:rsidRPr="00CB219A" w:rsidRDefault="005E61F2" w:rsidP="00147FA2">
      <w:pPr>
        <w:spacing w:after="0" w:line="240" w:lineRule="auto"/>
        <w:ind w:left="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1E SBCCC 300.1</w:t>
      </w:r>
    </w:p>
    <w:p w14:paraId="6C336A2F" w14:textId="77777777" w:rsidR="005E61F2" w:rsidRPr="00CB219A" w:rsidRDefault="005E61F2" w:rsidP="005E61F2">
      <w:pPr>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1E SBCCC 400.1</w:t>
      </w:r>
    </w:p>
    <w:p w14:paraId="0B7D7CA5" w14:textId="77777777" w:rsidR="005E61F2" w:rsidRPr="00CB219A" w:rsidRDefault="005E61F2" w:rsidP="005E61F2">
      <w:pPr>
        <w:autoSpaceDE w:val="0"/>
        <w:autoSpaceDN w:val="0"/>
        <w:adjustRightInd w:val="0"/>
        <w:spacing w:after="0" w:line="240" w:lineRule="auto"/>
        <w:ind w:left="1800" w:hanging="1080"/>
        <w:jc w:val="both"/>
        <w:rPr>
          <w:rFonts w:ascii="Arial" w:eastAsia="Calibri" w:hAnsi="Arial" w:cs="Arial"/>
          <w:i/>
          <w:iCs/>
          <w:color w:val="000000" w:themeColor="text1"/>
          <w:sz w:val="24"/>
          <w:szCs w:val="24"/>
        </w:rPr>
      </w:pPr>
      <w:r w:rsidRPr="00CB219A">
        <w:rPr>
          <w:rFonts w:ascii="Arial" w:eastAsia="Calibri" w:hAnsi="Arial" w:cs="Arial"/>
          <w:color w:val="000000" w:themeColor="text1"/>
          <w:sz w:val="24"/>
          <w:szCs w:val="24"/>
        </w:rPr>
        <w:t xml:space="preserve">1E SBCCC 700.1 – 700.7, </w:t>
      </w:r>
    </w:p>
    <w:p w14:paraId="68238B3F" w14:textId="77777777" w:rsidR="005E61F2" w:rsidRPr="00CB219A" w:rsidRDefault="005E61F2" w:rsidP="005E61F2">
      <w:pPr>
        <w:autoSpaceDE w:val="0"/>
        <w:autoSpaceDN w:val="0"/>
        <w:adjustRightInd w:val="0"/>
        <w:spacing w:after="0" w:line="240" w:lineRule="auto"/>
        <w:ind w:left="1800" w:hanging="1080"/>
        <w:jc w:val="both"/>
        <w:rPr>
          <w:rFonts w:ascii="Arial" w:eastAsia="Calibri" w:hAnsi="Arial" w:cs="Arial"/>
          <w:color w:val="000000" w:themeColor="text1"/>
          <w:sz w:val="24"/>
          <w:szCs w:val="24"/>
        </w:rPr>
      </w:pPr>
      <w:r w:rsidRPr="00CB219A">
        <w:rPr>
          <w:rFonts w:ascii="Arial" w:eastAsia="Times New Roman" w:hAnsi="Arial" w:cs="Arial"/>
          <w:color w:val="000000" w:themeColor="text1"/>
          <w:sz w:val="24"/>
          <w:szCs w:val="24"/>
        </w:rPr>
        <w:t>1E SBCCC 800.2</w:t>
      </w:r>
    </w:p>
    <w:p w14:paraId="36A1F0C4" w14:textId="77777777" w:rsidR="005E61F2" w:rsidRPr="00CB219A" w:rsidRDefault="005E61F2" w:rsidP="005E61F2">
      <w:pPr>
        <w:autoSpaceDE w:val="0"/>
        <w:autoSpaceDN w:val="0"/>
        <w:adjustRightInd w:val="0"/>
        <w:spacing w:line="240" w:lineRule="auto"/>
        <w:contextualSpacing/>
        <w:rPr>
          <w:rFonts w:ascii="Arial" w:eastAsia="Calibri" w:hAnsi="Arial" w:cs="Arial"/>
          <w:i/>
          <w:iCs/>
          <w:color w:val="000000" w:themeColor="text1"/>
          <w:sz w:val="24"/>
          <w:szCs w:val="24"/>
        </w:rPr>
      </w:pPr>
      <w:r w:rsidRPr="00CB219A">
        <w:rPr>
          <w:rFonts w:ascii="Arial" w:eastAsia="Calibri" w:hAnsi="Arial" w:cs="Arial"/>
          <w:i/>
          <w:iCs/>
          <w:color w:val="000000" w:themeColor="text1"/>
          <w:sz w:val="24"/>
          <w:szCs w:val="24"/>
        </w:rPr>
        <w:t xml:space="preserve">NC Community College Tuition and Registration Fee Waiver Reference Guide </w:t>
      </w:r>
    </w:p>
    <w:p w14:paraId="0E4BCAE3" w14:textId="77777777" w:rsidR="002F0D1D" w:rsidRPr="00CB219A" w:rsidRDefault="002F0D1D" w:rsidP="002F0D1D">
      <w:pPr>
        <w:spacing w:line="240" w:lineRule="auto"/>
        <w:contextualSpacing/>
        <w:rPr>
          <w:rFonts w:ascii="Arial" w:hAnsi="Arial" w:cs="Arial"/>
          <w:color w:val="000000" w:themeColor="text1"/>
          <w:sz w:val="24"/>
          <w:szCs w:val="24"/>
        </w:rPr>
      </w:pPr>
    </w:p>
    <w:p w14:paraId="6C0E15C8" w14:textId="77777777" w:rsidR="000F4AC3" w:rsidRPr="00CB219A" w:rsidRDefault="000F4AC3" w:rsidP="000F4AC3">
      <w:pPr>
        <w:pStyle w:val="Heading3"/>
        <w:rPr>
          <w:rFonts w:ascii="Arial" w:hAnsi="Arial" w:cs="Arial"/>
          <w:color w:val="000000" w:themeColor="text1"/>
          <w:sz w:val="24"/>
          <w:szCs w:val="24"/>
        </w:rPr>
      </w:pPr>
      <w:bookmarkStart w:id="430" w:name="_Toc233268033"/>
      <w:r w:rsidRPr="00CB219A">
        <w:rPr>
          <w:rFonts w:ascii="Arial" w:hAnsi="Arial" w:cs="Arial"/>
          <w:color w:val="000000" w:themeColor="text1"/>
          <w:sz w:val="24"/>
          <w:szCs w:val="24"/>
        </w:rPr>
        <w:t>6.1.1.1 Payment of Tuition and Fees Procedure</w:t>
      </w:r>
      <w:bookmarkEnd w:id="430"/>
    </w:p>
    <w:p w14:paraId="459BEA2B" w14:textId="77777777" w:rsidR="000F4AC3" w:rsidRPr="00CB219A" w:rsidRDefault="000F4AC3" w:rsidP="000F4AC3">
      <w:pPr>
        <w:spacing w:line="240" w:lineRule="auto"/>
        <w:contextualSpacing/>
        <w:rPr>
          <w:rFonts w:ascii="Arial" w:hAnsi="Arial" w:cs="Arial"/>
          <w:color w:val="000000" w:themeColor="text1"/>
          <w:sz w:val="24"/>
          <w:szCs w:val="24"/>
        </w:rPr>
      </w:pPr>
    </w:p>
    <w:p w14:paraId="736681CE" w14:textId="63D38B82"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After a student has registered for South Piedmont classes, the student must pay tuition and fees. These may be paid with cash, check, money order, credit card, or through the approved college payment plan. Check the South Piedmont website at </w:t>
      </w:r>
      <w:hyperlink r:id="rId64">
        <w:r w:rsidRPr="00CB219A">
          <w:rPr>
            <w:rStyle w:val="Hyperlink"/>
            <w:rFonts w:ascii="Arial" w:hAnsi="Arial" w:cs="Arial"/>
            <w:color w:val="000000" w:themeColor="text1"/>
            <w:sz w:val="24"/>
            <w:szCs w:val="24"/>
          </w:rPr>
          <w:t>www.spcc.edu</w:t>
        </w:r>
      </w:hyperlink>
      <w:r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lastRenderedPageBreak/>
        <w:t>or contact the Business Office at 704-272-5355 or 704-290-5849 for additional information.</w:t>
      </w:r>
    </w:p>
    <w:p w14:paraId="3E8EA842" w14:textId="77777777" w:rsidR="000F4AC3" w:rsidRPr="00CB219A" w:rsidRDefault="000F4AC3" w:rsidP="000F4AC3">
      <w:pPr>
        <w:spacing w:line="240" w:lineRule="auto"/>
        <w:contextualSpacing/>
        <w:rPr>
          <w:rFonts w:ascii="Arial" w:hAnsi="Arial" w:cs="Arial"/>
          <w:color w:val="000000" w:themeColor="text1"/>
          <w:sz w:val="24"/>
          <w:szCs w:val="24"/>
        </w:rPr>
      </w:pPr>
    </w:p>
    <w:p w14:paraId="01D9BF87"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Personal checks accepted with a valid driver’s license.  A returned check will incur a fee of $25.  The College accepts credit card payments by phone from the cardholder only.</w:t>
      </w:r>
    </w:p>
    <w:p w14:paraId="19953F77" w14:textId="77777777" w:rsidR="000F4AC3" w:rsidRPr="00CB219A" w:rsidRDefault="000F4AC3" w:rsidP="000F4AC3">
      <w:pPr>
        <w:spacing w:line="240" w:lineRule="auto"/>
        <w:contextualSpacing/>
        <w:rPr>
          <w:rFonts w:ascii="Arial" w:hAnsi="Arial" w:cs="Arial"/>
          <w:color w:val="000000" w:themeColor="text1"/>
          <w:sz w:val="24"/>
          <w:szCs w:val="24"/>
        </w:rPr>
      </w:pPr>
    </w:p>
    <w:p w14:paraId="0DB06C29"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If a payment is not received by the 10% point of the class, then the class(es) will be dropped from the student’s schedule and the student will not be permitted to remain in the class for that term (or semester).  If this happens, the student will be allowed to register for the class in a future term (or semester), and will be required to pay-in-full for the class(es) prior to the first day of the class. </w:t>
      </w:r>
    </w:p>
    <w:p w14:paraId="443226A7" w14:textId="77777777" w:rsidR="000F4AC3" w:rsidRPr="00CB219A" w:rsidRDefault="000F4AC3" w:rsidP="000F4AC3">
      <w:pPr>
        <w:spacing w:line="240" w:lineRule="auto"/>
        <w:contextualSpacing/>
        <w:rPr>
          <w:rFonts w:ascii="Arial" w:hAnsi="Arial" w:cs="Arial"/>
          <w:color w:val="000000" w:themeColor="text1"/>
          <w:sz w:val="24"/>
          <w:szCs w:val="24"/>
        </w:rPr>
      </w:pPr>
    </w:p>
    <w:p w14:paraId="5301B2A1"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If the student makes a payment by the 10% point and has an unpaid balance on their account at the end of a semester, the student will receive a bill in the mail from the College’s Business Office.  If the matter is not resolved within 30 days, the student’s account will be turned over to the North Carolina Attorney General’s Office for collection proceedings. If the matter still is not resolved within the next 30 days, the account is reported to a collection agency for further collection proceedings. The North Carolina Department of Revenue is also notified of the debt. If it becomes necessary for South Piedmont Community College to refer an unpaid balance to a collection agency, the student will be expected to pay all fees associated with the collection in addition to the unpaid balance.</w:t>
      </w:r>
    </w:p>
    <w:p w14:paraId="032E9BCA" w14:textId="77777777" w:rsidR="000F4AC3" w:rsidRPr="00CB219A" w:rsidRDefault="000F4AC3" w:rsidP="000F4AC3">
      <w:pPr>
        <w:spacing w:line="240" w:lineRule="auto"/>
        <w:contextualSpacing/>
        <w:rPr>
          <w:rFonts w:ascii="Arial" w:hAnsi="Arial" w:cs="Arial"/>
          <w:color w:val="000000" w:themeColor="text1"/>
          <w:sz w:val="24"/>
          <w:szCs w:val="24"/>
        </w:rPr>
      </w:pPr>
    </w:p>
    <w:p w14:paraId="2E1B4AEF" w14:textId="77777777" w:rsidR="000F4AC3" w:rsidRPr="00CB219A" w:rsidRDefault="000F4AC3" w:rsidP="000F4AC3">
      <w:pPr>
        <w:spacing w:line="240" w:lineRule="auto"/>
        <w:contextualSpacing/>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68166F4B"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Initially approved February 12, 2013</w:t>
      </w:r>
    </w:p>
    <w:p w14:paraId="14988CBA" w14:textId="56846985"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June 11, 2024</w:t>
      </w:r>
    </w:p>
    <w:p w14:paraId="3FB87121" w14:textId="77777777" w:rsidR="000F4AC3" w:rsidRPr="00CB219A" w:rsidRDefault="000F4AC3" w:rsidP="000F4AC3">
      <w:pPr>
        <w:spacing w:line="240" w:lineRule="auto"/>
        <w:contextualSpacing/>
        <w:rPr>
          <w:rFonts w:ascii="Arial" w:hAnsi="Arial" w:cs="Arial"/>
          <w:color w:val="000000" w:themeColor="text1"/>
          <w:sz w:val="24"/>
          <w:szCs w:val="24"/>
        </w:rPr>
      </w:pPr>
    </w:p>
    <w:p w14:paraId="21D8D382"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b/>
          <w:bCs/>
          <w:color w:val="000000" w:themeColor="text1"/>
          <w:sz w:val="24"/>
          <w:szCs w:val="24"/>
        </w:rPr>
        <w:t>References:</w:t>
      </w:r>
      <w:r w:rsidRPr="00CB219A">
        <w:rPr>
          <w:rFonts w:ascii="Arial" w:hAnsi="Arial" w:cs="Arial"/>
          <w:color w:val="000000" w:themeColor="text1"/>
          <w:sz w:val="24"/>
          <w:szCs w:val="24"/>
        </w:rPr>
        <w:t xml:space="preserve"> </w:t>
      </w:r>
    </w:p>
    <w:p w14:paraId="1636F7DF"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55CFF117"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1G SBCCC 200.93</w:t>
      </w:r>
    </w:p>
    <w:p w14:paraId="0F7EE495" w14:textId="77777777" w:rsidR="000F4AC3" w:rsidRPr="00CB219A" w:rsidRDefault="000F4AC3" w:rsidP="000F4AC3">
      <w:pPr>
        <w:pStyle w:val="Heading3"/>
        <w:rPr>
          <w:rFonts w:ascii="Arial" w:hAnsi="Arial" w:cs="Arial"/>
          <w:color w:val="000000" w:themeColor="text1"/>
          <w:sz w:val="24"/>
          <w:szCs w:val="24"/>
        </w:rPr>
      </w:pPr>
      <w:bookmarkStart w:id="431" w:name="_Toc233268034"/>
      <w:r w:rsidRPr="00CB219A">
        <w:rPr>
          <w:rFonts w:ascii="Arial" w:hAnsi="Arial" w:cs="Arial"/>
          <w:color w:val="000000" w:themeColor="text1"/>
          <w:sz w:val="24"/>
          <w:szCs w:val="24"/>
        </w:rPr>
        <w:t>6.1.1.2 College Fee Procedures</w:t>
      </w:r>
      <w:bookmarkEnd w:id="431"/>
    </w:p>
    <w:p w14:paraId="2991A0F8" w14:textId="77777777" w:rsidR="000F4AC3" w:rsidRPr="00CB219A" w:rsidRDefault="000F4AC3" w:rsidP="000F4AC3">
      <w:pPr>
        <w:spacing w:line="240" w:lineRule="auto"/>
        <w:contextualSpacing/>
        <w:rPr>
          <w:rFonts w:ascii="Arial" w:hAnsi="Arial" w:cs="Arial"/>
          <w:color w:val="000000" w:themeColor="text1"/>
          <w:sz w:val="24"/>
          <w:szCs w:val="24"/>
        </w:rPr>
      </w:pPr>
    </w:p>
    <w:p w14:paraId="1213D2EB" w14:textId="09735BB3"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All fees for both curriculum and continuing education classes will be maintained in one unified database which is maintained by the Business Office. Fees will be reviewed on an annual basis and considered for possible changes from the previous year. Once validated, the comprehensive list of fees will be sent to the President for presentation to the South Piedmont Board of Trustees at the board meeting.</w:t>
      </w:r>
    </w:p>
    <w:p w14:paraId="1D8F29FC" w14:textId="77777777" w:rsidR="000F4AC3" w:rsidRPr="00CB219A" w:rsidRDefault="000F4AC3" w:rsidP="000F4AC3">
      <w:pPr>
        <w:spacing w:line="240" w:lineRule="auto"/>
        <w:contextualSpacing/>
        <w:rPr>
          <w:rFonts w:ascii="Arial" w:hAnsi="Arial" w:cs="Arial"/>
          <w:color w:val="000000" w:themeColor="text1"/>
          <w:sz w:val="24"/>
          <w:szCs w:val="24"/>
        </w:rPr>
      </w:pPr>
    </w:p>
    <w:p w14:paraId="184A6D42"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The process for requesting, updating, and recording the college fee schedule will be overseen by the College’s Chief Academic Officer (CAO). All student fees (curriculum and non-curriculum) will be assembled by the office of the CAO for review. At this time, input may be solicited from key individuals regarding appropriateness and the possible need for revision of fees. New fee request and revisions will follow the process detailed in section III of the Tuition and Fees policy. Student fees must have prior approval from the Senior Leadership Team. </w:t>
      </w:r>
    </w:p>
    <w:p w14:paraId="7A4E461A" w14:textId="77777777" w:rsidR="000F4AC3" w:rsidRPr="00CB219A" w:rsidRDefault="000F4AC3" w:rsidP="000F4AC3">
      <w:pPr>
        <w:spacing w:line="240" w:lineRule="auto"/>
        <w:contextualSpacing/>
        <w:rPr>
          <w:rFonts w:ascii="Arial" w:hAnsi="Arial" w:cs="Arial"/>
          <w:color w:val="000000" w:themeColor="text1"/>
          <w:sz w:val="24"/>
          <w:szCs w:val="24"/>
        </w:rPr>
      </w:pPr>
    </w:p>
    <w:p w14:paraId="27E45E70"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The Business Office will then be responsible for recording changes or revisions to the fee schedule in a master comprehensive fees electronic format. Revisions will be finalized for the year and recorded. At this time the revised fee schedule will be forwarded to the President approval and presentation to the Board of Trustees Executive Committee and the Board of Trustees annually. Approved fee changes will be implemented during subsequent courses and semesters. </w:t>
      </w:r>
    </w:p>
    <w:p w14:paraId="7F07C66D" w14:textId="77777777" w:rsidR="000F4AC3" w:rsidRPr="00CB219A" w:rsidRDefault="000F4AC3" w:rsidP="000F4AC3">
      <w:pPr>
        <w:spacing w:line="240" w:lineRule="auto"/>
        <w:contextualSpacing/>
        <w:rPr>
          <w:rFonts w:ascii="Arial" w:hAnsi="Arial" w:cs="Arial"/>
          <w:color w:val="000000" w:themeColor="text1"/>
          <w:sz w:val="24"/>
          <w:szCs w:val="24"/>
        </w:rPr>
      </w:pPr>
    </w:p>
    <w:p w14:paraId="68543855"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All fees for both curriculum and continuing education classes will be consistent with SBCCC Title 1 Chapter E Student Tuition and Fees. Student fees will be kept to a minimum in agreement with State Board philosophy to keep student costs as low as possible (1E SBCCC 200.1 Authority to Establish Tuition and Fees). </w:t>
      </w:r>
    </w:p>
    <w:p w14:paraId="02021516" w14:textId="77777777" w:rsidR="000F4AC3" w:rsidRPr="00CB219A" w:rsidRDefault="000F4AC3" w:rsidP="000F4AC3">
      <w:pPr>
        <w:spacing w:line="240" w:lineRule="auto"/>
        <w:contextualSpacing/>
        <w:rPr>
          <w:rFonts w:ascii="Arial" w:hAnsi="Arial" w:cs="Arial"/>
          <w:color w:val="000000" w:themeColor="text1"/>
          <w:sz w:val="24"/>
          <w:szCs w:val="24"/>
        </w:rPr>
      </w:pPr>
    </w:p>
    <w:p w14:paraId="24EF984D" w14:textId="77777777" w:rsidR="000F4AC3" w:rsidRPr="00CB219A" w:rsidRDefault="000F4AC3" w:rsidP="000F4AC3">
      <w:pPr>
        <w:spacing w:line="240" w:lineRule="auto"/>
        <w:contextualSpacing/>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16B29B5E"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Initially approved February 12, 2013</w:t>
      </w:r>
    </w:p>
    <w:p w14:paraId="58D69855" w14:textId="4612090D"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June 11, 2024</w:t>
      </w:r>
    </w:p>
    <w:p w14:paraId="5CFF2403" w14:textId="77777777" w:rsidR="000F4AC3" w:rsidRPr="00CB219A" w:rsidRDefault="000F4AC3" w:rsidP="000F4AC3">
      <w:pPr>
        <w:spacing w:line="240" w:lineRule="auto"/>
        <w:contextualSpacing/>
        <w:rPr>
          <w:rFonts w:ascii="Arial" w:hAnsi="Arial" w:cs="Arial"/>
          <w:color w:val="000000" w:themeColor="text1"/>
          <w:sz w:val="24"/>
          <w:szCs w:val="24"/>
        </w:rPr>
      </w:pPr>
    </w:p>
    <w:p w14:paraId="43157024"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b/>
          <w:bCs/>
          <w:color w:val="000000" w:themeColor="text1"/>
          <w:sz w:val="24"/>
          <w:szCs w:val="24"/>
        </w:rPr>
        <w:t>References:</w:t>
      </w:r>
      <w:r w:rsidRPr="00CB219A">
        <w:rPr>
          <w:rFonts w:ascii="Arial" w:hAnsi="Arial" w:cs="Arial"/>
          <w:color w:val="000000" w:themeColor="text1"/>
          <w:sz w:val="24"/>
          <w:szCs w:val="24"/>
        </w:rPr>
        <w:t xml:space="preserve"> </w:t>
      </w:r>
    </w:p>
    <w:p w14:paraId="287BE1E2" w14:textId="77777777" w:rsidR="000F4AC3" w:rsidRPr="00CB219A" w:rsidRDefault="000F4AC3" w:rsidP="000F4AC3">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3395558C" w14:textId="77777777" w:rsidR="000F4AC3" w:rsidRPr="00CB219A" w:rsidRDefault="000F4AC3" w:rsidP="00147FA2">
      <w:pPr>
        <w:spacing w:line="240" w:lineRule="auto"/>
        <w:ind w:left="360"/>
        <w:contextualSpacing/>
        <w:rPr>
          <w:rFonts w:ascii="Arial" w:hAnsi="Arial" w:cs="Arial"/>
          <w:color w:val="000000" w:themeColor="text1"/>
          <w:sz w:val="24"/>
          <w:szCs w:val="24"/>
        </w:rPr>
      </w:pPr>
      <w:r w:rsidRPr="00CB219A">
        <w:rPr>
          <w:rFonts w:ascii="Arial" w:hAnsi="Arial" w:cs="Arial"/>
          <w:color w:val="000000" w:themeColor="text1"/>
          <w:sz w:val="24"/>
          <w:szCs w:val="24"/>
        </w:rPr>
        <w:t>1E SBCCC 200.1</w:t>
      </w:r>
    </w:p>
    <w:p w14:paraId="02FFA96A" w14:textId="77777777" w:rsidR="000F4AC3" w:rsidRPr="00CB219A" w:rsidRDefault="000F4AC3" w:rsidP="00147FA2">
      <w:pPr>
        <w:spacing w:line="240" w:lineRule="auto"/>
        <w:ind w:left="360"/>
        <w:contextualSpacing/>
        <w:rPr>
          <w:rFonts w:ascii="Arial" w:hAnsi="Arial" w:cs="Arial"/>
          <w:color w:val="000000" w:themeColor="text1"/>
          <w:sz w:val="24"/>
          <w:szCs w:val="24"/>
        </w:rPr>
      </w:pPr>
      <w:r w:rsidRPr="00CB219A">
        <w:rPr>
          <w:rFonts w:ascii="Arial" w:hAnsi="Arial" w:cs="Arial"/>
          <w:color w:val="000000" w:themeColor="text1"/>
          <w:sz w:val="24"/>
          <w:szCs w:val="24"/>
        </w:rPr>
        <w:t>1E SBCCC 700.1 - 700.7</w:t>
      </w:r>
    </w:p>
    <w:p w14:paraId="6B2C2C4B" w14:textId="77777777" w:rsidR="000F4AC3" w:rsidRPr="00CB219A" w:rsidRDefault="000F4AC3" w:rsidP="002F0D1D">
      <w:pPr>
        <w:spacing w:line="240" w:lineRule="auto"/>
        <w:contextualSpacing/>
        <w:rPr>
          <w:rFonts w:ascii="Arial" w:hAnsi="Arial" w:cs="Arial"/>
          <w:color w:val="000000" w:themeColor="text1"/>
          <w:sz w:val="24"/>
          <w:szCs w:val="24"/>
        </w:rPr>
      </w:pPr>
    </w:p>
    <w:p w14:paraId="30AF3CB2" w14:textId="77777777" w:rsidR="002F0D1D" w:rsidRPr="00CB219A" w:rsidRDefault="002F0D1D" w:rsidP="002F0D1D">
      <w:pPr>
        <w:spacing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SPCC Policy:</w:t>
      </w:r>
    </w:p>
    <w:p w14:paraId="4DB856C6" w14:textId="3DC1788D" w:rsidR="002F0D1D" w:rsidRPr="00CB219A" w:rsidRDefault="002F0D1D" w:rsidP="002F0D1D">
      <w:pPr>
        <w:spacing w:after="0"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Tuition and Fees</w:t>
      </w:r>
    </w:p>
    <w:p w14:paraId="7A98DA81" w14:textId="7C13C886" w:rsidR="002F0D1D" w:rsidRPr="00CB219A" w:rsidRDefault="00DA3EEA" w:rsidP="002F0D1D">
      <w:pPr>
        <w:pStyle w:val="Heading2"/>
        <w:rPr>
          <w:rFonts w:ascii="Arial" w:hAnsi="Arial" w:cs="Arial"/>
          <w:color w:val="000000" w:themeColor="text1"/>
          <w:sz w:val="24"/>
          <w:szCs w:val="24"/>
        </w:rPr>
      </w:pPr>
      <w:bookmarkStart w:id="432" w:name="_Toc233268035"/>
      <w:r w:rsidRPr="00CB219A">
        <w:rPr>
          <w:rFonts w:ascii="Arial" w:hAnsi="Arial" w:cs="Arial"/>
          <w:color w:val="000000" w:themeColor="text1"/>
          <w:sz w:val="24"/>
          <w:szCs w:val="24"/>
        </w:rPr>
        <w:t>6.1.2</w:t>
      </w:r>
      <w:r w:rsidR="002F0D1D" w:rsidRPr="00CB219A">
        <w:rPr>
          <w:rFonts w:ascii="Arial" w:hAnsi="Arial" w:cs="Arial"/>
          <w:color w:val="000000" w:themeColor="text1"/>
          <w:sz w:val="24"/>
          <w:szCs w:val="24"/>
        </w:rPr>
        <w:t xml:space="preserve"> </w:t>
      </w:r>
      <w:r w:rsidR="00A50EE1" w:rsidRPr="00CB219A">
        <w:rPr>
          <w:rFonts w:ascii="Arial" w:hAnsi="Arial" w:cs="Arial"/>
          <w:color w:val="000000" w:themeColor="text1"/>
          <w:sz w:val="24"/>
          <w:szCs w:val="24"/>
        </w:rPr>
        <w:tab/>
      </w:r>
      <w:r w:rsidR="002F0D1D" w:rsidRPr="00CB219A">
        <w:rPr>
          <w:rFonts w:ascii="Arial" w:hAnsi="Arial" w:cs="Arial"/>
          <w:color w:val="000000" w:themeColor="text1"/>
          <w:sz w:val="24"/>
          <w:szCs w:val="24"/>
        </w:rPr>
        <w:t>Tuition</w:t>
      </w:r>
      <w:r w:rsidRPr="00CB219A">
        <w:rPr>
          <w:rFonts w:ascii="Arial" w:hAnsi="Arial" w:cs="Arial"/>
          <w:color w:val="000000" w:themeColor="text1"/>
          <w:sz w:val="24"/>
          <w:szCs w:val="24"/>
        </w:rPr>
        <w:t xml:space="preserve"> Residency Requirement</w:t>
      </w:r>
      <w:bookmarkEnd w:id="432"/>
    </w:p>
    <w:p w14:paraId="55037708" w14:textId="1E6ACA7A" w:rsidR="002F0D1D" w:rsidRPr="00CB219A" w:rsidRDefault="002F0D1D" w:rsidP="002F0D1D">
      <w:pPr>
        <w:spacing w:after="0" w:line="240" w:lineRule="auto"/>
        <w:rPr>
          <w:rFonts w:ascii="Arial" w:hAnsi="Arial" w:cs="Arial"/>
          <w:b/>
          <w:color w:val="000000" w:themeColor="text1"/>
          <w:sz w:val="24"/>
          <w:szCs w:val="24"/>
        </w:rPr>
      </w:pPr>
    </w:p>
    <w:p w14:paraId="3684A533" w14:textId="77777777" w:rsidR="0085279B" w:rsidRPr="00CB219A" w:rsidRDefault="0085279B">
      <w:pPr>
        <w:pStyle w:val="ListParagraph"/>
        <w:numPr>
          <w:ilvl w:val="0"/>
          <w:numId w:val="306"/>
        </w:numPr>
        <w:rPr>
          <w:rFonts w:ascii="Arial" w:hAnsi="Arial" w:cs="Arial"/>
          <w:b/>
          <w:bCs/>
          <w:color w:val="000000" w:themeColor="text1"/>
          <w:sz w:val="24"/>
          <w:szCs w:val="24"/>
        </w:rPr>
      </w:pPr>
      <w:r w:rsidRPr="00CB219A">
        <w:rPr>
          <w:rFonts w:ascii="Arial" w:hAnsi="Arial" w:cs="Arial"/>
          <w:b/>
          <w:bCs/>
          <w:color w:val="000000" w:themeColor="text1"/>
          <w:sz w:val="24"/>
          <w:szCs w:val="24"/>
        </w:rPr>
        <w:t>DEFINITIONS</w:t>
      </w:r>
    </w:p>
    <w:p w14:paraId="19C26C34" w14:textId="77777777" w:rsidR="0085279B" w:rsidRPr="00CB219A" w:rsidRDefault="0085279B" w:rsidP="0085279B">
      <w:pPr>
        <w:widowControl w:val="0"/>
        <w:autoSpaceDE w:val="0"/>
        <w:autoSpaceDN w:val="0"/>
        <w:spacing w:after="0" w:line="240" w:lineRule="auto"/>
        <w:rPr>
          <w:rFonts w:ascii="Arial" w:eastAsia="Times New Roman" w:hAnsi="Arial" w:cs="Arial"/>
          <w:b/>
          <w:color w:val="000000" w:themeColor="text1"/>
          <w:sz w:val="24"/>
          <w:szCs w:val="24"/>
        </w:rPr>
      </w:pPr>
    </w:p>
    <w:p w14:paraId="52BDC84D" w14:textId="77777777" w:rsidR="0085279B" w:rsidRPr="00CB219A" w:rsidRDefault="0085279B">
      <w:pPr>
        <w:widowControl w:val="0"/>
        <w:numPr>
          <w:ilvl w:val="1"/>
          <w:numId w:val="301"/>
        </w:numPr>
        <w:tabs>
          <w:tab w:val="left" w:pos="1559"/>
        </w:tabs>
        <w:autoSpaceDE w:val="0"/>
        <w:autoSpaceDN w:val="0"/>
        <w:spacing w:after="0" w:line="240" w:lineRule="auto"/>
        <w:ind w:left="1559" w:right="117"/>
        <w:jc w:val="both"/>
        <w:rPr>
          <w:rFonts w:ascii="Arial" w:eastAsia="Times New Roman" w:hAnsi="Arial" w:cs="Arial"/>
          <w:color w:val="000000" w:themeColor="text1"/>
          <w:sz w:val="24"/>
          <w:szCs w:val="24"/>
        </w:rPr>
      </w:pPr>
      <w:r w:rsidRPr="00CB219A">
        <w:rPr>
          <w:rFonts w:ascii="Arial" w:eastAsia="Times New Roman" w:hAnsi="Arial" w:cs="Arial"/>
          <w:i/>
          <w:color w:val="000000" w:themeColor="text1"/>
          <w:sz w:val="24"/>
          <w:szCs w:val="24"/>
        </w:rPr>
        <w:t>Domicile</w:t>
      </w:r>
      <w:r w:rsidRPr="00CB219A">
        <w:rPr>
          <w:rFonts w:ascii="Arial" w:eastAsia="Times New Roman" w:hAnsi="Arial" w:cs="Arial"/>
          <w:color w:val="000000" w:themeColor="text1"/>
          <w:sz w:val="24"/>
          <w:szCs w:val="24"/>
        </w:rPr>
        <w:t>: a person’s fixed, and permanent home and place of habitation of indefinite duration (for an indefinite period of time); it is the place where</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they intend and are able to remain permanently and to which, whenever the person is absent, they expect to return.</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 xml:space="preserve">Domicile may be established by birth, law and/or </w:t>
      </w:r>
      <w:r w:rsidRPr="00CB219A">
        <w:rPr>
          <w:rFonts w:ascii="Arial" w:eastAsia="Times New Roman" w:hAnsi="Arial" w:cs="Arial"/>
          <w:color w:val="000000" w:themeColor="text1"/>
          <w:spacing w:val="-2"/>
          <w:sz w:val="24"/>
          <w:szCs w:val="24"/>
        </w:rPr>
        <w:t>choice.</w:t>
      </w:r>
    </w:p>
    <w:p w14:paraId="55BA21C4"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60AE3657" w14:textId="77777777" w:rsidR="0085279B" w:rsidRPr="00CB219A" w:rsidRDefault="0085279B">
      <w:pPr>
        <w:widowControl w:val="0"/>
        <w:numPr>
          <w:ilvl w:val="1"/>
          <w:numId w:val="301"/>
        </w:numPr>
        <w:tabs>
          <w:tab w:val="left" w:pos="1560"/>
        </w:tabs>
        <w:autoSpaceDE w:val="0"/>
        <w:autoSpaceDN w:val="0"/>
        <w:spacing w:after="0" w:line="240" w:lineRule="auto"/>
        <w:ind w:right="892"/>
        <w:rPr>
          <w:rFonts w:ascii="Arial" w:eastAsia="Times New Roman" w:hAnsi="Arial" w:cs="Arial"/>
          <w:color w:val="000000" w:themeColor="text1"/>
          <w:sz w:val="24"/>
          <w:szCs w:val="24"/>
        </w:rPr>
      </w:pPr>
      <w:r w:rsidRPr="00CB219A">
        <w:rPr>
          <w:rFonts w:ascii="Arial" w:eastAsia="Times New Roman" w:hAnsi="Arial" w:cs="Arial"/>
          <w:i/>
          <w:color w:val="000000" w:themeColor="text1"/>
          <w:sz w:val="24"/>
          <w:szCs w:val="24"/>
        </w:rPr>
        <w:t>Nonresident</w:t>
      </w:r>
      <w:r w:rsidRPr="00CB219A">
        <w:rPr>
          <w:rFonts w:ascii="Arial" w:eastAsia="Times New Roman" w:hAnsi="Arial" w:cs="Arial"/>
          <w:color w:val="000000" w:themeColor="text1"/>
          <w:sz w:val="24"/>
          <w:szCs w:val="24"/>
        </w:rPr>
        <w:t>:</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is</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person</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who</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does</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not</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qualify</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as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being</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domiciled</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 xml:space="preserve">North </w:t>
      </w:r>
      <w:r w:rsidRPr="00CB219A">
        <w:rPr>
          <w:rFonts w:ascii="Arial" w:eastAsia="Times New Roman" w:hAnsi="Arial" w:cs="Arial"/>
          <w:color w:val="000000" w:themeColor="text1"/>
          <w:spacing w:val="-2"/>
          <w:sz w:val="24"/>
          <w:szCs w:val="24"/>
        </w:rPr>
        <w:t>Carolina.</w:t>
      </w:r>
    </w:p>
    <w:p w14:paraId="16679527"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1ED1C213" w14:textId="77777777" w:rsidR="0085279B" w:rsidRPr="00CB219A" w:rsidRDefault="0085279B">
      <w:pPr>
        <w:widowControl w:val="0"/>
        <w:numPr>
          <w:ilvl w:val="1"/>
          <w:numId w:val="301"/>
        </w:numPr>
        <w:tabs>
          <w:tab w:val="left" w:pos="1560"/>
        </w:tabs>
        <w:autoSpaceDE w:val="0"/>
        <w:autoSpaceDN w:val="0"/>
        <w:spacing w:after="0" w:line="240" w:lineRule="auto"/>
        <w:ind w:right="119"/>
        <w:rPr>
          <w:rFonts w:ascii="Arial" w:eastAsia="Times New Roman" w:hAnsi="Arial" w:cs="Arial"/>
          <w:color w:val="000000" w:themeColor="text1"/>
          <w:sz w:val="24"/>
          <w:szCs w:val="24"/>
        </w:rPr>
      </w:pPr>
      <w:r w:rsidRPr="00CB219A">
        <w:rPr>
          <w:rFonts w:ascii="Arial" w:eastAsia="Times New Roman" w:hAnsi="Arial" w:cs="Arial"/>
          <w:i/>
          <w:color w:val="000000" w:themeColor="text1"/>
          <w:sz w:val="24"/>
          <w:szCs w:val="24"/>
        </w:rPr>
        <w:t>Residence:</w:t>
      </w:r>
      <w:r w:rsidRPr="00CB219A">
        <w:rPr>
          <w:rFonts w:ascii="Arial" w:eastAsia="Times New Roman" w:hAnsi="Arial" w:cs="Arial"/>
          <w:i/>
          <w:color w:val="000000" w:themeColor="text1"/>
          <w:spacing w:val="35"/>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place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abode,</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whether</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permanent</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or</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temporary.</w:t>
      </w:r>
      <w:r w:rsidRPr="00CB219A">
        <w:rPr>
          <w:rFonts w:ascii="Arial" w:eastAsia="Times New Roman" w:hAnsi="Arial" w:cs="Arial"/>
          <w:color w:val="000000" w:themeColor="text1"/>
          <w:spacing w:val="38"/>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person</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may</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have many residences but only one (1) permanent residence.</w:t>
      </w:r>
    </w:p>
    <w:p w14:paraId="700F22A0"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0FB03828" w14:textId="77777777" w:rsidR="0085279B" w:rsidRPr="00CB219A" w:rsidRDefault="0085279B">
      <w:pPr>
        <w:widowControl w:val="0"/>
        <w:numPr>
          <w:ilvl w:val="2"/>
          <w:numId w:val="301"/>
        </w:numPr>
        <w:tabs>
          <w:tab w:val="left" w:pos="2279"/>
        </w:tabs>
        <w:autoSpaceDE w:val="0"/>
        <w:autoSpaceDN w:val="0"/>
        <w:spacing w:after="0" w:line="240" w:lineRule="auto"/>
        <w:ind w:left="2279" w:hanging="719"/>
        <w:rPr>
          <w:rFonts w:ascii="Arial" w:eastAsia="Times New Roman" w:hAnsi="Arial" w:cs="Arial"/>
          <w:color w:val="000000" w:themeColor="text1"/>
          <w:sz w:val="24"/>
          <w:szCs w:val="24"/>
        </w:rPr>
      </w:pPr>
      <w:r w:rsidRPr="00CB219A">
        <w:rPr>
          <w:rFonts w:ascii="Arial" w:eastAsia="Times New Roman" w:hAnsi="Arial" w:cs="Arial"/>
          <w:i/>
          <w:color w:val="000000" w:themeColor="text1"/>
          <w:sz w:val="24"/>
          <w:szCs w:val="24"/>
        </w:rPr>
        <w:t>Permanent</w:t>
      </w:r>
      <w:r w:rsidRPr="00CB219A">
        <w:rPr>
          <w:rFonts w:ascii="Arial" w:eastAsia="Times New Roman" w:hAnsi="Arial" w:cs="Arial"/>
          <w:i/>
          <w:color w:val="000000" w:themeColor="text1"/>
          <w:spacing w:val="-2"/>
          <w:sz w:val="24"/>
          <w:szCs w:val="24"/>
        </w:rPr>
        <w:t xml:space="preserve"> </w:t>
      </w:r>
      <w:r w:rsidRPr="00CB219A">
        <w:rPr>
          <w:rFonts w:ascii="Arial" w:eastAsia="Times New Roman" w:hAnsi="Arial" w:cs="Arial"/>
          <w:i/>
          <w:color w:val="000000" w:themeColor="text1"/>
          <w:sz w:val="24"/>
          <w:szCs w:val="24"/>
        </w:rPr>
        <w:t>Residence</w:t>
      </w:r>
      <w:r w:rsidRPr="00CB219A">
        <w:rPr>
          <w:rFonts w:ascii="Arial" w:eastAsia="Times New Roman" w:hAnsi="Arial" w:cs="Arial"/>
          <w:color w:val="000000" w:themeColor="text1"/>
          <w:sz w:val="24"/>
          <w:szCs w:val="24"/>
        </w:rPr>
        <w: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legal</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residence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or</w:t>
      </w:r>
      <w:r w:rsidRPr="00CB219A">
        <w:rPr>
          <w:rFonts w:ascii="Arial" w:eastAsia="Times New Roman" w:hAnsi="Arial" w:cs="Arial"/>
          <w:color w:val="000000" w:themeColor="text1"/>
          <w:spacing w:val="-2"/>
          <w:sz w:val="24"/>
          <w:szCs w:val="24"/>
        </w:rPr>
        <w:t xml:space="preserve"> domicile.</w:t>
      </w:r>
    </w:p>
    <w:p w14:paraId="76671CE3"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6CCC1FCE" w14:textId="77777777" w:rsidR="0085279B" w:rsidRPr="00CB219A" w:rsidRDefault="0085279B">
      <w:pPr>
        <w:widowControl w:val="0"/>
        <w:numPr>
          <w:ilvl w:val="2"/>
          <w:numId w:val="301"/>
        </w:numPr>
        <w:tabs>
          <w:tab w:val="left" w:pos="2280"/>
        </w:tabs>
        <w:autoSpaceDE w:val="0"/>
        <w:autoSpaceDN w:val="0"/>
        <w:spacing w:after="0" w:line="240" w:lineRule="auto"/>
        <w:ind w:right="120"/>
        <w:rPr>
          <w:rFonts w:ascii="Arial" w:eastAsia="Times New Roman" w:hAnsi="Arial" w:cs="Arial"/>
          <w:color w:val="000000" w:themeColor="text1"/>
          <w:sz w:val="24"/>
          <w:szCs w:val="24"/>
        </w:rPr>
      </w:pPr>
      <w:r w:rsidRPr="00CB219A">
        <w:rPr>
          <w:rFonts w:ascii="Arial" w:eastAsia="Times New Roman" w:hAnsi="Arial" w:cs="Arial"/>
          <w:i/>
          <w:color w:val="000000" w:themeColor="text1"/>
          <w:sz w:val="24"/>
          <w:szCs w:val="24"/>
        </w:rPr>
        <w:t>Temporary</w:t>
      </w:r>
      <w:r w:rsidRPr="00CB219A">
        <w:rPr>
          <w:rFonts w:ascii="Arial" w:eastAsia="Times New Roman" w:hAnsi="Arial" w:cs="Arial"/>
          <w:i/>
          <w:color w:val="000000" w:themeColor="text1"/>
          <w:spacing w:val="40"/>
          <w:sz w:val="24"/>
          <w:szCs w:val="24"/>
        </w:rPr>
        <w:t xml:space="preserve"> </w:t>
      </w:r>
      <w:r w:rsidRPr="00CB219A">
        <w:rPr>
          <w:rFonts w:ascii="Arial" w:eastAsia="Times New Roman" w:hAnsi="Arial" w:cs="Arial"/>
          <w:i/>
          <w:color w:val="000000" w:themeColor="text1"/>
          <w:sz w:val="24"/>
          <w:szCs w:val="24"/>
        </w:rPr>
        <w:t>Residence</w:t>
      </w:r>
      <w:r w:rsidRPr="00CB219A">
        <w:rPr>
          <w:rFonts w:ascii="Arial" w:eastAsia="Times New Roman" w:hAnsi="Arial" w:cs="Arial"/>
          <w:color w:val="000000" w:themeColor="text1"/>
          <w:sz w:val="24"/>
          <w:szCs w:val="24"/>
        </w:rPr>
        <w:t>:</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one’s</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abode</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an</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undetermined</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or</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 xml:space="preserve">temporary </w:t>
      </w:r>
      <w:r w:rsidRPr="00CB219A">
        <w:rPr>
          <w:rFonts w:ascii="Arial" w:eastAsia="Times New Roman" w:hAnsi="Arial" w:cs="Arial"/>
          <w:color w:val="000000" w:themeColor="text1"/>
          <w:spacing w:val="-2"/>
          <w:sz w:val="24"/>
          <w:szCs w:val="24"/>
        </w:rPr>
        <w:t>duration.</w:t>
      </w:r>
    </w:p>
    <w:p w14:paraId="6DED1F0A"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3CCCB08E" w14:textId="77777777" w:rsidR="0085279B" w:rsidRPr="00CB219A" w:rsidRDefault="0085279B">
      <w:pPr>
        <w:widowControl w:val="0"/>
        <w:numPr>
          <w:ilvl w:val="1"/>
          <w:numId w:val="301"/>
        </w:numPr>
        <w:tabs>
          <w:tab w:val="left" w:pos="1559"/>
        </w:tabs>
        <w:autoSpaceDE w:val="0"/>
        <w:autoSpaceDN w:val="0"/>
        <w:spacing w:after="0" w:line="240" w:lineRule="auto"/>
        <w:ind w:left="1559" w:hanging="719"/>
        <w:rPr>
          <w:rFonts w:ascii="Arial" w:eastAsia="Times New Roman" w:hAnsi="Arial" w:cs="Arial"/>
          <w:color w:val="000000" w:themeColor="text1"/>
          <w:sz w:val="24"/>
          <w:szCs w:val="24"/>
        </w:rPr>
      </w:pPr>
      <w:r w:rsidRPr="00CB219A">
        <w:rPr>
          <w:rFonts w:ascii="Arial" w:eastAsia="Times New Roman" w:hAnsi="Arial" w:cs="Arial"/>
          <w:i/>
          <w:color w:val="000000" w:themeColor="text1"/>
          <w:sz w:val="24"/>
          <w:szCs w:val="24"/>
        </w:rPr>
        <w:lastRenderedPageBreak/>
        <w:t>Resident</w:t>
      </w:r>
      <w:r w:rsidRPr="00CB219A">
        <w:rPr>
          <w:rFonts w:ascii="Arial" w:eastAsia="Times New Roman" w:hAnsi="Arial" w:cs="Arial"/>
          <w:color w:val="000000" w:themeColor="text1"/>
          <w:sz w:val="24"/>
          <w:szCs w:val="24"/>
        </w:rPr>
        <w:t>:</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is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person</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who</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qualifies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being</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domiciled</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North</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pacing w:val="-2"/>
          <w:sz w:val="24"/>
          <w:szCs w:val="24"/>
        </w:rPr>
        <w:t>Carolina.</w:t>
      </w:r>
    </w:p>
    <w:p w14:paraId="139DFD0C"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2F017773" w14:textId="77777777" w:rsidR="0085279B" w:rsidRPr="00CB219A" w:rsidRDefault="0085279B" w:rsidP="0085279B">
      <w:pPr>
        <w:widowControl w:val="0"/>
        <w:autoSpaceDE w:val="0"/>
        <w:autoSpaceDN w:val="0"/>
        <w:spacing w:after="0" w:line="240" w:lineRule="auto"/>
        <w:ind w:left="84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For more complete definitions of these and other terms, consult the North Carolina Residency Determination Service (“RDS”) </w:t>
      </w:r>
      <w:hyperlink r:id="rId65">
        <w:r w:rsidRPr="00CB219A">
          <w:rPr>
            <w:rFonts w:ascii="Arial" w:eastAsia="Times New Roman" w:hAnsi="Arial" w:cs="Arial"/>
            <w:color w:val="000000" w:themeColor="text1"/>
            <w:sz w:val="24"/>
            <w:szCs w:val="24"/>
            <w:u w:val="single" w:color="0562C1"/>
          </w:rPr>
          <w:t>Guidebook</w:t>
        </w:r>
        <w:r w:rsidRPr="00CB219A">
          <w:rPr>
            <w:rFonts w:ascii="Arial" w:eastAsia="Times New Roman" w:hAnsi="Arial" w:cs="Arial"/>
            <w:color w:val="000000" w:themeColor="text1"/>
            <w:sz w:val="24"/>
            <w:szCs w:val="24"/>
          </w:rPr>
          <w:t>.</w:t>
        </w:r>
      </w:hyperlink>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 xml:space="preserve">All the definitions contained in the </w:t>
      </w:r>
      <w:hyperlink r:id="rId66">
        <w:r w:rsidRPr="00CB219A">
          <w:rPr>
            <w:rFonts w:ascii="Arial" w:eastAsia="Times New Roman" w:hAnsi="Arial" w:cs="Arial"/>
            <w:color w:val="000000" w:themeColor="text1"/>
            <w:sz w:val="24"/>
            <w:szCs w:val="24"/>
            <w:u w:val="single" w:color="0562C1"/>
          </w:rPr>
          <w:t>RDS Guidebook</w:t>
        </w:r>
      </w:hyperlink>
      <w:r w:rsidRPr="00CB219A">
        <w:rPr>
          <w:rFonts w:ascii="Arial" w:eastAsia="Times New Roman" w:hAnsi="Arial" w:cs="Arial"/>
          <w:color w:val="000000" w:themeColor="text1"/>
          <w:sz w:val="24"/>
          <w:szCs w:val="24"/>
        </w:rPr>
        <w:t xml:space="preserve"> are incorporated herein by reference.</w:t>
      </w:r>
    </w:p>
    <w:p w14:paraId="66503232"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2DA28394" w14:textId="77777777" w:rsidR="0085279B" w:rsidRPr="00CB219A" w:rsidRDefault="0085279B">
      <w:pPr>
        <w:pStyle w:val="ListParagraph"/>
        <w:numPr>
          <w:ilvl w:val="0"/>
          <w:numId w:val="306"/>
        </w:num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RESIDENCY</w:t>
      </w:r>
      <w:r w:rsidRPr="00CB219A">
        <w:rPr>
          <w:rFonts w:ascii="Arial" w:hAnsi="Arial" w:cs="Arial"/>
          <w:b/>
          <w:bCs/>
          <w:color w:val="000000" w:themeColor="text1"/>
          <w:spacing w:val="-5"/>
          <w:sz w:val="24"/>
          <w:szCs w:val="24"/>
        </w:rPr>
        <w:t xml:space="preserve"> </w:t>
      </w:r>
      <w:r w:rsidRPr="00CB219A">
        <w:rPr>
          <w:rFonts w:ascii="Arial" w:hAnsi="Arial" w:cs="Arial"/>
          <w:b/>
          <w:bCs/>
          <w:color w:val="000000" w:themeColor="text1"/>
          <w:spacing w:val="-2"/>
          <w:sz w:val="24"/>
          <w:szCs w:val="24"/>
        </w:rPr>
        <w:t>STATUS</w:t>
      </w:r>
    </w:p>
    <w:p w14:paraId="4E9E8F52" w14:textId="77777777" w:rsidR="0085279B" w:rsidRPr="00CB219A" w:rsidRDefault="0085279B" w:rsidP="0085279B">
      <w:pPr>
        <w:widowControl w:val="0"/>
        <w:autoSpaceDE w:val="0"/>
        <w:autoSpaceDN w:val="0"/>
        <w:spacing w:after="0" w:line="240" w:lineRule="auto"/>
        <w:rPr>
          <w:rFonts w:ascii="Arial" w:eastAsia="Times New Roman" w:hAnsi="Arial" w:cs="Arial"/>
          <w:b/>
          <w:color w:val="000000" w:themeColor="text1"/>
          <w:sz w:val="24"/>
          <w:szCs w:val="24"/>
        </w:rPr>
      </w:pPr>
    </w:p>
    <w:p w14:paraId="33ED0C5D" w14:textId="77777777" w:rsidR="0085279B" w:rsidRPr="00CB219A" w:rsidRDefault="0085279B">
      <w:pPr>
        <w:pStyle w:val="ListParagraph"/>
        <w:numPr>
          <w:ilvl w:val="0"/>
          <w:numId w:val="307"/>
        </w:numPr>
        <w:ind w:left="1080"/>
        <w:rPr>
          <w:rFonts w:ascii="Arial" w:hAnsi="Arial" w:cs="Arial"/>
          <w:color w:val="000000" w:themeColor="text1"/>
          <w:sz w:val="24"/>
          <w:szCs w:val="24"/>
        </w:rPr>
      </w:pPr>
      <w:r w:rsidRPr="00CB219A">
        <w:rPr>
          <w:rFonts w:ascii="Arial" w:hAnsi="Arial" w:cs="Arial"/>
          <w:color w:val="000000" w:themeColor="text1"/>
          <w:sz w:val="24"/>
          <w:szCs w:val="24"/>
        </w:rPr>
        <w:t>Establishing</w:t>
      </w:r>
      <w:r w:rsidRPr="00CB219A">
        <w:rPr>
          <w:rFonts w:ascii="Arial" w:hAnsi="Arial" w:cs="Arial"/>
          <w:color w:val="000000" w:themeColor="text1"/>
          <w:spacing w:val="-3"/>
          <w:sz w:val="24"/>
          <w:szCs w:val="24"/>
        </w:rPr>
        <w:t xml:space="preserve"> </w:t>
      </w:r>
      <w:r w:rsidRPr="00CB219A">
        <w:rPr>
          <w:rFonts w:ascii="Arial" w:hAnsi="Arial" w:cs="Arial"/>
          <w:color w:val="000000" w:themeColor="text1"/>
          <w:spacing w:val="-2"/>
          <w:sz w:val="24"/>
          <w:szCs w:val="24"/>
        </w:rPr>
        <w:t>Residency</w:t>
      </w:r>
    </w:p>
    <w:p w14:paraId="280021E1" w14:textId="77777777" w:rsidR="0085279B" w:rsidRPr="00CB219A" w:rsidRDefault="0085279B" w:rsidP="0085279B">
      <w:pPr>
        <w:widowControl w:val="0"/>
        <w:autoSpaceDE w:val="0"/>
        <w:autoSpaceDN w:val="0"/>
        <w:spacing w:before="276" w:after="0" w:line="240" w:lineRule="auto"/>
        <w:ind w:left="1560" w:right="115"/>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Residency status of all applicants must be determined for the purpose of tuition assessment.</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Career and College Promise (CCP) students are not required to complete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Residency</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Determination</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Service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when</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enrolled</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CCP</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 xml:space="preserve">program, but students will be required to complete RDS when transitioning to an adult student. Nonresidents are admitted under the same admission requirements as residents but are required to pay the out-of-state tuition rate on all courses except for those classified as self-supporting curriculum courses or continuing education </w:t>
      </w:r>
      <w:r w:rsidRPr="00CB219A">
        <w:rPr>
          <w:rFonts w:ascii="Arial" w:eastAsia="Times New Roman" w:hAnsi="Arial" w:cs="Arial"/>
          <w:color w:val="000000" w:themeColor="text1"/>
          <w:spacing w:val="-2"/>
          <w:sz w:val="24"/>
          <w:szCs w:val="24"/>
        </w:rPr>
        <w:t>courses.</w:t>
      </w:r>
    </w:p>
    <w:p w14:paraId="28208344"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102C55E1" w14:textId="1D496892" w:rsidR="0085279B" w:rsidRPr="00CB219A" w:rsidRDefault="0085279B" w:rsidP="00A268A8">
      <w:pPr>
        <w:widowControl w:val="0"/>
        <w:autoSpaceDE w:val="0"/>
        <w:autoSpaceDN w:val="0"/>
        <w:spacing w:after="0" w:line="240" w:lineRule="auto"/>
        <w:ind w:left="1560" w:right="115"/>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qualify</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resident,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an</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applicant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must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have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established</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permanent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residence in</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North</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Carolina</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and</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maintained</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that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permanent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residence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at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least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twelve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(12) uninterrupted months immediately prior to</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their classification as a resident. The applicant must maintain their residence for purposes of maintaining a bona fide domicile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rather</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than</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maintaining</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mere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residence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purposes</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enrollment</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an institution of higher education.</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All applicants for admission shall be required to make</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statement</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as</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their</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length</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residence</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State.</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An</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applicant</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shall</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not be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classified</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as</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resident</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until</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they</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provide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evidence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related</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their</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legal</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 xml:space="preserve">residence and its </w:t>
      </w:r>
      <w:r w:rsidR="00147FA2" w:rsidRPr="00CB219A">
        <w:rPr>
          <w:rFonts w:ascii="Arial" w:eastAsia="Times New Roman" w:hAnsi="Arial" w:cs="Arial"/>
          <w:color w:val="000000" w:themeColor="text1"/>
          <w:sz w:val="24"/>
          <w:szCs w:val="24"/>
        </w:rPr>
        <w:t>duration. To</w:t>
      </w:r>
      <w:r w:rsidRPr="00CB219A">
        <w:rPr>
          <w:rFonts w:ascii="Arial" w:eastAsia="Times New Roman" w:hAnsi="Arial" w:cs="Arial"/>
          <w:color w:val="000000" w:themeColor="text1"/>
          <w:sz w:val="24"/>
          <w:szCs w:val="24"/>
        </w:rPr>
        <w:t xml:space="preserve"> determine whether a student has established a domicile in North Carolina, as opposed</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mere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temporary</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residence,</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one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must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first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determine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if</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student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has capacity to establish residency and then reach a conclusion about the intent of the student,</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measured</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by objectively</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verifiable</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conduct</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student.</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conduct of</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student,</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taken</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total,</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must</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demonstrate</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an</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intention</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make</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North</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Carolina their</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permanent</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dwelling</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place.</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determination</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domicile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does</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not</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depend</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on one fact or a required combination of certain circumstances. The determination is made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based</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on</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all</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facts</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and</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circumstances</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taken</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together</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and</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viewed</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as</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whole showing</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by</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preponderance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evidence</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(more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likely</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than</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not)</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that</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some</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particular location is the student’s domicile. Oftentimes, this evidence will include personal statements provided by the student regarding</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their intention to make a residence their</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domicile.</w:t>
      </w:r>
      <w:r w:rsidR="00E61095" w:rsidRPr="00CB219A">
        <w:rPr>
          <w:rFonts w:ascii="Arial" w:eastAsia="Times New Roman" w:hAnsi="Arial" w:cs="Arial"/>
          <w:color w:val="000000" w:themeColor="text1"/>
          <w:sz w:val="24"/>
          <w:szCs w:val="24"/>
        </w:rPr>
        <w:t xml:space="preserve"> </w:t>
      </w:r>
      <w:r w:rsidRPr="00CB219A">
        <w:rPr>
          <w:rFonts w:ascii="Arial" w:eastAsia="Times New Roman" w:hAnsi="Arial" w:cs="Arial"/>
          <w:color w:val="000000" w:themeColor="text1"/>
          <w:sz w:val="24"/>
          <w:szCs w:val="24"/>
        </w:rPr>
        <w:t>While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such</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statements</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are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appropriate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evidence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consider,</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there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is no requirement that they be accepted at face value.</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 xml:space="preserve">Student’s personal statements should be considered carefully but also cautiously even if there is no concrete evidence that the student </w:t>
      </w:r>
      <w:r w:rsidRPr="00CB219A">
        <w:rPr>
          <w:rFonts w:ascii="Arial" w:eastAsia="Times New Roman" w:hAnsi="Arial" w:cs="Arial"/>
          <w:color w:val="000000" w:themeColor="text1"/>
          <w:sz w:val="24"/>
          <w:szCs w:val="24"/>
        </w:rPr>
        <w:lastRenderedPageBreak/>
        <w:t>is being untruthful.</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The student’s conduct and actions taken</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toward</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establishing</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domicile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are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generally</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greater</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evidentiary</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value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than personal statements, especially when the student’s conduct and actions are inconsistent or in conflict with the student’s statements of intent.</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Statements of a student’s intent to take actions towards establishing domicile at some time in the future generally are not considered sufficient.</w:t>
      </w:r>
    </w:p>
    <w:p w14:paraId="0FE74FD0"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37EDA572" w14:textId="77777777" w:rsidR="0085279B" w:rsidRPr="00CB219A" w:rsidRDefault="0085279B" w:rsidP="0085279B">
      <w:pPr>
        <w:widowControl w:val="0"/>
        <w:autoSpaceDE w:val="0"/>
        <w:autoSpaceDN w:val="0"/>
        <w:spacing w:after="0" w:line="240" w:lineRule="auto"/>
        <w:ind w:left="1560"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For a student to be classified as a resident, the balancing of all the evidence must show that there is a preponderance of evidence supporting the student’s claim of domicile.</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To satisfy this requirement, more of the evidence than not must consist of a cluster, focus or accumulation of favorable information that the student established a domicile in North Carolina at a point in time at least twelve (12) months prior to the domiciliary classification. Because there is almost always variation among cases and individuals, the domiciliary inquiry is more a function of reasonable review and balancing of the total circumstances of each individual case rather than a formulaic computation.</w:t>
      </w:r>
    </w:p>
    <w:p w14:paraId="32F0D9CF"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5CE0BA68" w14:textId="77777777" w:rsidR="0085279B" w:rsidRPr="00CB219A" w:rsidRDefault="0085279B" w:rsidP="00147FA2">
      <w:pPr>
        <w:widowControl w:val="0"/>
        <w:autoSpaceDE w:val="0"/>
        <w:autoSpaceDN w:val="0"/>
        <w:spacing w:before="1" w:after="0" w:line="240" w:lineRule="auto"/>
        <w:ind w:left="1080" w:right="118"/>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Each</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applicant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admission</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is</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required</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complete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RDS</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application</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initial</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consideration concerning residency</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before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or</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during</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submitting</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an</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application</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admission.</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Students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entering the Career and College Promise program are not required to complete RDS, but if they later transition to an adult student, they will be required to complete RDS.</w:t>
      </w:r>
    </w:p>
    <w:p w14:paraId="7F0B755B" w14:textId="77777777" w:rsidR="00E61095" w:rsidRPr="00CB219A" w:rsidRDefault="00E61095" w:rsidP="0085279B">
      <w:pPr>
        <w:widowControl w:val="0"/>
        <w:autoSpaceDE w:val="0"/>
        <w:autoSpaceDN w:val="0"/>
        <w:spacing w:before="1" w:after="0" w:line="240" w:lineRule="auto"/>
        <w:ind w:left="120" w:right="118"/>
        <w:jc w:val="both"/>
        <w:rPr>
          <w:rFonts w:ascii="Arial" w:eastAsia="Times New Roman" w:hAnsi="Arial" w:cs="Arial"/>
          <w:color w:val="000000" w:themeColor="text1"/>
          <w:sz w:val="24"/>
          <w:szCs w:val="24"/>
        </w:rPr>
      </w:pPr>
    </w:p>
    <w:p w14:paraId="345C0A50" w14:textId="77777777" w:rsidR="0085279B" w:rsidRPr="00CB219A" w:rsidRDefault="0085279B">
      <w:pPr>
        <w:pStyle w:val="ListParagraph"/>
        <w:numPr>
          <w:ilvl w:val="0"/>
          <w:numId w:val="307"/>
        </w:numPr>
        <w:spacing w:after="0" w:line="240" w:lineRule="auto"/>
        <w:ind w:left="1080"/>
        <w:rPr>
          <w:rFonts w:ascii="Arial" w:hAnsi="Arial" w:cs="Arial"/>
          <w:color w:val="000000" w:themeColor="text1"/>
          <w:sz w:val="24"/>
          <w:szCs w:val="24"/>
        </w:rPr>
      </w:pPr>
      <w:bookmarkStart w:id="433" w:name="_bookmark0"/>
      <w:bookmarkEnd w:id="433"/>
      <w:r w:rsidRPr="00CB219A">
        <w:rPr>
          <w:rFonts w:ascii="Arial" w:hAnsi="Arial" w:cs="Arial"/>
          <w:color w:val="000000" w:themeColor="text1"/>
          <w:sz w:val="24"/>
          <w:szCs w:val="24"/>
        </w:rPr>
        <w:t>Special</w:t>
      </w:r>
      <w:r w:rsidRPr="00CB219A">
        <w:rPr>
          <w:rFonts w:ascii="Arial" w:hAnsi="Arial" w:cs="Arial"/>
          <w:color w:val="000000" w:themeColor="text1"/>
          <w:spacing w:val="-2"/>
          <w:sz w:val="24"/>
          <w:szCs w:val="24"/>
        </w:rPr>
        <w:t xml:space="preserve"> </w:t>
      </w:r>
      <w:r w:rsidRPr="00CB219A">
        <w:rPr>
          <w:rFonts w:ascii="Arial" w:hAnsi="Arial" w:cs="Arial"/>
          <w:color w:val="000000" w:themeColor="text1"/>
          <w:sz w:val="24"/>
          <w:szCs w:val="24"/>
        </w:rPr>
        <w:t>Rules</w:t>
      </w:r>
      <w:r w:rsidRPr="00CB219A">
        <w:rPr>
          <w:rFonts w:ascii="Arial" w:hAnsi="Arial" w:cs="Arial"/>
          <w:color w:val="000000" w:themeColor="text1"/>
          <w:spacing w:val="-2"/>
          <w:sz w:val="24"/>
          <w:szCs w:val="24"/>
        </w:rPr>
        <w:t xml:space="preserve"> </w:t>
      </w:r>
      <w:r w:rsidRPr="00CB219A">
        <w:rPr>
          <w:rFonts w:ascii="Arial" w:hAnsi="Arial" w:cs="Arial"/>
          <w:color w:val="000000" w:themeColor="text1"/>
          <w:sz w:val="24"/>
          <w:szCs w:val="24"/>
        </w:rPr>
        <w:t>for</w:t>
      </w:r>
      <w:r w:rsidRPr="00CB219A">
        <w:rPr>
          <w:rFonts w:ascii="Arial" w:hAnsi="Arial" w:cs="Arial"/>
          <w:color w:val="000000" w:themeColor="text1"/>
          <w:spacing w:val="-2"/>
          <w:sz w:val="24"/>
          <w:szCs w:val="24"/>
        </w:rPr>
        <w:t xml:space="preserve"> Domicile</w:t>
      </w:r>
    </w:p>
    <w:p w14:paraId="4A04736E" w14:textId="77777777" w:rsidR="0085279B" w:rsidRPr="00CB219A" w:rsidRDefault="0085279B" w:rsidP="0085279B">
      <w:pPr>
        <w:widowControl w:val="0"/>
        <w:autoSpaceDE w:val="0"/>
        <w:autoSpaceDN w:val="0"/>
        <w:spacing w:after="0" w:line="240" w:lineRule="auto"/>
        <w:rPr>
          <w:rFonts w:ascii="Arial" w:eastAsia="Times New Roman" w:hAnsi="Arial" w:cs="Arial"/>
          <w:b/>
          <w:color w:val="000000" w:themeColor="text1"/>
          <w:sz w:val="24"/>
          <w:szCs w:val="24"/>
        </w:rPr>
      </w:pPr>
    </w:p>
    <w:p w14:paraId="27CD3108" w14:textId="77777777" w:rsidR="0085279B" w:rsidRPr="00CB219A" w:rsidRDefault="0085279B" w:rsidP="0085279B">
      <w:pPr>
        <w:widowControl w:val="0"/>
        <w:autoSpaceDE w:val="0"/>
        <w:autoSpaceDN w:val="0"/>
        <w:spacing w:after="0" w:line="240" w:lineRule="auto"/>
        <w:ind w:left="1559"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addition</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establishing</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person’s</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domicile</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as</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noted</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above,</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determination</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of domicile and residence status for tuition purposes is also affected by special rules set out in North Carolina statues.</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For some, but not all, of these special rules, eligible nonresidents remain classified as out-of-state students and are charged in- state tuition rates.</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For more specific information regarding these special results, consult the Manual.</w:t>
      </w:r>
    </w:p>
    <w:p w14:paraId="05DED33B"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6CFA2ED0" w14:textId="77777777" w:rsidR="00A268A8" w:rsidRPr="00CB219A" w:rsidRDefault="0085279B" w:rsidP="00A268A8">
      <w:pPr>
        <w:widowControl w:val="0"/>
        <w:autoSpaceDE w:val="0"/>
        <w:autoSpaceDN w:val="0"/>
        <w:spacing w:after="0" w:line="240" w:lineRule="auto"/>
        <w:ind w:left="1559"/>
        <w:jc w:val="both"/>
        <w:rPr>
          <w:rFonts w:ascii="Arial" w:eastAsia="Times New Roman" w:hAnsi="Arial" w:cs="Arial"/>
          <w:color w:val="000000" w:themeColor="text1"/>
          <w:spacing w:val="-2"/>
          <w:sz w:val="24"/>
          <w:szCs w:val="24"/>
        </w:rPr>
      </w:pPr>
      <w:r w:rsidRPr="00CB219A">
        <w:rPr>
          <w:rFonts w:ascii="Arial" w:eastAsia="Times New Roman" w:hAnsi="Arial" w:cs="Arial"/>
          <w:color w:val="000000" w:themeColor="text1"/>
          <w:sz w:val="24"/>
          <w:szCs w:val="24"/>
        </w:rPr>
        <w:t>These</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special</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rules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impact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following</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categories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2"/>
          <w:sz w:val="24"/>
          <w:szCs w:val="24"/>
        </w:rPr>
        <w:t xml:space="preserve"> students:</w:t>
      </w:r>
    </w:p>
    <w:p w14:paraId="1B9D94C0" w14:textId="77777777" w:rsidR="00A268A8" w:rsidRPr="00CB219A" w:rsidRDefault="00A268A8" w:rsidP="00A268A8">
      <w:pPr>
        <w:widowControl w:val="0"/>
        <w:autoSpaceDE w:val="0"/>
        <w:autoSpaceDN w:val="0"/>
        <w:spacing w:after="0" w:line="240" w:lineRule="auto"/>
        <w:ind w:left="1559"/>
        <w:jc w:val="both"/>
        <w:rPr>
          <w:rFonts w:ascii="Arial" w:eastAsia="Times New Roman" w:hAnsi="Arial" w:cs="Arial"/>
          <w:color w:val="000000" w:themeColor="text1"/>
          <w:spacing w:val="-2"/>
          <w:sz w:val="24"/>
          <w:szCs w:val="24"/>
        </w:rPr>
      </w:pPr>
    </w:p>
    <w:p w14:paraId="5B2272B0" w14:textId="54E2CB49" w:rsidR="0085279B" w:rsidRPr="00CB219A" w:rsidRDefault="0085279B">
      <w:pPr>
        <w:widowControl w:val="0"/>
        <w:numPr>
          <w:ilvl w:val="2"/>
          <w:numId w:val="301"/>
        </w:numPr>
        <w:tabs>
          <w:tab w:val="left" w:pos="2279"/>
        </w:tabs>
        <w:autoSpaceDE w:val="0"/>
        <w:autoSpaceDN w:val="0"/>
        <w:spacing w:after="0" w:line="240" w:lineRule="auto"/>
        <w:ind w:left="2279" w:hanging="719"/>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Minors;</w:t>
      </w:r>
    </w:p>
    <w:p w14:paraId="5396BB87"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58A511F8" w14:textId="77777777" w:rsidR="0085279B" w:rsidRPr="00CB219A" w:rsidRDefault="0085279B">
      <w:pPr>
        <w:widowControl w:val="0"/>
        <w:numPr>
          <w:ilvl w:val="2"/>
          <w:numId w:val="301"/>
        </w:numPr>
        <w:tabs>
          <w:tab w:val="left" w:pos="2279"/>
        </w:tabs>
        <w:autoSpaceDE w:val="0"/>
        <w:autoSpaceDN w:val="0"/>
        <w:spacing w:after="0" w:line="240" w:lineRule="auto"/>
        <w:ind w:left="2279" w:hanging="719"/>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Members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Armed Forces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and</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their</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pacing w:val="-2"/>
          <w:sz w:val="24"/>
          <w:szCs w:val="24"/>
        </w:rPr>
        <w:t>families;</w:t>
      </w:r>
    </w:p>
    <w:p w14:paraId="4FAF2E76"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0E9636C4" w14:textId="77777777" w:rsidR="0085279B" w:rsidRPr="00CB219A" w:rsidRDefault="0085279B">
      <w:pPr>
        <w:widowControl w:val="0"/>
        <w:numPr>
          <w:ilvl w:val="2"/>
          <w:numId w:val="301"/>
        </w:numPr>
        <w:tabs>
          <w:tab w:val="left" w:pos="2279"/>
        </w:tabs>
        <w:autoSpaceDE w:val="0"/>
        <w:autoSpaceDN w:val="0"/>
        <w:spacing w:after="0" w:line="240" w:lineRule="auto"/>
        <w:ind w:left="2279" w:hanging="719"/>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Non-military</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federal</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personnel,</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volunteers,</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and</w:t>
      </w:r>
      <w:r w:rsidRPr="00CB219A">
        <w:rPr>
          <w:rFonts w:ascii="Arial" w:eastAsia="Times New Roman" w:hAnsi="Arial" w:cs="Arial"/>
          <w:color w:val="000000" w:themeColor="text1"/>
          <w:spacing w:val="-2"/>
          <w:sz w:val="24"/>
          <w:szCs w:val="24"/>
        </w:rPr>
        <w:t xml:space="preserve"> missionaries;</w:t>
      </w:r>
    </w:p>
    <w:p w14:paraId="33BFC523"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5EFA9193" w14:textId="77777777" w:rsidR="0085279B" w:rsidRPr="00CB219A" w:rsidRDefault="0085279B">
      <w:pPr>
        <w:widowControl w:val="0"/>
        <w:numPr>
          <w:ilvl w:val="2"/>
          <w:numId w:val="301"/>
        </w:numPr>
        <w:tabs>
          <w:tab w:val="left" w:pos="2279"/>
        </w:tabs>
        <w:autoSpaceDE w:val="0"/>
        <w:autoSpaceDN w:val="0"/>
        <w:spacing w:after="0" w:line="240" w:lineRule="auto"/>
        <w:ind w:left="2279" w:hanging="719"/>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Non-U.S.</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pacing w:val="-2"/>
          <w:sz w:val="24"/>
          <w:szCs w:val="24"/>
        </w:rPr>
        <w:t>citizens;</w:t>
      </w:r>
    </w:p>
    <w:p w14:paraId="4DAFA7A4"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66BF265A" w14:textId="77777777" w:rsidR="0085279B" w:rsidRPr="00CB219A" w:rsidRDefault="0085279B">
      <w:pPr>
        <w:widowControl w:val="0"/>
        <w:numPr>
          <w:ilvl w:val="2"/>
          <w:numId w:val="301"/>
        </w:numPr>
        <w:tabs>
          <w:tab w:val="left" w:pos="2279"/>
        </w:tabs>
        <w:autoSpaceDE w:val="0"/>
        <w:autoSpaceDN w:val="0"/>
        <w:spacing w:after="0" w:line="240" w:lineRule="auto"/>
        <w:ind w:left="2279"/>
        <w:rPr>
          <w:rFonts w:ascii="Arial" w:eastAsia="Times New Roman" w:hAnsi="Arial" w:cs="Arial"/>
          <w:color w:val="000000" w:themeColor="text1"/>
          <w:sz w:val="24"/>
          <w:szCs w:val="24"/>
        </w:rPr>
      </w:pPr>
      <w:r w:rsidRPr="00CB219A">
        <w:rPr>
          <w:rFonts w:ascii="Arial" w:eastAsia="Times New Roman" w:hAnsi="Arial" w:cs="Arial"/>
          <w:color w:val="000000" w:themeColor="text1"/>
          <w:spacing w:val="-2"/>
          <w:sz w:val="24"/>
          <w:szCs w:val="24"/>
        </w:rPr>
        <w:t>Prisoners/inmates;</w:t>
      </w:r>
    </w:p>
    <w:p w14:paraId="4E2F3A7D"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04E3A78E" w14:textId="77777777" w:rsidR="0085279B" w:rsidRPr="00CB219A" w:rsidRDefault="0085279B">
      <w:pPr>
        <w:widowControl w:val="0"/>
        <w:numPr>
          <w:ilvl w:val="2"/>
          <w:numId w:val="301"/>
        </w:numPr>
        <w:tabs>
          <w:tab w:val="left" w:pos="2279"/>
        </w:tabs>
        <w:autoSpaceDE w:val="0"/>
        <w:autoSpaceDN w:val="0"/>
        <w:spacing w:after="0" w:line="240" w:lineRule="auto"/>
        <w:ind w:left="2279" w:hanging="719"/>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Married</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persons;</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pacing w:val="-5"/>
          <w:sz w:val="24"/>
          <w:szCs w:val="24"/>
        </w:rPr>
        <w:t>and</w:t>
      </w:r>
    </w:p>
    <w:p w14:paraId="2C9F9368"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00E6C5B1" w14:textId="77777777" w:rsidR="0085279B" w:rsidRPr="00CB219A" w:rsidRDefault="0085279B">
      <w:pPr>
        <w:widowControl w:val="0"/>
        <w:numPr>
          <w:ilvl w:val="2"/>
          <w:numId w:val="301"/>
        </w:numPr>
        <w:tabs>
          <w:tab w:val="left" w:pos="2279"/>
        </w:tabs>
        <w:autoSpaceDE w:val="0"/>
        <w:autoSpaceDN w:val="0"/>
        <w:spacing w:after="0" w:line="240" w:lineRule="auto"/>
        <w:ind w:left="2279" w:hanging="719"/>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Special</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Exemptions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certain</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community</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college</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pacing w:val="-2"/>
          <w:sz w:val="24"/>
          <w:szCs w:val="24"/>
        </w:rPr>
        <w:t>students:</w:t>
      </w:r>
    </w:p>
    <w:p w14:paraId="303AC0AA"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58FDF76C" w14:textId="77777777" w:rsidR="0085279B" w:rsidRPr="00CB219A" w:rsidRDefault="0085279B">
      <w:pPr>
        <w:widowControl w:val="0"/>
        <w:numPr>
          <w:ilvl w:val="3"/>
          <w:numId w:val="301"/>
        </w:numPr>
        <w:tabs>
          <w:tab w:val="left" w:pos="2998"/>
          <w:tab w:val="left" w:pos="3000"/>
        </w:tabs>
        <w:autoSpaceDE w:val="0"/>
        <w:autoSpaceDN w:val="0"/>
        <w:spacing w:after="0" w:line="240" w:lineRule="auto"/>
        <w:ind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u w:val="single"/>
        </w:rPr>
        <w:t>Business-sponsored students</w:t>
      </w:r>
      <w:r w:rsidRPr="00CB219A">
        <w:rPr>
          <w:rFonts w:ascii="Arial" w:eastAsia="Times New Roman" w:hAnsi="Arial" w:cs="Arial"/>
          <w:color w:val="000000" w:themeColor="text1"/>
          <w:sz w:val="24"/>
          <w:szCs w:val="24"/>
        </w:rPr>
        <w:t xml:space="preserve"> - When an employer (other than the armed</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services)</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pays</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tuition</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an</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employee</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attend</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community college and the employee works at a North Carolina business location, the employer shall be charged the in-state tuition rate.</w:t>
      </w:r>
    </w:p>
    <w:p w14:paraId="2209E262"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703E9A39" w14:textId="77777777" w:rsidR="0085279B" w:rsidRPr="00CB219A" w:rsidRDefault="0085279B">
      <w:pPr>
        <w:widowControl w:val="0"/>
        <w:numPr>
          <w:ilvl w:val="3"/>
          <w:numId w:val="301"/>
        </w:numPr>
        <w:tabs>
          <w:tab w:val="left" w:pos="2998"/>
          <w:tab w:val="left" w:pos="3000"/>
        </w:tabs>
        <w:autoSpaceDE w:val="0"/>
        <w:autoSpaceDN w:val="0"/>
        <w:spacing w:after="0" w:line="240" w:lineRule="auto"/>
        <w:ind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u w:val="single"/>
        </w:rPr>
        <w:t>Business and military transferred families</w:t>
      </w:r>
      <w:r w:rsidRPr="00CB219A">
        <w:rPr>
          <w:rFonts w:ascii="Arial" w:eastAsia="Times New Roman" w:hAnsi="Arial" w:cs="Arial"/>
          <w:color w:val="000000" w:themeColor="text1"/>
          <w:sz w:val="24"/>
          <w:szCs w:val="24"/>
        </w:rPr>
        <w:t xml:space="preserve"> - A community college may charge in-state tuition to up to one percent (1%) of its out-of- state students (rounded up to the next whole number) to accommodate the families transferred into North Carolina by business or industry, or civilian families transferred into North Carolina</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by</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military. A</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student</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seeking</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this</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benefit</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shall</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provide evidence of the following:</w:t>
      </w:r>
    </w:p>
    <w:p w14:paraId="2CAF67A2"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60276D1E" w14:textId="77777777" w:rsidR="0085279B" w:rsidRPr="00CB219A" w:rsidRDefault="0085279B">
      <w:pPr>
        <w:widowControl w:val="0"/>
        <w:numPr>
          <w:ilvl w:val="4"/>
          <w:numId w:val="301"/>
        </w:numPr>
        <w:tabs>
          <w:tab w:val="left" w:pos="3720"/>
        </w:tabs>
        <w:autoSpaceDE w:val="0"/>
        <w:autoSpaceDN w:val="0"/>
        <w:spacing w:after="0" w:line="240" w:lineRule="auto"/>
        <w:ind w:right="119"/>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Relocation to North Carolina by the student and if applicable, the student’s family, within the twelve (12) months preceding enrollment;</w:t>
      </w:r>
    </w:p>
    <w:p w14:paraId="63920BBC" w14:textId="77777777" w:rsidR="0085279B" w:rsidRPr="00CB219A" w:rsidRDefault="0085279B">
      <w:pPr>
        <w:widowControl w:val="0"/>
        <w:numPr>
          <w:ilvl w:val="4"/>
          <w:numId w:val="301"/>
        </w:numPr>
        <w:tabs>
          <w:tab w:val="left" w:pos="3720"/>
        </w:tabs>
        <w:autoSpaceDE w:val="0"/>
        <w:autoSpaceDN w:val="0"/>
        <w:spacing w:after="0" w:line="240" w:lineRule="auto"/>
        <w:ind w:right="1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Written</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certification</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by</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employer</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on</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corporate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letterhead that</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student</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or</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some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member</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student’s</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family</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was transferred to North Carolina for employment purposes;</w:t>
      </w:r>
    </w:p>
    <w:p w14:paraId="74D92474" w14:textId="77777777" w:rsidR="0085279B" w:rsidRPr="00CB219A" w:rsidRDefault="0085279B">
      <w:pPr>
        <w:widowControl w:val="0"/>
        <w:numPr>
          <w:ilvl w:val="4"/>
          <w:numId w:val="301"/>
        </w:numPr>
        <w:tabs>
          <w:tab w:val="left" w:pos="3720"/>
        </w:tabs>
        <w:autoSpaceDE w:val="0"/>
        <w:autoSpaceDN w:val="0"/>
        <w:spacing w:after="0" w:line="240" w:lineRule="auto"/>
        <w:ind w:right="118"/>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Certification of</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student’s compliance</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with the</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requirements of the Selective Service System, if applicable; and</w:t>
      </w:r>
    </w:p>
    <w:p w14:paraId="49586B54" w14:textId="77777777" w:rsidR="0085279B" w:rsidRPr="00CB219A" w:rsidRDefault="0085279B">
      <w:pPr>
        <w:widowControl w:val="0"/>
        <w:numPr>
          <w:ilvl w:val="4"/>
          <w:numId w:val="301"/>
        </w:numPr>
        <w:tabs>
          <w:tab w:val="left" w:pos="3720"/>
        </w:tabs>
        <w:autoSpaceDE w:val="0"/>
        <w:autoSpaceDN w:val="0"/>
        <w:spacing w:after="0" w:line="240" w:lineRule="auto"/>
        <w:ind w:right="115"/>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a</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family member of</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transferred individual is applying for this benefit, the family member must also establish the familial relationship with the transferred individual; live in the</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same</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residence</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as</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transferred</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individual;</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and</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 xml:space="preserve">provide evidence of financial dependence on the transferred </w:t>
      </w:r>
      <w:r w:rsidRPr="00CB219A">
        <w:rPr>
          <w:rFonts w:ascii="Arial" w:eastAsia="Times New Roman" w:hAnsi="Arial" w:cs="Arial"/>
          <w:color w:val="000000" w:themeColor="text1"/>
          <w:spacing w:val="-2"/>
          <w:sz w:val="24"/>
          <w:szCs w:val="24"/>
        </w:rPr>
        <w:t>individual.</w:t>
      </w:r>
    </w:p>
    <w:p w14:paraId="27123D84" w14:textId="48F8A5B6" w:rsidR="0085279B" w:rsidRPr="00CB219A" w:rsidRDefault="0085279B">
      <w:pPr>
        <w:widowControl w:val="0"/>
        <w:numPr>
          <w:ilvl w:val="3"/>
          <w:numId w:val="301"/>
        </w:numPr>
        <w:tabs>
          <w:tab w:val="left" w:pos="2998"/>
          <w:tab w:val="left" w:pos="3000"/>
        </w:tabs>
        <w:autoSpaceDE w:val="0"/>
        <w:autoSpaceDN w:val="0"/>
        <w:spacing w:before="75" w:after="0" w:line="240" w:lineRule="auto"/>
        <w:ind w:right="115"/>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u w:val="single"/>
        </w:rPr>
        <w:t>Students sponsored by a non-profit entity</w:t>
      </w:r>
      <w:r w:rsidRPr="00CB219A">
        <w:rPr>
          <w:rFonts w:ascii="Arial" w:eastAsia="Times New Roman" w:hAnsi="Arial" w:cs="Arial"/>
          <w:color w:val="000000" w:themeColor="text1"/>
          <w:sz w:val="24"/>
          <w:szCs w:val="24"/>
        </w:rPr>
        <w:t xml:space="preserve"> - A lawfully admitted nonresident of the United States who is sponsored by a North Carolina non-profit entity is eligible for the in-state resident community college tuition rate.</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The student is considered to be “sponsored” by a North Carolina nonprofit entity if the student resides</w:t>
      </w:r>
      <w:r w:rsidRPr="00CB219A">
        <w:rPr>
          <w:rFonts w:ascii="Arial" w:eastAsia="Times New Roman" w:hAnsi="Arial" w:cs="Arial"/>
          <w:color w:val="000000" w:themeColor="text1"/>
          <w:spacing w:val="27"/>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27"/>
          <w:sz w:val="24"/>
          <w:szCs w:val="24"/>
        </w:rPr>
        <w:t xml:space="preserve"> </w:t>
      </w:r>
      <w:r w:rsidRPr="00CB219A">
        <w:rPr>
          <w:rFonts w:ascii="Arial" w:eastAsia="Times New Roman" w:hAnsi="Arial" w:cs="Arial"/>
          <w:color w:val="000000" w:themeColor="text1"/>
          <w:sz w:val="24"/>
          <w:szCs w:val="24"/>
        </w:rPr>
        <w:t>North</w:t>
      </w:r>
      <w:r w:rsidRPr="00CB219A">
        <w:rPr>
          <w:rFonts w:ascii="Arial" w:eastAsia="Times New Roman" w:hAnsi="Arial" w:cs="Arial"/>
          <w:color w:val="000000" w:themeColor="text1"/>
          <w:spacing w:val="27"/>
          <w:sz w:val="24"/>
          <w:szCs w:val="24"/>
        </w:rPr>
        <w:t xml:space="preserve"> </w:t>
      </w:r>
      <w:r w:rsidRPr="00CB219A">
        <w:rPr>
          <w:rFonts w:ascii="Arial" w:eastAsia="Times New Roman" w:hAnsi="Arial" w:cs="Arial"/>
          <w:color w:val="000000" w:themeColor="text1"/>
          <w:sz w:val="24"/>
          <w:szCs w:val="24"/>
        </w:rPr>
        <w:t>Carolina</w:t>
      </w:r>
      <w:r w:rsidRPr="00CB219A">
        <w:rPr>
          <w:rFonts w:ascii="Arial" w:eastAsia="Times New Roman" w:hAnsi="Arial" w:cs="Arial"/>
          <w:color w:val="000000" w:themeColor="text1"/>
          <w:spacing w:val="26"/>
          <w:sz w:val="24"/>
          <w:szCs w:val="24"/>
        </w:rPr>
        <w:t xml:space="preserve"> </w:t>
      </w:r>
      <w:r w:rsidRPr="00CB219A">
        <w:rPr>
          <w:rFonts w:ascii="Arial" w:eastAsia="Times New Roman" w:hAnsi="Arial" w:cs="Arial"/>
          <w:color w:val="000000" w:themeColor="text1"/>
          <w:sz w:val="24"/>
          <w:szCs w:val="24"/>
        </w:rPr>
        <w:t>while</w:t>
      </w:r>
      <w:r w:rsidRPr="00CB219A">
        <w:rPr>
          <w:rFonts w:ascii="Arial" w:eastAsia="Times New Roman" w:hAnsi="Arial" w:cs="Arial"/>
          <w:color w:val="000000" w:themeColor="text1"/>
          <w:spacing w:val="28"/>
          <w:sz w:val="24"/>
          <w:szCs w:val="24"/>
        </w:rPr>
        <w:t xml:space="preserve"> </w:t>
      </w:r>
      <w:r w:rsidRPr="00CB219A">
        <w:rPr>
          <w:rFonts w:ascii="Arial" w:eastAsia="Times New Roman" w:hAnsi="Arial" w:cs="Arial"/>
          <w:color w:val="000000" w:themeColor="text1"/>
          <w:sz w:val="24"/>
          <w:szCs w:val="24"/>
        </w:rPr>
        <w:t>attending</w:t>
      </w:r>
      <w:r w:rsidRPr="00CB219A">
        <w:rPr>
          <w:rFonts w:ascii="Arial" w:eastAsia="Times New Roman" w:hAnsi="Arial" w:cs="Arial"/>
          <w:color w:val="000000" w:themeColor="text1"/>
          <w:spacing w:val="27"/>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26"/>
          <w:sz w:val="24"/>
          <w:szCs w:val="24"/>
        </w:rPr>
        <w:t xml:space="preserve"> </w:t>
      </w:r>
      <w:r w:rsidRPr="00CB219A">
        <w:rPr>
          <w:rFonts w:ascii="Arial" w:eastAsia="Times New Roman" w:hAnsi="Arial" w:cs="Arial"/>
          <w:color w:val="000000" w:themeColor="text1"/>
          <w:sz w:val="24"/>
          <w:szCs w:val="24"/>
        </w:rPr>
        <w:t>community</w:t>
      </w:r>
      <w:r w:rsidRPr="00CB219A">
        <w:rPr>
          <w:rFonts w:ascii="Arial" w:eastAsia="Times New Roman" w:hAnsi="Arial" w:cs="Arial"/>
          <w:color w:val="000000" w:themeColor="text1"/>
          <w:spacing w:val="27"/>
          <w:sz w:val="24"/>
          <w:szCs w:val="24"/>
        </w:rPr>
        <w:t xml:space="preserve"> </w:t>
      </w:r>
      <w:r w:rsidRPr="00CB219A">
        <w:rPr>
          <w:rFonts w:ascii="Arial" w:eastAsia="Times New Roman" w:hAnsi="Arial" w:cs="Arial"/>
          <w:color w:val="000000" w:themeColor="text1"/>
          <w:sz w:val="24"/>
          <w:szCs w:val="24"/>
        </w:rPr>
        <w:t>college</w:t>
      </w:r>
      <w:r w:rsidR="00145D62" w:rsidRPr="00CB219A">
        <w:rPr>
          <w:rFonts w:ascii="Arial" w:eastAsia="Times New Roman" w:hAnsi="Arial" w:cs="Arial"/>
          <w:color w:val="000000" w:themeColor="text1"/>
          <w:sz w:val="24"/>
          <w:szCs w:val="24"/>
        </w:rPr>
        <w:t xml:space="preserve"> </w:t>
      </w:r>
      <w:r w:rsidRPr="00CB219A">
        <w:rPr>
          <w:rFonts w:ascii="Arial" w:eastAsia="Times New Roman" w:hAnsi="Arial" w:cs="Arial"/>
          <w:color w:val="000000" w:themeColor="text1"/>
          <w:sz w:val="24"/>
          <w:szCs w:val="24"/>
        </w:rPr>
        <w:t>and the North Carolina nonprofit entity provides a signed affidavit to the community college verifying that the entity accepts financial responsibility for the student's tuition and any other required educational</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fees.</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North</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Carolina</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nonprofit</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may</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sponsor</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no</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 xml:space="preserve">more than five (5) nonresident students annually under </w:t>
      </w:r>
      <w:r w:rsidRPr="00CB219A">
        <w:rPr>
          <w:rFonts w:ascii="Arial" w:eastAsia="Times New Roman" w:hAnsi="Arial" w:cs="Arial"/>
          <w:color w:val="000000" w:themeColor="text1"/>
          <w:sz w:val="24"/>
          <w:szCs w:val="24"/>
        </w:rPr>
        <w:lastRenderedPageBreak/>
        <w:t>this provision. This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provision</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does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not</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make</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person</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resident of</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North</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Carolina for any other purpose.</w:t>
      </w:r>
    </w:p>
    <w:p w14:paraId="01CEA961"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70449918" w14:textId="77777777" w:rsidR="0085279B" w:rsidRPr="00CB219A" w:rsidRDefault="0085279B">
      <w:pPr>
        <w:widowControl w:val="0"/>
        <w:numPr>
          <w:ilvl w:val="3"/>
          <w:numId w:val="301"/>
        </w:numPr>
        <w:tabs>
          <w:tab w:val="left" w:pos="2997"/>
          <w:tab w:val="left" w:pos="2999"/>
        </w:tabs>
        <w:autoSpaceDE w:val="0"/>
        <w:autoSpaceDN w:val="0"/>
        <w:spacing w:after="0" w:line="240" w:lineRule="auto"/>
        <w:ind w:left="2999" w:right="115"/>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u w:val="single"/>
        </w:rPr>
        <w:t>N.C.</w:t>
      </w:r>
      <w:r w:rsidRPr="00CB219A">
        <w:rPr>
          <w:rFonts w:ascii="Arial" w:eastAsia="Times New Roman" w:hAnsi="Arial" w:cs="Arial"/>
          <w:color w:val="000000" w:themeColor="text1"/>
          <w:spacing w:val="-1"/>
          <w:sz w:val="24"/>
          <w:szCs w:val="24"/>
          <w:u w:val="single"/>
        </w:rPr>
        <w:t xml:space="preserve"> </w:t>
      </w:r>
      <w:r w:rsidRPr="00CB219A">
        <w:rPr>
          <w:rFonts w:ascii="Arial" w:eastAsia="Times New Roman" w:hAnsi="Arial" w:cs="Arial"/>
          <w:color w:val="000000" w:themeColor="text1"/>
          <w:sz w:val="24"/>
          <w:szCs w:val="24"/>
          <w:u w:val="single"/>
        </w:rPr>
        <w:t>public</w:t>
      </w:r>
      <w:r w:rsidRPr="00CB219A">
        <w:rPr>
          <w:rFonts w:ascii="Arial" w:eastAsia="Times New Roman" w:hAnsi="Arial" w:cs="Arial"/>
          <w:color w:val="000000" w:themeColor="text1"/>
          <w:spacing w:val="-2"/>
          <w:sz w:val="24"/>
          <w:szCs w:val="24"/>
          <w:u w:val="single"/>
        </w:rPr>
        <w:t xml:space="preserve"> </w:t>
      </w:r>
      <w:r w:rsidRPr="00CB219A">
        <w:rPr>
          <w:rFonts w:ascii="Arial" w:eastAsia="Times New Roman" w:hAnsi="Arial" w:cs="Arial"/>
          <w:color w:val="000000" w:themeColor="text1"/>
          <w:sz w:val="24"/>
          <w:szCs w:val="24"/>
          <w:u w:val="single"/>
        </w:rPr>
        <w:t>school</w:t>
      </w:r>
      <w:r w:rsidRPr="00CB219A">
        <w:rPr>
          <w:rFonts w:ascii="Arial" w:eastAsia="Times New Roman" w:hAnsi="Arial" w:cs="Arial"/>
          <w:color w:val="000000" w:themeColor="text1"/>
          <w:spacing w:val="-1"/>
          <w:sz w:val="24"/>
          <w:szCs w:val="24"/>
          <w:u w:val="single"/>
        </w:rPr>
        <w:t xml:space="preserve"> </w:t>
      </w:r>
      <w:r w:rsidRPr="00CB219A">
        <w:rPr>
          <w:rFonts w:ascii="Arial" w:eastAsia="Times New Roman" w:hAnsi="Arial" w:cs="Arial"/>
          <w:color w:val="000000" w:themeColor="text1"/>
          <w:sz w:val="24"/>
          <w:szCs w:val="24"/>
          <w:u w:val="single"/>
        </w:rPr>
        <w:t>graduates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Any person</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lawfully</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admitted</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the United States who satisfied the qualifications for assignment to a public school under North Carolina law (G.S. 115C-366) and graduated</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from</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public</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school</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which</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student</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was</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 xml:space="preserve">assigned shall be eligible for the State resident community college tuition </w:t>
      </w:r>
      <w:r w:rsidRPr="00CB219A">
        <w:rPr>
          <w:rFonts w:ascii="Arial" w:eastAsia="Times New Roman" w:hAnsi="Arial" w:cs="Arial"/>
          <w:color w:val="000000" w:themeColor="text1"/>
          <w:spacing w:val="-2"/>
          <w:sz w:val="24"/>
          <w:szCs w:val="24"/>
        </w:rPr>
        <w:t>rate.</w:t>
      </w:r>
    </w:p>
    <w:p w14:paraId="12B22A08"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58032622" w14:textId="77777777" w:rsidR="0085279B" w:rsidRPr="00CB219A" w:rsidRDefault="0085279B">
      <w:pPr>
        <w:widowControl w:val="0"/>
        <w:numPr>
          <w:ilvl w:val="3"/>
          <w:numId w:val="301"/>
        </w:numPr>
        <w:tabs>
          <w:tab w:val="left" w:pos="2999"/>
        </w:tabs>
        <w:autoSpaceDE w:val="0"/>
        <w:autoSpaceDN w:val="0"/>
        <w:spacing w:after="0" w:line="240" w:lineRule="auto"/>
        <w:ind w:left="2999" w:right="115"/>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u w:val="single"/>
        </w:rPr>
        <w:t>Refugees</w:t>
      </w:r>
      <w:r w:rsidRPr="00CB219A">
        <w:rPr>
          <w:rFonts w:ascii="Arial" w:eastAsia="Times New Roman" w:hAnsi="Arial" w:cs="Arial"/>
          <w:color w:val="000000" w:themeColor="text1"/>
          <w:sz w:val="24"/>
          <w:szCs w:val="24"/>
        </w:rPr>
        <w:t xml:space="preserve"> - A refugee who lawfully entered the United States and who</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is</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living</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this</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State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shall</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be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deemed</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qualify</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as</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domiciliary of this State under G.S. 116-143.1(a)(1) and as a State resident for community</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college</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tuition</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purposes.</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While</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refugee</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must</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live</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in North Carolina to be eligible for in-state tuition, the refugee is not required</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be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domiciled</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North</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Carolina</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twelve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(12)</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month qualifying period.</w:t>
      </w:r>
    </w:p>
    <w:p w14:paraId="0BDACD28"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63FD3319" w14:textId="77777777" w:rsidR="0085279B" w:rsidRPr="00CB219A" w:rsidRDefault="0085279B">
      <w:pPr>
        <w:widowControl w:val="0"/>
        <w:numPr>
          <w:ilvl w:val="3"/>
          <w:numId w:val="301"/>
        </w:numPr>
        <w:tabs>
          <w:tab w:val="left" w:pos="2997"/>
          <w:tab w:val="left" w:pos="2999"/>
        </w:tabs>
        <w:autoSpaceDE w:val="0"/>
        <w:autoSpaceDN w:val="0"/>
        <w:spacing w:after="0" w:line="240" w:lineRule="auto"/>
        <w:ind w:left="2999" w:right="115"/>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u w:val="single"/>
        </w:rPr>
        <w:t>Nonresidents of the United States</w:t>
      </w:r>
      <w:r w:rsidRPr="00CB219A">
        <w:rPr>
          <w:rFonts w:ascii="Arial" w:eastAsia="Times New Roman" w:hAnsi="Arial" w:cs="Arial"/>
          <w:color w:val="000000" w:themeColor="text1"/>
          <w:sz w:val="24"/>
          <w:szCs w:val="24"/>
        </w:rPr>
        <w:t xml:space="preserve"> - A nonresident of the United States who has resided in North Carolina for a twelve (12) month (365 days) qualifying period and has filed an immigrant petition (Forms I-130, I-360, or I-140) with the United States Citizen and Immigration</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Service</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(USCIS)</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shall</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be</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considered a</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North Carolina resident for community college tuition purposes.</w:t>
      </w:r>
    </w:p>
    <w:p w14:paraId="039E2F6F"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668E77A2" w14:textId="77777777" w:rsidR="0085279B" w:rsidRPr="00CB219A" w:rsidRDefault="0085279B">
      <w:pPr>
        <w:widowControl w:val="0"/>
        <w:numPr>
          <w:ilvl w:val="3"/>
          <w:numId w:val="301"/>
        </w:numPr>
        <w:tabs>
          <w:tab w:val="left" w:pos="2998"/>
          <w:tab w:val="left" w:pos="3000"/>
        </w:tabs>
        <w:autoSpaceDE w:val="0"/>
        <w:autoSpaceDN w:val="0"/>
        <w:spacing w:before="1" w:after="0" w:line="240" w:lineRule="auto"/>
        <w:ind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u w:val="single"/>
        </w:rPr>
        <w:t>Federal law enforcement officers, firefighters, EMS personnel and</w:t>
      </w:r>
      <w:r w:rsidRPr="00CB219A">
        <w:rPr>
          <w:rFonts w:ascii="Arial" w:eastAsia="Times New Roman" w:hAnsi="Arial" w:cs="Arial"/>
          <w:color w:val="000000" w:themeColor="text1"/>
          <w:sz w:val="24"/>
          <w:szCs w:val="24"/>
        </w:rPr>
        <w:t xml:space="preserve"> </w:t>
      </w:r>
      <w:r w:rsidRPr="00CB219A">
        <w:rPr>
          <w:rFonts w:ascii="Arial" w:eastAsia="Times New Roman" w:hAnsi="Arial" w:cs="Arial"/>
          <w:color w:val="000000" w:themeColor="text1"/>
          <w:sz w:val="24"/>
          <w:szCs w:val="24"/>
          <w:u w:val="single"/>
        </w:rPr>
        <w:t>rescue</w:t>
      </w:r>
      <w:r w:rsidRPr="00CB219A">
        <w:rPr>
          <w:rFonts w:ascii="Arial" w:eastAsia="Times New Roman" w:hAnsi="Arial" w:cs="Arial"/>
          <w:color w:val="000000" w:themeColor="text1"/>
          <w:spacing w:val="-11"/>
          <w:sz w:val="24"/>
          <w:szCs w:val="24"/>
          <w:u w:val="single"/>
        </w:rPr>
        <w:t xml:space="preserve"> </w:t>
      </w:r>
      <w:r w:rsidRPr="00CB219A">
        <w:rPr>
          <w:rFonts w:ascii="Arial" w:eastAsia="Times New Roman" w:hAnsi="Arial" w:cs="Arial"/>
          <w:color w:val="000000" w:themeColor="text1"/>
          <w:sz w:val="24"/>
          <w:szCs w:val="24"/>
          <w:u w:val="single"/>
        </w:rPr>
        <w:t>and</w:t>
      </w:r>
      <w:r w:rsidRPr="00CB219A">
        <w:rPr>
          <w:rFonts w:ascii="Arial" w:eastAsia="Times New Roman" w:hAnsi="Arial" w:cs="Arial"/>
          <w:color w:val="000000" w:themeColor="text1"/>
          <w:spacing w:val="-13"/>
          <w:sz w:val="24"/>
          <w:szCs w:val="24"/>
          <w:u w:val="single"/>
        </w:rPr>
        <w:t xml:space="preserve"> </w:t>
      </w:r>
      <w:r w:rsidRPr="00CB219A">
        <w:rPr>
          <w:rFonts w:ascii="Arial" w:eastAsia="Times New Roman" w:hAnsi="Arial" w:cs="Arial"/>
          <w:color w:val="000000" w:themeColor="text1"/>
          <w:sz w:val="24"/>
          <w:szCs w:val="24"/>
          <w:u w:val="single"/>
        </w:rPr>
        <w:t>life-saving</w:t>
      </w:r>
      <w:r w:rsidRPr="00CB219A">
        <w:rPr>
          <w:rFonts w:ascii="Arial" w:eastAsia="Times New Roman" w:hAnsi="Arial" w:cs="Arial"/>
          <w:color w:val="000000" w:themeColor="text1"/>
          <w:spacing w:val="-13"/>
          <w:sz w:val="24"/>
          <w:szCs w:val="24"/>
          <w:u w:val="single"/>
        </w:rPr>
        <w:t xml:space="preserve"> </w:t>
      </w:r>
      <w:r w:rsidRPr="00CB219A">
        <w:rPr>
          <w:rFonts w:ascii="Arial" w:eastAsia="Times New Roman" w:hAnsi="Arial" w:cs="Arial"/>
          <w:color w:val="000000" w:themeColor="text1"/>
          <w:sz w:val="24"/>
          <w:szCs w:val="24"/>
          <w:u w:val="single"/>
        </w:rPr>
        <w:t>personnel</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Federal</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law</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enforcement</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officers, firefighters, EMS personnel, and rescue and lifesaving personnel whose permanent duty stations are within North Carolina are eligible for the State resident community college tuition rate for courses that support their organizations’ training needs.</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The State Board of Community Colleges must approve the courses designed to support law enforcement officers, firefighters, EMS personnel, and rescue and lifesaving personnel's training needs prior to the college awarding the State resident community college tuition rate.</w:t>
      </w:r>
    </w:p>
    <w:p w14:paraId="0290788B"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7B6D152E" w14:textId="77777777" w:rsidR="0085279B" w:rsidRPr="00CB219A" w:rsidRDefault="0085279B">
      <w:pPr>
        <w:pStyle w:val="ListParagraph"/>
        <w:numPr>
          <w:ilvl w:val="0"/>
          <w:numId w:val="307"/>
        </w:numPr>
        <w:ind w:left="1080"/>
        <w:rPr>
          <w:rFonts w:ascii="Arial" w:hAnsi="Arial" w:cs="Arial"/>
          <w:color w:val="000000" w:themeColor="text1"/>
          <w:sz w:val="24"/>
          <w:szCs w:val="24"/>
        </w:rPr>
      </w:pPr>
      <w:r w:rsidRPr="00CB219A">
        <w:rPr>
          <w:rFonts w:ascii="Arial" w:hAnsi="Arial" w:cs="Arial"/>
          <w:color w:val="000000" w:themeColor="text1"/>
          <w:sz w:val="24"/>
          <w:szCs w:val="24"/>
        </w:rPr>
        <w:t>Loss</w:t>
      </w:r>
      <w:r w:rsidRPr="00CB219A">
        <w:rPr>
          <w:rFonts w:ascii="Arial" w:hAnsi="Arial" w:cs="Arial"/>
          <w:color w:val="000000" w:themeColor="text1"/>
          <w:spacing w:val="-2"/>
          <w:sz w:val="24"/>
          <w:szCs w:val="24"/>
        </w:rPr>
        <w:t xml:space="preserve"> </w:t>
      </w:r>
      <w:r w:rsidRPr="00CB219A">
        <w:rPr>
          <w:rFonts w:ascii="Arial" w:hAnsi="Arial" w:cs="Arial"/>
          <w:color w:val="000000" w:themeColor="text1"/>
          <w:sz w:val="24"/>
          <w:szCs w:val="24"/>
        </w:rPr>
        <w:t>of</w:t>
      </w:r>
      <w:r w:rsidRPr="00CB219A">
        <w:rPr>
          <w:rFonts w:ascii="Arial" w:hAnsi="Arial" w:cs="Arial"/>
          <w:color w:val="000000" w:themeColor="text1"/>
          <w:spacing w:val="-1"/>
          <w:sz w:val="24"/>
          <w:szCs w:val="24"/>
        </w:rPr>
        <w:t xml:space="preserve"> </w:t>
      </w:r>
      <w:r w:rsidRPr="00CB219A">
        <w:rPr>
          <w:rFonts w:ascii="Arial" w:hAnsi="Arial" w:cs="Arial"/>
          <w:color w:val="000000" w:themeColor="text1"/>
          <w:sz w:val="24"/>
          <w:szCs w:val="24"/>
        </w:rPr>
        <w:t>Resident</w:t>
      </w:r>
      <w:r w:rsidRPr="00CB219A">
        <w:rPr>
          <w:rFonts w:ascii="Arial" w:hAnsi="Arial" w:cs="Arial"/>
          <w:color w:val="000000" w:themeColor="text1"/>
          <w:spacing w:val="-2"/>
          <w:sz w:val="24"/>
          <w:szCs w:val="24"/>
        </w:rPr>
        <w:t xml:space="preserve"> Status</w:t>
      </w:r>
    </w:p>
    <w:p w14:paraId="22D277C2" w14:textId="77777777" w:rsidR="0085279B" w:rsidRPr="00CB219A" w:rsidRDefault="0085279B" w:rsidP="0085279B">
      <w:pPr>
        <w:widowControl w:val="0"/>
        <w:autoSpaceDE w:val="0"/>
        <w:autoSpaceDN w:val="0"/>
        <w:spacing w:after="0" w:line="240" w:lineRule="auto"/>
        <w:rPr>
          <w:rFonts w:ascii="Arial" w:eastAsia="Times New Roman" w:hAnsi="Arial" w:cs="Arial"/>
          <w:b/>
          <w:color w:val="000000" w:themeColor="text1"/>
          <w:sz w:val="24"/>
          <w:szCs w:val="24"/>
        </w:rPr>
      </w:pPr>
    </w:p>
    <w:p w14:paraId="1226D92D" w14:textId="20E822D4" w:rsidR="0085279B" w:rsidRPr="00CB219A" w:rsidRDefault="0085279B" w:rsidP="00145D62">
      <w:pPr>
        <w:widowControl w:val="0"/>
        <w:autoSpaceDE w:val="0"/>
        <w:autoSpaceDN w:val="0"/>
        <w:spacing w:after="0" w:line="240" w:lineRule="auto"/>
        <w:ind w:left="1559"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a person has been properly classified as a resident for tuition purposes and enjoyed</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that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status</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while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enrolled</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an</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institution</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higher</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education</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this</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state, a change in that person’s state of residence does not result in an immediate, automatic loss of entitlement to the in-state tuition rate.</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lastRenderedPageBreak/>
        <w:t>Students in this situation are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allowed</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“grace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period”</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during</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which</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in-state</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rate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will</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still</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be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pacing w:val="-2"/>
          <w:sz w:val="24"/>
          <w:szCs w:val="24"/>
        </w:rPr>
        <w:t>applicable</w:t>
      </w:r>
      <w:r w:rsidR="00145D62"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even</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though</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student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is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no</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longer</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legal</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resident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North</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Carolina.</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grace period</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can</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apply</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under</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certain</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circumstances</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both</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currently</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enrolled</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students</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as well as to students who are no longer enrolled or who have graduated.</w:t>
      </w:r>
    </w:p>
    <w:p w14:paraId="77664672"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29A97EF9" w14:textId="77777777" w:rsidR="0085279B" w:rsidRPr="00CB219A" w:rsidRDefault="0085279B">
      <w:pPr>
        <w:widowControl w:val="0"/>
        <w:numPr>
          <w:ilvl w:val="2"/>
          <w:numId w:val="301"/>
        </w:numPr>
        <w:tabs>
          <w:tab w:val="left" w:pos="2279"/>
        </w:tabs>
        <w:autoSpaceDE w:val="0"/>
        <w:autoSpaceDN w:val="0"/>
        <w:spacing w:after="0" w:line="240" w:lineRule="auto"/>
        <w:ind w:left="2279" w:hanging="719"/>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u w:val="single"/>
        </w:rPr>
        <w:t>Currently</w:t>
      </w:r>
      <w:r w:rsidRPr="00CB219A">
        <w:rPr>
          <w:rFonts w:ascii="Arial" w:eastAsia="Times New Roman" w:hAnsi="Arial" w:cs="Arial"/>
          <w:color w:val="000000" w:themeColor="text1"/>
          <w:spacing w:val="-3"/>
          <w:sz w:val="24"/>
          <w:szCs w:val="24"/>
          <w:u w:val="single"/>
        </w:rPr>
        <w:t xml:space="preserve"> </w:t>
      </w:r>
      <w:r w:rsidRPr="00CB219A">
        <w:rPr>
          <w:rFonts w:ascii="Arial" w:eastAsia="Times New Roman" w:hAnsi="Arial" w:cs="Arial"/>
          <w:color w:val="000000" w:themeColor="text1"/>
          <w:sz w:val="24"/>
          <w:szCs w:val="24"/>
          <w:u w:val="single"/>
        </w:rPr>
        <w:t>Enrolled</w:t>
      </w:r>
      <w:r w:rsidRPr="00CB219A">
        <w:rPr>
          <w:rFonts w:ascii="Arial" w:eastAsia="Times New Roman" w:hAnsi="Arial" w:cs="Arial"/>
          <w:color w:val="000000" w:themeColor="text1"/>
          <w:spacing w:val="-3"/>
          <w:sz w:val="24"/>
          <w:szCs w:val="24"/>
          <w:u w:val="single"/>
        </w:rPr>
        <w:t xml:space="preserve"> </w:t>
      </w:r>
      <w:r w:rsidRPr="00CB219A">
        <w:rPr>
          <w:rFonts w:ascii="Arial" w:eastAsia="Times New Roman" w:hAnsi="Arial" w:cs="Arial"/>
          <w:color w:val="000000" w:themeColor="text1"/>
          <w:spacing w:val="-2"/>
          <w:sz w:val="24"/>
          <w:szCs w:val="24"/>
          <w:u w:val="single"/>
        </w:rPr>
        <w:t>Students</w:t>
      </w:r>
    </w:p>
    <w:p w14:paraId="6678DE29"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45EFC494" w14:textId="77777777" w:rsidR="0085279B" w:rsidRPr="00CB219A" w:rsidRDefault="0085279B" w:rsidP="0085279B">
      <w:pPr>
        <w:widowControl w:val="0"/>
        <w:autoSpaceDE w:val="0"/>
        <w:autoSpaceDN w:val="0"/>
        <w:spacing w:after="0" w:line="240" w:lineRule="auto"/>
        <w:ind w:left="2280" w:right="119"/>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To qualify for the grace period if the student is currently enrolled, the student must satisfy the following conditions:</w:t>
      </w:r>
    </w:p>
    <w:p w14:paraId="1A553B02"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52C57C04" w14:textId="77777777" w:rsidR="0085279B" w:rsidRPr="00CB219A" w:rsidRDefault="0085279B">
      <w:pPr>
        <w:widowControl w:val="0"/>
        <w:numPr>
          <w:ilvl w:val="3"/>
          <w:numId w:val="301"/>
        </w:numPr>
        <w:tabs>
          <w:tab w:val="left" w:pos="2998"/>
          <w:tab w:val="left" w:pos="3000"/>
        </w:tabs>
        <w:autoSpaceDE w:val="0"/>
        <w:autoSpaceDN w:val="0"/>
        <w:spacing w:after="0" w:line="240" w:lineRule="auto"/>
        <w:ind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student must have been properly classified as a resident for tuition purposes on the basis of a valid finding that the student in fact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was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domiciled</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in North</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Carolina and</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had been</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the required twelve (12) month period prior to classification; and</w:t>
      </w:r>
    </w:p>
    <w:p w14:paraId="7D337972"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3AC6FC02" w14:textId="77777777" w:rsidR="0085279B" w:rsidRPr="00CB219A" w:rsidRDefault="0085279B">
      <w:pPr>
        <w:widowControl w:val="0"/>
        <w:numPr>
          <w:ilvl w:val="3"/>
          <w:numId w:val="301"/>
        </w:numPr>
        <w:tabs>
          <w:tab w:val="left" w:pos="2998"/>
          <w:tab w:val="left" w:pos="3000"/>
        </w:tabs>
        <w:autoSpaceDE w:val="0"/>
        <w:autoSpaceDN w:val="0"/>
        <w:spacing w:after="0" w:line="240" w:lineRule="auto"/>
        <w:ind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At the time of change of legal residence to a state other than North Carolina,</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individual</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must</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have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been</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enrolled</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an</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institution</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of higher education in North Carolina.</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“Enrolled” shall include both persons who are actually attending the institution during an academic term as well as those whose consecutive attendance of academic terms has been interrupted only by institutional vacation or summer recess periods.</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A person whose change in legal residence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occurred</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during</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period</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while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not</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enrolled</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is</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not</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entitled to the benefit of the grace period.</w:t>
      </w:r>
    </w:p>
    <w:p w14:paraId="7EBE9A49"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7131E03F" w14:textId="77777777" w:rsidR="0085279B" w:rsidRPr="00CB219A" w:rsidRDefault="0085279B" w:rsidP="0085279B">
      <w:pPr>
        <w:widowControl w:val="0"/>
        <w:autoSpaceDE w:val="0"/>
        <w:autoSpaceDN w:val="0"/>
        <w:spacing w:after="0" w:line="240" w:lineRule="auto"/>
        <w:ind w:left="2279" w:right="117"/>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grace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period</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extends</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twelve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(12)</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months</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from</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date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change in legal residence, plus any portion of a semester or academic term remaining</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at</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time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change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legal</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residence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occurred.</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No</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change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in applicable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tuition</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rates</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resulting</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from</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expiration</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basic</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twelve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(12) month grace period will be effective during a semester, quarter, or other academic term in which the student is enrolled; the change in tuition rates are effective at the beginning of the following semester, quarter, or other academic</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term.</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Once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perfected,</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grace</w:t>
      </w:r>
      <w:r w:rsidRPr="00CB219A">
        <w:rPr>
          <w:rFonts w:ascii="Arial" w:eastAsia="Times New Roman" w:hAnsi="Arial" w:cs="Arial"/>
          <w:color w:val="000000" w:themeColor="text1"/>
          <w:spacing w:val="-12"/>
          <w:sz w:val="24"/>
          <w:szCs w:val="24"/>
        </w:rPr>
        <w:t xml:space="preserve"> </w:t>
      </w:r>
      <w:r w:rsidRPr="00CB219A">
        <w:rPr>
          <w:rFonts w:ascii="Arial" w:eastAsia="Times New Roman" w:hAnsi="Arial" w:cs="Arial"/>
          <w:color w:val="000000" w:themeColor="text1"/>
          <w:sz w:val="24"/>
          <w:szCs w:val="24"/>
        </w:rPr>
        <w:t>period</w:t>
      </w:r>
      <w:r w:rsidRPr="00CB219A">
        <w:rPr>
          <w:rFonts w:ascii="Arial" w:eastAsia="Times New Roman" w:hAnsi="Arial" w:cs="Arial"/>
          <w:color w:val="000000" w:themeColor="text1"/>
          <w:spacing w:val="-11"/>
          <w:sz w:val="24"/>
          <w:szCs w:val="24"/>
        </w:rPr>
        <w:t xml:space="preserve"> </w:t>
      </w:r>
      <w:r w:rsidRPr="00CB219A">
        <w:rPr>
          <w:rFonts w:ascii="Arial" w:eastAsia="Times New Roman" w:hAnsi="Arial" w:cs="Arial"/>
          <w:color w:val="000000" w:themeColor="text1"/>
          <w:sz w:val="24"/>
          <w:szCs w:val="24"/>
        </w:rPr>
        <w:t>is</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applicable</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entire period at any institution of higher education in the State.</w:t>
      </w:r>
    </w:p>
    <w:p w14:paraId="2174C94C"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185B3E8E" w14:textId="77777777" w:rsidR="0085279B" w:rsidRPr="00CB219A" w:rsidRDefault="0085279B">
      <w:pPr>
        <w:widowControl w:val="0"/>
        <w:numPr>
          <w:ilvl w:val="2"/>
          <w:numId w:val="301"/>
        </w:numPr>
        <w:tabs>
          <w:tab w:val="left" w:pos="2279"/>
        </w:tabs>
        <w:autoSpaceDE w:val="0"/>
        <w:autoSpaceDN w:val="0"/>
        <w:spacing w:before="1" w:after="0" w:line="240" w:lineRule="auto"/>
        <w:ind w:left="2279"/>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u w:val="single"/>
        </w:rPr>
        <w:t>Students</w:t>
      </w:r>
      <w:r w:rsidRPr="00CB219A">
        <w:rPr>
          <w:rFonts w:ascii="Arial" w:eastAsia="Times New Roman" w:hAnsi="Arial" w:cs="Arial"/>
          <w:color w:val="000000" w:themeColor="text1"/>
          <w:spacing w:val="-1"/>
          <w:sz w:val="24"/>
          <w:szCs w:val="24"/>
          <w:u w:val="single"/>
        </w:rPr>
        <w:t xml:space="preserve"> </w:t>
      </w:r>
      <w:r w:rsidRPr="00CB219A">
        <w:rPr>
          <w:rFonts w:ascii="Arial" w:eastAsia="Times New Roman" w:hAnsi="Arial" w:cs="Arial"/>
          <w:color w:val="000000" w:themeColor="text1"/>
          <w:sz w:val="24"/>
          <w:szCs w:val="24"/>
          <w:u w:val="single"/>
        </w:rPr>
        <w:t>who</w:t>
      </w:r>
      <w:r w:rsidRPr="00CB219A">
        <w:rPr>
          <w:rFonts w:ascii="Arial" w:eastAsia="Times New Roman" w:hAnsi="Arial" w:cs="Arial"/>
          <w:color w:val="000000" w:themeColor="text1"/>
          <w:spacing w:val="-1"/>
          <w:sz w:val="24"/>
          <w:szCs w:val="24"/>
          <w:u w:val="single"/>
        </w:rPr>
        <w:t xml:space="preserve"> </w:t>
      </w:r>
      <w:r w:rsidRPr="00CB219A">
        <w:rPr>
          <w:rFonts w:ascii="Arial" w:eastAsia="Times New Roman" w:hAnsi="Arial" w:cs="Arial"/>
          <w:color w:val="000000" w:themeColor="text1"/>
          <w:sz w:val="24"/>
          <w:szCs w:val="24"/>
          <w:u w:val="single"/>
        </w:rPr>
        <w:t>are</w:t>
      </w:r>
      <w:r w:rsidRPr="00CB219A">
        <w:rPr>
          <w:rFonts w:ascii="Arial" w:eastAsia="Times New Roman" w:hAnsi="Arial" w:cs="Arial"/>
          <w:color w:val="000000" w:themeColor="text1"/>
          <w:spacing w:val="-2"/>
          <w:sz w:val="24"/>
          <w:szCs w:val="24"/>
          <w:u w:val="single"/>
        </w:rPr>
        <w:t xml:space="preserve"> </w:t>
      </w:r>
      <w:r w:rsidRPr="00CB219A">
        <w:rPr>
          <w:rFonts w:ascii="Arial" w:eastAsia="Times New Roman" w:hAnsi="Arial" w:cs="Arial"/>
          <w:color w:val="000000" w:themeColor="text1"/>
          <w:sz w:val="24"/>
          <w:szCs w:val="24"/>
          <w:u w:val="single"/>
        </w:rPr>
        <w:t>no</w:t>
      </w:r>
      <w:r w:rsidRPr="00CB219A">
        <w:rPr>
          <w:rFonts w:ascii="Arial" w:eastAsia="Times New Roman" w:hAnsi="Arial" w:cs="Arial"/>
          <w:color w:val="000000" w:themeColor="text1"/>
          <w:spacing w:val="-1"/>
          <w:sz w:val="24"/>
          <w:szCs w:val="24"/>
          <w:u w:val="single"/>
        </w:rPr>
        <w:t xml:space="preserve"> </w:t>
      </w:r>
      <w:r w:rsidRPr="00CB219A">
        <w:rPr>
          <w:rFonts w:ascii="Arial" w:eastAsia="Times New Roman" w:hAnsi="Arial" w:cs="Arial"/>
          <w:color w:val="000000" w:themeColor="text1"/>
          <w:sz w:val="24"/>
          <w:szCs w:val="24"/>
          <w:u w:val="single"/>
        </w:rPr>
        <w:t>Longer</w:t>
      </w:r>
      <w:r w:rsidRPr="00CB219A">
        <w:rPr>
          <w:rFonts w:ascii="Arial" w:eastAsia="Times New Roman" w:hAnsi="Arial" w:cs="Arial"/>
          <w:color w:val="000000" w:themeColor="text1"/>
          <w:spacing w:val="-1"/>
          <w:sz w:val="24"/>
          <w:szCs w:val="24"/>
          <w:u w:val="single"/>
        </w:rPr>
        <w:t xml:space="preserve"> </w:t>
      </w:r>
      <w:r w:rsidRPr="00CB219A">
        <w:rPr>
          <w:rFonts w:ascii="Arial" w:eastAsia="Times New Roman" w:hAnsi="Arial" w:cs="Arial"/>
          <w:color w:val="000000" w:themeColor="text1"/>
          <w:spacing w:val="-2"/>
          <w:sz w:val="24"/>
          <w:szCs w:val="24"/>
          <w:u w:val="single"/>
        </w:rPr>
        <w:t>Enrolled</w:t>
      </w:r>
    </w:p>
    <w:p w14:paraId="7F7B8E2C" w14:textId="77777777" w:rsidR="0085279B" w:rsidRPr="00CB219A" w:rsidRDefault="0085279B" w:rsidP="0085279B">
      <w:pPr>
        <w:widowControl w:val="0"/>
        <w:autoSpaceDE w:val="0"/>
        <w:autoSpaceDN w:val="0"/>
        <w:spacing w:before="276" w:after="0" w:line="240" w:lineRule="auto"/>
        <w:ind w:left="22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33"/>
          <w:sz w:val="24"/>
          <w:szCs w:val="24"/>
        </w:rPr>
        <w:t xml:space="preserve"> </w:t>
      </w:r>
      <w:r w:rsidRPr="00CB219A">
        <w:rPr>
          <w:rFonts w:ascii="Arial" w:eastAsia="Times New Roman" w:hAnsi="Arial" w:cs="Arial"/>
          <w:color w:val="000000" w:themeColor="text1"/>
          <w:sz w:val="24"/>
          <w:szCs w:val="24"/>
        </w:rPr>
        <w:t>qualify</w:t>
      </w:r>
      <w:r w:rsidRPr="00CB219A">
        <w:rPr>
          <w:rFonts w:ascii="Arial" w:eastAsia="Times New Roman" w:hAnsi="Arial" w:cs="Arial"/>
          <w:color w:val="000000" w:themeColor="text1"/>
          <w:spacing w:val="35"/>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32"/>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32"/>
          <w:sz w:val="24"/>
          <w:szCs w:val="24"/>
        </w:rPr>
        <w:t xml:space="preserve"> </w:t>
      </w:r>
      <w:r w:rsidRPr="00CB219A">
        <w:rPr>
          <w:rFonts w:ascii="Arial" w:eastAsia="Times New Roman" w:hAnsi="Arial" w:cs="Arial"/>
          <w:color w:val="000000" w:themeColor="text1"/>
          <w:sz w:val="24"/>
          <w:szCs w:val="24"/>
        </w:rPr>
        <w:t>grace</w:t>
      </w:r>
      <w:r w:rsidRPr="00CB219A">
        <w:rPr>
          <w:rFonts w:ascii="Arial" w:eastAsia="Times New Roman" w:hAnsi="Arial" w:cs="Arial"/>
          <w:color w:val="000000" w:themeColor="text1"/>
          <w:spacing w:val="34"/>
          <w:sz w:val="24"/>
          <w:szCs w:val="24"/>
        </w:rPr>
        <w:t xml:space="preserve"> </w:t>
      </w:r>
      <w:r w:rsidRPr="00CB219A">
        <w:rPr>
          <w:rFonts w:ascii="Arial" w:eastAsia="Times New Roman" w:hAnsi="Arial" w:cs="Arial"/>
          <w:color w:val="000000" w:themeColor="text1"/>
          <w:sz w:val="24"/>
          <w:szCs w:val="24"/>
        </w:rPr>
        <w:t>period</w:t>
      </w:r>
      <w:r w:rsidRPr="00CB219A">
        <w:rPr>
          <w:rFonts w:ascii="Arial" w:eastAsia="Times New Roman" w:hAnsi="Arial" w:cs="Arial"/>
          <w:color w:val="000000" w:themeColor="text1"/>
          <w:spacing w:val="33"/>
          <w:sz w:val="24"/>
          <w:szCs w:val="24"/>
        </w:rPr>
        <w:t xml:space="preserve"> </w:t>
      </w:r>
      <w:r w:rsidRPr="00CB219A">
        <w:rPr>
          <w:rFonts w:ascii="Arial" w:eastAsia="Times New Roman" w:hAnsi="Arial" w:cs="Arial"/>
          <w:color w:val="000000" w:themeColor="text1"/>
          <w:sz w:val="24"/>
          <w:szCs w:val="24"/>
        </w:rPr>
        <w:t>if</w:t>
      </w:r>
      <w:r w:rsidRPr="00CB219A">
        <w:rPr>
          <w:rFonts w:ascii="Arial" w:eastAsia="Times New Roman" w:hAnsi="Arial" w:cs="Arial"/>
          <w:color w:val="000000" w:themeColor="text1"/>
          <w:spacing w:val="34"/>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34"/>
          <w:sz w:val="24"/>
          <w:szCs w:val="24"/>
        </w:rPr>
        <w:t xml:space="preserve"> </w:t>
      </w:r>
      <w:r w:rsidRPr="00CB219A">
        <w:rPr>
          <w:rFonts w:ascii="Arial" w:eastAsia="Times New Roman" w:hAnsi="Arial" w:cs="Arial"/>
          <w:color w:val="000000" w:themeColor="text1"/>
          <w:sz w:val="24"/>
          <w:szCs w:val="24"/>
        </w:rPr>
        <w:t>student</w:t>
      </w:r>
      <w:r w:rsidRPr="00CB219A">
        <w:rPr>
          <w:rFonts w:ascii="Arial" w:eastAsia="Times New Roman" w:hAnsi="Arial" w:cs="Arial"/>
          <w:color w:val="000000" w:themeColor="text1"/>
          <w:spacing w:val="33"/>
          <w:sz w:val="24"/>
          <w:szCs w:val="24"/>
        </w:rPr>
        <w:t xml:space="preserve"> </w:t>
      </w:r>
      <w:r w:rsidRPr="00CB219A">
        <w:rPr>
          <w:rFonts w:ascii="Arial" w:eastAsia="Times New Roman" w:hAnsi="Arial" w:cs="Arial"/>
          <w:color w:val="000000" w:themeColor="text1"/>
          <w:sz w:val="24"/>
          <w:szCs w:val="24"/>
        </w:rPr>
        <w:t>is</w:t>
      </w:r>
      <w:r w:rsidRPr="00CB219A">
        <w:rPr>
          <w:rFonts w:ascii="Arial" w:eastAsia="Times New Roman" w:hAnsi="Arial" w:cs="Arial"/>
          <w:color w:val="000000" w:themeColor="text1"/>
          <w:spacing w:val="35"/>
          <w:sz w:val="24"/>
          <w:szCs w:val="24"/>
        </w:rPr>
        <w:t xml:space="preserve"> </w:t>
      </w:r>
      <w:r w:rsidRPr="00CB219A">
        <w:rPr>
          <w:rFonts w:ascii="Arial" w:eastAsia="Times New Roman" w:hAnsi="Arial" w:cs="Arial"/>
          <w:color w:val="000000" w:themeColor="text1"/>
          <w:sz w:val="24"/>
          <w:szCs w:val="24"/>
        </w:rPr>
        <w:t>no</w:t>
      </w:r>
      <w:r w:rsidRPr="00CB219A">
        <w:rPr>
          <w:rFonts w:ascii="Arial" w:eastAsia="Times New Roman" w:hAnsi="Arial" w:cs="Arial"/>
          <w:color w:val="000000" w:themeColor="text1"/>
          <w:spacing w:val="33"/>
          <w:sz w:val="24"/>
          <w:szCs w:val="24"/>
        </w:rPr>
        <w:t xml:space="preserve"> </w:t>
      </w:r>
      <w:r w:rsidRPr="00CB219A">
        <w:rPr>
          <w:rFonts w:ascii="Arial" w:eastAsia="Times New Roman" w:hAnsi="Arial" w:cs="Arial"/>
          <w:color w:val="000000" w:themeColor="text1"/>
          <w:sz w:val="24"/>
          <w:szCs w:val="24"/>
        </w:rPr>
        <w:t>longer</w:t>
      </w:r>
      <w:r w:rsidRPr="00CB219A">
        <w:rPr>
          <w:rFonts w:ascii="Arial" w:eastAsia="Times New Roman" w:hAnsi="Arial" w:cs="Arial"/>
          <w:color w:val="000000" w:themeColor="text1"/>
          <w:spacing w:val="34"/>
          <w:sz w:val="24"/>
          <w:szCs w:val="24"/>
        </w:rPr>
        <w:t xml:space="preserve"> </w:t>
      </w:r>
      <w:r w:rsidRPr="00CB219A">
        <w:rPr>
          <w:rFonts w:ascii="Arial" w:eastAsia="Times New Roman" w:hAnsi="Arial" w:cs="Arial"/>
          <w:color w:val="000000" w:themeColor="text1"/>
          <w:sz w:val="24"/>
          <w:szCs w:val="24"/>
        </w:rPr>
        <w:t>enrolled,</w:t>
      </w:r>
      <w:r w:rsidRPr="00CB219A">
        <w:rPr>
          <w:rFonts w:ascii="Arial" w:eastAsia="Times New Roman" w:hAnsi="Arial" w:cs="Arial"/>
          <w:color w:val="000000" w:themeColor="text1"/>
          <w:spacing w:val="33"/>
          <w:sz w:val="24"/>
          <w:szCs w:val="24"/>
        </w:rPr>
        <w:t xml:space="preserve"> </w:t>
      </w:r>
      <w:r w:rsidRPr="00CB219A">
        <w:rPr>
          <w:rFonts w:ascii="Arial" w:eastAsia="Times New Roman" w:hAnsi="Arial" w:cs="Arial"/>
          <w:color w:val="000000" w:themeColor="text1"/>
          <w:sz w:val="24"/>
          <w:szCs w:val="24"/>
        </w:rPr>
        <w:t>the student must satisfy the following conditions:</w:t>
      </w:r>
    </w:p>
    <w:p w14:paraId="420A1DDA"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19281561" w14:textId="77777777" w:rsidR="0085279B" w:rsidRPr="00CB219A" w:rsidRDefault="0085279B">
      <w:pPr>
        <w:widowControl w:val="0"/>
        <w:numPr>
          <w:ilvl w:val="3"/>
          <w:numId w:val="301"/>
        </w:numPr>
        <w:tabs>
          <w:tab w:val="left" w:pos="2998"/>
          <w:tab w:val="left" w:pos="3000"/>
        </w:tabs>
        <w:autoSpaceDE w:val="0"/>
        <w:autoSpaceDN w:val="0"/>
        <w:spacing w:after="0" w:line="240" w:lineRule="auto"/>
        <w:ind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student must have been properly classified as a </w:t>
      </w:r>
      <w:r w:rsidRPr="00CB219A">
        <w:rPr>
          <w:rFonts w:ascii="Arial" w:eastAsia="Times New Roman" w:hAnsi="Arial" w:cs="Arial"/>
          <w:color w:val="000000" w:themeColor="text1"/>
          <w:sz w:val="24"/>
          <w:szCs w:val="24"/>
        </w:rPr>
        <w:lastRenderedPageBreak/>
        <w:t>resident for tuition purposes at the time the student ceased to be enrolled or graduated from an institution of higher education in this state; and</w:t>
      </w:r>
    </w:p>
    <w:p w14:paraId="31C8F445"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054FC03B" w14:textId="77777777" w:rsidR="0085279B" w:rsidRPr="00CB219A" w:rsidRDefault="0085279B">
      <w:pPr>
        <w:widowControl w:val="0"/>
        <w:numPr>
          <w:ilvl w:val="3"/>
          <w:numId w:val="301"/>
        </w:numPr>
        <w:tabs>
          <w:tab w:val="left" w:pos="2998"/>
          <w:tab w:val="left" w:pos="3000"/>
        </w:tabs>
        <w:autoSpaceDE w:val="0"/>
        <w:autoSpaceDN w:val="0"/>
        <w:spacing w:after="0" w:line="240" w:lineRule="auto"/>
        <w:ind w:right="117"/>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the student subsequently abandons</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their domicile in North Carolina and then reestablishes domicile in this state within twelve</w:t>
      </w:r>
    </w:p>
    <w:p w14:paraId="1C032C2C" w14:textId="3C182BD5" w:rsidR="0085279B" w:rsidRPr="00CB219A" w:rsidRDefault="0085279B" w:rsidP="00145D62">
      <w:pPr>
        <w:widowControl w:val="0"/>
        <w:autoSpaceDE w:val="0"/>
        <w:autoSpaceDN w:val="0"/>
        <w:spacing w:after="0" w:line="240" w:lineRule="auto"/>
        <w:ind w:left="3000" w:right="115"/>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(12) months of abandonment, the student may reenroll at an institution of higher education in this state as a resident for tuition purposes</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without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having</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satisfy</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twelve</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(12)</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month</w:t>
      </w:r>
      <w:r w:rsidRPr="00CB219A">
        <w:rPr>
          <w:rFonts w:ascii="Arial" w:eastAsia="Times New Roman" w:hAnsi="Arial" w:cs="Arial"/>
          <w:color w:val="000000" w:themeColor="text1"/>
          <w:spacing w:val="-4"/>
          <w:sz w:val="24"/>
          <w:szCs w:val="24"/>
        </w:rPr>
        <w:t xml:space="preserve"> </w:t>
      </w:r>
      <w:r w:rsidR="002C367A" w:rsidRPr="00CB219A">
        <w:rPr>
          <w:rFonts w:ascii="Arial" w:eastAsia="Times New Roman" w:hAnsi="Arial" w:cs="Arial"/>
          <w:color w:val="000000" w:themeColor="text1"/>
          <w:spacing w:val="-2"/>
          <w:sz w:val="24"/>
          <w:szCs w:val="24"/>
        </w:rPr>
        <w:t>durational</w:t>
      </w:r>
      <w:r w:rsidR="002C367A" w:rsidRPr="00CB219A">
        <w:rPr>
          <w:rFonts w:ascii="Arial" w:eastAsia="Times New Roman" w:hAnsi="Arial" w:cs="Arial"/>
          <w:color w:val="000000" w:themeColor="text1"/>
          <w:sz w:val="24"/>
          <w:szCs w:val="24"/>
        </w:rPr>
        <w:t xml:space="preserve"> requirement</w:t>
      </w:r>
      <w:r w:rsidRPr="00CB219A">
        <w:rPr>
          <w:rFonts w:ascii="Arial" w:eastAsia="Times New Roman" w:hAnsi="Arial" w:cs="Arial"/>
          <w:color w:val="000000" w:themeColor="text1"/>
          <w:sz w:val="24"/>
          <w:szCs w:val="24"/>
        </w:rPr>
        <w:t xml:space="preserve"> so long as the student continuously maintains</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 xml:space="preserve">their reestablished domicile in North Carolina at least through the beginning of the academic term for which in-state tuition status is </w:t>
      </w:r>
      <w:r w:rsidRPr="00CB219A">
        <w:rPr>
          <w:rFonts w:ascii="Arial" w:eastAsia="Times New Roman" w:hAnsi="Arial" w:cs="Arial"/>
          <w:color w:val="000000" w:themeColor="text1"/>
          <w:spacing w:val="-2"/>
          <w:sz w:val="24"/>
          <w:szCs w:val="24"/>
        </w:rPr>
        <w:t>sought.</w:t>
      </w:r>
    </w:p>
    <w:p w14:paraId="40C24643"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780E4D9B" w14:textId="77777777" w:rsidR="0085279B" w:rsidRPr="00CB219A" w:rsidRDefault="0085279B" w:rsidP="0085279B">
      <w:pPr>
        <w:widowControl w:val="0"/>
        <w:autoSpaceDE w:val="0"/>
        <w:autoSpaceDN w:val="0"/>
        <w:spacing w:after="0" w:line="240" w:lineRule="auto"/>
        <w:ind w:left="2280" w:right="117"/>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It is important to note that a student may benefit from this particular grace period</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only</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once</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during</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their</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life.</w:t>
      </w:r>
      <w:r w:rsidRPr="00CB219A">
        <w:rPr>
          <w:rFonts w:ascii="Arial" w:eastAsia="Times New Roman" w:hAnsi="Arial" w:cs="Arial"/>
          <w:color w:val="000000" w:themeColor="text1"/>
          <w:spacing w:val="40"/>
          <w:sz w:val="24"/>
          <w:szCs w:val="24"/>
        </w:rPr>
        <w:t xml:space="preserve"> </w:t>
      </w:r>
      <w:r w:rsidRPr="00CB219A">
        <w:rPr>
          <w:rFonts w:ascii="Arial" w:eastAsia="Times New Roman" w:hAnsi="Arial" w:cs="Arial"/>
          <w:color w:val="000000" w:themeColor="text1"/>
          <w:sz w:val="24"/>
          <w:szCs w:val="24"/>
        </w:rPr>
        <w:t>There</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is</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no</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such</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limitation</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on</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grace period available to students who experience a change in residence status while still enrolled at an institution of higher education in this state.</w:t>
      </w:r>
    </w:p>
    <w:p w14:paraId="57C42845" w14:textId="77777777" w:rsidR="008527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p>
    <w:p w14:paraId="1B49CDBD" w14:textId="77777777" w:rsidR="0085279B" w:rsidRPr="00CB219A" w:rsidRDefault="0085279B">
      <w:pPr>
        <w:pStyle w:val="ListParagraph"/>
        <w:numPr>
          <w:ilvl w:val="0"/>
          <w:numId w:val="308"/>
        </w:numPr>
        <w:rPr>
          <w:rFonts w:ascii="Arial" w:hAnsi="Arial" w:cs="Arial"/>
          <w:b/>
          <w:bCs/>
          <w:color w:val="000000" w:themeColor="text1"/>
          <w:sz w:val="24"/>
          <w:szCs w:val="24"/>
        </w:rPr>
      </w:pPr>
      <w:r w:rsidRPr="00CB219A">
        <w:rPr>
          <w:rFonts w:ascii="Arial" w:hAnsi="Arial" w:cs="Arial"/>
          <w:b/>
          <w:bCs/>
          <w:color w:val="000000" w:themeColor="text1"/>
          <w:sz w:val="24"/>
          <w:szCs w:val="24"/>
        </w:rPr>
        <w:t>RECONSIDERATION</w:t>
      </w:r>
      <w:r w:rsidRPr="00CB219A">
        <w:rPr>
          <w:rFonts w:ascii="Arial" w:hAnsi="Arial" w:cs="Arial"/>
          <w:b/>
          <w:bCs/>
          <w:color w:val="000000" w:themeColor="text1"/>
          <w:spacing w:val="-6"/>
          <w:sz w:val="24"/>
          <w:szCs w:val="24"/>
        </w:rPr>
        <w:t xml:space="preserve"> </w:t>
      </w:r>
      <w:r w:rsidRPr="00CB219A">
        <w:rPr>
          <w:rFonts w:ascii="Arial" w:hAnsi="Arial" w:cs="Arial"/>
          <w:b/>
          <w:bCs/>
          <w:color w:val="000000" w:themeColor="text1"/>
          <w:sz w:val="24"/>
          <w:szCs w:val="24"/>
        </w:rPr>
        <w:t>AND</w:t>
      </w:r>
      <w:r w:rsidRPr="00CB219A">
        <w:rPr>
          <w:rFonts w:ascii="Arial" w:hAnsi="Arial" w:cs="Arial"/>
          <w:b/>
          <w:bCs/>
          <w:color w:val="000000" w:themeColor="text1"/>
          <w:spacing w:val="-4"/>
          <w:sz w:val="24"/>
          <w:szCs w:val="24"/>
        </w:rPr>
        <w:t xml:space="preserve"> </w:t>
      </w:r>
      <w:r w:rsidRPr="00CB219A">
        <w:rPr>
          <w:rFonts w:ascii="Arial" w:hAnsi="Arial" w:cs="Arial"/>
          <w:b/>
          <w:bCs/>
          <w:color w:val="000000" w:themeColor="text1"/>
          <w:sz w:val="24"/>
          <w:szCs w:val="24"/>
        </w:rPr>
        <w:t>APPEAL</w:t>
      </w:r>
      <w:r w:rsidRPr="00CB219A">
        <w:rPr>
          <w:rFonts w:ascii="Arial" w:hAnsi="Arial" w:cs="Arial"/>
          <w:b/>
          <w:bCs/>
          <w:color w:val="000000" w:themeColor="text1"/>
          <w:spacing w:val="-2"/>
          <w:sz w:val="24"/>
          <w:szCs w:val="24"/>
        </w:rPr>
        <w:t xml:space="preserve"> </w:t>
      </w:r>
      <w:r w:rsidRPr="00CB219A">
        <w:rPr>
          <w:rFonts w:ascii="Arial" w:hAnsi="Arial" w:cs="Arial"/>
          <w:b/>
          <w:bCs/>
          <w:color w:val="000000" w:themeColor="text1"/>
          <w:sz w:val="24"/>
          <w:szCs w:val="24"/>
        </w:rPr>
        <w:t>OF</w:t>
      </w:r>
      <w:r w:rsidRPr="00CB219A">
        <w:rPr>
          <w:rFonts w:ascii="Arial" w:hAnsi="Arial" w:cs="Arial"/>
          <w:b/>
          <w:bCs/>
          <w:color w:val="000000" w:themeColor="text1"/>
          <w:spacing w:val="-4"/>
          <w:sz w:val="24"/>
          <w:szCs w:val="24"/>
        </w:rPr>
        <w:t xml:space="preserve"> </w:t>
      </w:r>
      <w:r w:rsidRPr="00CB219A">
        <w:rPr>
          <w:rFonts w:ascii="Arial" w:hAnsi="Arial" w:cs="Arial"/>
          <w:b/>
          <w:bCs/>
          <w:color w:val="000000" w:themeColor="text1"/>
          <w:sz w:val="24"/>
          <w:szCs w:val="24"/>
        </w:rPr>
        <w:t>RESIDENCY</w:t>
      </w:r>
      <w:r w:rsidRPr="00CB219A">
        <w:rPr>
          <w:rFonts w:ascii="Arial" w:hAnsi="Arial" w:cs="Arial"/>
          <w:b/>
          <w:bCs/>
          <w:color w:val="000000" w:themeColor="text1"/>
          <w:spacing w:val="-3"/>
          <w:sz w:val="24"/>
          <w:szCs w:val="24"/>
        </w:rPr>
        <w:t xml:space="preserve"> </w:t>
      </w:r>
      <w:r w:rsidRPr="00CB219A">
        <w:rPr>
          <w:rFonts w:ascii="Arial" w:hAnsi="Arial" w:cs="Arial"/>
          <w:b/>
          <w:bCs/>
          <w:color w:val="000000" w:themeColor="text1"/>
          <w:spacing w:val="-2"/>
          <w:sz w:val="24"/>
          <w:szCs w:val="24"/>
        </w:rPr>
        <w:t>DECISIONS</w:t>
      </w:r>
    </w:p>
    <w:p w14:paraId="796689FF" w14:textId="77777777" w:rsidR="0085279B" w:rsidRPr="00CB219A" w:rsidRDefault="0085279B" w:rsidP="0085279B">
      <w:pPr>
        <w:widowControl w:val="0"/>
        <w:autoSpaceDE w:val="0"/>
        <w:autoSpaceDN w:val="0"/>
        <w:spacing w:after="0" w:line="240" w:lineRule="auto"/>
        <w:rPr>
          <w:rFonts w:ascii="Arial" w:eastAsia="Times New Roman" w:hAnsi="Arial" w:cs="Arial"/>
          <w:b/>
          <w:color w:val="000000" w:themeColor="text1"/>
          <w:sz w:val="24"/>
          <w:szCs w:val="24"/>
        </w:rPr>
      </w:pPr>
    </w:p>
    <w:p w14:paraId="6DC900A2" w14:textId="61E34854" w:rsidR="0085279B" w:rsidRPr="00CB219A" w:rsidRDefault="0085279B" w:rsidP="0085279B">
      <w:pPr>
        <w:widowControl w:val="0"/>
        <w:autoSpaceDE w:val="0"/>
        <w:autoSpaceDN w:val="0"/>
        <w:spacing w:after="0" w:line="240" w:lineRule="auto"/>
        <w:ind w:left="840" w:right="115"/>
        <w:jc w:val="both"/>
        <w:rPr>
          <w:rFonts w:ascii="Arial" w:eastAsia="Times New Roman" w:hAnsi="Arial" w:cs="Arial"/>
          <w:color w:val="000000" w:themeColor="text1"/>
          <w:sz w:val="24"/>
          <w:szCs w:val="24"/>
        </w:rPr>
      </w:pPr>
      <w:r w:rsidRPr="00CB219A">
        <w:rPr>
          <w:rFonts w:ascii="Arial" w:eastAsia="Times New Roman" w:hAnsi="Arial" w:cs="Arial"/>
          <w:noProof/>
          <w:color w:val="000000" w:themeColor="text1"/>
          <w:sz w:val="24"/>
          <w:szCs w:val="24"/>
        </w:rPr>
        <mc:AlternateContent>
          <mc:Choice Requires="wps">
            <w:drawing>
              <wp:anchor distT="0" distB="0" distL="0" distR="0" simplePos="0" relativeHeight="251661312" behindDoc="0" locked="0" layoutInCell="1" allowOverlap="1" wp14:anchorId="532A3093" wp14:editId="14965CA2">
                <wp:simplePos x="0" y="0"/>
                <wp:positionH relativeFrom="page">
                  <wp:posOffset>2433827</wp:posOffset>
                </wp:positionH>
                <wp:positionV relativeFrom="paragraph">
                  <wp:posOffset>685089</wp:posOffset>
                </wp:positionV>
                <wp:extent cx="40005" cy="7620"/>
                <wp:effectExtent l="0" t="0" r="0" b="0"/>
                <wp:wrapNone/>
                <wp:docPr id="875157754"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7620"/>
                        </a:xfrm>
                        <a:custGeom>
                          <a:avLst/>
                          <a:gdLst/>
                          <a:ahLst/>
                          <a:cxnLst/>
                          <a:rect l="l" t="t" r="r" b="b"/>
                          <a:pathLst>
                            <a:path w="40005" h="7620">
                              <a:moveTo>
                                <a:pt x="39624" y="0"/>
                              </a:moveTo>
                              <a:lnTo>
                                <a:pt x="0" y="0"/>
                              </a:lnTo>
                              <a:lnTo>
                                <a:pt x="0" y="7620"/>
                              </a:lnTo>
                              <a:lnTo>
                                <a:pt x="39624" y="7620"/>
                              </a:lnTo>
                              <a:lnTo>
                                <a:pt x="39624"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0B8B5B8C" id="Graphic 1" o:spid="_x0000_s1026" style="position:absolute;margin-left:191.65pt;margin-top:53.95pt;width:3.15pt;height:.6pt;z-index:251661312;visibility:visible;mso-wrap-style:square;mso-wrap-distance-left:0;mso-wrap-distance-top:0;mso-wrap-distance-right:0;mso-wrap-distance-bottom:0;mso-position-horizontal:absolute;mso-position-horizontal-relative:page;mso-position-vertical:absolute;mso-position-vertical-relative:text;v-text-anchor:top" coordsize="400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" path="m39624,l,,,7620r39624,l39624,xe" fillcolor="#0562c1" stroked="f">
                <v:path arrowok="t"/>
                <w10:wrap anchorx="page"/>
              </v:shape>
            </w:pict>
          </mc:Fallback>
        </mc:AlternateContent>
      </w:r>
      <w:r w:rsidRPr="00CB219A">
        <w:rPr>
          <w:rFonts w:ascii="Arial" w:eastAsia="Times New Roman" w:hAnsi="Arial" w:cs="Arial"/>
          <w:color w:val="000000" w:themeColor="text1"/>
          <w:sz w:val="24"/>
          <w:szCs w:val="24"/>
        </w:rPr>
        <w:t>If</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student</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does</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not</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agree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with</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initial</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consideration</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concerning</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their</w:t>
      </w:r>
      <w:r w:rsidRPr="00CB219A">
        <w:rPr>
          <w:rFonts w:ascii="Arial" w:eastAsia="Times New Roman" w:hAnsi="Arial" w:cs="Arial"/>
          <w:color w:val="000000" w:themeColor="text1"/>
          <w:spacing w:val="-15"/>
          <w:sz w:val="24"/>
          <w:szCs w:val="24"/>
        </w:rPr>
        <w:t xml:space="preserve"> </w:t>
      </w:r>
      <w:r w:rsidRPr="00CB219A">
        <w:rPr>
          <w:rFonts w:ascii="Arial" w:eastAsia="Times New Roman" w:hAnsi="Arial" w:cs="Arial"/>
          <w:color w:val="000000" w:themeColor="text1"/>
          <w:sz w:val="24"/>
          <w:szCs w:val="24"/>
        </w:rPr>
        <w:t>residency</w:t>
      </w:r>
      <w:r w:rsidRPr="00CB219A">
        <w:rPr>
          <w:rFonts w:ascii="Arial" w:eastAsia="Times New Roman" w:hAnsi="Arial" w:cs="Arial"/>
          <w:color w:val="000000" w:themeColor="text1"/>
          <w:spacing w:val="-14"/>
          <w:sz w:val="24"/>
          <w:szCs w:val="24"/>
        </w:rPr>
        <w:t xml:space="preserve"> </w:t>
      </w:r>
      <w:r w:rsidRPr="00CB219A">
        <w:rPr>
          <w:rFonts w:ascii="Arial" w:eastAsia="Times New Roman" w:hAnsi="Arial" w:cs="Arial"/>
          <w:color w:val="000000" w:themeColor="text1"/>
          <w:sz w:val="24"/>
          <w:szCs w:val="24"/>
        </w:rPr>
        <w:t>status, the student may seek a reconsideration or appeal with RDS. For more information concerning the reconsideration and appeal process and deadlines, the student should consult with the . Colleges cannot change a student’s residency classification. Students must</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go</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through</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RDS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when</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trying</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change/correct</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their</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status.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Certain</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populations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 xml:space="preserve">may qualify for exceptions see </w:t>
      </w:r>
      <w:hyperlink w:anchor="_bookmark0" w:history="1">
        <w:r w:rsidRPr="00CB219A">
          <w:rPr>
            <w:rFonts w:ascii="Arial" w:eastAsia="Times New Roman" w:hAnsi="Arial" w:cs="Arial"/>
            <w:color w:val="000000" w:themeColor="text1"/>
            <w:sz w:val="24"/>
            <w:szCs w:val="24"/>
            <w:u w:val="single" w:color="0562C1"/>
          </w:rPr>
          <w:t>Section B – Special Rules for Domicile</w:t>
        </w:r>
      </w:hyperlink>
      <w:r w:rsidRPr="00CB219A">
        <w:rPr>
          <w:rFonts w:ascii="Arial" w:eastAsia="Times New Roman" w:hAnsi="Arial" w:cs="Arial"/>
          <w:color w:val="000000" w:themeColor="text1"/>
          <w:sz w:val="24"/>
          <w:szCs w:val="24"/>
        </w:rPr>
        <w:t xml:space="preserve"> above for specific</w:t>
      </w:r>
      <w:r w:rsidR="00145D62" w:rsidRPr="00CB219A">
        <w:rPr>
          <w:rFonts w:ascii="Arial" w:eastAsia="Times New Roman" w:hAnsi="Arial" w:cs="Arial"/>
          <w:color w:val="000000" w:themeColor="text1"/>
          <w:sz w:val="24"/>
          <w:szCs w:val="24"/>
        </w:rPr>
        <w:t xml:space="preserve"> </w:t>
      </w:r>
      <w:r w:rsidRPr="00CB219A">
        <w:rPr>
          <w:rFonts w:ascii="Arial" w:eastAsia="Times New Roman" w:hAnsi="Arial" w:cs="Arial"/>
          <w:color w:val="000000" w:themeColor="text1"/>
          <w:spacing w:val="-2"/>
          <w:sz w:val="24"/>
          <w:szCs w:val="24"/>
        </w:rPr>
        <w:t>scenarios.</w:t>
      </w:r>
    </w:p>
    <w:p w14:paraId="6F646447" w14:textId="77777777" w:rsidR="002F0D1D" w:rsidRPr="00CB219A" w:rsidRDefault="002F0D1D" w:rsidP="002F0D1D">
      <w:pPr>
        <w:spacing w:after="0" w:line="240" w:lineRule="auto"/>
        <w:contextualSpacing/>
        <w:rPr>
          <w:rFonts w:ascii="Arial" w:hAnsi="Arial" w:cs="Arial"/>
          <w:b/>
          <w:color w:val="000000" w:themeColor="text1"/>
          <w:sz w:val="24"/>
          <w:szCs w:val="24"/>
        </w:rPr>
      </w:pPr>
    </w:p>
    <w:p w14:paraId="47726B38" w14:textId="77777777" w:rsidR="0085279B" w:rsidRPr="00CB219A" w:rsidRDefault="0085279B" w:rsidP="0085279B">
      <w:pPr>
        <w:spacing w:after="0"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0B8826ED" w14:textId="77777777" w:rsidR="0085279B" w:rsidRPr="00CB219A" w:rsidRDefault="0085279B" w:rsidP="0085279B">
      <w:pPr>
        <w:spacing w:after="0"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Initially approved June 14, 2022</w:t>
      </w:r>
    </w:p>
    <w:p w14:paraId="513F748A" w14:textId="33E03DC4" w:rsidR="0085279B" w:rsidRPr="00CB219A" w:rsidRDefault="0085279B" w:rsidP="0085279B">
      <w:pPr>
        <w:spacing w:after="0"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1211EF91" w14:textId="77777777" w:rsidR="0085279B" w:rsidRPr="00CB219A" w:rsidRDefault="0085279B" w:rsidP="002F0D1D">
      <w:pPr>
        <w:spacing w:after="0" w:line="240" w:lineRule="auto"/>
        <w:contextualSpacing/>
        <w:rPr>
          <w:rFonts w:ascii="Arial" w:hAnsi="Arial" w:cs="Arial"/>
          <w:b/>
          <w:color w:val="000000" w:themeColor="text1"/>
          <w:sz w:val="24"/>
          <w:szCs w:val="24"/>
        </w:rPr>
      </w:pPr>
    </w:p>
    <w:p w14:paraId="7967EE7A" w14:textId="014A14F0" w:rsidR="002F0D1D" w:rsidRPr="00CB219A" w:rsidRDefault="002F0D1D" w:rsidP="002F0D1D">
      <w:pPr>
        <w:spacing w:after="0"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0E948BD6" w14:textId="191A3396" w:rsidR="0085279B" w:rsidRPr="00CB219A" w:rsidRDefault="0085279B" w:rsidP="0085279B">
      <w:pPr>
        <w:widowControl w:val="0"/>
        <w:autoSpaceDE w:val="0"/>
        <w:autoSpaceDN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General Statute (N.C.G.S) § 115D-39; 116-143.1</w:t>
      </w:r>
    </w:p>
    <w:p w14:paraId="79F27ED0" w14:textId="77777777" w:rsidR="0085279B" w:rsidRPr="00CB219A" w:rsidRDefault="0085279B" w:rsidP="0085279B">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 xml:space="preserve">N.C. Session Law 2015-241, Section 11.23 </w:t>
      </w:r>
    </w:p>
    <w:p w14:paraId="2334B3BC" w14:textId="7A967AD0" w:rsidR="002F0D1D" w:rsidRPr="00CB219A" w:rsidRDefault="002F0D1D" w:rsidP="0085279B">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37DFFF0D" w14:textId="77777777" w:rsidR="002F0D1D" w:rsidRPr="00CB219A" w:rsidRDefault="002F0D1D" w:rsidP="002F0D1D">
      <w:pPr>
        <w:spacing w:line="240" w:lineRule="auto"/>
        <w:ind w:left="360"/>
        <w:contextualSpacing/>
        <w:rPr>
          <w:rFonts w:ascii="Arial" w:hAnsi="Arial" w:cs="Arial"/>
          <w:color w:val="000000" w:themeColor="text1"/>
          <w:sz w:val="24"/>
          <w:szCs w:val="24"/>
        </w:rPr>
      </w:pPr>
      <w:r w:rsidRPr="00CB219A">
        <w:rPr>
          <w:rFonts w:ascii="Arial" w:hAnsi="Arial" w:cs="Arial"/>
          <w:color w:val="000000" w:themeColor="text1"/>
          <w:sz w:val="24"/>
          <w:szCs w:val="24"/>
        </w:rPr>
        <w:t>1E SBCCC 300.2</w:t>
      </w:r>
    </w:p>
    <w:p w14:paraId="335F5438" w14:textId="1DFA2825" w:rsidR="00EC529B" w:rsidRPr="00CB219A" w:rsidRDefault="0085279B" w:rsidP="0085279B">
      <w:pPr>
        <w:widowControl w:val="0"/>
        <w:autoSpaceDE w:val="0"/>
        <w:autoSpaceDN w:val="0"/>
        <w:spacing w:after="0" w:line="240" w:lineRule="auto"/>
        <w:rPr>
          <w:rFonts w:ascii="Arial" w:eastAsia="Times New Roman" w:hAnsi="Arial" w:cs="Arial"/>
          <w:color w:val="000000" w:themeColor="text1"/>
          <w:sz w:val="24"/>
          <w:szCs w:val="24"/>
        </w:rPr>
      </w:pPr>
      <w:r w:rsidRPr="00CB219A">
        <w:rPr>
          <w:rFonts w:ascii="Arial" w:eastAsia="Times New Roman" w:hAnsi="Arial" w:cs="Arial"/>
          <w:i/>
          <w:color w:val="000000" w:themeColor="text1"/>
          <w:sz w:val="24"/>
          <w:szCs w:val="24"/>
        </w:rPr>
        <w:t>North</w:t>
      </w:r>
      <w:r w:rsidRPr="00CB219A">
        <w:rPr>
          <w:rFonts w:ascii="Arial" w:eastAsia="Times New Roman" w:hAnsi="Arial" w:cs="Arial"/>
          <w:i/>
          <w:color w:val="000000" w:themeColor="text1"/>
          <w:spacing w:val="-5"/>
          <w:sz w:val="24"/>
          <w:szCs w:val="24"/>
        </w:rPr>
        <w:t xml:space="preserve"> </w:t>
      </w:r>
      <w:r w:rsidRPr="00CB219A">
        <w:rPr>
          <w:rFonts w:ascii="Arial" w:eastAsia="Times New Roman" w:hAnsi="Arial" w:cs="Arial"/>
          <w:i/>
          <w:color w:val="000000" w:themeColor="text1"/>
          <w:sz w:val="24"/>
          <w:szCs w:val="24"/>
        </w:rPr>
        <w:t>Carolina</w:t>
      </w:r>
      <w:r w:rsidRPr="00CB219A">
        <w:rPr>
          <w:rFonts w:ascii="Arial" w:eastAsia="Times New Roman" w:hAnsi="Arial" w:cs="Arial"/>
          <w:i/>
          <w:color w:val="000000" w:themeColor="text1"/>
          <w:spacing w:val="-2"/>
          <w:sz w:val="24"/>
          <w:szCs w:val="24"/>
        </w:rPr>
        <w:t xml:space="preserve"> </w:t>
      </w:r>
      <w:r w:rsidRPr="00CB219A">
        <w:rPr>
          <w:rFonts w:ascii="Arial" w:eastAsia="Times New Roman" w:hAnsi="Arial" w:cs="Arial"/>
          <w:i/>
          <w:color w:val="000000" w:themeColor="text1"/>
          <w:sz w:val="24"/>
          <w:szCs w:val="24"/>
        </w:rPr>
        <w:t>Residency</w:t>
      </w:r>
      <w:r w:rsidRPr="00CB219A">
        <w:rPr>
          <w:rFonts w:ascii="Arial" w:eastAsia="Times New Roman" w:hAnsi="Arial" w:cs="Arial"/>
          <w:i/>
          <w:color w:val="000000" w:themeColor="text1"/>
          <w:spacing w:val="-3"/>
          <w:sz w:val="24"/>
          <w:szCs w:val="24"/>
        </w:rPr>
        <w:t xml:space="preserve"> </w:t>
      </w:r>
      <w:r w:rsidRPr="00CB219A">
        <w:rPr>
          <w:rFonts w:ascii="Arial" w:eastAsia="Times New Roman" w:hAnsi="Arial" w:cs="Arial"/>
          <w:i/>
          <w:color w:val="000000" w:themeColor="text1"/>
          <w:sz w:val="24"/>
          <w:szCs w:val="24"/>
        </w:rPr>
        <w:t>Determination</w:t>
      </w:r>
      <w:r w:rsidRPr="00CB219A">
        <w:rPr>
          <w:rFonts w:ascii="Arial" w:eastAsia="Times New Roman" w:hAnsi="Arial" w:cs="Arial"/>
          <w:i/>
          <w:color w:val="000000" w:themeColor="text1"/>
          <w:spacing w:val="-3"/>
          <w:sz w:val="24"/>
          <w:szCs w:val="24"/>
        </w:rPr>
        <w:t xml:space="preserve"> </w:t>
      </w:r>
      <w:r w:rsidRPr="00CB219A">
        <w:rPr>
          <w:rFonts w:ascii="Arial" w:eastAsia="Times New Roman" w:hAnsi="Arial" w:cs="Arial"/>
          <w:i/>
          <w:color w:val="000000" w:themeColor="text1"/>
          <w:sz w:val="24"/>
          <w:szCs w:val="24"/>
        </w:rPr>
        <w:t>Service</w:t>
      </w:r>
      <w:r w:rsidRPr="00CB219A">
        <w:rPr>
          <w:rFonts w:ascii="Arial" w:eastAsia="Times New Roman" w:hAnsi="Arial" w:cs="Arial"/>
          <w:i/>
          <w:color w:val="000000" w:themeColor="text1"/>
          <w:spacing w:val="-1"/>
          <w:sz w:val="24"/>
          <w:szCs w:val="24"/>
        </w:rPr>
        <w:t xml:space="preserve"> </w:t>
      </w:r>
      <w:r w:rsidRPr="00CB219A">
        <w:rPr>
          <w:rFonts w:ascii="Arial" w:eastAsia="Times New Roman" w:hAnsi="Arial" w:cs="Arial"/>
          <w:i/>
          <w:color w:val="000000" w:themeColor="text1"/>
          <w:sz w:val="24"/>
          <w:szCs w:val="24"/>
        </w:rPr>
        <w:t>Guidelines</w:t>
      </w:r>
      <w:r w:rsidRPr="00CB219A">
        <w:rPr>
          <w:rFonts w:ascii="Arial" w:eastAsia="Times New Roman" w:hAnsi="Arial" w:cs="Arial"/>
          <w:i/>
          <w:color w:val="000000" w:themeColor="text1"/>
          <w:spacing w:val="-2"/>
          <w:sz w:val="24"/>
          <w:szCs w:val="24"/>
        </w:rPr>
        <w:t xml:space="preserve"> </w:t>
      </w:r>
      <w:r w:rsidRPr="00CB219A">
        <w:rPr>
          <w:rFonts w:ascii="Arial" w:eastAsia="Times New Roman" w:hAnsi="Arial" w:cs="Arial"/>
          <w:color w:val="000000" w:themeColor="text1"/>
          <w:sz w:val="24"/>
          <w:szCs w:val="24"/>
        </w:rPr>
        <w:t>(November</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pacing w:val="-2"/>
          <w:sz w:val="24"/>
          <w:szCs w:val="24"/>
        </w:rPr>
        <w:t>2016)</w:t>
      </w:r>
    </w:p>
    <w:p w14:paraId="471EAFFF" w14:textId="77777777" w:rsidR="002F0D1D" w:rsidRPr="00CB219A" w:rsidRDefault="002F0D1D" w:rsidP="002F0D1D">
      <w:pPr>
        <w:spacing w:after="0" w:line="240" w:lineRule="auto"/>
        <w:contextualSpacing/>
        <w:rPr>
          <w:rFonts w:ascii="Arial" w:hAnsi="Arial" w:cs="Arial"/>
          <w:color w:val="000000" w:themeColor="text1"/>
          <w:sz w:val="24"/>
          <w:szCs w:val="24"/>
        </w:rPr>
      </w:pPr>
    </w:p>
    <w:p w14:paraId="7F52A3A0" w14:textId="644ECEF5" w:rsidR="002F0D1D" w:rsidRPr="00CB219A" w:rsidRDefault="0085279B" w:rsidP="0085279B">
      <w:pPr>
        <w:pStyle w:val="Heading3"/>
        <w:rPr>
          <w:rFonts w:ascii="Arial" w:hAnsi="Arial" w:cs="Arial"/>
          <w:color w:val="000000" w:themeColor="text1"/>
          <w:sz w:val="24"/>
          <w:szCs w:val="24"/>
        </w:rPr>
      </w:pPr>
      <w:bookmarkStart w:id="434" w:name="_Toc233268036"/>
      <w:r w:rsidRPr="00CB219A">
        <w:rPr>
          <w:rFonts w:ascii="Arial" w:hAnsi="Arial" w:cs="Arial"/>
          <w:color w:val="000000" w:themeColor="text1"/>
          <w:sz w:val="24"/>
          <w:szCs w:val="24"/>
        </w:rPr>
        <w:t xml:space="preserve">6.1.2.1 Family Relocation </w:t>
      </w:r>
      <w:r w:rsidR="002F0D1D" w:rsidRPr="00CB219A">
        <w:rPr>
          <w:rFonts w:ascii="Arial" w:hAnsi="Arial" w:cs="Arial"/>
          <w:color w:val="000000" w:themeColor="text1"/>
          <w:sz w:val="24"/>
          <w:szCs w:val="24"/>
        </w:rPr>
        <w:t>Procedure</w:t>
      </w:r>
      <w:bookmarkEnd w:id="434"/>
      <w:r w:rsidR="002F0D1D" w:rsidRPr="00CB219A">
        <w:rPr>
          <w:rFonts w:ascii="Arial" w:hAnsi="Arial" w:cs="Arial"/>
          <w:color w:val="000000" w:themeColor="text1"/>
          <w:sz w:val="24"/>
          <w:szCs w:val="24"/>
        </w:rPr>
        <w:t xml:space="preserve"> </w:t>
      </w:r>
    </w:p>
    <w:p w14:paraId="4BE53E2E" w14:textId="77777777" w:rsidR="0085279B" w:rsidRPr="00CB219A" w:rsidRDefault="0085279B" w:rsidP="0085279B">
      <w:pPr>
        <w:spacing w:after="0" w:line="240" w:lineRule="auto"/>
        <w:rPr>
          <w:rFonts w:ascii="Arial" w:eastAsia="Times New Roman" w:hAnsi="Arial" w:cs="Arial"/>
          <w:color w:val="000000" w:themeColor="text1"/>
          <w:sz w:val="24"/>
          <w:szCs w:val="24"/>
        </w:rPr>
      </w:pPr>
    </w:p>
    <w:p w14:paraId="6068AC5E" w14:textId="380FA978" w:rsidR="0085279B" w:rsidRPr="00CB219A" w:rsidRDefault="0085279B" w:rsidP="0085279B">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xml:space="preserve">The College will provide the resident tuition rate to nonresident students on a first-come, first-served basis. </w:t>
      </w:r>
    </w:p>
    <w:p w14:paraId="2AA98E88" w14:textId="77777777" w:rsidR="0085279B" w:rsidRPr="00CB219A" w:rsidRDefault="0085279B" w:rsidP="0085279B">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To ensure timely processing, a request for resident tuition rate based on family relocation should be submitted no less than fifteen (15) business days before the intended enrollment start date.  The student should complete the following steps to submit their request successfully:</w:t>
      </w:r>
    </w:p>
    <w:p w14:paraId="45CDBEF6" w14:textId="77777777" w:rsidR="0085279B" w:rsidRPr="00CB219A" w:rsidRDefault="0085279B">
      <w:pPr>
        <w:numPr>
          <w:ilvl w:val="0"/>
          <w:numId w:val="79"/>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Complete the Residency Determine Status (RDS) process.</w:t>
      </w:r>
    </w:p>
    <w:p w14:paraId="0123CF1E" w14:textId="77777777" w:rsidR="0085279B" w:rsidRPr="00CB219A" w:rsidRDefault="0085279B">
      <w:pPr>
        <w:numPr>
          <w:ilvl w:val="0"/>
          <w:numId w:val="79"/>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Complete and submit an SPCC admission application.</w:t>
      </w:r>
    </w:p>
    <w:p w14:paraId="55CD6D04" w14:textId="77777777" w:rsidR="0085279B" w:rsidRPr="00CB219A" w:rsidRDefault="0085279B">
      <w:pPr>
        <w:numPr>
          <w:ilvl w:val="0"/>
          <w:numId w:val="79"/>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Submit a Residency Status Update Request form through Etrieve.</w:t>
      </w:r>
    </w:p>
    <w:p w14:paraId="44DC185B" w14:textId="77777777" w:rsidR="0085279B" w:rsidRPr="00CB219A" w:rsidRDefault="0085279B">
      <w:pPr>
        <w:numPr>
          <w:ilvl w:val="0"/>
          <w:numId w:val="79"/>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Attach the required documentation to the form.</w:t>
      </w:r>
    </w:p>
    <w:p w14:paraId="377C5683" w14:textId="77777777" w:rsidR="0085279B" w:rsidRPr="00CB219A" w:rsidRDefault="0085279B" w:rsidP="0085279B">
      <w:pPr>
        <w:spacing w:after="0" w:line="240" w:lineRule="auto"/>
        <w:ind w:left="360"/>
        <w:rPr>
          <w:rFonts w:ascii="Arial" w:eastAsia="Times New Roman" w:hAnsi="Arial" w:cs="Arial"/>
          <w:color w:val="000000" w:themeColor="text1"/>
          <w:sz w:val="24"/>
          <w:szCs w:val="24"/>
        </w:rPr>
      </w:pPr>
    </w:p>
    <w:p w14:paraId="4A9F418F" w14:textId="77777777" w:rsidR="0085279B" w:rsidRPr="00CB219A" w:rsidRDefault="0085279B">
      <w:pPr>
        <w:numPr>
          <w:ilvl w:val="0"/>
          <w:numId w:val="302"/>
        </w:numPr>
        <w:spacing w:after="0" w:line="240" w:lineRule="auto"/>
        <w:ind w:left="144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Demonstrate that their family moved to this state within the twelve (12) months preceding enrollment; </w:t>
      </w:r>
    </w:p>
    <w:p w14:paraId="5AA2F75F" w14:textId="77777777" w:rsidR="0085279B" w:rsidRPr="00CB219A" w:rsidRDefault="0085279B">
      <w:pPr>
        <w:numPr>
          <w:ilvl w:val="0"/>
          <w:numId w:val="302"/>
        </w:numPr>
        <w:spacing w:after="0" w:line="240" w:lineRule="auto"/>
        <w:ind w:left="144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Present a letter to the college from the employer on corporate letterhead stating that the employee, through whom the student claims this benefit, relocated to this state for employment with that business, industry, or military establishment;  </w:t>
      </w:r>
    </w:p>
    <w:p w14:paraId="38F8CAFC" w14:textId="77777777" w:rsidR="0085279B" w:rsidRPr="00CB219A" w:rsidRDefault="0085279B">
      <w:pPr>
        <w:numPr>
          <w:ilvl w:val="0"/>
          <w:numId w:val="302"/>
        </w:numPr>
        <w:spacing w:after="0" w:line="240" w:lineRule="auto"/>
        <w:ind w:left="144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Present proof of their familial relationship with the employee, unless the student is the employee;  </w:t>
      </w:r>
    </w:p>
    <w:p w14:paraId="3B8FE65C" w14:textId="77777777" w:rsidR="0085279B" w:rsidRPr="00CB219A" w:rsidRDefault="0085279B">
      <w:pPr>
        <w:numPr>
          <w:ilvl w:val="0"/>
          <w:numId w:val="302"/>
        </w:numPr>
        <w:spacing w:after="0" w:line="240" w:lineRule="auto"/>
        <w:ind w:left="144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Present proof that the student lives in the same house with the employee, unless the student is the employee;   </w:t>
      </w:r>
    </w:p>
    <w:p w14:paraId="1A8535D6" w14:textId="77777777" w:rsidR="0085279B" w:rsidRPr="00CB219A" w:rsidRDefault="0085279B">
      <w:pPr>
        <w:numPr>
          <w:ilvl w:val="0"/>
          <w:numId w:val="302"/>
        </w:numPr>
        <w:spacing w:after="0" w:line="240" w:lineRule="auto"/>
        <w:ind w:left="144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Present proof that the student is financially dependent on the employee through which the student claims this benefit, unless the student is the employee; and  </w:t>
      </w:r>
    </w:p>
    <w:p w14:paraId="036F0120" w14:textId="77777777" w:rsidR="0085279B" w:rsidRPr="00CB219A" w:rsidRDefault="0085279B">
      <w:pPr>
        <w:numPr>
          <w:ilvl w:val="0"/>
          <w:numId w:val="302"/>
        </w:numPr>
        <w:spacing w:after="0" w:line="240" w:lineRule="auto"/>
        <w:ind w:left="144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Comply with the requirements of the Selective Service System, if applicable. </w:t>
      </w:r>
    </w:p>
    <w:p w14:paraId="548AECCF" w14:textId="77777777" w:rsidR="0085279B" w:rsidRPr="00CB219A" w:rsidRDefault="0085279B" w:rsidP="0085279B">
      <w:pPr>
        <w:spacing w:after="0" w:line="240" w:lineRule="auto"/>
        <w:ind w:left="720"/>
        <w:rPr>
          <w:rFonts w:ascii="Arial" w:eastAsia="Times New Roman" w:hAnsi="Arial" w:cs="Arial"/>
          <w:color w:val="000000" w:themeColor="text1"/>
          <w:sz w:val="24"/>
          <w:szCs w:val="24"/>
        </w:rPr>
      </w:pPr>
    </w:p>
    <w:p w14:paraId="70ABA646" w14:textId="77777777" w:rsidR="0085279B" w:rsidRPr="00CB219A" w:rsidRDefault="0085279B" w:rsidP="0085279B">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Admissions representative will review the request and provide an outcome within five (5) business days. The student will be notified of the status via College email. If approved, the Admissions representative will update the student’s record to allow for the resident tuition rate and inform the business office to rebill the student’s account. If the student disagrees with the decision, the student may request a second review by the Chief Student Development Administrator (CSDA). Request for a second review must be submitted within three (3) business days of the denial. The CSDA will respond to the request within five (5) business days. The decision of the CSDA is final.</w:t>
      </w:r>
    </w:p>
    <w:p w14:paraId="0416CCE9" w14:textId="77777777" w:rsidR="0085279B" w:rsidRPr="00CB219A" w:rsidRDefault="0085279B" w:rsidP="0085279B">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NOTE: The institution cannot change a student’s official NC residency status. The student will remain classified as a nonresident until satisfying the requirements to be classified as an NC resident; all nonresident students should complete the RDS reconsideration process to determine residency status changes.</w:t>
      </w:r>
    </w:p>
    <w:p w14:paraId="347EF3A3" w14:textId="77777777" w:rsidR="002F0D1D" w:rsidRPr="00CB219A" w:rsidRDefault="002F0D1D" w:rsidP="002F0D1D">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Procedure Revisions</w:t>
      </w:r>
      <w:r w:rsidRPr="00CB219A">
        <w:rPr>
          <w:rFonts w:ascii="Arial" w:hAnsi="Arial" w:cs="Arial"/>
          <w:color w:val="000000" w:themeColor="text1"/>
          <w:sz w:val="24"/>
          <w:szCs w:val="24"/>
        </w:rPr>
        <w:t xml:space="preserve">: </w:t>
      </w:r>
    </w:p>
    <w:p w14:paraId="05558DFC" w14:textId="77777777" w:rsidR="002F0D1D" w:rsidRPr="00CB219A" w:rsidRDefault="002F0D1D" w:rsidP="0085279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June 14, 2022</w:t>
      </w:r>
    </w:p>
    <w:p w14:paraId="2258D8DC" w14:textId="6C6D2A4B" w:rsidR="0085279B" w:rsidRPr="00CB219A" w:rsidRDefault="0085279B" w:rsidP="002F0D1D">
      <w:pPr>
        <w:rPr>
          <w:rFonts w:ascii="Arial" w:hAnsi="Arial" w:cs="Arial"/>
          <w:color w:val="000000" w:themeColor="text1"/>
          <w:sz w:val="24"/>
          <w:szCs w:val="24"/>
        </w:rPr>
      </w:pPr>
      <w:r w:rsidRPr="00CB219A">
        <w:rPr>
          <w:rFonts w:ascii="Arial" w:hAnsi="Arial" w:cs="Arial"/>
          <w:color w:val="000000" w:themeColor="text1"/>
          <w:sz w:val="24"/>
          <w:szCs w:val="24"/>
        </w:rPr>
        <w:t>Revised December 10, 2024</w:t>
      </w:r>
    </w:p>
    <w:p w14:paraId="3E34AC64" w14:textId="77777777" w:rsidR="002F0D1D" w:rsidRPr="00CB219A" w:rsidRDefault="002F0D1D" w:rsidP="002F0D1D">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lastRenderedPageBreak/>
        <w:t>SPCC Policy:</w:t>
      </w:r>
      <w:r w:rsidRPr="00CB219A">
        <w:rPr>
          <w:rFonts w:ascii="Arial" w:hAnsi="Arial" w:cs="Arial"/>
          <w:color w:val="000000" w:themeColor="text1"/>
          <w:sz w:val="24"/>
          <w:szCs w:val="24"/>
        </w:rPr>
        <w:t xml:space="preserve"> </w:t>
      </w:r>
    </w:p>
    <w:p w14:paraId="05C63E21" w14:textId="5B61E673" w:rsidR="002F0D1D" w:rsidRPr="00CB219A" w:rsidRDefault="0085279B" w:rsidP="002F0D1D">
      <w:pPr>
        <w:rPr>
          <w:rFonts w:ascii="Arial" w:hAnsi="Arial" w:cs="Arial"/>
          <w:color w:val="000000" w:themeColor="text1"/>
          <w:sz w:val="24"/>
          <w:szCs w:val="24"/>
        </w:rPr>
      </w:pPr>
      <w:r w:rsidRPr="00CB219A">
        <w:rPr>
          <w:rFonts w:ascii="Arial" w:hAnsi="Arial" w:cs="Arial"/>
          <w:color w:val="000000" w:themeColor="text1"/>
          <w:sz w:val="24"/>
          <w:szCs w:val="24"/>
        </w:rPr>
        <w:t>Tuition Residency Requirement</w:t>
      </w:r>
    </w:p>
    <w:p w14:paraId="0D27494B" w14:textId="1583AEEF" w:rsidR="00312274" w:rsidRPr="00CB219A" w:rsidRDefault="00312274" w:rsidP="00312274">
      <w:pPr>
        <w:pStyle w:val="Heading2"/>
        <w:spacing w:before="0" w:line="240" w:lineRule="auto"/>
        <w:rPr>
          <w:rFonts w:ascii="Arial" w:hAnsi="Arial" w:cs="Arial"/>
          <w:color w:val="000000" w:themeColor="text1"/>
          <w:sz w:val="24"/>
          <w:szCs w:val="24"/>
        </w:rPr>
      </w:pPr>
      <w:bookmarkStart w:id="435" w:name="_Toc233268037"/>
      <w:r w:rsidRPr="00CB219A">
        <w:rPr>
          <w:rFonts w:ascii="Arial" w:hAnsi="Arial" w:cs="Arial"/>
          <w:color w:val="000000" w:themeColor="text1"/>
          <w:sz w:val="24"/>
          <w:szCs w:val="24"/>
        </w:rPr>
        <w:t xml:space="preserve">6.1.3 </w:t>
      </w:r>
      <w:r w:rsidR="00A50EE1" w:rsidRPr="00CB219A">
        <w:rPr>
          <w:rFonts w:ascii="Arial" w:hAnsi="Arial" w:cs="Arial"/>
          <w:color w:val="000000" w:themeColor="text1"/>
          <w:sz w:val="24"/>
          <w:szCs w:val="24"/>
        </w:rPr>
        <w:tab/>
      </w:r>
      <w:r w:rsidRPr="00CB219A">
        <w:rPr>
          <w:rFonts w:ascii="Arial" w:hAnsi="Arial" w:cs="Arial"/>
          <w:color w:val="000000" w:themeColor="text1"/>
          <w:sz w:val="24"/>
          <w:szCs w:val="24"/>
        </w:rPr>
        <w:t>Self-Supporting Course Fees</w:t>
      </w:r>
      <w:bookmarkEnd w:id="435"/>
    </w:p>
    <w:p w14:paraId="37337187" w14:textId="53C9367C" w:rsidR="00312274" w:rsidRPr="00CB219A" w:rsidRDefault="00312274" w:rsidP="00312274">
      <w:pPr>
        <w:spacing w:after="0" w:line="240" w:lineRule="auto"/>
        <w:rPr>
          <w:rFonts w:ascii="Arial" w:hAnsi="Arial" w:cs="Arial"/>
          <w:b/>
          <w:color w:val="000000" w:themeColor="text1"/>
          <w:sz w:val="24"/>
          <w:szCs w:val="24"/>
        </w:rPr>
      </w:pPr>
    </w:p>
    <w:p w14:paraId="4B97131F" w14:textId="77777777" w:rsidR="00312274" w:rsidRPr="00CB219A" w:rsidRDefault="00312274" w:rsidP="00312274">
      <w:p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u w:val="single"/>
        </w:rPr>
        <w:t>Authority to Charge Self-Supporting Fees</w:t>
      </w:r>
    </w:p>
    <w:p w14:paraId="7DC5663F" w14:textId="77777777" w:rsidR="00312274" w:rsidRPr="00CB219A" w:rsidRDefault="00312274" w:rsidP="0031227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Pursuant to North Carolina law, the College is authorized to offer curriculum and continuing education course sections on a self-supporting basis and charge self-supporting fees to students who enroll in self-supporting course sections.   </w:t>
      </w:r>
    </w:p>
    <w:p w14:paraId="18F084DC" w14:textId="77777777" w:rsidR="00312274" w:rsidRPr="00CB219A" w:rsidRDefault="00312274" w:rsidP="00312274">
      <w:pPr>
        <w:spacing w:after="0" w:line="240" w:lineRule="auto"/>
        <w:rPr>
          <w:rFonts w:ascii="Arial" w:hAnsi="Arial" w:cs="Arial"/>
          <w:color w:val="000000" w:themeColor="text1"/>
          <w:sz w:val="24"/>
          <w:szCs w:val="24"/>
        </w:rPr>
      </w:pPr>
    </w:p>
    <w:p w14:paraId="5E25BD11" w14:textId="77777777" w:rsidR="00312274" w:rsidRPr="00CB219A" w:rsidRDefault="00312274" w:rsidP="00312274">
      <w:pPr>
        <w:spacing w:after="0" w:line="240" w:lineRule="auto"/>
        <w:rPr>
          <w:rFonts w:ascii="Arial" w:hAnsi="Arial" w:cs="Arial"/>
          <w:color w:val="000000" w:themeColor="text1"/>
          <w:sz w:val="24"/>
          <w:szCs w:val="24"/>
          <w:u w:val="single"/>
        </w:rPr>
      </w:pPr>
      <w:r w:rsidRPr="00CB219A">
        <w:rPr>
          <w:rFonts w:ascii="Arial" w:hAnsi="Arial" w:cs="Arial"/>
          <w:color w:val="000000" w:themeColor="text1"/>
          <w:sz w:val="24"/>
          <w:szCs w:val="24"/>
          <w:u w:val="single"/>
        </w:rPr>
        <w:t>Self-Supporting Fee Rates</w:t>
      </w:r>
    </w:p>
    <w:p w14:paraId="68D32A83" w14:textId="77777777" w:rsidR="00312274" w:rsidRPr="00CB219A" w:rsidRDefault="00312274" w:rsidP="00312274">
      <w:pPr>
        <w:spacing w:after="0" w:line="240" w:lineRule="auto"/>
        <w:rPr>
          <w:rFonts w:ascii="Arial" w:hAnsi="Arial" w:cs="Arial"/>
          <w:b/>
          <w:color w:val="000000" w:themeColor="text1"/>
          <w:sz w:val="24"/>
          <w:szCs w:val="24"/>
        </w:rPr>
      </w:pPr>
    </w:p>
    <w:p w14:paraId="0812CEAB" w14:textId="77777777" w:rsidR="00312274" w:rsidRPr="00CB219A" w:rsidRDefault="00312274" w:rsidP="00312274">
      <w:pPr>
        <w:spacing w:after="0" w:line="240" w:lineRule="auto"/>
        <w:rPr>
          <w:rFonts w:ascii="Arial" w:hAnsi="Arial" w:cs="Arial"/>
          <w:i/>
          <w:color w:val="000000" w:themeColor="text1"/>
          <w:sz w:val="24"/>
          <w:szCs w:val="24"/>
        </w:rPr>
      </w:pPr>
      <w:r w:rsidRPr="00CB219A">
        <w:rPr>
          <w:rFonts w:ascii="Arial" w:hAnsi="Arial" w:cs="Arial"/>
          <w:i/>
          <w:color w:val="000000" w:themeColor="text1"/>
          <w:sz w:val="24"/>
          <w:szCs w:val="24"/>
        </w:rPr>
        <w:t>Differing Rates</w:t>
      </w:r>
    </w:p>
    <w:p w14:paraId="548F18E3" w14:textId="77777777" w:rsidR="00312274" w:rsidRPr="00CB219A" w:rsidRDefault="00312274" w:rsidP="0031227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The College may adopt different self-supporting fees for different courses and activities.</w:t>
      </w:r>
    </w:p>
    <w:p w14:paraId="10BAA119" w14:textId="77777777" w:rsidR="00312274" w:rsidRPr="00CB219A" w:rsidRDefault="00312274" w:rsidP="00312274">
      <w:pPr>
        <w:spacing w:after="0" w:line="240" w:lineRule="auto"/>
        <w:rPr>
          <w:rFonts w:ascii="Arial" w:hAnsi="Arial" w:cs="Arial"/>
          <w:b/>
          <w:color w:val="000000" w:themeColor="text1"/>
          <w:sz w:val="24"/>
          <w:szCs w:val="24"/>
        </w:rPr>
      </w:pPr>
    </w:p>
    <w:p w14:paraId="62C2ED62" w14:textId="77777777" w:rsidR="00312274" w:rsidRPr="00CB219A" w:rsidRDefault="00312274" w:rsidP="00312274">
      <w:pPr>
        <w:spacing w:after="0" w:line="240" w:lineRule="auto"/>
        <w:rPr>
          <w:rFonts w:ascii="Arial" w:hAnsi="Arial" w:cs="Arial"/>
          <w:i/>
          <w:color w:val="000000" w:themeColor="text1"/>
          <w:sz w:val="24"/>
          <w:szCs w:val="24"/>
        </w:rPr>
      </w:pPr>
      <w:r w:rsidRPr="00CB219A">
        <w:rPr>
          <w:rFonts w:ascii="Arial" w:hAnsi="Arial" w:cs="Arial"/>
          <w:i/>
          <w:color w:val="000000" w:themeColor="text1"/>
          <w:sz w:val="24"/>
          <w:szCs w:val="24"/>
        </w:rPr>
        <w:t>Curriculum Self-Supporting Rates</w:t>
      </w:r>
    </w:p>
    <w:p w14:paraId="6B19B65F" w14:textId="77777777" w:rsidR="00312274" w:rsidRPr="00CB219A" w:rsidRDefault="00312274" w:rsidP="0031227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The College must determine self-supporting fees for curriculum courses using one of two methods:  </w:t>
      </w:r>
    </w:p>
    <w:p w14:paraId="54763852" w14:textId="77777777" w:rsidR="00312274" w:rsidRPr="00CB219A" w:rsidRDefault="00312274" w:rsidP="00312274">
      <w:pPr>
        <w:spacing w:after="0" w:line="240" w:lineRule="auto"/>
        <w:ind w:left="1440"/>
        <w:rPr>
          <w:rFonts w:ascii="Arial" w:hAnsi="Arial" w:cs="Arial"/>
          <w:color w:val="000000" w:themeColor="text1"/>
          <w:sz w:val="24"/>
          <w:szCs w:val="24"/>
        </w:rPr>
      </w:pPr>
    </w:p>
    <w:p w14:paraId="565B8B83" w14:textId="77777777" w:rsidR="00312274" w:rsidRPr="00CB219A" w:rsidRDefault="00312274">
      <w:pPr>
        <w:pStyle w:val="ListParagraph"/>
        <w:numPr>
          <w:ilvl w:val="0"/>
          <w:numId w:val="110"/>
        </w:numPr>
        <w:spacing w:after="0" w:line="240" w:lineRule="auto"/>
        <w:rPr>
          <w:rFonts w:ascii="Arial" w:eastAsia="Times New Roman" w:hAnsi="Arial" w:cs="Arial"/>
          <w:color w:val="000000" w:themeColor="text1"/>
          <w:sz w:val="24"/>
          <w:szCs w:val="24"/>
        </w:rPr>
      </w:pPr>
      <w:r w:rsidRPr="00CB219A">
        <w:rPr>
          <w:rFonts w:ascii="Arial" w:hAnsi="Arial" w:cs="Arial"/>
          <w:color w:val="000000" w:themeColor="text1"/>
          <w:sz w:val="24"/>
          <w:szCs w:val="24"/>
        </w:rPr>
        <w:t xml:space="preserve">Pro-Rata Share Method.  </w:t>
      </w:r>
      <w:r w:rsidRPr="00CB219A">
        <w:rPr>
          <w:rFonts w:ascii="Arial" w:eastAsia="Times New Roman" w:hAnsi="Arial" w:cs="Arial"/>
          <w:color w:val="000000" w:themeColor="text1"/>
          <w:sz w:val="24"/>
          <w:szCs w:val="24"/>
        </w:rPr>
        <w:t>The amount charged to each student shall approximate the pro-rata share of the direct and indirect costs associated with providing self-supporting instruction.  Unless the College can demonstrate a need for a higher rate, the College may estimate indirect costs by applying its federal indirect cost rate or a rate up to twenty-five percent (25%), whichever is higher, to the direct costs of providing the self-supporting activity.  The amount charged to the student shall be calculated based on either: 1) the estimated costs of an individual self-supporting course section divided by the number of students expected to enroll in the course section; or 2) the estimated costs of a set of self-supporting course sections divided by the number of students expected to enroll in the set of course sections.  Each student must pay the self-supporting fee even if the sum of the curriculum tuition and self-supporting fees charged to the student for the academic term exceeds the maximum tuition rate set by the State Board and academic term.</w:t>
      </w:r>
    </w:p>
    <w:p w14:paraId="110405BF" w14:textId="77777777" w:rsidR="00312274" w:rsidRPr="00CB219A" w:rsidRDefault="00312274" w:rsidP="00312274">
      <w:pPr>
        <w:spacing w:after="0" w:line="240" w:lineRule="auto"/>
        <w:ind w:left="2160" w:hanging="720"/>
        <w:rPr>
          <w:rFonts w:ascii="Arial" w:eastAsia="Times New Roman" w:hAnsi="Arial" w:cs="Arial"/>
          <w:color w:val="000000" w:themeColor="text1"/>
          <w:sz w:val="24"/>
          <w:szCs w:val="24"/>
        </w:rPr>
      </w:pPr>
    </w:p>
    <w:p w14:paraId="625D2C1A" w14:textId="77777777" w:rsidR="00312274" w:rsidRPr="00CB219A" w:rsidRDefault="00312274">
      <w:pPr>
        <w:pStyle w:val="ListParagraph"/>
        <w:numPr>
          <w:ilvl w:val="0"/>
          <w:numId w:val="110"/>
        </w:numPr>
        <w:suppressAutoHyphens/>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Transparent Rate Method.  The College shall charge each student an amount consistent with the curriculum tuition rate based on residency status.  The transparent rate method shall only be used if the receipts generated through this method can adequately support the direct and indirect costs of the self-supporting instruction.</w:t>
      </w:r>
    </w:p>
    <w:p w14:paraId="2B71D8BC" w14:textId="77777777" w:rsidR="00312274" w:rsidRPr="00CB219A" w:rsidRDefault="00312274" w:rsidP="00312274">
      <w:pPr>
        <w:suppressAutoHyphens/>
        <w:spacing w:after="0" w:line="240" w:lineRule="auto"/>
        <w:rPr>
          <w:rFonts w:ascii="Arial" w:eastAsia="Times New Roman" w:hAnsi="Arial" w:cs="Arial"/>
          <w:color w:val="000000" w:themeColor="text1"/>
          <w:sz w:val="24"/>
          <w:szCs w:val="24"/>
        </w:rPr>
      </w:pPr>
    </w:p>
    <w:p w14:paraId="49945E5E" w14:textId="77777777" w:rsidR="00312274" w:rsidRPr="00CB219A" w:rsidRDefault="00312274" w:rsidP="00312274">
      <w:pPr>
        <w:suppressAutoHyphens/>
        <w:spacing w:after="0" w:line="240" w:lineRule="auto"/>
        <w:rPr>
          <w:rFonts w:ascii="Arial" w:eastAsia="Times New Roman" w:hAnsi="Arial" w:cs="Arial"/>
          <w:b/>
          <w:color w:val="000000" w:themeColor="text1"/>
          <w:sz w:val="24"/>
          <w:szCs w:val="24"/>
        </w:rPr>
      </w:pPr>
      <w:r w:rsidRPr="00CB219A">
        <w:rPr>
          <w:rFonts w:ascii="Arial" w:eastAsia="Times New Roman" w:hAnsi="Arial" w:cs="Arial"/>
          <w:i/>
          <w:color w:val="000000" w:themeColor="text1"/>
          <w:sz w:val="24"/>
          <w:szCs w:val="24"/>
        </w:rPr>
        <w:t>Continuing Education Self-Supporting Fee Rates</w:t>
      </w:r>
    </w:p>
    <w:p w14:paraId="5BF50D38" w14:textId="77777777" w:rsidR="00312274" w:rsidRPr="00CB219A" w:rsidRDefault="00312274" w:rsidP="00312274">
      <w:pPr>
        <w:suppressAutoHyphens/>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shall set self-supporting fees for continuing education course sections at a level at or below the local market rate for the type of continuing education instruction provided.</w:t>
      </w:r>
    </w:p>
    <w:p w14:paraId="63090BB6" w14:textId="77777777" w:rsidR="00312274" w:rsidRPr="00CB219A" w:rsidRDefault="00312274" w:rsidP="00312274">
      <w:pPr>
        <w:suppressAutoHyphens/>
        <w:spacing w:after="0" w:line="240" w:lineRule="auto"/>
        <w:rPr>
          <w:rFonts w:ascii="Arial" w:eastAsia="Times New Roman" w:hAnsi="Arial" w:cs="Arial"/>
          <w:color w:val="000000" w:themeColor="text1"/>
          <w:sz w:val="24"/>
          <w:szCs w:val="24"/>
        </w:rPr>
      </w:pPr>
    </w:p>
    <w:p w14:paraId="6D13344F" w14:textId="77777777" w:rsidR="00312274" w:rsidRPr="00CB219A" w:rsidRDefault="00312274" w:rsidP="00312274">
      <w:pPr>
        <w:suppressAutoHyphens/>
        <w:spacing w:after="0" w:line="240" w:lineRule="auto"/>
        <w:rPr>
          <w:rFonts w:ascii="Arial" w:eastAsia="Times New Roman" w:hAnsi="Arial" w:cs="Arial"/>
          <w:color w:val="000000" w:themeColor="text1"/>
          <w:sz w:val="24"/>
          <w:szCs w:val="24"/>
          <w:u w:val="single"/>
        </w:rPr>
      </w:pPr>
      <w:r w:rsidRPr="00CB219A">
        <w:rPr>
          <w:rFonts w:ascii="Arial" w:eastAsia="Times New Roman" w:hAnsi="Arial" w:cs="Arial"/>
          <w:color w:val="000000" w:themeColor="text1"/>
          <w:sz w:val="24"/>
          <w:szCs w:val="24"/>
          <w:u w:val="single"/>
        </w:rPr>
        <w:t>Use of Self-Supporting Fees</w:t>
      </w:r>
    </w:p>
    <w:p w14:paraId="14CAA9D2" w14:textId="77777777" w:rsidR="00312274" w:rsidRPr="00CB219A" w:rsidRDefault="00312274" w:rsidP="00312274">
      <w:pPr>
        <w:suppressAutoHyphens/>
        <w:spacing w:after="0" w:line="240" w:lineRule="auto"/>
        <w:rPr>
          <w:rFonts w:ascii="Arial" w:eastAsia="Times New Roman" w:hAnsi="Arial" w:cs="Arial"/>
          <w:b/>
          <w:color w:val="000000" w:themeColor="text1"/>
          <w:sz w:val="24"/>
          <w:szCs w:val="24"/>
        </w:rPr>
      </w:pPr>
    </w:p>
    <w:p w14:paraId="3DE19F27" w14:textId="77777777" w:rsidR="00312274" w:rsidRPr="00CB219A" w:rsidRDefault="00312274" w:rsidP="00312274">
      <w:pPr>
        <w:suppressAutoHyphens/>
        <w:spacing w:after="0" w:line="240" w:lineRule="auto"/>
        <w:rPr>
          <w:rFonts w:ascii="Arial" w:eastAsia="Times New Roman" w:hAnsi="Arial" w:cs="Arial"/>
          <w:b/>
          <w:color w:val="000000" w:themeColor="text1"/>
          <w:sz w:val="24"/>
          <w:szCs w:val="24"/>
        </w:rPr>
      </w:pPr>
      <w:r w:rsidRPr="00CB219A">
        <w:rPr>
          <w:rFonts w:ascii="Arial" w:eastAsia="Times New Roman" w:hAnsi="Arial" w:cs="Arial"/>
          <w:i/>
          <w:color w:val="000000" w:themeColor="text1"/>
          <w:sz w:val="24"/>
          <w:szCs w:val="24"/>
        </w:rPr>
        <w:lastRenderedPageBreak/>
        <w:t>Deposit of Self-Supporting Fees</w:t>
      </w:r>
    </w:p>
    <w:p w14:paraId="13A3680C" w14:textId="77777777" w:rsidR="00312274" w:rsidRPr="00CB219A" w:rsidRDefault="00312274" w:rsidP="00312274">
      <w:pPr>
        <w:suppressAutoHyphens/>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shall deposit self-supporting fee receipts in an institutional unrestricted general ledger account.  Any course section initially designated as self-supporting cannot be changed to a State-funded designation after the College collects any receipts for the course section.</w:t>
      </w:r>
    </w:p>
    <w:p w14:paraId="7EDB55C5" w14:textId="77777777" w:rsidR="00312274" w:rsidRPr="00CB219A" w:rsidRDefault="00312274" w:rsidP="00312274">
      <w:pPr>
        <w:suppressAutoHyphens/>
        <w:spacing w:after="0" w:line="240" w:lineRule="auto"/>
        <w:rPr>
          <w:rFonts w:ascii="Arial" w:eastAsia="Times New Roman" w:hAnsi="Arial" w:cs="Arial"/>
          <w:color w:val="000000" w:themeColor="text1"/>
          <w:sz w:val="24"/>
          <w:szCs w:val="24"/>
        </w:rPr>
      </w:pPr>
    </w:p>
    <w:p w14:paraId="3F76565C" w14:textId="77777777" w:rsidR="00312274" w:rsidRPr="00CB219A" w:rsidRDefault="00312274" w:rsidP="00312274">
      <w:pPr>
        <w:suppressAutoHyphens/>
        <w:spacing w:after="0" w:line="240" w:lineRule="auto"/>
        <w:rPr>
          <w:rFonts w:ascii="Arial" w:eastAsia="Times New Roman" w:hAnsi="Arial" w:cs="Arial"/>
          <w:b/>
          <w:color w:val="000000" w:themeColor="text1"/>
          <w:sz w:val="24"/>
          <w:szCs w:val="24"/>
        </w:rPr>
      </w:pPr>
      <w:r w:rsidRPr="00CB219A">
        <w:rPr>
          <w:rFonts w:ascii="Arial" w:eastAsia="Times New Roman" w:hAnsi="Arial" w:cs="Arial"/>
          <w:i/>
          <w:color w:val="000000" w:themeColor="text1"/>
          <w:sz w:val="24"/>
          <w:szCs w:val="24"/>
        </w:rPr>
        <w:t>Use of Self-Supporting Fee Receipts</w:t>
      </w:r>
    </w:p>
    <w:p w14:paraId="39DBE190" w14:textId="77777777" w:rsidR="00312274" w:rsidRPr="00CB219A" w:rsidRDefault="00312274" w:rsidP="00312274">
      <w:pPr>
        <w:suppressAutoHyphens/>
        <w:spacing w:after="0" w:line="240" w:lineRule="auto"/>
        <w:rPr>
          <w:rFonts w:ascii="Arial" w:eastAsia="Times New Roman" w:hAnsi="Arial" w:cs="Arial"/>
          <w:b/>
          <w:color w:val="000000" w:themeColor="text1"/>
          <w:sz w:val="24"/>
          <w:szCs w:val="24"/>
        </w:rPr>
      </w:pPr>
      <w:r w:rsidRPr="00CB219A">
        <w:rPr>
          <w:rFonts w:ascii="Arial" w:eastAsia="Times New Roman" w:hAnsi="Arial" w:cs="Arial"/>
          <w:color w:val="000000" w:themeColor="text1"/>
          <w:sz w:val="24"/>
          <w:szCs w:val="24"/>
        </w:rPr>
        <w:t>Self-supporting fee receipts shall be used to support the direct and indirect costs of the self-supporting course sections.  The College shall not use state funds for direct costs of self-supporting course sections.  If a full-time curriculum instructor teaches a self-supporting course section, the College shall either: 1) pro-rate the instructor’s salary based on the time allocated between state-funded and self-supporting course sections in the instructor’s course load; or 2) reimburse State funds an amount equal to the number of instructional hours associated with self-supporting course section multiplied by the instructor’s hourly rate of pay.</w:t>
      </w:r>
    </w:p>
    <w:p w14:paraId="4369187F" w14:textId="77777777" w:rsidR="00312274" w:rsidRPr="00CB219A" w:rsidRDefault="00312274" w:rsidP="00312274">
      <w:pPr>
        <w:suppressAutoHyphens/>
        <w:spacing w:after="0" w:line="240" w:lineRule="auto"/>
        <w:rPr>
          <w:rFonts w:ascii="Arial" w:eastAsia="Times New Roman" w:hAnsi="Arial" w:cs="Arial"/>
          <w:b/>
          <w:color w:val="000000" w:themeColor="text1"/>
          <w:sz w:val="24"/>
          <w:szCs w:val="24"/>
        </w:rPr>
      </w:pPr>
    </w:p>
    <w:p w14:paraId="31DD890B" w14:textId="77777777" w:rsidR="00312274" w:rsidRPr="00CB219A" w:rsidRDefault="00312274" w:rsidP="00312274">
      <w:pPr>
        <w:suppressAutoHyphens/>
        <w:spacing w:after="0" w:line="240" w:lineRule="auto"/>
        <w:rPr>
          <w:rFonts w:ascii="Arial" w:hAnsi="Arial" w:cs="Arial"/>
          <w:b/>
          <w:color w:val="000000" w:themeColor="text1"/>
          <w:sz w:val="24"/>
          <w:szCs w:val="24"/>
        </w:rPr>
      </w:pPr>
      <w:r w:rsidRPr="00CB219A">
        <w:rPr>
          <w:rFonts w:ascii="Arial" w:hAnsi="Arial" w:cs="Arial"/>
          <w:i/>
          <w:color w:val="000000" w:themeColor="text1"/>
          <w:sz w:val="24"/>
          <w:szCs w:val="24"/>
        </w:rPr>
        <w:t>Excess Receipts</w:t>
      </w:r>
    </w:p>
    <w:p w14:paraId="1ADF3AB9" w14:textId="77777777" w:rsidR="00312274" w:rsidRPr="00CB219A" w:rsidRDefault="00312274" w:rsidP="00312274">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Specific fee receipts shall be used for the purpose for which they are charged.  If self-supporting receipts exceed expenditures for the purpose for which they are charged, the College shall use excess receipts to support the costs of future self-supporting course sections, instruction, student support services, student financial aid (e.g. scholarships, grants, and loans), student refunds, student activities, curriculum development, professional development, promotional giveaway items, instructional equipment, and capital improvements and acquisition of real property.</w:t>
      </w:r>
    </w:p>
    <w:p w14:paraId="00DC88E1" w14:textId="77777777" w:rsidR="00312274" w:rsidRPr="00CB219A" w:rsidRDefault="00312274" w:rsidP="00312274">
      <w:pPr>
        <w:autoSpaceDE w:val="0"/>
        <w:autoSpaceDN w:val="0"/>
        <w:adjustRightInd w:val="0"/>
        <w:spacing w:after="0" w:line="240" w:lineRule="auto"/>
        <w:rPr>
          <w:rFonts w:ascii="Arial" w:hAnsi="Arial" w:cs="Arial"/>
          <w:color w:val="000000" w:themeColor="text1"/>
          <w:sz w:val="24"/>
          <w:szCs w:val="24"/>
        </w:rPr>
      </w:pPr>
    </w:p>
    <w:p w14:paraId="277BBFA9" w14:textId="77777777" w:rsidR="00312274" w:rsidRPr="00CB219A" w:rsidRDefault="00312274" w:rsidP="00312274">
      <w:pPr>
        <w:autoSpaceDE w:val="0"/>
        <w:autoSpaceDN w:val="0"/>
        <w:adjustRightInd w:val="0"/>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Excess receipts shall not be used for any of the following purposes: supplemental compensation or benefits of any personnel, administrative costs, entertainment expenses, and fundraising expenses.</w:t>
      </w:r>
    </w:p>
    <w:p w14:paraId="51747868" w14:textId="77777777" w:rsidR="00312274" w:rsidRPr="00CB219A" w:rsidRDefault="00312274" w:rsidP="00312274">
      <w:pPr>
        <w:spacing w:after="0" w:line="240" w:lineRule="auto"/>
        <w:rPr>
          <w:rFonts w:ascii="Arial" w:hAnsi="Arial" w:cs="Arial"/>
          <w:b/>
          <w:color w:val="000000" w:themeColor="text1"/>
          <w:sz w:val="24"/>
          <w:szCs w:val="24"/>
        </w:rPr>
      </w:pPr>
    </w:p>
    <w:p w14:paraId="7C3C1418" w14:textId="77777777" w:rsidR="00312274" w:rsidRPr="00CB219A" w:rsidRDefault="00312274" w:rsidP="0031227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27DBCADD" w14:textId="03ADD3BC" w:rsidR="00312274" w:rsidRPr="00CB219A" w:rsidRDefault="00312274" w:rsidP="0031227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April 11, 2023</w:t>
      </w:r>
    </w:p>
    <w:p w14:paraId="36025AB9" w14:textId="77777777" w:rsidR="00312274" w:rsidRPr="00CB219A" w:rsidRDefault="00312274" w:rsidP="00312274">
      <w:pPr>
        <w:spacing w:after="0" w:line="240" w:lineRule="auto"/>
        <w:rPr>
          <w:rFonts w:ascii="Arial" w:hAnsi="Arial" w:cs="Arial"/>
          <w:color w:val="000000" w:themeColor="text1"/>
          <w:sz w:val="24"/>
          <w:szCs w:val="24"/>
        </w:rPr>
      </w:pPr>
    </w:p>
    <w:p w14:paraId="135F4E44" w14:textId="77777777" w:rsidR="00312274" w:rsidRPr="00CB219A" w:rsidRDefault="00312274" w:rsidP="0031227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1D647FDA" w14:textId="25E3FBBA" w:rsidR="00312274" w:rsidRPr="00CB219A" w:rsidRDefault="00312274" w:rsidP="00312274">
      <w:pPr>
        <w:spacing w:after="0" w:line="240" w:lineRule="auto"/>
        <w:rPr>
          <w:rFonts w:ascii="Arial" w:hAnsi="Arial" w:cs="Arial"/>
          <w:color w:val="000000" w:themeColor="text1"/>
          <w:sz w:val="24"/>
          <w:szCs w:val="24"/>
        </w:rPr>
      </w:pPr>
      <w:r w:rsidRPr="00CB219A">
        <w:rPr>
          <w:rFonts w:ascii="Arial" w:eastAsia="Times New Roman" w:hAnsi="Arial" w:cs="Arial"/>
          <w:color w:val="000000" w:themeColor="text1"/>
          <w:sz w:val="24"/>
          <w:szCs w:val="24"/>
        </w:rPr>
        <w:t>N</w:t>
      </w:r>
      <w:r w:rsidR="00AF1A9D" w:rsidRPr="00CB219A">
        <w:rPr>
          <w:rFonts w:ascii="Arial" w:eastAsia="Times New Roman" w:hAnsi="Arial" w:cs="Arial"/>
          <w:color w:val="000000" w:themeColor="text1"/>
          <w:sz w:val="24"/>
          <w:szCs w:val="24"/>
        </w:rPr>
        <w:t>orth Carolina</w:t>
      </w:r>
      <w:r w:rsidRPr="00CB219A">
        <w:rPr>
          <w:rFonts w:ascii="Arial" w:eastAsia="Times New Roman" w:hAnsi="Arial" w:cs="Arial"/>
          <w:color w:val="000000" w:themeColor="text1"/>
          <w:sz w:val="24"/>
          <w:szCs w:val="24"/>
        </w:rPr>
        <w:t xml:space="preserve"> Gen</w:t>
      </w:r>
      <w:r w:rsidR="00AF1A9D" w:rsidRPr="00CB219A">
        <w:rPr>
          <w:rFonts w:ascii="Arial" w:eastAsia="Times New Roman" w:hAnsi="Arial" w:cs="Arial"/>
          <w:color w:val="000000" w:themeColor="text1"/>
          <w:sz w:val="24"/>
          <w:szCs w:val="24"/>
        </w:rPr>
        <w:t xml:space="preserve">eral Statute (N.C.G.S.) </w:t>
      </w:r>
      <w:r w:rsidR="00AF1A9D" w:rsidRPr="00CB219A">
        <w:rPr>
          <w:rFonts w:ascii="Arial" w:eastAsia="Calibri" w:hAnsi="Arial" w:cs="Arial"/>
          <w:color w:val="000000" w:themeColor="text1"/>
          <w:sz w:val="24"/>
          <w:szCs w:val="24"/>
        </w:rPr>
        <w:t xml:space="preserve">§ </w:t>
      </w:r>
      <w:r w:rsidRPr="00CB219A">
        <w:rPr>
          <w:rFonts w:ascii="Arial" w:hAnsi="Arial" w:cs="Arial"/>
          <w:color w:val="000000" w:themeColor="text1"/>
          <w:sz w:val="24"/>
          <w:szCs w:val="24"/>
        </w:rPr>
        <w:t>115D;-39</w:t>
      </w:r>
    </w:p>
    <w:p w14:paraId="33897DC7" w14:textId="77777777" w:rsidR="00312274" w:rsidRPr="00CB219A" w:rsidRDefault="00312274" w:rsidP="0031227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State Board Code</w:t>
      </w:r>
    </w:p>
    <w:p w14:paraId="3CAAFBE2" w14:textId="2C38495A" w:rsidR="00312274" w:rsidRPr="00CB219A" w:rsidRDefault="00AF1A9D" w:rsidP="0031227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1E SBCCC 600.1 - </w:t>
      </w:r>
      <w:r w:rsidR="00312274" w:rsidRPr="00CB219A">
        <w:rPr>
          <w:rFonts w:ascii="Arial" w:hAnsi="Arial" w:cs="Arial"/>
          <w:color w:val="000000" w:themeColor="text1"/>
          <w:sz w:val="24"/>
          <w:szCs w:val="24"/>
        </w:rPr>
        <w:t>4</w:t>
      </w:r>
    </w:p>
    <w:p w14:paraId="4D1FA21E" w14:textId="77777777" w:rsidR="00312274" w:rsidRPr="00CB219A" w:rsidRDefault="00312274" w:rsidP="00312274">
      <w:pPr>
        <w:spacing w:after="0" w:line="240" w:lineRule="auto"/>
        <w:rPr>
          <w:rFonts w:ascii="Arial" w:hAnsi="Arial" w:cs="Arial"/>
          <w:color w:val="000000" w:themeColor="text1"/>
          <w:sz w:val="24"/>
          <w:szCs w:val="24"/>
        </w:rPr>
      </w:pPr>
    </w:p>
    <w:p w14:paraId="24BA1D76" w14:textId="77777777" w:rsidR="00312274" w:rsidRPr="00CB219A" w:rsidRDefault="00312274" w:rsidP="0031227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1309045F" w14:textId="5782EA48" w:rsidR="00312274" w:rsidRPr="00CB219A" w:rsidRDefault="00312274" w:rsidP="0031227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Self-Supporting Course Fees Policy</w:t>
      </w:r>
    </w:p>
    <w:p w14:paraId="193F8530" w14:textId="77777777" w:rsidR="00312274" w:rsidRPr="00CB219A" w:rsidRDefault="00312274" w:rsidP="00A50EE1">
      <w:pPr>
        <w:spacing w:after="0" w:line="240" w:lineRule="auto"/>
        <w:rPr>
          <w:rFonts w:ascii="Arial" w:hAnsi="Arial" w:cs="Arial"/>
          <w:color w:val="000000" w:themeColor="text1"/>
          <w:sz w:val="24"/>
          <w:szCs w:val="24"/>
        </w:rPr>
      </w:pPr>
    </w:p>
    <w:p w14:paraId="456C25E8" w14:textId="5312B386" w:rsidR="002F0D1D" w:rsidRPr="00CB219A" w:rsidRDefault="00C16376" w:rsidP="002F0D1D">
      <w:pPr>
        <w:pStyle w:val="Heading2"/>
        <w:spacing w:line="240" w:lineRule="auto"/>
        <w:rPr>
          <w:rFonts w:ascii="Arial" w:hAnsi="Arial" w:cs="Arial"/>
          <w:color w:val="000000" w:themeColor="text1"/>
          <w:sz w:val="24"/>
          <w:szCs w:val="24"/>
        </w:rPr>
      </w:pPr>
      <w:bookmarkStart w:id="436" w:name="_Toc444784573"/>
      <w:bookmarkStart w:id="437" w:name="_Toc449450026"/>
      <w:bookmarkStart w:id="438" w:name="_Toc233268038"/>
      <w:r w:rsidRPr="00CB219A">
        <w:rPr>
          <w:rFonts w:ascii="Arial" w:hAnsi="Arial" w:cs="Arial"/>
          <w:color w:val="000000" w:themeColor="text1"/>
          <w:sz w:val="24"/>
          <w:szCs w:val="24"/>
        </w:rPr>
        <w:t>6.1.4</w:t>
      </w:r>
      <w:r w:rsidR="002F0D1D" w:rsidRPr="00CB219A">
        <w:rPr>
          <w:rFonts w:ascii="Arial" w:hAnsi="Arial" w:cs="Arial"/>
          <w:color w:val="000000" w:themeColor="text1"/>
          <w:sz w:val="24"/>
          <w:szCs w:val="24"/>
        </w:rPr>
        <w:t xml:space="preserve"> </w:t>
      </w:r>
      <w:r w:rsidR="00A50EE1" w:rsidRPr="00CB219A">
        <w:rPr>
          <w:rFonts w:ascii="Arial" w:hAnsi="Arial" w:cs="Arial"/>
          <w:color w:val="000000" w:themeColor="text1"/>
          <w:sz w:val="24"/>
          <w:szCs w:val="24"/>
        </w:rPr>
        <w:tab/>
      </w:r>
      <w:r w:rsidRPr="00CB219A">
        <w:rPr>
          <w:rFonts w:ascii="Arial" w:hAnsi="Arial" w:cs="Arial"/>
          <w:color w:val="000000" w:themeColor="text1"/>
          <w:sz w:val="24"/>
          <w:szCs w:val="24"/>
        </w:rPr>
        <w:t>Tuition/Fee</w:t>
      </w:r>
      <w:r w:rsidR="002F0D1D" w:rsidRPr="00CB219A">
        <w:rPr>
          <w:rFonts w:ascii="Arial" w:hAnsi="Arial" w:cs="Arial"/>
          <w:color w:val="000000" w:themeColor="text1"/>
          <w:sz w:val="24"/>
          <w:szCs w:val="24"/>
        </w:rPr>
        <w:t xml:space="preserve"> Refund</w:t>
      </w:r>
      <w:bookmarkEnd w:id="436"/>
      <w:bookmarkEnd w:id="437"/>
      <w:r w:rsidRPr="00CB219A">
        <w:rPr>
          <w:rFonts w:ascii="Arial" w:hAnsi="Arial" w:cs="Arial"/>
          <w:color w:val="000000" w:themeColor="text1"/>
          <w:sz w:val="24"/>
          <w:szCs w:val="24"/>
        </w:rPr>
        <w:t>s</w:t>
      </w:r>
      <w:bookmarkEnd w:id="438"/>
    </w:p>
    <w:p w14:paraId="3E6B6950" w14:textId="77777777" w:rsidR="00C16376" w:rsidRPr="00CB219A" w:rsidRDefault="00C16376" w:rsidP="00C16376">
      <w:pPr>
        <w:spacing w:after="0" w:line="240" w:lineRule="auto"/>
        <w:rPr>
          <w:rFonts w:ascii="Arial" w:eastAsia="Calibri" w:hAnsi="Arial" w:cs="Arial"/>
          <w:color w:val="000000" w:themeColor="text1"/>
          <w:sz w:val="24"/>
          <w:szCs w:val="24"/>
        </w:rPr>
      </w:pPr>
    </w:p>
    <w:p w14:paraId="39B403B2" w14:textId="77777777" w:rsidR="00C16376" w:rsidRPr="00CB219A" w:rsidRDefault="00C16376" w:rsidP="00C16376">
      <w:pPr>
        <w:spacing w:after="0" w:line="240" w:lineRule="auto"/>
        <w:jc w:val="both"/>
        <w:rPr>
          <w:rFonts w:ascii="Arial" w:eastAsia="Times New Roman" w:hAnsi="Arial" w:cs="Arial"/>
          <w:b/>
          <w:color w:val="000000" w:themeColor="text1"/>
          <w:sz w:val="24"/>
          <w:szCs w:val="24"/>
        </w:rPr>
      </w:pPr>
      <w:r w:rsidRPr="002C367A">
        <w:rPr>
          <w:rFonts w:ascii="Arial" w:eastAsia="Times New Roman" w:hAnsi="Arial" w:cs="Arial"/>
          <w:bCs/>
          <w:color w:val="000000" w:themeColor="text1"/>
          <w:sz w:val="24"/>
          <w:szCs w:val="24"/>
        </w:rPr>
        <w:t>I.</w:t>
      </w:r>
      <w:r w:rsidRPr="00CB219A">
        <w:rPr>
          <w:rFonts w:ascii="Arial" w:eastAsia="Times New Roman" w:hAnsi="Arial" w:cs="Arial"/>
          <w:b/>
          <w:color w:val="000000" w:themeColor="text1"/>
          <w:sz w:val="24"/>
          <w:szCs w:val="24"/>
        </w:rPr>
        <w:tab/>
        <w:t>CURRICULUM TUITION/FEE REFUNDS</w:t>
      </w:r>
    </w:p>
    <w:p w14:paraId="49FE9124" w14:textId="77777777" w:rsidR="00C16376" w:rsidRPr="00CB219A" w:rsidRDefault="00C16376" w:rsidP="00C16376">
      <w:pPr>
        <w:spacing w:after="0" w:line="240" w:lineRule="auto"/>
        <w:jc w:val="both"/>
        <w:rPr>
          <w:rFonts w:ascii="Arial" w:eastAsia="Times New Roman" w:hAnsi="Arial" w:cs="Arial"/>
          <w:b/>
          <w:color w:val="000000" w:themeColor="text1"/>
          <w:sz w:val="24"/>
          <w:szCs w:val="24"/>
        </w:rPr>
      </w:pPr>
    </w:p>
    <w:p w14:paraId="4612E4E0" w14:textId="77777777" w:rsidR="00C16376" w:rsidRPr="00CB219A" w:rsidRDefault="00C16376">
      <w:pPr>
        <w:numPr>
          <w:ilvl w:val="0"/>
          <w:numId w:val="206"/>
        </w:numPr>
        <w:spacing w:after="0" w:line="240" w:lineRule="auto"/>
        <w:ind w:left="1440" w:hanging="720"/>
        <w:contextualSpacing/>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Definitions</w:t>
      </w:r>
    </w:p>
    <w:p w14:paraId="5DE33433" w14:textId="77777777" w:rsidR="00C16376" w:rsidRPr="00CB219A" w:rsidRDefault="00C16376" w:rsidP="00C16376">
      <w:pPr>
        <w:spacing w:after="0" w:line="240" w:lineRule="auto"/>
        <w:rPr>
          <w:rFonts w:ascii="Arial" w:eastAsia="Calibri" w:hAnsi="Arial" w:cs="Arial"/>
          <w:b/>
          <w:color w:val="000000" w:themeColor="text1"/>
          <w:sz w:val="24"/>
          <w:szCs w:val="24"/>
        </w:rPr>
      </w:pPr>
    </w:p>
    <w:p w14:paraId="705665A9" w14:textId="77777777" w:rsidR="00C16376" w:rsidRPr="00CB219A" w:rsidRDefault="00C16376" w:rsidP="00C16376">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1.</w:t>
      </w:r>
      <w:r w:rsidRPr="00CB219A">
        <w:rPr>
          <w:rFonts w:ascii="Arial" w:eastAsia="Calibri" w:hAnsi="Arial" w:cs="Arial"/>
          <w:color w:val="000000" w:themeColor="text1"/>
          <w:sz w:val="24"/>
          <w:szCs w:val="24"/>
        </w:rPr>
        <w:tab/>
      </w:r>
      <w:r w:rsidRPr="00CB219A">
        <w:rPr>
          <w:rFonts w:ascii="Arial" w:eastAsia="Calibri" w:hAnsi="Arial" w:cs="Arial"/>
          <w:i/>
          <w:color w:val="000000" w:themeColor="text1"/>
          <w:sz w:val="24"/>
          <w:szCs w:val="24"/>
        </w:rPr>
        <w:t xml:space="preserve">Academic Period </w:t>
      </w:r>
      <w:r w:rsidRPr="00CB219A">
        <w:rPr>
          <w:rFonts w:ascii="Arial" w:eastAsia="Calibri" w:hAnsi="Arial" w:cs="Arial"/>
          <w:color w:val="000000" w:themeColor="text1"/>
          <w:sz w:val="24"/>
          <w:szCs w:val="24"/>
        </w:rPr>
        <w:t xml:space="preserve">– an academic term or subdivision of an academic term during which the College schedules a set of course sections. </w:t>
      </w:r>
    </w:p>
    <w:p w14:paraId="3D86FC21" w14:textId="77777777" w:rsidR="00C16376" w:rsidRPr="00CB219A" w:rsidRDefault="00C16376" w:rsidP="00C16376">
      <w:pPr>
        <w:spacing w:after="0" w:line="240" w:lineRule="auto"/>
        <w:ind w:left="2250" w:firstLine="90"/>
        <w:jc w:val="both"/>
        <w:rPr>
          <w:rFonts w:ascii="Arial" w:eastAsia="Calibri" w:hAnsi="Arial" w:cs="Arial"/>
          <w:color w:val="000000" w:themeColor="text1"/>
          <w:sz w:val="24"/>
          <w:szCs w:val="24"/>
        </w:rPr>
      </w:pPr>
    </w:p>
    <w:p w14:paraId="7E836204" w14:textId="77777777" w:rsidR="00C16376" w:rsidRPr="00CB219A" w:rsidRDefault="00C16376" w:rsidP="00C16376">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2.</w:t>
      </w:r>
      <w:r w:rsidRPr="00CB219A">
        <w:rPr>
          <w:rFonts w:ascii="Arial" w:eastAsia="Calibri" w:hAnsi="Arial" w:cs="Arial"/>
          <w:color w:val="000000" w:themeColor="text1"/>
          <w:sz w:val="24"/>
          <w:szCs w:val="24"/>
        </w:rPr>
        <w:tab/>
      </w:r>
      <w:r w:rsidRPr="00CB219A">
        <w:rPr>
          <w:rFonts w:ascii="Arial" w:eastAsia="Calibri" w:hAnsi="Arial" w:cs="Arial"/>
          <w:i/>
          <w:color w:val="000000" w:themeColor="text1"/>
          <w:sz w:val="24"/>
          <w:szCs w:val="24"/>
        </w:rPr>
        <w:t>Non-regularly scheduled course section</w:t>
      </w:r>
      <w:r w:rsidRPr="00CB219A">
        <w:rPr>
          <w:rFonts w:ascii="Arial" w:eastAsia="Calibri" w:hAnsi="Arial" w:cs="Arial"/>
          <w:color w:val="000000" w:themeColor="text1"/>
          <w:sz w:val="24"/>
          <w:szCs w:val="24"/>
        </w:rPr>
        <w:t xml:space="preserve"> – is any of the following: a) a class where a definitive beginning and ending time is not determined; b) a class offered in a learning laboratory type setting; c) a self-paced class; d) a class in which a student may enroll during the initial College registration period or at any time during the semester; or e) any class not meeting the criteria for a regularly scheduled class.  </w:t>
      </w:r>
    </w:p>
    <w:p w14:paraId="1154201A" w14:textId="77777777" w:rsidR="00C16376" w:rsidRPr="00CB219A" w:rsidRDefault="00C16376" w:rsidP="00C16376">
      <w:pPr>
        <w:spacing w:after="0" w:line="240" w:lineRule="auto"/>
        <w:ind w:left="2250" w:firstLine="90"/>
        <w:jc w:val="both"/>
        <w:rPr>
          <w:rFonts w:ascii="Arial" w:eastAsia="Calibri" w:hAnsi="Arial" w:cs="Arial"/>
          <w:color w:val="000000" w:themeColor="text1"/>
          <w:sz w:val="24"/>
          <w:szCs w:val="24"/>
        </w:rPr>
      </w:pPr>
    </w:p>
    <w:p w14:paraId="6360479B" w14:textId="77777777" w:rsidR="00C16376" w:rsidRPr="00CB219A" w:rsidRDefault="00C16376" w:rsidP="00C16376">
      <w:pPr>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3.</w:t>
      </w:r>
      <w:r w:rsidRPr="00CB219A">
        <w:rPr>
          <w:rFonts w:ascii="Arial" w:eastAsia="Calibri" w:hAnsi="Arial" w:cs="Arial"/>
          <w:color w:val="000000" w:themeColor="text1"/>
          <w:sz w:val="24"/>
          <w:szCs w:val="24"/>
        </w:rPr>
        <w:tab/>
      </w:r>
      <w:r w:rsidRPr="00CB219A">
        <w:rPr>
          <w:rFonts w:ascii="Arial" w:eastAsia="Calibri" w:hAnsi="Arial" w:cs="Arial"/>
          <w:i/>
          <w:color w:val="000000" w:themeColor="text1"/>
          <w:sz w:val="24"/>
          <w:szCs w:val="24"/>
        </w:rPr>
        <w:t>Officially Withdraw</w:t>
      </w:r>
      <w:r w:rsidRPr="00CB219A">
        <w:rPr>
          <w:rFonts w:ascii="Arial" w:eastAsia="Calibri" w:hAnsi="Arial" w:cs="Arial"/>
          <w:color w:val="000000" w:themeColor="text1"/>
          <w:sz w:val="24"/>
          <w:szCs w:val="24"/>
        </w:rPr>
        <w:t xml:space="preserve"> – the removal of a student from a course section by one of the following methods: </w:t>
      </w:r>
    </w:p>
    <w:p w14:paraId="7FA7EE0E" w14:textId="77777777" w:rsidR="00C16376" w:rsidRPr="00CB219A" w:rsidRDefault="00C16376" w:rsidP="00C16376">
      <w:pPr>
        <w:spacing w:after="0" w:line="240" w:lineRule="auto"/>
        <w:ind w:left="2250" w:firstLine="90"/>
        <w:jc w:val="both"/>
        <w:rPr>
          <w:rFonts w:ascii="Arial" w:eastAsia="Calibri" w:hAnsi="Arial" w:cs="Arial"/>
          <w:color w:val="000000" w:themeColor="text1"/>
          <w:sz w:val="24"/>
          <w:szCs w:val="24"/>
        </w:rPr>
      </w:pPr>
    </w:p>
    <w:p w14:paraId="68648CBD" w14:textId="77777777" w:rsidR="00C16376" w:rsidRPr="00CB219A" w:rsidRDefault="00C16376">
      <w:pPr>
        <w:numPr>
          <w:ilvl w:val="0"/>
          <w:numId w:val="207"/>
        </w:numPr>
        <w:spacing w:after="0" w:line="240" w:lineRule="auto"/>
        <w:ind w:left="288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student notifies the authorized College official, as defined by the College’s published procedures for withdrawal, of the student’s intent to withdraw from a course section as outlined in the College’s published procedures for withdrawal; or</w:t>
      </w:r>
    </w:p>
    <w:p w14:paraId="74782006" w14:textId="77777777" w:rsidR="00C16376" w:rsidRPr="00CB219A" w:rsidRDefault="00C16376" w:rsidP="00C16376">
      <w:pPr>
        <w:spacing w:after="0" w:line="240" w:lineRule="auto"/>
        <w:ind w:left="2880" w:hanging="720"/>
        <w:jc w:val="both"/>
        <w:rPr>
          <w:rFonts w:ascii="Arial" w:eastAsia="Times New Roman" w:hAnsi="Arial" w:cs="Arial"/>
          <w:color w:val="000000" w:themeColor="text1"/>
          <w:sz w:val="24"/>
          <w:szCs w:val="24"/>
        </w:rPr>
      </w:pPr>
    </w:p>
    <w:p w14:paraId="3F717F90" w14:textId="77777777" w:rsidR="00C16376" w:rsidRPr="00CB219A" w:rsidRDefault="00C16376">
      <w:pPr>
        <w:numPr>
          <w:ilvl w:val="0"/>
          <w:numId w:val="207"/>
        </w:numPr>
        <w:spacing w:after="0" w:line="240" w:lineRule="auto"/>
        <w:ind w:left="288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removes the student from the course section because the College cancels the course section or for any other reason authorized by written College policy.</w:t>
      </w:r>
    </w:p>
    <w:p w14:paraId="00379B0C" w14:textId="77777777" w:rsidR="00C16376" w:rsidRPr="00CB219A" w:rsidRDefault="00C16376" w:rsidP="00C16376">
      <w:pPr>
        <w:spacing w:after="0" w:line="240" w:lineRule="auto"/>
        <w:ind w:left="2250" w:firstLine="90"/>
        <w:jc w:val="both"/>
        <w:rPr>
          <w:rFonts w:ascii="Arial" w:eastAsia="Times New Roman" w:hAnsi="Arial" w:cs="Arial"/>
          <w:color w:val="000000" w:themeColor="text1"/>
          <w:sz w:val="24"/>
          <w:szCs w:val="24"/>
        </w:rPr>
      </w:pPr>
    </w:p>
    <w:p w14:paraId="7043C5C4" w14:textId="77777777" w:rsidR="00C16376" w:rsidRPr="00CB219A" w:rsidRDefault="00C16376" w:rsidP="00C16376">
      <w:pPr>
        <w:spacing w:after="0" w:line="240" w:lineRule="auto"/>
        <w:ind w:left="2250" w:hanging="81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6.</w:t>
      </w:r>
      <w:r w:rsidRPr="00CB219A">
        <w:rPr>
          <w:rFonts w:ascii="Arial" w:eastAsia="Times New Roman" w:hAnsi="Arial" w:cs="Arial"/>
          <w:color w:val="000000" w:themeColor="text1"/>
          <w:sz w:val="24"/>
          <w:szCs w:val="24"/>
        </w:rPr>
        <w:tab/>
      </w:r>
      <w:r w:rsidRPr="00CB219A">
        <w:rPr>
          <w:rFonts w:ascii="Arial" w:eastAsia="Times New Roman" w:hAnsi="Arial" w:cs="Arial"/>
          <w:i/>
          <w:color w:val="000000" w:themeColor="text1"/>
          <w:sz w:val="24"/>
          <w:szCs w:val="24"/>
        </w:rPr>
        <w:t>Regularly scheduled course section</w:t>
      </w:r>
      <w:r w:rsidRPr="00CB219A">
        <w:rPr>
          <w:rFonts w:ascii="Arial" w:eastAsia="Times New Roman" w:hAnsi="Arial" w:cs="Arial"/>
          <w:color w:val="000000" w:themeColor="text1"/>
          <w:sz w:val="24"/>
          <w:szCs w:val="24"/>
        </w:rPr>
        <w:t xml:space="preserve"> – is a class that meets any of the following criteria: a) assigned definite beginning and ending times; b) specific days the class meets is predetermined; c) specific schedule is included on the College’s Master Schedule or other official College documents; d) class hours are assigned consistent with the College’s catalog; or e) identified class time and dates are the same for all students registered for the class excluding clinical or cooperative work experience.  </w:t>
      </w:r>
    </w:p>
    <w:p w14:paraId="7306E910" w14:textId="77777777" w:rsidR="00C16376" w:rsidRPr="00CB219A" w:rsidRDefault="00C16376" w:rsidP="00C16376">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6B27F296" w14:textId="77777777" w:rsidR="00C16376" w:rsidRPr="00CB219A" w:rsidRDefault="00C16376" w:rsidP="00C16376">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7.</w:t>
      </w:r>
      <w:r w:rsidRPr="00CB219A">
        <w:rPr>
          <w:rFonts w:ascii="Arial" w:eastAsia="Calibri" w:hAnsi="Arial" w:cs="Arial"/>
          <w:color w:val="000000" w:themeColor="text1"/>
          <w:sz w:val="24"/>
          <w:szCs w:val="24"/>
        </w:rPr>
        <w:tab/>
      </w:r>
      <w:r w:rsidRPr="00CB219A">
        <w:rPr>
          <w:rFonts w:ascii="Arial" w:eastAsia="Times New Roman" w:hAnsi="Arial" w:cs="Arial"/>
          <w:i/>
          <w:iCs/>
          <w:color w:val="000000" w:themeColor="text1"/>
          <w:sz w:val="24"/>
          <w:szCs w:val="24"/>
        </w:rPr>
        <w:t xml:space="preserve">Census Date – </w:t>
      </w:r>
      <w:r w:rsidRPr="00CB219A">
        <w:rPr>
          <w:rFonts w:ascii="Arial" w:eastAsia="Times New Roman" w:hAnsi="Arial" w:cs="Arial"/>
          <w:color w:val="000000" w:themeColor="text1"/>
          <w:sz w:val="24"/>
          <w:szCs w:val="24"/>
        </w:rPr>
        <w:t xml:space="preserve">The date marking the end of the add/drop period or </w:t>
      </w:r>
      <w:r w:rsidRPr="00CB219A">
        <w:rPr>
          <w:rFonts w:ascii="Arial" w:eastAsia="Calibri" w:hAnsi="Arial" w:cs="Arial"/>
          <w:color w:val="000000" w:themeColor="text1"/>
          <w:sz w:val="24"/>
          <w:szCs w:val="24"/>
        </w:rPr>
        <w:t>ten percent (10%) point</w:t>
      </w:r>
      <w:r w:rsidRPr="00CB219A">
        <w:rPr>
          <w:rFonts w:ascii="Arial" w:eastAsia="Times New Roman" w:hAnsi="Arial" w:cs="Arial"/>
          <w:color w:val="000000" w:themeColor="text1"/>
          <w:sz w:val="24"/>
          <w:szCs w:val="24"/>
        </w:rPr>
        <w:t xml:space="preserve"> for a course section, as determined by the College in compliance with the State Board of Community Colleges Code.</w:t>
      </w:r>
    </w:p>
    <w:p w14:paraId="7692545B" w14:textId="77777777" w:rsidR="00C16376" w:rsidRPr="00CB219A" w:rsidRDefault="00C16376" w:rsidP="00C16376">
      <w:pPr>
        <w:spacing w:after="0" w:line="240" w:lineRule="auto"/>
        <w:jc w:val="both"/>
        <w:rPr>
          <w:rFonts w:ascii="Arial" w:eastAsia="Times New Roman" w:hAnsi="Arial" w:cs="Arial"/>
          <w:color w:val="000000" w:themeColor="text1"/>
          <w:sz w:val="24"/>
          <w:szCs w:val="24"/>
        </w:rPr>
      </w:pPr>
    </w:p>
    <w:p w14:paraId="66BB2E9A" w14:textId="77777777" w:rsidR="00C16376" w:rsidRPr="00CB219A" w:rsidRDefault="00C16376" w:rsidP="00C16376">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shall issue tuition refunds, using State funds, and fees only in the following circumstances: </w:t>
      </w:r>
      <w:r w:rsidRPr="00CB219A">
        <w:rPr>
          <w:rFonts w:ascii="Arial" w:eastAsia="Times New Roman" w:hAnsi="Arial" w:cs="Arial"/>
          <w:color w:val="000000" w:themeColor="text1"/>
          <w:sz w:val="24"/>
          <w:szCs w:val="24"/>
        </w:rPr>
        <w:tab/>
      </w:r>
    </w:p>
    <w:p w14:paraId="35F7BA6A" w14:textId="77777777" w:rsidR="00C16376" w:rsidRPr="00CB219A" w:rsidRDefault="00C16376" w:rsidP="00C16376">
      <w:pPr>
        <w:spacing w:after="0" w:line="240" w:lineRule="auto"/>
        <w:ind w:firstLine="720"/>
        <w:jc w:val="both"/>
        <w:rPr>
          <w:rFonts w:ascii="Arial" w:eastAsia="Times New Roman" w:hAnsi="Arial" w:cs="Arial"/>
          <w:b/>
          <w:color w:val="000000" w:themeColor="text1"/>
          <w:sz w:val="24"/>
          <w:szCs w:val="24"/>
        </w:rPr>
      </w:pPr>
    </w:p>
    <w:p w14:paraId="7BB740A2" w14:textId="77777777" w:rsidR="00C16376" w:rsidRPr="00CB219A" w:rsidRDefault="00C16376" w:rsidP="00C16376">
      <w:pPr>
        <w:spacing w:after="0" w:line="240" w:lineRule="auto"/>
        <w:ind w:left="2160" w:hanging="720"/>
        <w:jc w:val="both"/>
        <w:rPr>
          <w:rFonts w:ascii="Arial" w:eastAsia="Calibri" w:hAnsi="Arial" w:cs="Arial"/>
          <w:color w:val="000000" w:themeColor="text1"/>
          <w:kern w:val="2"/>
          <w:sz w:val="24"/>
          <w:szCs w:val="24"/>
        </w:rPr>
      </w:pPr>
      <w:r w:rsidRPr="00CB219A">
        <w:rPr>
          <w:rFonts w:ascii="Arial" w:eastAsia="Calibri" w:hAnsi="Arial" w:cs="Arial"/>
          <w:color w:val="000000" w:themeColor="text1"/>
          <w:kern w:val="2"/>
          <w:sz w:val="24"/>
          <w:szCs w:val="24"/>
        </w:rPr>
        <w:t>1.</w:t>
      </w:r>
      <w:r w:rsidRPr="00CB219A">
        <w:rPr>
          <w:rFonts w:ascii="Arial" w:eastAsia="Calibri" w:hAnsi="Arial" w:cs="Arial"/>
          <w:color w:val="000000" w:themeColor="text1"/>
          <w:kern w:val="2"/>
          <w:sz w:val="24"/>
          <w:szCs w:val="24"/>
        </w:rPr>
        <w:tab/>
        <w:t xml:space="preserve">The College shall provide a </w:t>
      </w:r>
      <w:r w:rsidRPr="00CB219A">
        <w:rPr>
          <w:rFonts w:ascii="Arial" w:eastAsia="Times New Roman" w:hAnsi="Arial" w:cs="Arial"/>
          <w:color w:val="000000" w:themeColor="text1"/>
          <w:kern w:val="2"/>
          <w:sz w:val="24"/>
          <w:szCs w:val="24"/>
        </w:rPr>
        <w:t xml:space="preserve">one hundred percent (100%) </w:t>
      </w:r>
      <w:r w:rsidRPr="00CB219A">
        <w:rPr>
          <w:rFonts w:ascii="Arial" w:eastAsia="Calibri" w:hAnsi="Arial" w:cs="Arial"/>
          <w:color w:val="000000" w:themeColor="text1"/>
          <w:kern w:val="2"/>
          <w:sz w:val="24"/>
          <w:szCs w:val="24"/>
        </w:rPr>
        <w:t>refund to the student for both tuition and fees if the student officially withdraws</w:t>
      </w:r>
      <w:r w:rsidRPr="00CB219A">
        <w:rPr>
          <w:rFonts w:ascii="Arial" w:eastAsia="Calibri" w:hAnsi="Arial" w:cs="Arial"/>
          <w:color w:val="000000" w:themeColor="text1"/>
          <w:sz w:val="24"/>
          <w:szCs w:val="24"/>
        </w:rPr>
        <w:t xml:space="preserve"> or is officially withdrawn by the College</w:t>
      </w:r>
      <w:r w:rsidRPr="00CB219A">
        <w:rPr>
          <w:rFonts w:ascii="Arial" w:eastAsia="Calibri" w:hAnsi="Arial" w:cs="Arial"/>
          <w:color w:val="000000" w:themeColor="text1"/>
          <w:kern w:val="2"/>
          <w:sz w:val="24"/>
          <w:szCs w:val="24"/>
        </w:rPr>
        <w:t xml:space="preserve"> prior to the first day of the academic period as noted on the College calendar.</w:t>
      </w:r>
    </w:p>
    <w:p w14:paraId="403775AC" w14:textId="77777777" w:rsidR="00C16376" w:rsidRPr="00CB219A" w:rsidRDefault="00C16376" w:rsidP="00C16376">
      <w:pPr>
        <w:spacing w:after="0" w:line="240" w:lineRule="auto"/>
        <w:ind w:left="1080" w:hanging="360"/>
        <w:jc w:val="both"/>
        <w:rPr>
          <w:rFonts w:ascii="Arial" w:eastAsia="Calibri" w:hAnsi="Arial" w:cs="Arial"/>
          <w:color w:val="000000" w:themeColor="text1"/>
          <w:kern w:val="2"/>
          <w:sz w:val="24"/>
          <w:szCs w:val="24"/>
        </w:rPr>
      </w:pPr>
    </w:p>
    <w:p w14:paraId="2AAA13D7" w14:textId="77777777" w:rsidR="00C16376" w:rsidRPr="00CB219A" w:rsidRDefault="00C16376" w:rsidP="00C16376">
      <w:pPr>
        <w:spacing w:after="0" w:line="240" w:lineRule="auto"/>
        <w:ind w:left="2160" w:hanging="720"/>
        <w:jc w:val="both"/>
        <w:rPr>
          <w:rFonts w:ascii="Arial" w:eastAsia="Calibri" w:hAnsi="Arial" w:cs="Arial"/>
          <w:color w:val="000000" w:themeColor="text1"/>
          <w:kern w:val="2"/>
          <w:sz w:val="24"/>
          <w:szCs w:val="24"/>
        </w:rPr>
      </w:pPr>
      <w:r w:rsidRPr="00CB219A">
        <w:rPr>
          <w:rFonts w:ascii="Arial" w:eastAsia="Calibri" w:hAnsi="Arial" w:cs="Arial"/>
          <w:color w:val="000000" w:themeColor="text1"/>
          <w:kern w:val="2"/>
          <w:sz w:val="24"/>
          <w:szCs w:val="24"/>
        </w:rPr>
        <w:lastRenderedPageBreak/>
        <w:t>2.</w:t>
      </w:r>
      <w:r w:rsidRPr="00CB219A">
        <w:rPr>
          <w:rFonts w:ascii="Arial" w:eastAsia="Calibri" w:hAnsi="Arial" w:cs="Arial"/>
          <w:color w:val="000000" w:themeColor="text1"/>
          <w:kern w:val="2"/>
          <w:sz w:val="24"/>
          <w:szCs w:val="24"/>
        </w:rPr>
        <w:tab/>
        <w:t xml:space="preserve">The College shall provide a </w:t>
      </w:r>
      <w:r w:rsidRPr="00CB219A">
        <w:rPr>
          <w:rFonts w:ascii="Arial" w:eastAsia="Times New Roman" w:hAnsi="Arial" w:cs="Arial"/>
          <w:color w:val="000000" w:themeColor="text1"/>
          <w:kern w:val="2"/>
          <w:sz w:val="24"/>
          <w:szCs w:val="24"/>
        </w:rPr>
        <w:t xml:space="preserve">one hundred percent (100%) </w:t>
      </w:r>
      <w:r w:rsidRPr="00CB219A">
        <w:rPr>
          <w:rFonts w:ascii="Arial" w:eastAsia="Calibri" w:hAnsi="Arial" w:cs="Arial"/>
          <w:color w:val="000000" w:themeColor="text1"/>
          <w:kern w:val="2"/>
          <w:sz w:val="24"/>
          <w:szCs w:val="24"/>
        </w:rPr>
        <w:t>refund to the student for both tuition and fees if the College cancels the course section in which the student is registered.</w:t>
      </w:r>
    </w:p>
    <w:p w14:paraId="59C7D61A" w14:textId="77777777" w:rsidR="00C16376" w:rsidRPr="00CB219A" w:rsidRDefault="00C16376" w:rsidP="00C16376">
      <w:pPr>
        <w:spacing w:after="0" w:line="240" w:lineRule="auto"/>
        <w:ind w:left="2160" w:hanging="720"/>
        <w:jc w:val="both"/>
        <w:rPr>
          <w:rFonts w:ascii="Arial" w:eastAsia="Calibri" w:hAnsi="Arial" w:cs="Arial"/>
          <w:color w:val="000000" w:themeColor="text1"/>
          <w:kern w:val="2"/>
          <w:sz w:val="24"/>
          <w:szCs w:val="24"/>
        </w:rPr>
      </w:pPr>
    </w:p>
    <w:p w14:paraId="626D89B8" w14:textId="77777777" w:rsidR="00C16376" w:rsidRPr="00CB219A" w:rsidRDefault="00C16376" w:rsidP="00C16376">
      <w:pPr>
        <w:spacing w:after="0" w:line="240" w:lineRule="auto"/>
        <w:ind w:left="2160" w:hanging="720"/>
        <w:jc w:val="both"/>
        <w:rPr>
          <w:rFonts w:ascii="Arial" w:eastAsia="Times New Roman" w:hAnsi="Arial" w:cs="Arial"/>
          <w:color w:val="000000" w:themeColor="text1"/>
          <w:kern w:val="2"/>
          <w:sz w:val="24"/>
          <w:szCs w:val="24"/>
        </w:rPr>
      </w:pPr>
      <w:r w:rsidRPr="00CB219A">
        <w:rPr>
          <w:rFonts w:ascii="Arial" w:eastAsia="Calibri" w:hAnsi="Arial" w:cs="Arial"/>
          <w:color w:val="000000" w:themeColor="text1"/>
          <w:kern w:val="2"/>
          <w:sz w:val="24"/>
          <w:szCs w:val="24"/>
        </w:rPr>
        <w:t>3.</w:t>
      </w:r>
      <w:r w:rsidRPr="00CB219A">
        <w:rPr>
          <w:rFonts w:ascii="Arial" w:eastAsia="Calibri" w:hAnsi="Arial" w:cs="Arial"/>
          <w:color w:val="000000" w:themeColor="text1"/>
          <w:kern w:val="2"/>
          <w:sz w:val="24"/>
          <w:szCs w:val="24"/>
        </w:rPr>
        <w:tab/>
        <w:t xml:space="preserve">After a section begins, the College shall provide a seventy-five (75%) percent refund to the student for tuition if the student officially withdraws </w:t>
      </w:r>
      <w:r w:rsidRPr="00CB219A">
        <w:rPr>
          <w:rFonts w:ascii="Arial" w:eastAsia="Calibri" w:hAnsi="Arial" w:cs="Arial"/>
          <w:color w:val="000000" w:themeColor="text1"/>
          <w:sz w:val="24"/>
          <w:szCs w:val="24"/>
        </w:rPr>
        <w:t>or is officially withdrawn by the College</w:t>
      </w:r>
      <w:r w:rsidRPr="00CB219A">
        <w:rPr>
          <w:rFonts w:ascii="Arial" w:eastAsia="Calibri" w:hAnsi="Arial" w:cs="Arial"/>
          <w:color w:val="000000" w:themeColor="text1"/>
          <w:kern w:val="2"/>
          <w:sz w:val="24"/>
          <w:szCs w:val="24"/>
        </w:rPr>
        <w:t xml:space="preserve"> from the course section prior to or on the ten percent (10%) point of the academic period.</w:t>
      </w:r>
      <w:r w:rsidRPr="00CB219A">
        <w:rPr>
          <w:rFonts w:ascii="Arial" w:eastAsia="Calibri" w:hAnsi="Arial" w:cs="Arial"/>
          <w:color w:val="000000" w:themeColor="text1"/>
          <w:sz w:val="24"/>
          <w:szCs w:val="24"/>
        </w:rPr>
        <w:t xml:space="preserve"> If the course is non-regularly scheduled, the College shall provide a </w:t>
      </w:r>
      <w:r w:rsidRPr="00CB219A">
        <w:rPr>
          <w:rFonts w:ascii="Arial" w:eastAsia="Times New Roman" w:hAnsi="Arial" w:cs="Arial"/>
          <w:color w:val="000000" w:themeColor="text1"/>
          <w:sz w:val="24"/>
          <w:szCs w:val="24"/>
        </w:rPr>
        <w:t>seventy-five percent (75%) refund to the student for tuition if the student officially withdraws or is officially withdrawn by the College from the non-regularly scheduled course section prior to or on the tenth (10</w:t>
      </w:r>
      <w:r w:rsidRPr="00CB219A">
        <w:rPr>
          <w:rFonts w:ascii="Arial" w:eastAsia="Times New Roman" w:hAnsi="Arial" w:cs="Arial"/>
          <w:color w:val="000000" w:themeColor="text1"/>
          <w:sz w:val="24"/>
          <w:szCs w:val="24"/>
          <w:vertAlign w:val="superscript"/>
        </w:rPr>
        <w:t>th</w:t>
      </w:r>
      <w:r w:rsidRPr="00CB219A">
        <w:rPr>
          <w:rFonts w:ascii="Arial" w:eastAsia="Times New Roman" w:hAnsi="Arial" w:cs="Arial"/>
          <w:color w:val="000000" w:themeColor="text1"/>
          <w:sz w:val="24"/>
          <w:szCs w:val="24"/>
        </w:rPr>
        <w:t>) calendar day after the start of the course section.</w:t>
      </w:r>
    </w:p>
    <w:p w14:paraId="1F4955BA" w14:textId="77777777" w:rsidR="00C16376" w:rsidRPr="00CB219A" w:rsidRDefault="00C16376" w:rsidP="00C16376">
      <w:pPr>
        <w:spacing w:after="0" w:line="240" w:lineRule="auto"/>
        <w:jc w:val="both"/>
        <w:rPr>
          <w:rFonts w:ascii="Arial" w:eastAsia="Calibri" w:hAnsi="Arial" w:cs="Arial"/>
          <w:b/>
          <w:color w:val="000000" w:themeColor="text1"/>
          <w:kern w:val="2"/>
          <w:sz w:val="24"/>
          <w:szCs w:val="24"/>
        </w:rPr>
      </w:pPr>
    </w:p>
    <w:p w14:paraId="5B6A7A0A" w14:textId="77777777" w:rsidR="00C16376" w:rsidRPr="00CB219A" w:rsidRDefault="00C16376" w:rsidP="00C16376">
      <w:pPr>
        <w:spacing w:after="0" w:line="240" w:lineRule="auto"/>
        <w:jc w:val="both"/>
        <w:rPr>
          <w:rFonts w:ascii="Arial" w:eastAsia="Calibri" w:hAnsi="Arial" w:cs="Arial"/>
          <w:b/>
          <w:color w:val="000000" w:themeColor="text1"/>
          <w:kern w:val="2"/>
          <w:sz w:val="24"/>
          <w:szCs w:val="24"/>
        </w:rPr>
      </w:pPr>
      <w:r w:rsidRPr="002C367A">
        <w:rPr>
          <w:rFonts w:ascii="Arial" w:eastAsia="Calibri" w:hAnsi="Arial" w:cs="Arial"/>
          <w:bCs/>
          <w:color w:val="000000" w:themeColor="text1"/>
          <w:kern w:val="2"/>
          <w:sz w:val="24"/>
          <w:szCs w:val="24"/>
        </w:rPr>
        <w:t>III.</w:t>
      </w:r>
      <w:r w:rsidRPr="00CB219A">
        <w:rPr>
          <w:rFonts w:ascii="Arial" w:eastAsia="Calibri" w:hAnsi="Arial" w:cs="Arial"/>
          <w:b/>
          <w:color w:val="000000" w:themeColor="text1"/>
          <w:kern w:val="2"/>
          <w:sz w:val="24"/>
          <w:szCs w:val="24"/>
        </w:rPr>
        <w:tab/>
        <w:t>CONTINUING EDUCATION TUITION/FEES REFUNDS</w:t>
      </w:r>
    </w:p>
    <w:p w14:paraId="1ED8B7B0" w14:textId="77777777" w:rsidR="00C16376" w:rsidRPr="00CB219A" w:rsidRDefault="00C16376" w:rsidP="00C16376">
      <w:pPr>
        <w:spacing w:after="0" w:line="240" w:lineRule="auto"/>
        <w:jc w:val="both"/>
        <w:rPr>
          <w:rFonts w:ascii="Arial" w:eastAsia="Calibri" w:hAnsi="Arial" w:cs="Arial"/>
          <w:color w:val="000000" w:themeColor="text1"/>
          <w:sz w:val="24"/>
          <w:szCs w:val="24"/>
        </w:rPr>
      </w:pPr>
    </w:p>
    <w:p w14:paraId="7B0B9D8C" w14:textId="77777777" w:rsidR="00C16376" w:rsidRPr="00CB219A" w:rsidRDefault="00C16376">
      <w:pPr>
        <w:numPr>
          <w:ilvl w:val="0"/>
          <w:numId w:val="210"/>
        </w:numPr>
        <w:tabs>
          <w:tab w:val="left" w:pos="1440"/>
        </w:tabs>
        <w:spacing w:after="0" w:line="240" w:lineRule="auto"/>
        <w:ind w:left="1530" w:hanging="81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Definitions</w:t>
      </w:r>
    </w:p>
    <w:p w14:paraId="07A7F00F" w14:textId="77777777" w:rsidR="00C16376" w:rsidRPr="00CB219A" w:rsidRDefault="00C16376" w:rsidP="00C16376">
      <w:pPr>
        <w:spacing w:after="0" w:line="240" w:lineRule="auto"/>
        <w:ind w:left="2160" w:hanging="720"/>
        <w:jc w:val="both"/>
        <w:rPr>
          <w:rFonts w:ascii="Arial" w:eastAsia="Calibri" w:hAnsi="Arial" w:cs="Arial"/>
          <w:color w:val="000000" w:themeColor="text1"/>
          <w:sz w:val="24"/>
          <w:szCs w:val="24"/>
        </w:rPr>
      </w:pPr>
    </w:p>
    <w:p w14:paraId="50B12E03" w14:textId="77777777" w:rsidR="00C16376" w:rsidRPr="00CB219A" w:rsidRDefault="00C16376">
      <w:pPr>
        <w:numPr>
          <w:ilvl w:val="0"/>
          <w:numId w:val="208"/>
        </w:numPr>
        <w:spacing w:after="0" w:line="240" w:lineRule="auto"/>
        <w:ind w:left="2160" w:hanging="720"/>
        <w:contextualSpacing/>
        <w:jc w:val="both"/>
        <w:rPr>
          <w:rFonts w:ascii="Arial" w:eastAsia="Calibri" w:hAnsi="Arial" w:cs="Arial"/>
          <w:color w:val="000000" w:themeColor="text1"/>
          <w:sz w:val="24"/>
          <w:szCs w:val="24"/>
        </w:rPr>
      </w:pPr>
      <w:r w:rsidRPr="00CB219A">
        <w:rPr>
          <w:rFonts w:ascii="Arial" w:eastAsia="Calibri" w:hAnsi="Arial" w:cs="Arial"/>
          <w:i/>
          <w:color w:val="000000" w:themeColor="text1"/>
          <w:sz w:val="24"/>
          <w:szCs w:val="24"/>
        </w:rPr>
        <w:t>Non-regularly scheduled course section</w:t>
      </w:r>
      <w:r w:rsidRPr="00CB219A">
        <w:rPr>
          <w:rFonts w:ascii="Arial" w:eastAsia="Calibri" w:hAnsi="Arial" w:cs="Arial"/>
          <w:color w:val="000000" w:themeColor="text1"/>
          <w:sz w:val="24"/>
          <w:szCs w:val="24"/>
        </w:rPr>
        <w:t xml:space="preserve"> – is any of the following: a) a course section where a definitive beginning and ending time is not determined; b) a course section</w:t>
      </w:r>
      <w:r w:rsidRPr="00CB219A" w:rsidDel="00382846">
        <w:rPr>
          <w:rFonts w:ascii="Arial" w:eastAsia="Calibri" w:hAnsi="Arial" w:cs="Arial"/>
          <w:color w:val="000000" w:themeColor="text1"/>
          <w:sz w:val="24"/>
          <w:szCs w:val="24"/>
        </w:rPr>
        <w:t xml:space="preserve"> </w:t>
      </w:r>
      <w:r w:rsidRPr="00CB219A">
        <w:rPr>
          <w:rFonts w:ascii="Arial" w:eastAsia="Calibri" w:hAnsi="Arial" w:cs="Arial"/>
          <w:color w:val="000000" w:themeColor="text1"/>
          <w:sz w:val="24"/>
          <w:szCs w:val="24"/>
        </w:rPr>
        <w:t>offered in a learning laboratory type setting; c) a self-paced course section; d) a course section</w:t>
      </w:r>
      <w:r w:rsidRPr="00CB219A" w:rsidDel="00382846">
        <w:rPr>
          <w:rFonts w:ascii="Arial" w:eastAsia="Calibri" w:hAnsi="Arial" w:cs="Arial"/>
          <w:color w:val="000000" w:themeColor="text1"/>
          <w:sz w:val="24"/>
          <w:szCs w:val="24"/>
        </w:rPr>
        <w:t xml:space="preserve"> </w:t>
      </w:r>
      <w:r w:rsidRPr="00CB219A">
        <w:rPr>
          <w:rFonts w:ascii="Arial" w:eastAsia="Calibri" w:hAnsi="Arial" w:cs="Arial"/>
          <w:color w:val="000000" w:themeColor="text1"/>
          <w:sz w:val="24"/>
          <w:szCs w:val="24"/>
        </w:rPr>
        <w:t xml:space="preserve">in which a student may enroll during the initial College registration period or at any time during the semester; or e) any class not meeting the criteria for a regularly scheduled class.  </w:t>
      </w:r>
    </w:p>
    <w:p w14:paraId="383F1CA1" w14:textId="77777777" w:rsidR="00C16376" w:rsidRPr="00CB219A" w:rsidRDefault="00C16376" w:rsidP="00C16376">
      <w:pPr>
        <w:spacing w:after="0" w:line="240" w:lineRule="auto"/>
        <w:rPr>
          <w:rFonts w:ascii="Arial" w:eastAsia="Calibri" w:hAnsi="Arial" w:cs="Arial"/>
          <w:i/>
          <w:color w:val="000000" w:themeColor="text1"/>
          <w:sz w:val="24"/>
          <w:szCs w:val="24"/>
        </w:rPr>
      </w:pPr>
    </w:p>
    <w:p w14:paraId="683A29C6" w14:textId="77777777" w:rsidR="00C16376" w:rsidRPr="00CB219A" w:rsidRDefault="00C16376">
      <w:pPr>
        <w:numPr>
          <w:ilvl w:val="0"/>
          <w:numId w:val="208"/>
        </w:numPr>
        <w:spacing w:after="0" w:line="240" w:lineRule="auto"/>
        <w:ind w:left="2160" w:hanging="720"/>
        <w:contextualSpacing/>
        <w:jc w:val="both"/>
        <w:rPr>
          <w:rFonts w:ascii="Arial" w:eastAsia="Calibri" w:hAnsi="Arial" w:cs="Arial"/>
          <w:color w:val="000000" w:themeColor="text1"/>
          <w:sz w:val="24"/>
          <w:szCs w:val="24"/>
        </w:rPr>
      </w:pPr>
      <w:r w:rsidRPr="00CB219A">
        <w:rPr>
          <w:rFonts w:ascii="Arial" w:eastAsia="Calibri" w:hAnsi="Arial" w:cs="Arial"/>
          <w:i/>
          <w:color w:val="000000" w:themeColor="text1"/>
          <w:sz w:val="24"/>
          <w:szCs w:val="24"/>
        </w:rPr>
        <w:t>Officially Withdraw</w:t>
      </w:r>
      <w:r w:rsidRPr="00CB219A">
        <w:rPr>
          <w:rFonts w:ascii="Arial" w:eastAsia="Calibri" w:hAnsi="Arial" w:cs="Arial"/>
          <w:color w:val="000000" w:themeColor="text1"/>
          <w:sz w:val="24"/>
          <w:szCs w:val="24"/>
        </w:rPr>
        <w:t xml:space="preserve"> – the removal of a student from a course section by one of the following methods: </w:t>
      </w:r>
    </w:p>
    <w:p w14:paraId="1A61703E" w14:textId="77777777" w:rsidR="00C16376" w:rsidRPr="00CB219A" w:rsidRDefault="00C16376" w:rsidP="00C16376">
      <w:pPr>
        <w:spacing w:after="0" w:line="240" w:lineRule="auto"/>
        <w:ind w:left="2160" w:hanging="720"/>
        <w:jc w:val="both"/>
        <w:rPr>
          <w:rFonts w:ascii="Arial" w:eastAsia="Calibri" w:hAnsi="Arial" w:cs="Arial"/>
          <w:color w:val="000000" w:themeColor="text1"/>
          <w:sz w:val="24"/>
          <w:szCs w:val="24"/>
        </w:rPr>
      </w:pPr>
    </w:p>
    <w:p w14:paraId="271BAFCD" w14:textId="77777777" w:rsidR="00C16376" w:rsidRPr="00CB219A" w:rsidRDefault="00C16376">
      <w:pPr>
        <w:numPr>
          <w:ilvl w:val="0"/>
          <w:numId w:val="209"/>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student notifies the authorized College official, as defined by the College’s published procedures for withdrawal, of the student’s intent to withdraw from a course section as outlined in the College’s published procedures for withdrawal; or</w:t>
      </w:r>
    </w:p>
    <w:p w14:paraId="6C340491" w14:textId="77777777" w:rsidR="00C16376" w:rsidRPr="00CB219A" w:rsidRDefault="00C16376" w:rsidP="00C16376">
      <w:pPr>
        <w:spacing w:after="0" w:line="240" w:lineRule="auto"/>
        <w:ind w:left="2520"/>
        <w:contextualSpacing/>
        <w:jc w:val="both"/>
        <w:rPr>
          <w:rFonts w:ascii="Arial" w:eastAsia="Times New Roman" w:hAnsi="Arial" w:cs="Arial"/>
          <w:color w:val="000000" w:themeColor="text1"/>
          <w:sz w:val="24"/>
          <w:szCs w:val="24"/>
        </w:rPr>
      </w:pPr>
    </w:p>
    <w:p w14:paraId="22A01840" w14:textId="77777777" w:rsidR="00C16376" w:rsidRPr="00CB219A" w:rsidRDefault="00C16376">
      <w:pPr>
        <w:numPr>
          <w:ilvl w:val="0"/>
          <w:numId w:val="209"/>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removes the student from the course section because the College cancels the course section or for any other reason authorized by written College policy.</w:t>
      </w:r>
    </w:p>
    <w:p w14:paraId="72CF268A" w14:textId="77777777" w:rsidR="00C16376" w:rsidRPr="00CB219A" w:rsidRDefault="00C16376" w:rsidP="00C16376">
      <w:pPr>
        <w:spacing w:after="0" w:line="240" w:lineRule="auto"/>
        <w:jc w:val="both"/>
        <w:rPr>
          <w:rFonts w:ascii="Arial" w:eastAsia="Times New Roman" w:hAnsi="Arial" w:cs="Arial"/>
          <w:color w:val="000000" w:themeColor="text1"/>
          <w:sz w:val="24"/>
          <w:szCs w:val="24"/>
        </w:rPr>
      </w:pPr>
    </w:p>
    <w:p w14:paraId="10066D6D" w14:textId="77777777" w:rsidR="00C16376" w:rsidRPr="00CB219A" w:rsidRDefault="00C16376">
      <w:pPr>
        <w:numPr>
          <w:ilvl w:val="0"/>
          <w:numId w:val="208"/>
        </w:numPr>
        <w:spacing w:after="0" w:line="240" w:lineRule="auto"/>
        <w:ind w:left="2160" w:hanging="720"/>
        <w:contextualSpacing/>
        <w:jc w:val="both"/>
        <w:rPr>
          <w:rFonts w:ascii="Arial" w:eastAsia="Times New Roman" w:hAnsi="Arial" w:cs="Arial"/>
          <w:color w:val="000000" w:themeColor="text1"/>
          <w:sz w:val="24"/>
          <w:szCs w:val="24"/>
        </w:rPr>
      </w:pPr>
      <w:r w:rsidRPr="00CB219A">
        <w:rPr>
          <w:rFonts w:ascii="Arial" w:eastAsia="Times New Roman" w:hAnsi="Arial" w:cs="Arial"/>
          <w:i/>
          <w:color w:val="000000" w:themeColor="text1"/>
          <w:sz w:val="24"/>
          <w:szCs w:val="24"/>
        </w:rPr>
        <w:t>Regularly scheduled course section</w:t>
      </w:r>
      <w:r w:rsidRPr="00CB219A">
        <w:rPr>
          <w:rFonts w:ascii="Arial" w:eastAsia="Times New Roman" w:hAnsi="Arial" w:cs="Arial"/>
          <w:color w:val="000000" w:themeColor="text1"/>
          <w:sz w:val="24"/>
          <w:szCs w:val="24"/>
        </w:rPr>
        <w:t xml:space="preserve"> – is a course section that meets all of the following criteria: </w:t>
      </w:r>
    </w:p>
    <w:p w14:paraId="61A0BAA6" w14:textId="77777777" w:rsidR="00C16376" w:rsidRPr="00CB219A" w:rsidRDefault="00C16376" w:rsidP="00C16376">
      <w:pPr>
        <w:spacing w:after="0" w:line="240" w:lineRule="auto"/>
        <w:ind w:left="720"/>
        <w:contextualSpacing/>
        <w:rPr>
          <w:rFonts w:ascii="Arial" w:eastAsia="Times New Roman" w:hAnsi="Arial" w:cs="Arial"/>
          <w:color w:val="000000" w:themeColor="text1"/>
          <w:sz w:val="24"/>
          <w:szCs w:val="24"/>
        </w:rPr>
      </w:pPr>
    </w:p>
    <w:p w14:paraId="6E255A27" w14:textId="77777777" w:rsidR="00C16376" w:rsidRPr="00CB219A" w:rsidRDefault="00C16376">
      <w:pPr>
        <w:numPr>
          <w:ilvl w:val="1"/>
          <w:numId w:val="208"/>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Has assigned definite beginning and ending times; </w:t>
      </w:r>
    </w:p>
    <w:p w14:paraId="2A0080EE" w14:textId="77777777" w:rsidR="00C16376" w:rsidRPr="00CB219A" w:rsidRDefault="00C16376">
      <w:pPr>
        <w:numPr>
          <w:ilvl w:val="1"/>
          <w:numId w:val="208"/>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Has specific predetermined days and times the </w:t>
      </w:r>
      <w:r w:rsidRPr="00CB219A">
        <w:rPr>
          <w:rFonts w:ascii="Arial" w:eastAsia="Calibri" w:hAnsi="Arial" w:cs="Arial"/>
          <w:color w:val="000000" w:themeColor="text1"/>
          <w:sz w:val="24"/>
          <w:szCs w:val="24"/>
        </w:rPr>
        <w:t>course section</w:t>
      </w:r>
      <w:r w:rsidRPr="00CB219A" w:rsidDel="00382846">
        <w:rPr>
          <w:rFonts w:ascii="Arial" w:eastAsia="Times New Roman" w:hAnsi="Arial" w:cs="Arial"/>
          <w:color w:val="000000" w:themeColor="text1"/>
          <w:sz w:val="24"/>
          <w:szCs w:val="24"/>
        </w:rPr>
        <w:t xml:space="preserve"> </w:t>
      </w:r>
      <w:r w:rsidRPr="00CB219A">
        <w:rPr>
          <w:rFonts w:ascii="Arial" w:eastAsia="Times New Roman" w:hAnsi="Arial" w:cs="Arial"/>
          <w:color w:val="000000" w:themeColor="text1"/>
          <w:sz w:val="24"/>
          <w:szCs w:val="24"/>
        </w:rPr>
        <w:t>meets;</w:t>
      </w:r>
    </w:p>
    <w:p w14:paraId="705F008D" w14:textId="77777777" w:rsidR="00C16376" w:rsidRPr="00CB219A" w:rsidRDefault="00C16376">
      <w:pPr>
        <w:numPr>
          <w:ilvl w:val="1"/>
          <w:numId w:val="208"/>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Students may enroll during the initial registration period or any time prior to the census date;</w:t>
      </w:r>
    </w:p>
    <w:p w14:paraId="07A5161D" w14:textId="77777777" w:rsidR="00C16376" w:rsidRPr="00CB219A" w:rsidRDefault="00C16376">
      <w:pPr>
        <w:numPr>
          <w:ilvl w:val="1"/>
          <w:numId w:val="208"/>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The course section is consistent with the course standards pursuant to 1D SBCCC 300.5(c) ; or</w:t>
      </w:r>
    </w:p>
    <w:p w14:paraId="634E17CC" w14:textId="77777777" w:rsidR="00C16376" w:rsidRPr="00CB219A" w:rsidRDefault="00C16376">
      <w:pPr>
        <w:numPr>
          <w:ilvl w:val="1"/>
          <w:numId w:val="208"/>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Times and dates are the same for all students registered for the </w:t>
      </w:r>
      <w:r w:rsidRPr="00CB219A">
        <w:rPr>
          <w:rFonts w:ascii="Arial" w:eastAsia="Calibri" w:hAnsi="Arial" w:cs="Arial"/>
          <w:color w:val="000000" w:themeColor="text1"/>
          <w:sz w:val="24"/>
          <w:szCs w:val="24"/>
        </w:rPr>
        <w:t>course section</w:t>
      </w:r>
      <w:r w:rsidRPr="00CB219A" w:rsidDel="00AD1511">
        <w:rPr>
          <w:rFonts w:ascii="Arial" w:eastAsia="Times New Roman" w:hAnsi="Arial" w:cs="Arial"/>
          <w:color w:val="000000" w:themeColor="text1"/>
          <w:sz w:val="24"/>
          <w:szCs w:val="24"/>
        </w:rPr>
        <w:t xml:space="preserve"> </w:t>
      </w:r>
      <w:r w:rsidRPr="00CB219A">
        <w:rPr>
          <w:rFonts w:ascii="Arial" w:eastAsia="Times New Roman" w:hAnsi="Arial" w:cs="Arial"/>
          <w:color w:val="000000" w:themeColor="text1"/>
          <w:sz w:val="24"/>
          <w:szCs w:val="24"/>
        </w:rPr>
        <w:t xml:space="preserve">excluding clinical or cooperative work experience.  </w:t>
      </w:r>
    </w:p>
    <w:p w14:paraId="45F3CEF7" w14:textId="77777777" w:rsidR="00C16376" w:rsidRPr="00CB219A" w:rsidRDefault="00C16376" w:rsidP="00C16376">
      <w:pPr>
        <w:spacing w:after="0" w:line="240" w:lineRule="auto"/>
        <w:ind w:left="1440" w:hanging="720"/>
        <w:jc w:val="both"/>
        <w:rPr>
          <w:rFonts w:ascii="Arial" w:eastAsia="Times New Roman" w:hAnsi="Arial" w:cs="Arial"/>
          <w:color w:val="000000" w:themeColor="text1"/>
          <w:sz w:val="24"/>
          <w:szCs w:val="24"/>
        </w:rPr>
      </w:pPr>
    </w:p>
    <w:p w14:paraId="3557BC1D" w14:textId="77777777" w:rsidR="00C16376" w:rsidRPr="00CB219A" w:rsidRDefault="00C16376">
      <w:pPr>
        <w:numPr>
          <w:ilvl w:val="0"/>
          <w:numId w:val="208"/>
        </w:numPr>
        <w:spacing w:after="0" w:line="240" w:lineRule="auto"/>
        <w:ind w:left="2160" w:hanging="720"/>
        <w:contextualSpacing/>
        <w:jc w:val="both"/>
        <w:rPr>
          <w:rFonts w:ascii="Arial" w:eastAsia="Times New Roman" w:hAnsi="Arial" w:cs="Arial"/>
          <w:color w:val="000000" w:themeColor="text1"/>
          <w:sz w:val="24"/>
          <w:szCs w:val="24"/>
        </w:rPr>
      </w:pPr>
      <w:r w:rsidRPr="00CB219A">
        <w:rPr>
          <w:rFonts w:ascii="Arial" w:eastAsia="Times New Roman" w:hAnsi="Arial" w:cs="Arial"/>
          <w:i/>
          <w:iCs/>
          <w:color w:val="000000" w:themeColor="text1"/>
          <w:sz w:val="24"/>
          <w:szCs w:val="24"/>
        </w:rPr>
        <w:t xml:space="preserve">Independently Scheduled Course Section – </w:t>
      </w:r>
      <w:r w:rsidRPr="00CB219A">
        <w:rPr>
          <w:rFonts w:ascii="Arial" w:eastAsia="Times New Roman" w:hAnsi="Arial" w:cs="Arial"/>
          <w:color w:val="000000" w:themeColor="text1"/>
          <w:sz w:val="24"/>
          <w:szCs w:val="24"/>
        </w:rPr>
        <w:t xml:space="preserve">is a course section that meets all of the following criteria: </w:t>
      </w:r>
    </w:p>
    <w:p w14:paraId="01D86AF9" w14:textId="77777777" w:rsidR="00C16376" w:rsidRPr="00CB219A" w:rsidRDefault="00C16376" w:rsidP="00C16376">
      <w:pPr>
        <w:spacing w:after="0" w:line="240" w:lineRule="auto"/>
        <w:ind w:left="2160"/>
        <w:contextualSpacing/>
        <w:jc w:val="both"/>
        <w:rPr>
          <w:rFonts w:ascii="Arial" w:eastAsia="Times New Roman" w:hAnsi="Arial" w:cs="Arial"/>
          <w:color w:val="000000" w:themeColor="text1"/>
          <w:sz w:val="24"/>
          <w:szCs w:val="24"/>
        </w:rPr>
      </w:pPr>
    </w:p>
    <w:p w14:paraId="668C7C0A" w14:textId="77777777" w:rsidR="00C16376" w:rsidRPr="00CB219A" w:rsidRDefault="00C16376">
      <w:pPr>
        <w:numPr>
          <w:ilvl w:val="1"/>
          <w:numId w:val="208"/>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Where the begin and end times of the course are not defined;</w:t>
      </w:r>
    </w:p>
    <w:p w14:paraId="367F8492" w14:textId="77777777" w:rsidR="00C16376" w:rsidRPr="00CB219A" w:rsidRDefault="00C16376">
      <w:pPr>
        <w:numPr>
          <w:ilvl w:val="1"/>
          <w:numId w:val="208"/>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Instructional content is delivered asynchronously; and</w:t>
      </w:r>
    </w:p>
    <w:p w14:paraId="550DA5F6" w14:textId="77777777" w:rsidR="00C16376" w:rsidRPr="00CB219A" w:rsidRDefault="00C16376">
      <w:pPr>
        <w:numPr>
          <w:ilvl w:val="1"/>
          <w:numId w:val="208"/>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student may enroll during the College’s initial registration period or enroll at any time prior to the census date of the course section.</w:t>
      </w:r>
    </w:p>
    <w:p w14:paraId="07A4AECE" w14:textId="77777777" w:rsidR="00C16376" w:rsidRPr="00CB219A" w:rsidRDefault="00C16376" w:rsidP="00C16376">
      <w:pPr>
        <w:spacing w:after="0" w:line="240" w:lineRule="auto"/>
        <w:ind w:left="2160"/>
        <w:contextualSpacing/>
        <w:jc w:val="both"/>
        <w:rPr>
          <w:rFonts w:ascii="Arial" w:eastAsia="Times New Roman" w:hAnsi="Arial" w:cs="Arial"/>
          <w:color w:val="000000" w:themeColor="text1"/>
          <w:sz w:val="24"/>
          <w:szCs w:val="24"/>
        </w:rPr>
      </w:pPr>
    </w:p>
    <w:p w14:paraId="53D2BF8B" w14:textId="77777777" w:rsidR="00C16376" w:rsidRPr="00CB219A" w:rsidRDefault="00C16376">
      <w:pPr>
        <w:numPr>
          <w:ilvl w:val="0"/>
          <w:numId w:val="208"/>
        </w:numPr>
        <w:spacing w:after="0" w:line="240" w:lineRule="auto"/>
        <w:ind w:left="2160" w:hanging="720"/>
        <w:contextualSpacing/>
        <w:jc w:val="both"/>
        <w:rPr>
          <w:rFonts w:ascii="Arial" w:eastAsia="Times New Roman" w:hAnsi="Arial" w:cs="Arial"/>
          <w:color w:val="000000" w:themeColor="text1"/>
          <w:sz w:val="24"/>
          <w:szCs w:val="24"/>
        </w:rPr>
      </w:pPr>
      <w:r w:rsidRPr="00CB219A">
        <w:rPr>
          <w:rFonts w:ascii="Arial" w:eastAsia="Times New Roman" w:hAnsi="Arial" w:cs="Arial"/>
          <w:i/>
          <w:iCs/>
          <w:color w:val="000000" w:themeColor="text1"/>
          <w:sz w:val="24"/>
          <w:szCs w:val="24"/>
        </w:rPr>
        <w:t xml:space="preserve">Census Date – </w:t>
      </w:r>
      <w:r w:rsidRPr="00CB219A">
        <w:rPr>
          <w:rFonts w:ascii="Arial" w:eastAsia="Times New Roman" w:hAnsi="Arial" w:cs="Arial"/>
          <w:color w:val="000000" w:themeColor="text1"/>
          <w:sz w:val="24"/>
          <w:szCs w:val="24"/>
        </w:rPr>
        <w:t>The date marking the end of the add/drop period for a course section, as determined by the College in compliance with the State Board of Community Colleges Code.</w:t>
      </w:r>
    </w:p>
    <w:p w14:paraId="570B25DD" w14:textId="77777777" w:rsidR="00C16376" w:rsidRPr="00CB219A" w:rsidRDefault="00C16376" w:rsidP="00C16376">
      <w:pPr>
        <w:spacing w:after="0" w:line="240" w:lineRule="auto"/>
        <w:ind w:left="720"/>
        <w:jc w:val="both"/>
        <w:rPr>
          <w:rFonts w:ascii="Arial" w:eastAsia="Times New Roman" w:hAnsi="Arial" w:cs="Arial"/>
          <w:color w:val="000000" w:themeColor="text1"/>
          <w:sz w:val="24"/>
          <w:szCs w:val="24"/>
        </w:rPr>
      </w:pPr>
    </w:p>
    <w:p w14:paraId="61B87E7A" w14:textId="77777777" w:rsidR="00C16376" w:rsidRPr="00CB219A" w:rsidRDefault="00C16376" w:rsidP="00C16376">
      <w:pPr>
        <w:spacing w:after="0" w:line="240" w:lineRule="auto"/>
        <w:jc w:val="both"/>
        <w:rPr>
          <w:rFonts w:ascii="Arial" w:eastAsia="Times New Roman" w:hAnsi="Arial" w:cs="Arial"/>
          <w:color w:val="000000" w:themeColor="text1"/>
          <w:sz w:val="24"/>
          <w:szCs w:val="24"/>
        </w:rPr>
      </w:pPr>
    </w:p>
    <w:p w14:paraId="7DD8FD6F" w14:textId="77777777" w:rsidR="00C16376" w:rsidRPr="00CB219A" w:rsidRDefault="00C16376">
      <w:pPr>
        <w:numPr>
          <w:ilvl w:val="0"/>
          <w:numId w:val="210"/>
        </w:numPr>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Refunds.</w:t>
      </w:r>
      <w:r w:rsidRPr="00CB219A">
        <w:rPr>
          <w:rFonts w:ascii="Arial" w:eastAsia="Times New Roman" w:hAnsi="Arial" w:cs="Arial"/>
          <w:color w:val="000000" w:themeColor="text1"/>
          <w:sz w:val="24"/>
          <w:szCs w:val="24"/>
        </w:rPr>
        <w:t xml:space="preserve">  The College shall issue tuition refunds using State funds only in the following circumstances:</w:t>
      </w:r>
    </w:p>
    <w:p w14:paraId="087F99D7" w14:textId="77777777" w:rsidR="00C16376" w:rsidRPr="00CB219A" w:rsidRDefault="00C16376" w:rsidP="00C16376">
      <w:pPr>
        <w:spacing w:after="0" w:line="240" w:lineRule="auto"/>
        <w:ind w:left="720"/>
        <w:jc w:val="both"/>
        <w:rPr>
          <w:rFonts w:ascii="Arial" w:eastAsia="Times New Roman" w:hAnsi="Arial" w:cs="Arial"/>
          <w:color w:val="000000" w:themeColor="text1"/>
          <w:sz w:val="24"/>
          <w:szCs w:val="24"/>
        </w:rPr>
      </w:pPr>
    </w:p>
    <w:p w14:paraId="223D932A" w14:textId="77777777" w:rsidR="00C16376" w:rsidRPr="00CB219A" w:rsidRDefault="00C16376">
      <w:pPr>
        <w:numPr>
          <w:ilvl w:val="0"/>
          <w:numId w:val="211"/>
        </w:numPr>
        <w:spacing w:after="0" w:line="240" w:lineRule="auto"/>
        <w:ind w:left="2160" w:hanging="720"/>
        <w:contextualSpacing/>
        <w:jc w:val="both"/>
        <w:rPr>
          <w:rFonts w:ascii="Arial" w:eastAsia="Times New Roman" w:hAnsi="Arial" w:cs="Arial"/>
          <w:color w:val="000000" w:themeColor="text1"/>
          <w:kern w:val="2"/>
          <w:sz w:val="24"/>
          <w:szCs w:val="24"/>
        </w:rPr>
      </w:pPr>
      <w:r w:rsidRPr="00CB219A">
        <w:rPr>
          <w:rFonts w:ascii="Arial" w:eastAsia="Times New Roman" w:hAnsi="Arial" w:cs="Arial"/>
          <w:color w:val="000000" w:themeColor="text1"/>
          <w:kern w:val="2"/>
          <w:sz w:val="24"/>
          <w:szCs w:val="24"/>
        </w:rPr>
        <w:t xml:space="preserve">The College shall provide a one hundred percent (100%) refund to the student for tuition and fees if the student officially withdraws </w:t>
      </w:r>
      <w:r w:rsidRPr="00CB219A">
        <w:rPr>
          <w:rFonts w:ascii="Arial" w:eastAsia="Times New Roman" w:hAnsi="Arial" w:cs="Arial"/>
          <w:color w:val="000000" w:themeColor="text1"/>
          <w:sz w:val="24"/>
          <w:szCs w:val="24"/>
        </w:rPr>
        <w:t>or is officially withdrawn by the College</w:t>
      </w:r>
      <w:r w:rsidRPr="00CB219A">
        <w:rPr>
          <w:rFonts w:ascii="Arial" w:eastAsia="Times New Roman" w:hAnsi="Arial" w:cs="Arial"/>
          <w:color w:val="000000" w:themeColor="text1"/>
          <w:kern w:val="2"/>
          <w:sz w:val="24"/>
          <w:szCs w:val="24"/>
        </w:rPr>
        <w:t xml:space="preserve"> from the course section prior to the  course section</w:t>
      </w:r>
      <w:r w:rsidRPr="00CB219A">
        <w:rPr>
          <w:rFonts w:ascii="Arial" w:eastAsia="Times New Roman" w:hAnsi="Arial" w:cs="Arial"/>
          <w:color w:val="000000" w:themeColor="text1"/>
          <w:sz w:val="24"/>
          <w:szCs w:val="24"/>
        </w:rPr>
        <w:t xml:space="preserve"> start date</w:t>
      </w:r>
      <w:r w:rsidRPr="00CB219A">
        <w:rPr>
          <w:rFonts w:ascii="Arial" w:eastAsia="Times New Roman" w:hAnsi="Arial" w:cs="Arial"/>
          <w:color w:val="000000" w:themeColor="text1"/>
          <w:kern w:val="2"/>
          <w:sz w:val="24"/>
          <w:szCs w:val="24"/>
        </w:rPr>
        <w:t xml:space="preserve">. </w:t>
      </w:r>
    </w:p>
    <w:p w14:paraId="2F4385BB" w14:textId="77777777" w:rsidR="00C16376" w:rsidRPr="00CB219A" w:rsidRDefault="00C16376" w:rsidP="00C16376">
      <w:pPr>
        <w:spacing w:after="0" w:line="240" w:lineRule="auto"/>
        <w:ind w:left="2160"/>
        <w:contextualSpacing/>
        <w:jc w:val="both"/>
        <w:rPr>
          <w:rFonts w:ascii="Arial" w:eastAsia="Times New Roman" w:hAnsi="Arial" w:cs="Arial"/>
          <w:color w:val="000000" w:themeColor="text1"/>
          <w:kern w:val="2"/>
          <w:sz w:val="24"/>
          <w:szCs w:val="24"/>
        </w:rPr>
      </w:pPr>
    </w:p>
    <w:p w14:paraId="4C6E17BF" w14:textId="77777777" w:rsidR="00C16376" w:rsidRPr="00CB219A" w:rsidRDefault="00C16376">
      <w:pPr>
        <w:numPr>
          <w:ilvl w:val="0"/>
          <w:numId w:val="211"/>
        </w:numPr>
        <w:spacing w:after="0" w:line="240" w:lineRule="auto"/>
        <w:ind w:left="2160" w:hanging="720"/>
        <w:contextualSpacing/>
        <w:jc w:val="both"/>
        <w:rPr>
          <w:rFonts w:ascii="Arial" w:eastAsia="Times New Roman" w:hAnsi="Arial" w:cs="Arial"/>
          <w:color w:val="000000" w:themeColor="text1"/>
          <w:kern w:val="2"/>
          <w:sz w:val="24"/>
          <w:szCs w:val="24"/>
        </w:rPr>
      </w:pPr>
      <w:r w:rsidRPr="00CB219A">
        <w:rPr>
          <w:rFonts w:ascii="Arial" w:eastAsia="Times New Roman" w:hAnsi="Arial" w:cs="Arial"/>
          <w:color w:val="000000" w:themeColor="text1"/>
          <w:kern w:val="2"/>
          <w:sz w:val="24"/>
          <w:szCs w:val="24"/>
        </w:rPr>
        <w:t xml:space="preserve">The College shall provide a one hundred percent (100%) refund to the student for tuition and fees if the College cancels the course section in which the student is registered. </w:t>
      </w:r>
    </w:p>
    <w:p w14:paraId="3691D8CC" w14:textId="77777777" w:rsidR="00C16376" w:rsidRPr="00CB219A" w:rsidRDefault="00C16376" w:rsidP="00C16376">
      <w:pPr>
        <w:spacing w:after="0" w:line="240" w:lineRule="auto"/>
        <w:ind w:left="720"/>
        <w:contextualSpacing/>
        <w:rPr>
          <w:rFonts w:ascii="Arial" w:eastAsia="Times New Roman" w:hAnsi="Arial" w:cs="Arial"/>
          <w:color w:val="000000" w:themeColor="text1"/>
          <w:sz w:val="24"/>
          <w:szCs w:val="24"/>
        </w:rPr>
      </w:pPr>
    </w:p>
    <w:p w14:paraId="1436DEDB" w14:textId="77777777" w:rsidR="00C16376" w:rsidRPr="00CB219A" w:rsidRDefault="00C16376">
      <w:pPr>
        <w:numPr>
          <w:ilvl w:val="0"/>
          <w:numId w:val="211"/>
        </w:numPr>
        <w:spacing w:after="0" w:line="240" w:lineRule="auto"/>
        <w:ind w:left="2160" w:hanging="720"/>
        <w:contextualSpacing/>
        <w:jc w:val="both"/>
        <w:rPr>
          <w:rFonts w:ascii="Arial" w:eastAsia="Times New Roman" w:hAnsi="Arial" w:cs="Arial"/>
          <w:color w:val="000000" w:themeColor="text1"/>
          <w:kern w:val="2"/>
          <w:sz w:val="24"/>
          <w:szCs w:val="24"/>
        </w:rPr>
      </w:pPr>
      <w:r w:rsidRPr="00CB219A">
        <w:rPr>
          <w:rFonts w:ascii="Arial" w:eastAsia="Times New Roman" w:hAnsi="Arial" w:cs="Arial"/>
          <w:color w:val="000000" w:themeColor="text1"/>
          <w:sz w:val="24"/>
          <w:szCs w:val="24"/>
        </w:rPr>
        <w:t xml:space="preserve">After a regularly scheduled or independently scheduled course section begins, the College shall provide a </w:t>
      </w:r>
      <w:r w:rsidRPr="00CB219A">
        <w:rPr>
          <w:rFonts w:ascii="Arial" w:eastAsia="Times New Roman" w:hAnsi="Arial" w:cs="Arial"/>
          <w:color w:val="000000" w:themeColor="text1"/>
          <w:kern w:val="2"/>
          <w:sz w:val="24"/>
          <w:szCs w:val="24"/>
        </w:rPr>
        <w:t xml:space="preserve">seventy-five percent (75%) </w:t>
      </w:r>
      <w:r w:rsidRPr="00CB219A">
        <w:rPr>
          <w:rFonts w:ascii="Arial" w:eastAsia="Times New Roman" w:hAnsi="Arial" w:cs="Arial"/>
          <w:color w:val="000000" w:themeColor="text1"/>
          <w:sz w:val="24"/>
          <w:szCs w:val="24"/>
        </w:rPr>
        <w:t xml:space="preserve">refund of tuition if the student officially withdraws or is officially withdrawn by the College from the course section prior to or on the 10% point of the section.  This section applies to all course sections except those course sections that begin and end on the same calendar day.  The College shall not provide a student a refund using State funds after the start of a course section that begins and ends on the same calendar day.  </w:t>
      </w:r>
    </w:p>
    <w:p w14:paraId="18103BBF" w14:textId="77777777" w:rsidR="00C16376" w:rsidRPr="00CB219A" w:rsidRDefault="00C16376" w:rsidP="00C16376">
      <w:pPr>
        <w:spacing w:after="0" w:line="240" w:lineRule="auto"/>
        <w:ind w:left="720"/>
        <w:contextualSpacing/>
        <w:rPr>
          <w:rFonts w:ascii="Arial" w:eastAsia="Times New Roman" w:hAnsi="Arial" w:cs="Arial"/>
          <w:color w:val="000000" w:themeColor="text1"/>
          <w:sz w:val="24"/>
          <w:szCs w:val="24"/>
        </w:rPr>
      </w:pPr>
    </w:p>
    <w:p w14:paraId="41D0CD1A" w14:textId="77777777" w:rsidR="00C16376" w:rsidRPr="00CB219A" w:rsidRDefault="00C16376">
      <w:pPr>
        <w:numPr>
          <w:ilvl w:val="0"/>
          <w:numId w:val="211"/>
        </w:numPr>
        <w:spacing w:after="0" w:line="240" w:lineRule="auto"/>
        <w:ind w:left="2160" w:hanging="720"/>
        <w:contextualSpacing/>
        <w:jc w:val="both"/>
        <w:rPr>
          <w:rFonts w:ascii="Arial" w:eastAsia="Times New Roman" w:hAnsi="Arial" w:cs="Arial"/>
          <w:color w:val="000000" w:themeColor="text1"/>
          <w:kern w:val="2"/>
          <w:sz w:val="24"/>
          <w:szCs w:val="24"/>
        </w:rPr>
      </w:pPr>
      <w:r w:rsidRPr="00CB219A">
        <w:rPr>
          <w:rFonts w:ascii="Arial" w:eastAsia="Times New Roman" w:hAnsi="Arial" w:cs="Arial"/>
          <w:color w:val="000000" w:themeColor="text1"/>
          <w:sz w:val="24"/>
          <w:szCs w:val="24"/>
        </w:rPr>
        <w:t xml:space="preserve">After a non-regularly scheduled course section begins, the College shall provide a </w:t>
      </w:r>
      <w:r w:rsidRPr="00CB219A">
        <w:rPr>
          <w:rFonts w:ascii="Arial" w:eastAsia="Times New Roman" w:hAnsi="Arial" w:cs="Arial"/>
          <w:color w:val="000000" w:themeColor="text1"/>
          <w:kern w:val="2"/>
          <w:sz w:val="24"/>
          <w:szCs w:val="24"/>
        </w:rPr>
        <w:t xml:space="preserve">seventy-five percent (75%) </w:t>
      </w:r>
      <w:r w:rsidRPr="00CB219A">
        <w:rPr>
          <w:rFonts w:ascii="Arial" w:eastAsia="Times New Roman" w:hAnsi="Arial" w:cs="Arial"/>
          <w:color w:val="000000" w:themeColor="text1"/>
          <w:sz w:val="24"/>
          <w:szCs w:val="24"/>
        </w:rPr>
        <w:t xml:space="preserve">refund of tuition if the student withdraws or is withdrawn by the College from the course section prior to or </w:t>
      </w:r>
      <w:r w:rsidRPr="00CB219A">
        <w:rPr>
          <w:rFonts w:ascii="Arial" w:eastAsia="Times New Roman" w:hAnsi="Arial" w:cs="Arial"/>
          <w:color w:val="000000" w:themeColor="text1"/>
          <w:kern w:val="2"/>
          <w:sz w:val="24"/>
          <w:szCs w:val="24"/>
        </w:rPr>
        <w:t>on the tenth (10</w:t>
      </w:r>
      <w:r w:rsidRPr="00CB219A">
        <w:rPr>
          <w:rFonts w:ascii="Arial" w:eastAsia="Times New Roman" w:hAnsi="Arial" w:cs="Arial"/>
          <w:color w:val="000000" w:themeColor="text1"/>
          <w:kern w:val="2"/>
          <w:sz w:val="24"/>
          <w:szCs w:val="24"/>
          <w:vertAlign w:val="superscript"/>
        </w:rPr>
        <w:t>th</w:t>
      </w:r>
      <w:r w:rsidRPr="00CB219A">
        <w:rPr>
          <w:rFonts w:ascii="Arial" w:eastAsia="Times New Roman" w:hAnsi="Arial" w:cs="Arial"/>
          <w:color w:val="000000" w:themeColor="text1"/>
          <w:kern w:val="2"/>
          <w:sz w:val="24"/>
          <w:szCs w:val="24"/>
        </w:rPr>
        <w:t>) calendar day after the start of the course section</w:t>
      </w:r>
      <w:r w:rsidRPr="00CB219A">
        <w:rPr>
          <w:rFonts w:ascii="Arial" w:eastAsia="Times New Roman" w:hAnsi="Arial" w:cs="Arial"/>
          <w:color w:val="000000" w:themeColor="text1"/>
          <w:sz w:val="24"/>
          <w:szCs w:val="24"/>
        </w:rPr>
        <w:t>.</w:t>
      </w:r>
    </w:p>
    <w:p w14:paraId="02593990" w14:textId="77777777" w:rsidR="00C16376" w:rsidRPr="00CB219A" w:rsidRDefault="00C16376" w:rsidP="00C16376">
      <w:pPr>
        <w:spacing w:after="0" w:line="240" w:lineRule="auto"/>
        <w:contextualSpacing/>
        <w:jc w:val="both"/>
        <w:rPr>
          <w:rFonts w:ascii="Arial" w:eastAsia="Times New Roman" w:hAnsi="Arial" w:cs="Arial"/>
          <w:color w:val="000000" w:themeColor="text1"/>
          <w:sz w:val="24"/>
          <w:szCs w:val="24"/>
        </w:rPr>
      </w:pPr>
    </w:p>
    <w:p w14:paraId="3401F7FE" w14:textId="77777777" w:rsidR="00C16376" w:rsidRPr="00CB219A" w:rsidRDefault="00C16376" w:rsidP="00C16376">
      <w:pPr>
        <w:spacing w:after="0" w:line="240" w:lineRule="auto"/>
        <w:contextualSpacing/>
        <w:jc w:val="both"/>
        <w:rPr>
          <w:rFonts w:ascii="Arial" w:eastAsia="Times New Roman" w:hAnsi="Arial" w:cs="Arial"/>
          <w:b/>
          <w:color w:val="000000" w:themeColor="text1"/>
          <w:sz w:val="24"/>
          <w:szCs w:val="24"/>
        </w:rPr>
      </w:pPr>
      <w:r w:rsidRPr="002C367A">
        <w:rPr>
          <w:rFonts w:ascii="Arial" w:eastAsia="Times New Roman" w:hAnsi="Arial" w:cs="Arial"/>
          <w:bCs/>
          <w:color w:val="000000" w:themeColor="text1"/>
          <w:sz w:val="24"/>
          <w:szCs w:val="24"/>
        </w:rPr>
        <w:lastRenderedPageBreak/>
        <w:t>IV.</w:t>
      </w:r>
      <w:r w:rsidRPr="00CB219A">
        <w:rPr>
          <w:rFonts w:ascii="Arial" w:eastAsia="Times New Roman" w:hAnsi="Arial" w:cs="Arial"/>
          <w:b/>
          <w:color w:val="000000" w:themeColor="text1"/>
          <w:sz w:val="24"/>
          <w:szCs w:val="24"/>
        </w:rPr>
        <w:tab/>
        <w:t xml:space="preserve">OTHER REFUND CIRCUMSTANCES </w:t>
      </w:r>
    </w:p>
    <w:p w14:paraId="4A93AB55" w14:textId="77777777" w:rsidR="00C16376" w:rsidRPr="00CB219A" w:rsidRDefault="00C16376" w:rsidP="00C16376">
      <w:pPr>
        <w:spacing w:after="0" w:line="240" w:lineRule="auto"/>
        <w:contextualSpacing/>
        <w:jc w:val="both"/>
        <w:rPr>
          <w:rFonts w:ascii="Arial" w:eastAsia="Times New Roman" w:hAnsi="Arial" w:cs="Arial"/>
          <w:b/>
          <w:color w:val="000000" w:themeColor="text1"/>
          <w:sz w:val="24"/>
          <w:szCs w:val="24"/>
        </w:rPr>
      </w:pPr>
    </w:p>
    <w:p w14:paraId="1E20C77A" w14:textId="77777777" w:rsidR="00C16376" w:rsidRPr="00CB219A" w:rsidRDefault="00C16376" w:rsidP="00C16376">
      <w:pPr>
        <w:spacing w:after="0" w:line="240" w:lineRule="auto"/>
        <w:contextualSpacing/>
        <w:jc w:val="both"/>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ab/>
      </w:r>
      <w:r w:rsidRPr="002C367A">
        <w:rPr>
          <w:rFonts w:ascii="Arial" w:eastAsia="Times New Roman" w:hAnsi="Arial" w:cs="Arial"/>
          <w:bCs/>
          <w:color w:val="000000" w:themeColor="text1"/>
          <w:sz w:val="24"/>
          <w:szCs w:val="24"/>
        </w:rPr>
        <w:t>A</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 xml:space="preserve">Death of a Student </w:t>
      </w:r>
    </w:p>
    <w:p w14:paraId="6A9166DD" w14:textId="77777777" w:rsidR="00C16376" w:rsidRPr="00CB219A" w:rsidRDefault="00C16376" w:rsidP="00C16376">
      <w:pPr>
        <w:spacing w:after="0" w:line="240" w:lineRule="auto"/>
        <w:contextualSpacing/>
        <w:jc w:val="both"/>
        <w:rPr>
          <w:rFonts w:ascii="Arial" w:eastAsia="Times New Roman" w:hAnsi="Arial" w:cs="Arial"/>
          <w:b/>
          <w:color w:val="000000" w:themeColor="text1"/>
          <w:sz w:val="24"/>
          <w:szCs w:val="24"/>
        </w:rPr>
      </w:pPr>
    </w:p>
    <w:p w14:paraId="67241A6D" w14:textId="77777777" w:rsidR="00C16376" w:rsidRPr="00CB219A" w:rsidRDefault="00C16376" w:rsidP="00C16376">
      <w:pPr>
        <w:spacing w:after="0" w:line="240" w:lineRule="auto"/>
        <w:ind w:left="1440"/>
        <w:contextualSpacing/>
        <w:jc w:val="both"/>
        <w:rPr>
          <w:rFonts w:ascii="Arial" w:eastAsia="Times New Roman" w:hAnsi="Arial" w:cs="Arial"/>
          <w:b/>
          <w:color w:val="000000" w:themeColor="text1"/>
          <w:sz w:val="24"/>
          <w:szCs w:val="24"/>
        </w:rPr>
      </w:pPr>
      <w:r w:rsidRPr="00CB219A">
        <w:rPr>
          <w:rFonts w:ascii="Arial" w:eastAsia="Times New Roman" w:hAnsi="Arial" w:cs="Arial"/>
          <w:color w:val="000000" w:themeColor="text1"/>
          <w:sz w:val="24"/>
          <w:szCs w:val="24"/>
        </w:rPr>
        <w:t>If a student, having paid the required tuition and fees for a course section, dies prior to completing that course section, all tuition and fees for that course section shall be refunded to the estate of the deceased upon the College becoming aware of the student’s death.</w:t>
      </w:r>
    </w:p>
    <w:p w14:paraId="6F16C83F" w14:textId="77777777" w:rsidR="00C16376" w:rsidRPr="00CB219A" w:rsidRDefault="00C16376" w:rsidP="00C16376">
      <w:pPr>
        <w:spacing w:after="0" w:line="240" w:lineRule="auto"/>
        <w:contextualSpacing/>
        <w:jc w:val="both"/>
        <w:rPr>
          <w:rFonts w:ascii="Arial" w:eastAsia="Times New Roman" w:hAnsi="Arial" w:cs="Arial"/>
          <w:b/>
          <w:color w:val="000000" w:themeColor="text1"/>
          <w:sz w:val="24"/>
          <w:szCs w:val="24"/>
        </w:rPr>
      </w:pPr>
    </w:p>
    <w:p w14:paraId="580D145E" w14:textId="77777777" w:rsidR="00C16376" w:rsidRPr="00CB219A" w:rsidRDefault="00C16376" w:rsidP="00C16376">
      <w:pPr>
        <w:spacing w:after="0" w:line="240" w:lineRule="auto"/>
        <w:contextualSpacing/>
        <w:jc w:val="both"/>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ab/>
      </w:r>
      <w:r w:rsidRPr="002C367A">
        <w:rPr>
          <w:rFonts w:ascii="Arial" w:eastAsia="Times New Roman" w:hAnsi="Arial" w:cs="Arial"/>
          <w:bCs/>
          <w:color w:val="000000" w:themeColor="text1"/>
          <w:sz w:val="24"/>
          <w:szCs w:val="24"/>
        </w:rPr>
        <w:t>B.</w:t>
      </w:r>
      <w:r w:rsidRPr="00CB219A">
        <w:rPr>
          <w:rFonts w:ascii="Arial" w:eastAsia="Times New Roman" w:hAnsi="Arial" w:cs="Arial"/>
          <w:b/>
          <w:color w:val="000000" w:themeColor="text1"/>
          <w:sz w:val="24"/>
          <w:szCs w:val="24"/>
        </w:rPr>
        <w:tab/>
        <w:t xml:space="preserve">Military Refund </w:t>
      </w:r>
    </w:p>
    <w:p w14:paraId="08D3412E" w14:textId="77777777" w:rsidR="00C16376" w:rsidRPr="00CB219A" w:rsidRDefault="00C16376" w:rsidP="00C16376">
      <w:pPr>
        <w:spacing w:after="0" w:line="240" w:lineRule="auto"/>
        <w:contextualSpacing/>
        <w:jc w:val="both"/>
        <w:rPr>
          <w:rFonts w:ascii="Arial" w:eastAsia="Times New Roman" w:hAnsi="Arial" w:cs="Arial"/>
          <w:b/>
          <w:color w:val="000000" w:themeColor="text1"/>
          <w:sz w:val="24"/>
          <w:szCs w:val="24"/>
        </w:rPr>
      </w:pPr>
    </w:p>
    <w:p w14:paraId="2B782BD2" w14:textId="77777777" w:rsidR="00C16376" w:rsidRPr="00CB219A" w:rsidRDefault="00C16376" w:rsidP="00C16376">
      <w:pPr>
        <w:suppressAutoHyphens/>
        <w:spacing w:after="0" w:line="240" w:lineRule="auto"/>
        <w:ind w:left="1800" w:hanging="3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Upon request of the student, the College shall:</w:t>
      </w:r>
    </w:p>
    <w:p w14:paraId="3C35F447" w14:textId="77777777" w:rsidR="00C16376" w:rsidRPr="00CB219A" w:rsidRDefault="00C16376" w:rsidP="00C16376">
      <w:pPr>
        <w:suppressAutoHyphens/>
        <w:spacing w:after="0" w:line="240" w:lineRule="auto"/>
        <w:ind w:left="360" w:hanging="360"/>
        <w:jc w:val="both"/>
        <w:rPr>
          <w:rFonts w:ascii="Arial" w:eastAsia="Times New Roman" w:hAnsi="Arial" w:cs="Arial"/>
          <w:color w:val="000000" w:themeColor="text1"/>
          <w:sz w:val="24"/>
          <w:szCs w:val="24"/>
        </w:rPr>
      </w:pPr>
    </w:p>
    <w:p w14:paraId="7CE90B3A" w14:textId="77777777" w:rsidR="00C16376" w:rsidRPr="00CB219A" w:rsidRDefault="00C16376">
      <w:pPr>
        <w:numPr>
          <w:ilvl w:val="0"/>
          <w:numId w:val="205"/>
        </w:numPr>
        <w:suppressAutoHyphens/>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Grant a full refund of tuition and fees to military reserve and National Guard personnel called to active duty or personnel who have received temporary or permanent reassignments as a result of military operations that make it impossible for them to complete their course requirements.</w:t>
      </w:r>
    </w:p>
    <w:p w14:paraId="13609C32" w14:textId="77777777" w:rsidR="00C16376" w:rsidRPr="00CB219A" w:rsidRDefault="00C16376" w:rsidP="00C16376">
      <w:pPr>
        <w:spacing w:after="0" w:line="240" w:lineRule="auto"/>
        <w:ind w:left="2160" w:hanging="720"/>
        <w:jc w:val="both"/>
        <w:rPr>
          <w:rFonts w:ascii="Arial" w:eastAsia="Times New Roman" w:hAnsi="Arial" w:cs="Arial"/>
          <w:color w:val="000000" w:themeColor="text1"/>
          <w:sz w:val="24"/>
          <w:szCs w:val="24"/>
        </w:rPr>
      </w:pPr>
    </w:p>
    <w:p w14:paraId="7C54E1D5" w14:textId="77777777" w:rsidR="00C16376" w:rsidRPr="00CB219A" w:rsidRDefault="00C16376" w:rsidP="00C16376">
      <w:pPr>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The College shall use distance learning technologies and other educational methodologies, to the extent possible as determined by the College, to help  military students, under the guidance of faculty and administrative staff, complete their course requirements.</w:t>
      </w:r>
    </w:p>
    <w:p w14:paraId="5F68A702" w14:textId="77777777" w:rsidR="00C16376" w:rsidRPr="00CB219A" w:rsidRDefault="00C16376" w:rsidP="00C16376">
      <w:pPr>
        <w:spacing w:after="0" w:line="240" w:lineRule="auto"/>
        <w:jc w:val="both"/>
        <w:rPr>
          <w:rFonts w:ascii="Arial" w:eastAsia="Calibri" w:hAnsi="Arial" w:cs="Arial"/>
          <w:color w:val="000000" w:themeColor="text1"/>
          <w:sz w:val="24"/>
          <w:szCs w:val="24"/>
        </w:rPr>
      </w:pPr>
    </w:p>
    <w:p w14:paraId="4CDBD0AA" w14:textId="77777777" w:rsidR="00C16376" w:rsidRPr="00CB219A" w:rsidRDefault="00C16376" w:rsidP="00C16376">
      <w:pPr>
        <w:spacing w:after="0" w:line="240" w:lineRule="auto"/>
        <w:ind w:left="720"/>
        <w:jc w:val="both"/>
        <w:rPr>
          <w:rFonts w:ascii="Arial" w:eastAsia="Times New Roman" w:hAnsi="Arial" w:cs="Arial"/>
          <w:b/>
          <w:color w:val="000000" w:themeColor="text1"/>
          <w:sz w:val="24"/>
          <w:szCs w:val="24"/>
        </w:rPr>
      </w:pPr>
      <w:r w:rsidRPr="002C367A">
        <w:rPr>
          <w:rFonts w:ascii="Arial" w:eastAsia="Times New Roman" w:hAnsi="Arial" w:cs="Arial"/>
          <w:bCs/>
          <w:color w:val="000000" w:themeColor="text1"/>
          <w:sz w:val="24"/>
          <w:szCs w:val="24"/>
        </w:rPr>
        <w:t>C</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Self-Supporting Tuition and Fees</w:t>
      </w:r>
    </w:p>
    <w:p w14:paraId="27E0FAE7" w14:textId="77777777" w:rsidR="00C16376" w:rsidRPr="00CB219A" w:rsidRDefault="00C16376" w:rsidP="00C16376">
      <w:pPr>
        <w:spacing w:after="0" w:line="240" w:lineRule="auto"/>
        <w:ind w:left="720"/>
        <w:jc w:val="both"/>
        <w:rPr>
          <w:rFonts w:ascii="Arial" w:eastAsia="Times New Roman" w:hAnsi="Arial" w:cs="Arial"/>
          <w:b/>
          <w:color w:val="000000" w:themeColor="text1"/>
          <w:sz w:val="24"/>
          <w:szCs w:val="24"/>
        </w:rPr>
      </w:pPr>
    </w:p>
    <w:p w14:paraId="7D062E08" w14:textId="77777777" w:rsidR="00C16376" w:rsidRPr="00CB219A" w:rsidRDefault="00C16376" w:rsidP="00C16376">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Refunds to students enrolling in self-supporting curriculum courses and self-supporting continuing education courses shall be regulated in the same manner as stated in Sections I and II.  </w:t>
      </w:r>
    </w:p>
    <w:p w14:paraId="7120D8FF" w14:textId="77777777" w:rsidR="00C16376" w:rsidRPr="00CB219A" w:rsidRDefault="00C16376" w:rsidP="00C16376">
      <w:pPr>
        <w:spacing w:after="0" w:line="240" w:lineRule="auto"/>
        <w:ind w:left="1440"/>
        <w:jc w:val="both"/>
        <w:rPr>
          <w:rFonts w:ascii="Arial" w:eastAsia="Times New Roman" w:hAnsi="Arial" w:cs="Arial"/>
          <w:color w:val="000000" w:themeColor="text1"/>
          <w:sz w:val="24"/>
          <w:szCs w:val="24"/>
        </w:rPr>
      </w:pPr>
    </w:p>
    <w:p w14:paraId="1431A4A7" w14:textId="77777777" w:rsidR="00C16376" w:rsidRPr="00CB219A" w:rsidRDefault="00C16376" w:rsidP="00C16376">
      <w:pPr>
        <w:spacing w:after="0" w:line="240" w:lineRule="auto"/>
        <w:ind w:left="720"/>
        <w:jc w:val="both"/>
        <w:rPr>
          <w:rFonts w:ascii="Arial" w:eastAsia="Times New Roman" w:hAnsi="Arial" w:cs="Arial"/>
          <w:b/>
          <w:bCs/>
          <w:color w:val="000000" w:themeColor="text1"/>
          <w:sz w:val="24"/>
          <w:szCs w:val="24"/>
        </w:rPr>
      </w:pPr>
      <w:r w:rsidRPr="002C367A">
        <w:rPr>
          <w:rFonts w:ascii="Arial" w:eastAsia="Times New Roman" w:hAnsi="Arial" w:cs="Arial"/>
          <w:color w:val="000000" w:themeColor="text1"/>
          <w:sz w:val="24"/>
          <w:szCs w:val="24"/>
        </w:rPr>
        <w:t>D</w:t>
      </w:r>
      <w:r w:rsidRPr="00CB219A">
        <w:rPr>
          <w:rFonts w:ascii="Arial" w:eastAsia="Times New Roman" w:hAnsi="Arial" w:cs="Arial"/>
          <w:b/>
          <w:bCs/>
          <w:color w:val="000000" w:themeColor="text1"/>
          <w:sz w:val="24"/>
          <w:szCs w:val="24"/>
        </w:rPr>
        <w:t>.</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Refund Issuance</w:t>
      </w:r>
    </w:p>
    <w:p w14:paraId="4F865171" w14:textId="77777777" w:rsidR="00C16376" w:rsidRPr="00CB219A" w:rsidRDefault="00C16376" w:rsidP="00C16376">
      <w:pPr>
        <w:spacing w:after="0" w:line="240" w:lineRule="auto"/>
        <w:ind w:left="720"/>
        <w:jc w:val="both"/>
        <w:rPr>
          <w:rFonts w:ascii="Arial" w:eastAsia="Times New Roman" w:hAnsi="Arial" w:cs="Arial"/>
          <w:b/>
          <w:bCs/>
          <w:color w:val="000000" w:themeColor="text1"/>
          <w:sz w:val="24"/>
          <w:szCs w:val="24"/>
        </w:rPr>
      </w:pPr>
    </w:p>
    <w:p w14:paraId="6EEF2D6C" w14:textId="77777777" w:rsidR="00C16376" w:rsidRPr="00CB219A" w:rsidRDefault="00C16376" w:rsidP="00C16376">
      <w:pPr>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Refunds totaling less than $5 will not be issued.</w:t>
      </w:r>
    </w:p>
    <w:p w14:paraId="68AE6C1D" w14:textId="77777777" w:rsidR="00C16376" w:rsidRPr="00CB219A" w:rsidRDefault="00C16376" w:rsidP="00C16376">
      <w:pPr>
        <w:spacing w:after="0" w:line="240" w:lineRule="auto"/>
        <w:rPr>
          <w:rFonts w:ascii="Arial" w:eastAsia="Times New Roman" w:hAnsi="Arial" w:cs="Arial"/>
          <w:b/>
          <w:bCs/>
          <w:color w:val="000000" w:themeColor="text1"/>
          <w:sz w:val="24"/>
          <w:szCs w:val="24"/>
        </w:rPr>
      </w:pPr>
    </w:p>
    <w:p w14:paraId="637AF30A" w14:textId="77777777" w:rsidR="002F0D1D" w:rsidRPr="00CB219A" w:rsidRDefault="002F0D1D" w:rsidP="002F0D1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ECAB440" w14:textId="77777777" w:rsidR="002F0D1D" w:rsidRPr="00CB219A" w:rsidRDefault="002F0D1D" w:rsidP="002F0D1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9, 2007</w:t>
      </w:r>
    </w:p>
    <w:p w14:paraId="4171F17D" w14:textId="77777777" w:rsidR="002F0D1D" w:rsidRPr="00CB219A" w:rsidRDefault="002F0D1D" w:rsidP="002F0D1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26, 2011</w:t>
      </w:r>
    </w:p>
    <w:p w14:paraId="4B4A142A" w14:textId="77777777" w:rsidR="002F0D1D" w:rsidRPr="00CB219A" w:rsidRDefault="002F0D1D" w:rsidP="002F0D1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10, 2014</w:t>
      </w:r>
    </w:p>
    <w:p w14:paraId="73F45B3B" w14:textId="77777777" w:rsidR="002F0D1D" w:rsidRPr="00CB219A" w:rsidRDefault="002F0D1D" w:rsidP="002F0D1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11, 2014</w:t>
      </w:r>
    </w:p>
    <w:p w14:paraId="1CCD1A61" w14:textId="5F509A7E" w:rsidR="00C16376" w:rsidRPr="00CB219A" w:rsidRDefault="00C16376" w:rsidP="002F0D1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11, 2024</w:t>
      </w:r>
    </w:p>
    <w:p w14:paraId="005CEDAF" w14:textId="77777777" w:rsidR="002F0D1D" w:rsidRPr="00CB219A" w:rsidRDefault="002F0D1D" w:rsidP="002F0D1D">
      <w:pPr>
        <w:spacing w:after="0" w:line="240" w:lineRule="auto"/>
        <w:rPr>
          <w:rFonts w:ascii="Arial" w:hAnsi="Arial" w:cs="Arial"/>
          <w:color w:val="000000" w:themeColor="text1"/>
          <w:sz w:val="24"/>
          <w:szCs w:val="24"/>
        </w:rPr>
      </w:pPr>
    </w:p>
    <w:p w14:paraId="081700CF" w14:textId="77777777" w:rsidR="002F0D1D" w:rsidRPr="00CB219A" w:rsidRDefault="002F0D1D" w:rsidP="002F0D1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721DA55C" w14:textId="77777777" w:rsidR="00C16376" w:rsidRPr="00CB219A" w:rsidRDefault="00C16376" w:rsidP="00C16376">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s-ES"/>
        </w:rPr>
        <w:t>North Carolina General Statute (N.C.G.S.) § 115D-5; -39</w:t>
      </w:r>
      <w:r w:rsidRPr="00CB219A">
        <w:rPr>
          <w:rFonts w:ascii="Arial" w:eastAsia="Times New Roman" w:hAnsi="Arial" w:cs="Arial"/>
          <w:color w:val="000000" w:themeColor="text1"/>
          <w:sz w:val="24"/>
          <w:szCs w:val="24"/>
        </w:rPr>
        <w:t xml:space="preserve"> </w:t>
      </w:r>
    </w:p>
    <w:p w14:paraId="7586BB72" w14:textId="77777777" w:rsidR="002F0D1D" w:rsidRPr="00CB219A" w:rsidRDefault="002F0D1D" w:rsidP="002F0D1D">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NC State Board of Community Colleges Code:</w:t>
      </w:r>
    </w:p>
    <w:p w14:paraId="4CD2001C" w14:textId="77777777" w:rsidR="002F0D1D" w:rsidRPr="00CB219A" w:rsidRDefault="002F0D1D" w:rsidP="002F0D1D">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1E SBCCC 900.1</w:t>
      </w:r>
    </w:p>
    <w:p w14:paraId="2F5B1EE5" w14:textId="3897875B" w:rsidR="002F0D1D" w:rsidRPr="00CB219A" w:rsidRDefault="002F0D1D" w:rsidP="002F0D1D">
      <w:pPr>
        <w:spacing w:after="0" w:line="240" w:lineRule="auto"/>
        <w:ind w:left="360"/>
        <w:rPr>
          <w:rFonts w:ascii="Arial" w:hAnsi="Arial" w:cs="Arial"/>
          <w:color w:val="000000" w:themeColor="text1"/>
          <w:sz w:val="24"/>
          <w:szCs w:val="24"/>
        </w:rPr>
      </w:pPr>
      <w:r w:rsidRPr="00CB219A">
        <w:rPr>
          <w:rFonts w:ascii="Arial" w:hAnsi="Arial" w:cs="Arial"/>
          <w:color w:val="000000" w:themeColor="text1"/>
          <w:sz w:val="24"/>
          <w:szCs w:val="24"/>
        </w:rPr>
        <w:t>1E SBCCC 900.3</w:t>
      </w:r>
      <w:r w:rsidR="00AF1A9D" w:rsidRPr="00CB219A">
        <w:rPr>
          <w:rFonts w:ascii="Arial" w:hAnsi="Arial" w:cs="Arial"/>
          <w:color w:val="000000" w:themeColor="text1"/>
          <w:sz w:val="24"/>
          <w:szCs w:val="24"/>
        </w:rPr>
        <w:t>-5</w:t>
      </w:r>
    </w:p>
    <w:p w14:paraId="3BB25322" w14:textId="3BBA38B5" w:rsidR="002F0D1D" w:rsidRPr="00CB219A" w:rsidRDefault="002F0D1D" w:rsidP="00C1637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Accreditation</w:t>
      </w:r>
      <w:r w:rsidR="00C16376"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Standard</w:t>
      </w:r>
      <w:r w:rsidR="00C16376" w:rsidRPr="00CB219A">
        <w:rPr>
          <w:rFonts w:ascii="Arial" w:hAnsi="Arial" w:cs="Arial"/>
          <w:color w:val="000000" w:themeColor="text1"/>
          <w:sz w:val="24"/>
          <w:szCs w:val="24"/>
        </w:rPr>
        <w:t>:</w:t>
      </w:r>
      <w:r w:rsidRPr="00CB219A">
        <w:rPr>
          <w:rFonts w:ascii="Arial" w:hAnsi="Arial" w:cs="Arial"/>
          <w:color w:val="000000" w:themeColor="text1"/>
          <w:sz w:val="24"/>
          <w:szCs w:val="24"/>
        </w:rPr>
        <w:t xml:space="preserve"> 10.2</w:t>
      </w:r>
    </w:p>
    <w:p w14:paraId="6F5B0CF7" w14:textId="77777777" w:rsidR="00C54F70" w:rsidRPr="00CB219A" w:rsidRDefault="00C54F70" w:rsidP="00C54F70">
      <w:pPr>
        <w:pStyle w:val="Heading3"/>
        <w:rPr>
          <w:rFonts w:ascii="Arial" w:hAnsi="Arial" w:cs="Arial"/>
          <w:color w:val="000000" w:themeColor="text1"/>
          <w:sz w:val="24"/>
          <w:szCs w:val="24"/>
          <w:lang w:val="es-ES"/>
        </w:rPr>
      </w:pPr>
      <w:bookmarkStart w:id="439" w:name="_Toc233268039"/>
      <w:r w:rsidRPr="00CB219A">
        <w:rPr>
          <w:rFonts w:ascii="Arial" w:hAnsi="Arial" w:cs="Arial"/>
          <w:color w:val="000000" w:themeColor="text1"/>
          <w:sz w:val="24"/>
          <w:szCs w:val="24"/>
          <w:lang w:val="es-ES"/>
        </w:rPr>
        <w:t>6.1.4.1 Return of Military Tuition Assistance Funds Procedure</w:t>
      </w:r>
      <w:bookmarkEnd w:id="439"/>
    </w:p>
    <w:p w14:paraId="130D5273" w14:textId="77777777" w:rsidR="00C54F70" w:rsidRPr="00CB219A" w:rsidRDefault="00C54F70" w:rsidP="00C54F70">
      <w:pPr>
        <w:spacing w:after="0" w:line="240" w:lineRule="auto"/>
        <w:rPr>
          <w:rFonts w:ascii="Arial" w:hAnsi="Arial" w:cs="Arial"/>
          <w:color w:val="000000" w:themeColor="text1"/>
          <w:sz w:val="24"/>
          <w:szCs w:val="24"/>
          <w:lang w:val="es-ES"/>
        </w:rPr>
      </w:pPr>
    </w:p>
    <w:p w14:paraId="0120BCDB" w14:textId="77777777" w:rsidR="00C54F70" w:rsidRPr="00CB219A" w:rsidRDefault="00C54F70" w:rsidP="00C54F7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Active duty personnel serving in the Armed Forces may be eligible for Tuition Assistance (“TA”) administered through the U.S. Department of Defense.  TA is awarded to a student based on the assumption that the student will attend for the entire period for which the assistance is awarded.  When a student withdraws, the student may no longer be eligible for the full amount of the TA funds originally awarded.  To comply with the U.S. Department of Defense policy, the College will return any unearned TA funds on a proportional basis up to sixty percent (60%) of the period for which the funds were provided.  Funds will be returned to the military service, not to the service member.  If a service member stops attending due to a military service obligation, the College will work with the affected service member to identify solutions that will not result in a student debt for the returned portion.</w:t>
      </w:r>
    </w:p>
    <w:p w14:paraId="5FF9BE13" w14:textId="77777777" w:rsidR="00C54F70" w:rsidRPr="00CB219A" w:rsidRDefault="00C54F70" w:rsidP="00C54F70">
      <w:pPr>
        <w:spacing w:after="0" w:line="240" w:lineRule="auto"/>
        <w:rPr>
          <w:rFonts w:ascii="Arial" w:hAnsi="Arial" w:cs="Arial"/>
          <w:color w:val="000000" w:themeColor="text1"/>
          <w:sz w:val="24"/>
          <w:szCs w:val="24"/>
        </w:rPr>
      </w:pPr>
    </w:p>
    <w:p w14:paraId="0AFDD8AA" w14:textId="77777777" w:rsidR="00C54F70" w:rsidRPr="00CB219A" w:rsidRDefault="00C54F70" w:rsidP="00C54F7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TA eligibility will be recalculated for students who withdraw prior to completing sixty percent (60%) of the term.  The official last date of attendance, as determined by the College’s attendance records, is used to determine the number of days completed.  Recalculation of eligibility is based on the percentage of TA benefits earned using the following formula:</w:t>
      </w:r>
    </w:p>
    <w:p w14:paraId="476DB711" w14:textId="77777777" w:rsidR="00C54F70" w:rsidRPr="00CB219A" w:rsidRDefault="00C54F70" w:rsidP="00C54F70">
      <w:pPr>
        <w:spacing w:after="0" w:line="240" w:lineRule="auto"/>
        <w:rPr>
          <w:rFonts w:ascii="Arial" w:hAnsi="Arial" w:cs="Arial"/>
          <w:color w:val="000000" w:themeColor="text1"/>
          <w:sz w:val="24"/>
          <w:szCs w:val="24"/>
        </w:rPr>
      </w:pPr>
    </w:p>
    <w:p w14:paraId="5714E1B0" w14:textId="77777777" w:rsidR="00C54F70" w:rsidRPr="00CB219A" w:rsidRDefault="00C54F70" w:rsidP="00C54F7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Number of days completed/Total days of the course (start to end dates) = Percent of TA earned.</w:t>
      </w:r>
    </w:p>
    <w:p w14:paraId="572306F6" w14:textId="77777777" w:rsidR="00C54F70" w:rsidRPr="00CB219A" w:rsidRDefault="00C54F70" w:rsidP="00C54F70">
      <w:pPr>
        <w:spacing w:after="0" w:line="240" w:lineRule="auto"/>
        <w:rPr>
          <w:rFonts w:ascii="Arial" w:hAnsi="Arial" w:cs="Arial"/>
          <w:color w:val="000000" w:themeColor="text1"/>
          <w:sz w:val="24"/>
          <w:szCs w:val="24"/>
        </w:rPr>
      </w:pPr>
    </w:p>
    <w:p w14:paraId="75CEE607" w14:textId="77777777" w:rsidR="00C54F70" w:rsidRPr="00CB219A" w:rsidRDefault="00C54F70" w:rsidP="00C54F7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TA funds will be returned to the government within forty-five (45) days of determination of the withdrawal. </w:t>
      </w:r>
    </w:p>
    <w:p w14:paraId="1D5B9281" w14:textId="77777777" w:rsidR="00C54F70" w:rsidRPr="00CB219A" w:rsidRDefault="00C54F70" w:rsidP="00C54F70">
      <w:pPr>
        <w:spacing w:after="0" w:line="240" w:lineRule="auto"/>
        <w:rPr>
          <w:rFonts w:ascii="Arial" w:hAnsi="Arial" w:cs="Arial"/>
          <w:color w:val="000000" w:themeColor="text1"/>
          <w:sz w:val="24"/>
          <w:szCs w:val="24"/>
        </w:rPr>
      </w:pPr>
    </w:p>
    <w:p w14:paraId="5D10315C" w14:textId="77777777" w:rsidR="00C54F70" w:rsidRPr="00CB219A" w:rsidRDefault="00C54F70" w:rsidP="00C54F70">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Revisions:</w:t>
      </w:r>
    </w:p>
    <w:p w14:paraId="51426FBC" w14:textId="4BFE069A" w:rsidR="00C54F70" w:rsidRPr="00CB219A" w:rsidRDefault="00C54F70" w:rsidP="00C54F7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June 11, 2024</w:t>
      </w:r>
    </w:p>
    <w:p w14:paraId="7CC56CEA" w14:textId="77777777" w:rsidR="00C54F70" w:rsidRPr="00CB219A" w:rsidRDefault="00C54F70" w:rsidP="00C54F70">
      <w:pPr>
        <w:spacing w:after="0" w:line="240" w:lineRule="auto"/>
        <w:rPr>
          <w:rFonts w:ascii="Arial" w:hAnsi="Arial" w:cs="Arial"/>
          <w:color w:val="000000" w:themeColor="text1"/>
          <w:sz w:val="24"/>
          <w:szCs w:val="24"/>
        </w:rPr>
      </w:pPr>
    </w:p>
    <w:p w14:paraId="3CF0433F" w14:textId="77777777" w:rsidR="00C54F70" w:rsidRPr="00CB219A" w:rsidRDefault="00C54F70" w:rsidP="00C54F70">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Procedure Reference:</w:t>
      </w:r>
      <w:r w:rsidRPr="00CB219A">
        <w:rPr>
          <w:rFonts w:ascii="Arial" w:hAnsi="Arial" w:cs="Arial"/>
          <w:color w:val="000000" w:themeColor="text1"/>
          <w:sz w:val="24"/>
          <w:szCs w:val="24"/>
        </w:rPr>
        <w:tab/>
      </w:r>
    </w:p>
    <w:p w14:paraId="685093A3" w14:textId="77777777" w:rsidR="00C54F70" w:rsidRPr="00CB219A" w:rsidRDefault="00C54F70" w:rsidP="00C54F70">
      <w:pPr>
        <w:spacing w:after="0" w:line="240" w:lineRule="auto"/>
        <w:rPr>
          <w:rFonts w:ascii="Arial" w:hAnsi="Arial" w:cs="Arial"/>
          <w:color w:val="000000" w:themeColor="text1"/>
          <w:sz w:val="24"/>
          <w:szCs w:val="24"/>
          <w:vertAlign w:val="superscript"/>
        </w:rPr>
      </w:pPr>
      <w:r w:rsidRPr="00CB219A">
        <w:rPr>
          <w:rFonts w:ascii="Arial" w:hAnsi="Arial" w:cs="Arial"/>
          <w:color w:val="000000" w:themeColor="text1"/>
          <w:sz w:val="24"/>
          <w:szCs w:val="24"/>
        </w:rPr>
        <w:t xml:space="preserve">Department of Defense Instruction 1322.25 – Voluntary Education </w:t>
      </w:r>
      <w:r w:rsidRPr="00CB219A">
        <w:rPr>
          <w:rFonts w:ascii="Arial" w:hAnsi="Arial" w:cs="Arial"/>
          <w:color w:val="000000" w:themeColor="text1"/>
          <w:sz w:val="24"/>
          <w:szCs w:val="24"/>
        </w:rPr>
        <w:tab/>
      </w:r>
      <w:r w:rsidRPr="00CB219A">
        <w:rPr>
          <w:rFonts w:ascii="Arial" w:hAnsi="Arial" w:cs="Arial"/>
          <w:color w:val="000000" w:themeColor="text1"/>
          <w:sz w:val="24"/>
          <w:szCs w:val="24"/>
        </w:rPr>
        <w:tab/>
      </w:r>
      <w:r w:rsidRPr="00CB219A">
        <w:rPr>
          <w:rFonts w:ascii="Arial" w:hAnsi="Arial" w:cs="Arial"/>
          <w:color w:val="000000" w:themeColor="text1"/>
          <w:sz w:val="24"/>
          <w:szCs w:val="24"/>
        </w:rPr>
        <w:tab/>
      </w:r>
      <w:r w:rsidRPr="00CB219A">
        <w:rPr>
          <w:rFonts w:ascii="Arial" w:hAnsi="Arial" w:cs="Arial"/>
          <w:color w:val="000000" w:themeColor="text1"/>
          <w:sz w:val="24"/>
          <w:szCs w:val="24"/>
        </w:rPr>
        <w:tab/>
        <w:t xml:space="preserve">Programs; College Memorandum of Understanding with Department of </w:t>
      </w:r>
      <w:r w:rsidRPr="00CB219A">
        <w:rPr>
          <w:rFonts w:ascii="Arial" w:hAnsi="Arial" w:cs="Arial"/>
          <w:color w:val="000000" w:themeColor="text1"/>
          <w:sz w:val="24"/>
          <w:szCs w:val="24"/>
        </w:rPr>
        <w:tab/>
      </w:r>
      <w:r w:rsidRPr="00CB219A">
        <w:rPr>
          <w:rFonts w:ascii="Arial" w:hAnsi="Arial" w:cs="Arial"/>
          <w:color w:val="000000" w:themeColor="text1"/>
          <w:sz w:val="24"/>
          <w:szCs w:val="24"/>
        </w:rPr>
        <w:tab/>
      </w:r>
      <w:r w:rsidRPr="00CB219A">
        <w:rPr>
          <w:rFonts w:ascii="Arial" w:hAnsi="Arial" w:cs="Arial"/>
          <w:color w:val="000000" w:themeColor="text1"/>
          <w:sz w:val="24"/>
          <w:szCs w:val="24"/>
        </w:rPr>
        <w:tab/>
      </w:r>
      <w:r w:rsidRPr="00CB219A">
        <w:rPr>
          <w:rFonts w:ascii="Arial" w:hAnsi="Arial" w:cs="Arial"/>
          <w:color w:val="000000" w:themeColor="text1"/>
          <w:sz w:val="24"/>
          <w:szCs w:val="24"/>
        </w:rPr>
        <w:tab/>
        <w:t>Defense</w:t>
      </w:r>
    </w:p>
    <w:p w14:paraId="0F75CB77" w14:textId="77777777" w:rsidR="002F0D1D" w:rsidRPr="00CB219A" w:rsidRDefault="002F0D1D" w:rsidP="002F0D1D">
      <w:pPr>
        <w:spacing w:after="0" w:line="240" w:lineRule="auto"/>
        <w:rPr>
          <w:rFonts w:ascii="Arial" w:hAnsi="Arial" w:cs="Arial"/>
          <w:color w:val="000000" w:themeColor="text1"/>
          <w:sz w:val="24"/>
          <w:szCs w:val="24"/>
        </w:rPr>
      </w:pPr>
    </w:p>
    <w:p w14:paraId="75D52A32" w14:textId="77777777" w:rsidR="00C16376" w:rsidRPr="00CB219A" w:rsidRDefault="00C16376" w:rsidP="00C16376">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0DC0BFB2" w14:textId="77777777" w:rsidR="00C16376" w:rsidRPr="00CB219A" w:rsidRDefault="00C16376" w:rsidP="00C16376">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Tuition/Fee Refunds</w:t>
      </w:r>
    </w:p>
    <w:p w14:paraId="469FC6DF" w14:textId="77777777" w:rsidR="002E05E2" w:rsidRPr="00CB219A" w:rsidRDefault="002E05E2" w:rsidP="002E05E2">
      <w:pPr>
        <w:spacing w:after="0" w:line="240" w:lineRule="auto"/>
        <w:rPr>
          <w:rFonts w:ascii="Arial" w:eastAsia="Calibri" w:hAnsi="Arial" w:cs="Arial"/>
          <w:b/>
          <w:bCs/>
          <w:color w:val="000000" w:themeColor="text1"/>
          <w:sz w:val="24"/>
          <w:szCs w:val="24"/>
        </w:rPr>
      </w:pPr>
    </w:p>
    <w:p w14:paraId="69318721" w14:textId="09398EA4" w:rsidR="002E05E2" w:rsidRPr="00CB219A" w:rsidRDefault="002E05E2" w:rsidP="002E05E2">
      <w:pPr>
        <w:pStyle w:val="Heading2"/>
        <w:spacing w:before="0" w:line="240" w:lineRule="auto"/>
        <w:rPr>
          <w:rFonts w:ascii="Arial" w:eastAsia="Calibri" w:hAnsi="Arial" w:cs="Arial"/>
          <w:color w:val="000000" w:themeColor="text1"/>
          <w:sz w:val="24"/>
          <w:szCs w:val="24"/>
        </w:rPr>
      </w:pPr>
      <w:bookmarkStart w:id="440" w:name="_Toc233268040"/>
      <w:r w:rsidRPr="00CB219A">
        <w:rPr>
          <w:rFonts w:ascii="Arial" w:eastAsia="Calibri" w:hAnsi="Arial" w:cs="Arial"/>
          <w:color w:val="000000" w:themeColor="text1"/>
          <w:sz w:val="24"/>
          <w:szCs w:val="24"/>
        </w:rPr>
        <w:t xml:space="preserve">6.2.1 </w:t>
      </w:r>
      <w:r w:rsidR="00F55EEC"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Fiscal Year and Budgeting Process</w:t>
      </w:r>
      <w:bookmarkEnd w:id="440"/>
    </w:p>
    <w:p w14:paraId="2C19EDAF" w14:textId="77777777" w:rsidR="002E05E2" w:rsidRPr="002C367A" w:rsidRDefault="002E05E2" w:rsidP="002E05E2">
      <w:pPr>
        <w:spacing w:after="0" w:line="240" w:lineRule="auto"/>
        <w:rPr>
          <w:rFonts w:ascii="Arial" w:eastAsia="Calibri" w:hAnsi="Arial" w:cs="Arial"/>
          <w:color w:val="000000" w:themeColor="text1"/>
          <w:sz w:val="24"/>
          <w:szCs w:val="24"/>
        </w:rPr>
      </w:pPr>
    </w:p>
    <w:p w14:paraId="79C00D3D" w14:textId="77777777" w:rsidR="002E05E2" w:rsidRPr="00CB219A" w:rsidRDefault="002E05E2" w:rsidP="002E05E2">
      <w:pPr>
        <w:autoSpaceDE w:val="0"/>
        <w:autoSpaceDN w:val="0"/>
        <w:adjustRightInd w:val="0"/>
        <w:spacing w:after="0" w:line="240" w:lineRule="auto"/>
        <w:rPr>
          <w:rFonts w:ascii="Arial" w:eastAsia="Calibri" w:hAnsi="Arial" w:cs="Arial"/>
          <w:b/>
          <w:bCs/>
          <w:color w:val="000000" w:themeColor="text1"/>
          <w:sz w:val="24"/>
          <w:szCs w:val="24"/>
        </w:rPr>
      </w:pPr>
      <w:r w:rsidRPr="002C367A">
        <w:rPr>
          <w:rFonts w:ascii="Arial" w:eastAsia="Calibri" w:hAnsi="Arial" w:cs="Arial"/>
          <w:color w:val="000000" w:themeColor="text1"/>
          <w:sz w:val="24"/>
          <w:szCs w:val="24"/>
        </w:rPr>
        <w:t>I.</w:t>
      </w:r>
      <w:r w:rsidRPr="00CB219A">
        <w:rPr>
          <w:rFonts w:ascii="Arial" w:eastAsia="Calibri" w:hAnsi="Arial" w:cs="Arial"/>
          <w:b/>
          <w:bCs/>
          <w:color w:val="000000" w:themeColor="text1"/>
          <w:sz w:val="24"/>
          <w:szCs w:val="24"/>
        </w:rPr>
        <w:t xml:space="preserve"> </w:t>
      </w:r>
      <w:r w:rsidRPr="00CB219A">
        <w:rPr>
          <w:rFonts w:ascii="Arial" w:eastAsia="Calibri" w:hAnsi="Arial" w:cs="Arial"/>
          <w:b/>
          <w:bCs/>
          <w:color w:val="000000" w:themeColor="text1"/>
          <w:sz w:val="24"/>
          <w:szCs w:val="24"/>
        </w:rPr>
        <w:tab/>
        <w:t>Fiscal Year and Financial Statements</w:t>
      </w:r>
    </w:p>
    <w:p w14:paraId="57C8E5FA" w14:textId="77777777" w:rsidR="002E05E2" w:rsidRPr="00CB219A" w:rsidRDefault="002E05E2" w:rsidP="002E05E2">
      <w:pPr>
        <w:autoSpaceDE w:val="0"/>
        <w:autoSpaceDN w:val="0"/>
        <w:adjustRightInd w:val="0"/>
        <w:spacing w:after="0" w:line="240" w:lineRule="auto"/>
        <w:rPr>
          <w:rFonts w:ascii="Arial" w:eastAsia="Calibri" w:hAnsi="Arial" w:cs="Arial"/>
          <w:color w:val="000000" w:themeColor="text1"/>
          <w:sz w:val="24"/>
          <w:szCs w:val="24"/>
        </w:rPr>
      </w:pPr>
    </w:p>
    <w:p w14:paraId="512B9BBC" w14:textId="77777777" w:rsidR="002E05E2" w:rsidRPr="00CB219A" w:rsidRDefault="002E05E2" w:rsidP="002E05E2">
      <w:pPr>
        <w:autoSpaceDE w:val="0"/>
        <w:autoSpaceDN w:val="0"/>
        <w:adjustRightInd w:val="0"/>
        <w:spacing w:after="0" w:line="240" w:lineRule="auto"/>
        <w:ind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 accordance with the North Carolina State Board of Community Colleges, the</w:t>
      </w:r>
    </w:p>
    <w:p w14:paraId="11025510" w14:textId="77777777" w:rsidR="002E05E2" w:rsidRPr="00CB219A" w:rsidRDefault="002E05E2" w:rsidP="002E05E2">
      <w:pPr>
        <w:autoSpaceDE w:val="0"/>
        <w:autoSpaceDN w:val="0"/>
        <w:adjustRightInd w:val="0"/>
        <w:spacing w:after="0" w:line="240" w:lineRule="auto"/>
        <w:ind w:firstLine="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College’s fiscal year will be July 1 through June 30.</w:t>
      </w:r>
    </w:p>
    <w:p w14:paraId="21861185" w14:textId="77777777" w:rsidR="002E05E2" w:rsidRPr="00CB219A" w:rsidRDefault="002E05E2" w:rsidP="002E05E2">
      <w:pPr>
        <w:autoSpaceDE w:val="0"/>
        <w:autoSpaceDN w:val="0"/>
        <w:adjustRightInd w:val="0"/>
        <w:spacing w:after="0" w:line="240" w:lineRule="auto"/>
        <w:ind w:firstLine="720"/>
        <w:rPr>
          <w:rFonts w:ascii="Arial" w:eastAsia="Calibri" w:hAnsi="Arial" w:cs="Arial"/>
          <w:color w:val="000000" w:themeColor="text1"/>
          <w:sz w:val="24"/>
          <w:szCs w:val="24"/>
        </w:rPr>
      </w:pPr>
    </w:p>
    <w:p w14:paraId="2F5AD277" w14:textId="77777777" w:rsidR="002E05E2" w:rsidRPr="00CB219A" w:rsidRDefault="002E05E2" w:rsidP="002E05E2">
      <w:pPr>
        <w:autoSpaceDE w:val="0"/>
        <w:autoSpaceDN w:val="0"/>
        <w:adjustRightInd w:val="0"/>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The President, or their designee, shall prepare and submit regular expenditure reports and annual financial statements to the Board of Trustees (“Board”) and, if otherwise required, to the appropriate state and county agencies.</w:t>
      </w:r>
    </w:p>
    <w:p w14:paraId="4A48ED15" w14:textId="77777777" w:rsidR="002E05E2" w:rsidRPr="00CB219A" w:rsidRDefault="002E05E2" w:rsidP="002E05E2">
      <w:pPr>
        <w:autoSpaceDE w:val="0"/>
        <w:autoSpaceDN w:val="0"/>
        <w:adjustRightInd w:val="0"/>
        <w:spacing w:after="0" w:line="240" w:lineRule="auto"/>
        <w:rPr>
          <w:rFonts w:ascii="Arial" w:eastAsia="Calibri" w:hAnsi="Arial" w:cs="Arial"/>
          <w:color w:val="000000" w:themeColor="text1"/>
          <w:sz w:val="24"/>
          <w:szCs w:val="24"/>
        </w:rPr>
      </w:pPr>
    </w:p>
    <w:p w14:paraId="6ABC0DE7" w14:textId="77777777" w:rsidR="002E05E2" w:rsidRPr="00CB219A" w:rsidRDefault="002E05E2" w:rsidP="002E05E2">
      <w:pPr>
        <w:autoSpaceDE w:val="0"/>
        <w:autoSpaceDN w:val="0"/>
        <w:adjustRightInd w:val="0"/>
        <w:spacing w:after="0" w:line="240" w:lineRule="auto"/>
        <w:rPr>
          <w:rFonts w:ascii="Arial" w:eastAsia="Calibri" w:hAnsi="Arial" w:cs="Arial"/>
          <w:b/>
          <w:color w:val="000000" w:themeColor="text1"/>
          <w:sz w:val="24"/>
          <w:szCs w:val="24"/>
        </w:rPr>
      </w:pPr>
      <w:r w:rsidRPr="002C367A">
        <w:rPr>
          <w:rFonts w:ascii="Arial" w:eastAsia="Calibri" w:hAnsi="Arial" w:cs="Arial"/>
          <w:bCs/>
          <w:color w:val="000000" w:themeColor="text1"/>
          <w:sz w:val="24"/>
          <w:szCs w:val="24"/>
        </w:rPr>
        <w:t>II.</w:t>
      </w:r>
      <w:r w:rsidRPr="00CB219A">
        <w:rPr>
          <w:rFonts w:ascii="Arial" w:eastAsia="Calibri" w:hAnsi="Arial" w:cs="Arial"/>
          <w:b/>
          <w:color w:val="000000" w:themeColor="text1"/>
          <w:sz w:val="24"/>
          <w:szCs w:val="24"/>
        </w:rPr>
        <w:tab/>
        <w:t xml:space="preserve">Budgeting Process </w:t>
      </w:r>
    </w:p>
    <w:p w14:paraId="4B6E3780" w14:textId="77777777" w:rsidR="002E05E2" w:rsidRPr="00CB219A" w:rsidRDefault="002E05E2" w:rsidP="002E05E2">
      <w:pPr>
        <w:autoSpaceDE w:val="0"/>
        <w:autoSpaceDN w:val="0"/>
        <w:adjustRightInd w:val="0"/>
        <w:spacing w:after="0" w:line="240" w:lineRule="auto"/>
        <w:rPr>
          <w:rFonts w:ascii="Arial" w:eastAsia="Calibri" w:hAnsi="Arial" w:cs="Arial"/>
          <w:b/>
          <w:color w:val="000000" w:themeColor="text1"/>
          <w:sz w:val="24"/>
          <w:szCs w:val="24"/>
        </w:rPr>
      </w:pPr>
    </w:p>
    <w:p w14:paraId="5E540882" w14:textId="77777777" w:rsidR="002E05E2" w:rsidRPr="00CB219A" w:rsidRDefault="002E05E2" w:rsidP="002E05E2">
      <w:pPr>
        <w:autoSpaceDE w:val="0"/>
        <w:autoSpaceDN w:val="0"/>
        <w:adjustRightInd w:val="0"/>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ab/>
      </w:r>
      <w:r w:rsidRPr="002C367A">
        <w:rPr>
          <w:rFonts w:ascii="Arial" w:eastAsia="Calibri" w:hAnsi="Arial" w:cs="Arial"/>
          <w:bCs/>
          <w:color w:val="000000" w:themeColor="text1"/>
          <w:sz w:val="24"/>
          <w:szCs w:val="24"/>
        </w:rPr>
        <w:t>A.</w:t>
      </w:r>
      <w:r w:rsidRPr="00CB219A">
        <w:rPr>
          <w:rFonts w:ascii="Arial" w:eastAsia="Calibri" w:hAnsi="Arial" w:cs="Arial"/>
          <w:b/>
          <w:color w:val="000000" w:themeColor="text1"/>
          <w:sz w:val="24"/>
          <w:szCs w:val="24"/>
        </w:rPr>
        <w:tab/>
        <w:t xml:space="preserve">Preparation and Submission </w:t>
      </w:r>
    </w:p>
    <w:p w14:paraId="58D7495A" w14:textId="77777777" w:rsidR="002E05E2" w:rsidRPr="00CB219A" w:rsidRDefault="002E05E2" w:rsidP="002E05E2">
      <w:pPr>
        <w:autoSpaceDE w:val="0"/>
        <w:autoSpaceDN w:val="0"/>
        <w:adjustRightInd w:val="0"/>
        <w:spacing w:after="0" w:line="240" w:lineRule="auto"/>
        <w:rPr>
          <w:rFonts w:ascii="Arial" w:eastAsia="Calibri" w:hAnsi="Arial" w:cs="Arial"/>
          <w:b/>
          <w:color w:val="000000" w:themeColor="text1"/>
          <w:sz w:val="24"/>
          <w:szCs w:val="24"/>
        </w:rPr>
      </w:pPr>
    </w:p>
    <w:p w14:paraId="5625F1A3" w14:textId="77777777" w:rsidR="002E05E2" w:rsidRPr="00CB219A" w:rsidRDefault="002E05E2" w:rsidP="002E05E2">
      <w:pPr>
        <w:autoSpaceDE w:val="0"/>
        <w:autoSpaceDN w:val="0"/>
        <w:adjustRightInd w:val="0"/>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President, or their designee, shall be responsible for the preparation of the College’s annual budget.  The President, or their designee, shall develop procedures for soliciting budget recommendations from the appropriate College administrators and stakeholders.  The President, or their designee, shall submit the proposed budget to the Board who shall approve the proposed budget.</w:t>
      </w:r>
    </w:p>
    <w:p w14:paraId="08B3E24B" w14:textId="77777777" w:rsidR="002E05E2" w:rsidRPr="00CB219A" w:rsidRDefault="002E05E2" w:rsidP="002E05E2">
      <w:pPr>
        <w:autoSpaceDE w:val="0"/>
        <w:autoSpaceDN w:val="0"/>
        <w:adjustRightInd w:val="0"/>
        <w:spacing w:after="0" w:line="240" w:lineRule="auto"/>
        <w:rPr>
          <w:rFonts w:ascii="Arial" w:eastAsia="Calibri" w:hAnsi="Arial" w:cs="Arial"/>
          <w:color w:val="000000" w:themeColor="text1"/>
          <w:sz w:val="24"/>
          <w:szCs w:val="24"/>
        </w:rPr>
      </w:pPr>
    </w:p>
    <w:p w14:paraId="77FD162F" w14:textId="77777777" w:rsidR="002E05E2" w:rsidRPr="00CB219A" w:rsidRDefault="002E05E2" w:rsidP="002E05E2">
      <w:pPr>
        <w:autoSpaceDE w:val="0"/>
        <w:autoSpaceDN w:val="0"/>
        <w:adjustRightInd w:val="0"/>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Board shall submit its proposed budget to the State Board in the format established in N.C.G.S. § 115D-54(b) on such date as determined by the State Board. The Board shall also submit to the appropriate county commissioners for their approval that portion of the budget within the Commissioners’ authority as established in N.C.G.S. § 115D-55(a).</w:t>
      </w:r>
    </w:p>
    <w:p w14:paraId="4348F918" w14:textId="77777777" w:rsidR="002E05E2" w:rsidRPr="00CB219A" w:rsidRDefault="002E05E2" w:rsidP="002E05E2">
      <w:pPr>
        <w:autoSpaceDE w:val="0"/>
        <w:autoSpaceDN w:val="0"/>
        <w:adjustRightInd w:val="0"/>
        <w:spacing w:after="0" w:line="240" w:lineRule="auto"/>
        <w:rPr>
          <w:rFonts w:ascii="Arial" w:eastAsia="Calibri" w:hAnsi="Arial" w:cs="Arial"/>
          <w:color w:val="000000" w:themeColor="text1"/>
          <w:sz w:val="24"/>
          <w:szCs w:val="24"/>
        </w:rPr>
      </w:pPr>
    </w:p>
    <w:p w14:paraId="5541A014" w14:textId="53C0CA24" w:rsidR="002E05E2" w:rsidRPr="00CB219A" w:rsidRDefault="002E05E2" w:rsidP="002E05E2">
      <w:pPr>
        <w:autoSpaceDE w:val="0"/>
        <w:autoSpaceDN w:val="0"/>
        <w:adjustRightInd w:val="0"/>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Upon final approval by the State Board and Commissioners, the Board shall adopt its final budget.  In the event that the final budget has not been adopted by the new fiscal year beginning on July 1, the Board, pursuant to N.C.G.S. § 115D-57, hereby authorizes the President to pay salaries and the College’s other ordinary operating expenses for the interval between the beginning of the new fiscal year and the adoption of the new budget.</w:t>
      </w:r>
      <w:r w:rsidRPr="00CB219A">
        <w:rPr>
          <w:rFonts w:ascii="Arial" w:eastAsia="Calibri" w:hAnsi="Arial" w:cs="Arial"/>
          <w:b/>
          <w:color w:val="000000" w:themeColor="text1"/>
          <w:sz w:val="24"/>
          <w:szCs w:val="24"/>
        </w:rPr>
        <w:tab/>
      </w:r>
    </w:p>
    <w:p w14:paraId="51A70B29" w14:textId="77777777" w:rsidR="002E05E2" w:rsidRPr="00CB219A" w:rsidRDefault="002E05E2" w:rsidP="002E05E2">
      <w:pPr>
        <w:autoSpaceDE w:val="0"/>
        <w:autoSpaceDN w:val="0"/>
        <w:adjustRightInd w:val="0"/>
        <w:spacing w:after="0" w:line="240" w:lineRule="auto"/>
        <w:rPr>
          <w:rFonts w:ascii="Arial" w:eastAsia="Calibri" w:hAnsi="Arial" w:cs="Arial"/>
          <w:color w:val="000000" w:themeColor="text1"/>
          <w:sz w:val="24"/>
          <w:szCs w:val="24"/>
        </w:rPr>
      </w:pPr>
    </w:p>
    <w:p w14:paraId="10641351" w14:textId="77777777" w:rsidR="002E05E2" w:rsidRPr="00CB219A" w:rsidRDefault="002E05E2" w:rsidP="002E05E2">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6A45C1B8" w14:textId="77777777" w:rsidR="002E05E2" w:rsidRPr="00CB219A" w:rsidRDefault="002E05E2" w:rsidP="002E05E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1125B1FF" w14:textId="77777777" w:rsidR="002E05E2" w:rsidRPr="00CB219A" w:rsidRDefault="002E05E2" w:rsidP="002E05E2">
      <w:pPr>
        <w:spacing w:after="0" w:line="240" w:lineRule="auto"/>
        <w:rPr>
          <w:rFonts w:ascii="Arial" w:eastAsia="Calibri" w:hAnsi="Arial" w:cs="Arial"/>
          <w:color w:val="000000" w:themeColor="text1"/>
          <w:sz w:val="24"/>
          <w:szCs w:val="24"/>
        </w:rPr>
      </w:pPr>
    </w:p>
    <w:p w14:paraId="6E2A4AAB" w14:textId="77777777" w:rsidR="002E05E2" w:rsidRPr="00CB219A" w:rsidRDefault="002E05E2" w:rsidP="002E05E2">
      <w:pPr>
        <w:autoSpaceDE w:val="0"/>
        <w:autoSpaceDN w:val="0"/>
        <w:adjustRightInd w:val="0"/>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  </w:t>
      </w:r>
    </w:p>
    <w:p w14:paraId="677F6373" w14:textId="77777777" w:rsidR="002E05E2" w:rsidRPr="00CB219A" w:rsidRDefault="002E05E2" w:rsidP="002E05E2">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Statue (N.C.G.S.) § 115D-54 through -58</w:t>
      </w:r>
    </w:p>
    <w:p w14:paraId="1D17312F" w14:textId="77777777" w:rsidR="002E05E2" w:rsidRPr="00CB219A" w:rsidRDefault="002E05E2" w:rsidP="002E05E2">
      <w:pPr>
        <w:autoSpaceDE w:val="0"/>
        <w:autoSpaceDN w:val="0"/>
        <w:adjustRightInd w:val="0"/>
        <w:spacing w:after="0" w:line="240" w:lineRule="auto"/>
        <w:rPr>
          <w:rFonts w:ascii="Arial" w:eastAsia="Calibri" w:hAnsi="Arial" w:cs="Arial"/>
          <w:color w:val="000000" w:themeColor="text1"/>
          <w:sz w:val="24"/>
          <w:szCs w:val="24"/>
        </w:rPr>
      </w:pPr>
    </w:p>
    <w:p w14:paraId="1DC69BF6" w14:textId="77777777" w:rsidR="002E05E2" w:rsidRPr="00CB219A" w:rsidRDefault="002E05E2" w:rsidP="002E05E2">
      <w:pPr>
        <w:spacing w:after="0" w:line="240" w:lineRule="auto"/>
        <w:rPr>
          <w:rFonts w:ascii="Arial" w:eastAsia="Calibri" w:hAnsi="Arial" w:cs="Arial"/>
          <w:b/>
          <w:color w:val="000000" w:themeColor="text1"/>
          <w:sz w:val="24"/>
          <w:szCs w:val="24"/>
        </w:rPr>
      </w:pPr>
      <w:bookmarkStart w:id="441" w:name="_Hlk159585403"/>
      <w:r w:rsidRPr="00CB219A">
        <w:rPr>
          <w:rFonts w:ascii="Arial" w:eastAsia="Calibri" w:hAnsi="Arial" w:cs="Arial"/>
          <w:b/>
          <w:color w:val="000000" w:themeColor="text1"/>
          <w:sz w:val="24"/>
          <w:szCs w:val="24"/>
        </w:rPr>
        <w:t xml:space="preserve">SPCC Policy: </w:t>
      </w:r>
    </w:p>
    <w:p w14:paraId="6759F592" w14:textId="60B6E852" w:rsidR="002E05E2" w:rsidRPr="00CB219A" w:rsidRDefault="002E05E2" w:rsidP="002E05E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Fiscal Year and Budgeting Process</w:t>
      </w:r>
    </w:p>
    <w:bookmarkEnd w:id="441"/>
    <w:p w14:paraId="19E0C557" w14:textId="77777777" w:rsidR="000F4D15" w:rsidRPr="00CB219A" w:rsidRDefault="000F4D15" w:rsidP="002E05E2">
      <w:pPr>
        <w:spacing w:after="0" w:line="240" w:lineRule="auto"/>
        <w:rPr>
          <w:rFonts w:ascii="Arial" w:eastAsia="Calibri" w:hAnsi="Arial" w:cs="Arial"/>
          <w:color w:val="000000" w:themeColor="text1"/>
          <w:sz w:val="24"/>
          <w:szCs w:val="24"/>
        </w:rPr>
      </w:pPr>
    </w:p>
    <w:p w14:paraId="0092FB05" w14:textId="2B294EED" w:rsidR="000F4D15" w:rsidRPr="00CB219A" w:rsidRDefault="000F4D15" w:rsidP="000F4D15">
      <w:pPr>
        <w:pStyle w:val="Heading2"/>
        <w:spacing w:before="0" w:line="240" w:lineRule="auto"/>
        <w:rPr>
          <w:rFonts w:ascii="Arial" w:eastAsia="Calibri" w:hAnsi="Arial" w:cs="Arial"/>
          <w:color w:val="000000" w:themeColor="text1"/>
          <w:sz w:val="24"/>
          <w:szCs w:val="24"/>
        </w:rPr>
      </w:pPr>
      <w:bookmarkStart w:id="442" w:name="_Toc233268041"/>
      <w:r w:rsidRPr="00CB219A">
        <w:rPr>
          <w:rFonts w:ascii="Arial" w:eastAsia="Calibri" w:hAnsi="Arial" w:cs="Arial"/>
          <w:color w:val="000000" w:themeColor="text1"/>
          <w:sz w:val="24"/>
          <w:szCs w:val="24"/>
        </w:rPr>
        <w:t>6.2.2</w:t>
      </w:r>
      <w:r w:rsidR="00ED0BB5"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 xml:space="preserve"> Insurance</w:t>
      </w:r>
      <w:bookmarkEnd w:id="442"/>
    </w:p>
    <w:p w14:paraId="21B4A165" w14:textId="77777777" w:rsidR="000F4D15" w:rsidRPr="00CB219A" w:rsidRDefault="000F4D15" w:rsidP="000F4D15">
      <w:pPr>
        <w:spacing w:after="0" w:line="240" w:lineRule="auto"/>
        <w:rPr>
          <w:rFonts w:ascii="Arial" w:eastAsia="Calibri" w:hAnsi="Arial" w:cs="Arial"/>
          <w:color w:val="000000" w:themeColor="text1"/>
          <w:sz w:val="24"/>
          <w:szCs w:val="24"/>
        </w:rPr>
      </w:pPr>
    </w:p>
    <w:p w14:paraId="29A06A79" w14:textId="77777777" w:rsidR="000F4D15" w:rsidRPr="00CB219A" w:rsidRDefault="000F4D15" w:rsidP="000F4D15">
      <w:pPr>
        <w:spacing w:after="0" w:line="240" w:lineRule="auto"/>
        <w:rPr>
          <w:rFonts w:ascii="Arial" w:eastAsia="Calibri" w:hAnsi="Arial" w:cs="Arial"/>
          <w:b/>
          <w:color w:val="000000" w:themeColor="text1"/>
          <w:sz w:val="24"/>
          <w:szCs w:val="24"/>
        </w:rPr>
      </w:pPr>
      <w:r w:rsidRPr="002C367A">
        <w:rPr>
          <w:rFonts w:ascii="Arial" w:eastAsia="Calibri" w:hAnsi="Arial" w:cs="Arial"/>
          <w:bCs/>
          <w:color w:val="000000" w:themeColor="text1"/>
          <w:sz w:val="24"/>
          <w:szCs w:val="24"/>
        </w:rPr>
        <w:t>I.</w:t>
      </w:r>
      <w:r w:rsidRPr="00CB219A">
        <w:rPr>
          <w:rFonts w:ascii="Arial" w:eastAsia="Calibri" w:hAnsi="Arial" w:cs="Arial"/>
          <w:b/>
          <w:color w:val="000000" w:themeColor="text1"/>
          <w:sz w:val="24"/>
          <w:szCs w:val="24"/>
        </w:rPr>
        <w:tab/>
        <w:t xml:space="preserve">Fire, Flood, and Casualty Insurance – College Buildings  </w:t>
      </w:r>
    </w:p>
    <w:p w14:paraId="0A216D94" w14:textId="77777777" w:rsidR="000F4D15" w:rsidRPr="00CB219A" w:rsidRDefault="000F4D15" w:rsidP="000F4D15">
      <w:pPr>
        <w:spacing w:after="0" w:line="240" w:lineRule="auto"/>
        <w:rPr>
          <w:rFonts w:ascii="Arial" w:eastAsia="Calibri" w:hAnsi="Arial" w:cs="Arial"/>
          <w:color w:val="000000" w:themeColor="text1"/>
          <w:sz w:val="24"/>
          <w:szCs w:val="24"/>
        </w:rPr>
      </w:pPr>
    </w:p>
    <w:p w14:paraId="3F7578C8"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 xml:space="preserve">The College shall insure each building to the extent of not less than eighty percent (80%) of the current insurable value as determined by the insured and insurer against fire, lightning, windstorm, hail, explosion, aircraft or vehicles, riot or civil commotion, smoke, vandalism, sprinkler leakage, </w:t>
      </w:r>
      <w:r w:rsidRPr="00CB219A">
        <w:rPr>
          <w:rFonts w:ascii="Arial" w:eastAsia="Calibri" w:hAnsi="Arial" w:cs="Arial"/>
          <w:color w:val="000000" w:themeColor="text1"/>
          <w:sz w:val="24"/>
          <w:szCs w:val="24"/>
        </w:rPr>
        <w:lastRenderedPageBreak/>
        <w:t>sinkhole collapse, volcanic action, falling objects, weight of snow, ice or sleet, or water damage.</w:t>
      </w:r>
    </w:p>
    <w:p w14:paraId="18A760B8"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p>
    <w:p w14:paraId="68363CB9"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The College shall insure each building and its contents to the extent of not less than eighty percent (80%) of the current insurable value, as determined by the insurer and the insured, of each of its insurable buildings against flood when that property is located, or becomes located in, an area identified on the latest Flood Insurance Rate Map produced by the Federal Emergency Management Agency as area that will be inundated by the flood event having a one percent (1%) chance of being equaled or exceeded in any given year.</w:t>
      </w:r>
    </w:p>
    <w:p w14:paraId="03C462CC"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p>
    <w:p w14:paraId="200EDA91"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 xml:space="preserve">For all College equipment and other contents of College buildings therein that is State or College property, the College shall secure and maintain fire and casualty insurance as proscribed in N.C.G.S. §§ 115D-58.11(a).  </w:t>
      </w:r>
    </w:p>
    <w:p w14:paraId="74E3B7D3"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p>
    <w:p w14:paraId="5F1020F9"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w:t>
      </w:r>
      <w:r w:rsidRPr="00CB219A">
        <w:rPr>
          <w:rFonts w:ascii="Arial" w:eastAsia="Calibri" w:hAnsi="Arial" w:cs="Arial"/>
          <w:color w:val="000000" w:themeColor="text1"/>
          <w:sz w:val="24"/>
          <w:szCs w:val="24"/>
        </w:rPr>
        <w:tab/>
        <w:t xml:space="preserve">The County shall provide to the College the funds necessary to purchase such fire, flood, and casualty insurance.  </w:t>
      </w:r>
    </w:p>
    <w:p w14:paraId="08CDCC19"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p>
    <w:p w14:paraId="5A1B942D"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w:t>
      </w:r>
      <w:r w:rsidRPr="00CB219A">
        <w:rPr>
          <w:rFonts w:ascii="Arial" w:eastAsia="Calibri" w:hAnsi="Arial" w:cs="Arial"/>
          <w:color w:val="000000" w:themeColor="text1"/>
          <w:sz w:val="24"/>
          <w:szCs w:val="24"/>
        </w:rPr>
        <w:tab/>
        <w:t>All insurance must be purchased from companies duly licensed and authorized to sell insurance in North Carolina.</w:t>
      </w:r>
    </w:p>
    <w:p w14:paraId="6F106BEB"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p>
    <w:p w14:paraId="640913F3" w14:textId="77777777" w:rsidR="000F4D15" w:rsidRPr="00CB219A" w:rsidRDefault="000F4D15" w:rsidP="000F4D15">
      <w:pPr>
        <w:spacing w:after="0" w:line="240" w:lineRule="auto"/>
        <w:rPr>
          <w:rFonts w:ascii="Arial" w:eastAsia="Calibri" w:hAnsi="Arial" w:cs="Arial"/>
          <w:b/>
          <w:color w:val="000000" w:themeColor="text1"/>
          <w:sz w:val="24"/>
          <w:szCs w:val="24"/>
        </w:rPr>
      </w:pPr>
      <w:r w:rsidRPr="002C367A">
        <w:rPr>
          <w:rFonts w:ascii="Arial" w:eastAsia="Calibri" w:hAnsi="Arial" w:cs="Arial"/>
          <w:bCs/>
          <w:color w:val="000000" w:themeColor="text1"/>
          <w:sz w:val="24"/>
          <w:szCs w:val="24"/>
        </w:rPr>
        <w:t>II.</w:t>
      </w:r>
      <w:r w:rsidRPr="00CB219A">
        <w:rPr>
          <w:rFonts w:ascii="Arial" w:eastAsia="Calibri" w:hAnsi="Arial" w:cs="Arial"/>
          <w:b/>
          <w:color w:val="000000" w:themeColor="text1"/>
          <w:sz w:val="24"/>
          <w:szCs w:val="24"/>
        </w:rPr>
        <w:tab/>
        <w:t xml:space="preserve">Liability Insurance </w:t>
      </w:r>
    </w:p>
    <w:p w14:paraId="4B4F3B9A" w14:textId="77777777" w:rsidR="000F4D15" w:rsidRPr="00CB219A" w:rsidRDefault="000F4D15" w:rsidP="000F4D15">
      <w:pPr>
        <w:spacing w:after="0" w:line="240" w:lineRule="auto"/>
        <w:rPr>
          <w:rFonts w:ascii="Arial" w:eastAsia="Calibri" w:hAnsi="Arial" w:cs="Arial"/>
          <w:b/>
          <w:color w:val="000000" w:themeColor="text1"/>
          <w:sz w:val="24"/>
          <w:szCs w:val="24"/>
        </w:rPr>
      </w:pPr>
    </w:p>
    <w:p w14:paraId="39AE531F"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 xml:space="preserve">The Trustees may purchase liability insurance to adequately insure the Trustees against any and all liability for any damages by reasons of death or injury to person or property proximately caused by the negligence or torts of the College’s agents and employees when acting within the scope of their authority or the course of their employment.   </w:t>
      </w:r>
    </w:p>
    <w:p w14:paraId="6FB78D5F"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p>
    <w:p w14:paraId="6FB76FCB"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 xml:space="preserve">All insurance must be purchased from companies duly licensed and authorized to sell insurance in North Carolina or from other qualified companies to sell insurance as determined by the N.C. Department of Insurance. </w:t>
      </w:r>
    </w:p>
    <w:p w14:paraId="6B48A95E"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p>
    <w:p w14:paraId="5D966745" w14:textId="77777777" w:rsidR="000F4D15" w:rsidRPr="00CB219A" w:rsidRDefault="000F4D15" w:rsidP="000F4D15">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 xml:space="preserve">The Trustees are authorized to pay as a necessary expense the lawful premiums of the retained liability insurance.  </w:t>
      </w:r>
    </w:p>
    <w:p w14:paraId="6E04A019" w14:textId="77777777" w:rsidR="000F4D15" w:rsidRPr="00CB219A" w:rsidRDefault="000F4D15" w:rsidP="000F4D15">
      <w:pPr>
        <w:spacing w:after="0" w:line="240" w:lineRule="auto"/>
        <w:rPr>
          <w:rFonts w:ascii="Arial" w:eastAsia="Calibri" w:hAnsi="Arial" w:cs="Arial"/>
          <w:color w:val="000000" w:themeColor="text1"/>
          <w:sz w:val="24"/>
          <w:szCs w:val="24"/>
        </w:rPr>
      </w:pPr>
    </w:p>
    <w:p w14:paraId="427EDDB6" w14:textId="77777777" w:rsidR="000F4D15" w:rsidRPr="00CB219A" w:rsidRDefault="000F4D15" w:rsidP="000F4D15">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180C680F" w14:textId="2AC86317" w:rsidR="000F4D15" w:rsidRPr="00CB219A" w:rsidRDefault="000F4D15" w:rsidP="000F4D1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February 13, 2024</w:t>
      </w:r>
    </w:p>
    <w:p w14:paraId="2F00D23B" w14:textId="77777777" w:rsidR="000F4D15" w:rsidRPr="00CB219A" w:rsidRDefault="000F4D15" w:rsidP="000F4D15">
      <w:pPr>
        <w:spacing w:after="0" w:line="240" w:lineRule="auto"/>
        <w:rPr>
          <w:rFonts w:ascii="Arial" w:eastAsia="Calibri" w:hAnsi="Arial" w:cs="Arial"/>
          <w:color w:val="000000" w:themeColor="text1"/>
          <w:sz w:val="24"/>
          <w:szCs w:val="24"/>
        </w:rPr>
      </w:pPr>
    </w:p>
    <w:p w14:paraId="4D8DDF8C" w14:textId="77777777" w:rsidR="000F4D15" w:rsidRPr="00CB219A" w:rsidRDefault="000F4D15" w:rsidP="000F4D15">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  </w:t>
      </w:r>
    </w:p>
    <w:p w14:paraId="56C5EDF3" w14:textId="77777777" w:rsidR="000F4D15" w:rsidRPr="00CB219A" w:rsidRDefault="000F4D15" w:rsidP="000F4D1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Statues (N.C.G.S.) § 115D-58.11 and -58.12</w:t>
      </w:r>
    </w:p>
    <w:p w14:paraId="03FE8652" w14:textId="77777777" w:rsidR="000F4D15" w:rsidRPr="00CB219A" w:rsidRDefault="000F4D15" w:rsidP="002E05E2">
      <w:pPr>
        <w:spacing w:after="0" w:line="240" w:lineRule="auto"/>
        <w:rPr>
          <w:rFonts w:ascii="Arial" w:eastAsia="Calibri" w:hAnsi="Arial" w:cs="Arial"/>
          <w:color w:val="000000" w:themeColor="text1"/>
          <w:sz w:val="24"/>
          <w:szCs w:val="24"/>
        </w:rPr>
      </w:pPr>
    </w:p>
    <w:p w14:paraId="4504E68F" w14:textId="77777777" w:rsidR="000F4D15" w:rsidRPr="00CB219A" w:rsidRDefault="000F4D15" w:rsidP="000F4D15">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680DDFAD" w14:textId="03B84A6D" w:rsidR="000F4D15" w:rsidRPr="00CB219A" w:rsidRDefault="000F4D15" w:rsidP="000F4D1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Insurance</w:t>
      </w:r>
    </w:p>
    <w:p w14:paraId="63FB7D89" w14:textId="540297A0" w:rsidR="002F04EC" w:rsidRPr="00CB219A" w:rsidRDefault="002F04EC" w:rsidP="002E05E2">
      <w:pPr>
        <w:spacing w:after="0" w:line="240" w:lineRule="auto"/>
        <w:rPr>
          <w:rFonts w:ascii="Arial" w:eastAsia="Calibri" w:hAnsi="Arial" w:cs="Arial"/>
          <w:color w:val="000000" w:themeColor="text1"/>
          <w:sz w:val="24"/>
          <w:szCs w:val="24"/>
        </w:rPr>
      </w:pPr>
    </w:p>
    <w:p w14:paraId="1AF22817" w14:textId="6AC5A074" w:rsidR="00CB6460" w:rsidRPr="00CB219A" w:rsidRDefault="00CB6460" w:rsidP="00280E05">
      <w:pPr>
        <w:pStyle w:val="Heading2"/>
        <w:spacing w:before="0" w:line="240" w:lineRule="auto"/>
        <w:rPr>
          <w:rFonts w:ascii="Arial" w:eastAsia="Calibri" w:hAnsi="Arial" w:cs="Arial"/>
          <w:color w:val="000000" w:themeColor="text1"/>
          <w:sz w:val="24"/>
          <w:szCs w:val="24"/>
        </w:rPr>
      </w:pPr>
      <w:bookmarkStart w:id="443" w:name="_Toc233268042"/>
      <w:r w:rsidRPr="00CB219A">
        <w:rPr>
          <w:rFonts w:ascii="Arial" w:eastAsia="Calibri" w:hAnsi="Arial" w:cs="Arial"/>
          <w:color w:val="000000" w:themeColor="text1"/>
          <w:sz w:val="24"/>
          <w:szCs w:val="24"/>
        </w:rPr>
        <w:t>6.2.3</w:t>
      </w:r>
      <w:r w:rsidR="00ED0BB5"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 xml:space="preserve"> Surety Bonds</w:t>
      </w:r>
      <w:bookmarkEnd w:id="443"/>
    </w:p>
    <w:p w14:paraId="56F8C86E" w14:textId="77777777" w:rsidR="00CB6460" w:rsidRPr="00CB219A" w:rsidRDefault="00CB6460" w:rsidP="00CB6460">
      <w:pPr>
        <w:spacing w:after="0" w:line="240" w:lineRule="auto"/>
        <w:rPr>
          <w:rFonts w:ascii="Arial" w:eastAsia="Calibri" w:hAnsi="Arial" w:cs="Arial"/>
          <w:color w:val="000000" w:themeColor="text1"/>
          <w:sz w:val="24"/>
          <w:szCs w:val="24"/>
        </w:rPr>
      </w:pPr>
    </w:p>
    <w:p w14:paraId="212E0824" w14:textId="77777777" w:rsidR="00CB6460" w:rsidRPr="00CB219A" w:rsidRDefault="00CB6460" w:rsidP="00CB6460">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following categories of employees shall be bonded by a surety company authorized to do business in North Carolina at an amount, to be determined by the President, which sufficiently protects the College’s property and funds:</w:t>
      </w:r>
    </w:p>
    <w:p w14:paraId="7DFB214B" w14:textId="77777777" w:rsidR="00CB6460" w:rsidRPr="00CB219A" w:rsidRDefault="00CB6460" w:rsidP="00CB6460">
      <w:pPr>
        <w:spacing w:after="0" w:line="240" w:lineRule="auto"/>
        <w:rPr>
          <w:rFonts w:ascii="Arial" w:eastAsia="Calibri" w:hAnsi="Arial" w:cs="Arial"/>
          <w:color w:val="000000" w:themeColor="text1"/>
          <w:sz w:val="24"/>
          <w:szCs w:val="24"/>
        </w:rPr>
      </w:pPr>
    </w:p>
    <w:p w14:paraId="263940BF" w14:textId="77777777" w:rsidR="00CB6460" w:rsidRPr="00CB219A" w:rsidRDefault="00CB6460" w:rsidP="00280E05">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1. </w:t>
      </w:r>
      <w:r w:rsidRPr="00CB219A">
        <w:rPr>
          <w:rFonts w:ascii="Arial" w:eastAsia="Calibri" w:hAnsi="Arial" w:cs="Arial"/>
          <w:color w:val="000000" w:themeColor="text1"/>
          <w:sz w:val="24"/>
          <w:szCs w:val="24"/>
        </w:rPr>
        <w:tab/>
        <w:t>All employees authorized to draw or approve checks or vouchers drawn on local funds;</w:t>
      </w:r>
    </w:p>
    <w:p w14:paraId="7D7594A8" w14:textId="77777777" w:rsidR="00CB6460" w:rsidRPr="00CB219A" w:rsidRDefault="00CB6460" w:rsidP="00280E05">
      <w:pPr>
        <w:spacing w:after="0" w:line="240" w:lineRule="auto"/>
        <w:ind w:left="1440" w:hanging="720"/>
        <w:rPr>
          <w:rFonts w:ascii="Arial" w:eastAsia="Calibri" w:hAnsi="Arial" w:cs="Arial"/>
          <w:color w:val="000000" w:themeColor="text1"/>
          <w:sz w:val="24"/>
          <w:szCs w:val="24"/>
        </w:rPr>
      </w:pPr>
    </w:p>
    <w:p w14:paraId="22D4F6DB" w14:textId="77777777" w:rsidR="00CB6460" w:rsidRPr="00CB219A" w:rsidRDefault="00CB6460" w:rsidP="00280E05">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2.</w:t>
      </w:r>
      <w:r w:rsidRPr="00CB219A">
        <w:rPr>
          <w:rFonts w:ascii="Arial" w:eastAsia="Calibri" w:hAnsi="Arial" w:cs="Arial"/>
          <w:color w:val="000000" w:themeColor="text1"/>
          <w:sz w:val="24"/>
          <w:szCs w:val="24"/>
        </w:rPr>
        <w:tab/>
        <w:t>All employees authorized or permitted to receive College funds from whatever source; and</w:t>
      </w:r>
    </w:p>
    <w:p w14:paraId="5F0EF2EB" w14:textId="77777777" w:rsidR="00CB6460" w:rsidRPr="00CB219A" w:rsidRDefault="00CB6460" w:rsidP="00280E05">
      <w:pPr>
        <w:spacing w:after="0" w:line="240" w:lineRule="auto"/>
        <w:ind w:left="1440" w:hanging="720"/>
        <w:rPr>
          <w:rFonts w:ascii="Arial" w:eastAsia="Calibri" w:hAnsi="Arial" w:cs="Arial"/>
          <w:color w:val="000000" w:themeColor="text1"/>
          <w:sz w:val="24"/>
          <w:szCs w:val="24"/>
        </w:rPr>
      </w:pPr>
    </w:p>
    <w:p w14:paraId="5B8A0686" w14:textId="77777777" w:rsidR="00CB6460" w:rsidRPr="00CB219A" w:rsidRDefault="00CB6460" w:rsidP="00280E05">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3. </w:t>
      </w:r>
      <w:r w:rsidRPr="00CB219A">
        <w:rPr>
          <w:rFonts w:ascii="Arial" w:eastAsia="Calibri" w:hAnsi="Arial" w:cs="Arial"/>
          <w:color w:val="000000" w:themeColor="text1"/>
          <w:sz w:val="24"/>
          <w:szCs w:val="24"/>
        </w:rPr>
        <w:tab/>
        <w:t>All employees responsible for or authorized to handle College property.</w:t>
      </w:r>
    </w:p>
    <w:p w14:paraId="592924C2" w14:textId="77777777" w:rsidR="00CB6460" w:rsidRPr="00CB219A" w:rsidRDefault="00CB6460" w:rsidP="00CB6460">
      <w:pPr>
        <w:spacing w:after="0" w:line="240" w:lineRule="auto"/>
        <w:rPr>
          <w:rFonts w:ascii="Arial" w:eastAsia="Calibri" w:hAnsi="Arial" w:cs="Arial"/>
          <w:color w:val="000000" w:themeColor="text1"/>
          <w:sz w:val="24"/>
          <w:szCs w:val="24"/>
        </w:rPr>
      </w:pPr>
    </w:p>
    <w:p w14:paraId="1A741DC4" w14:textId="77777777" w:rsidR="00CB6460" w:rsidRPr="00CB219A" w:rsidRDefault="00CB6460" w:rsidP="00CB6460">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In lieu of a surety bond for the above employees, the Board of Trustees may obtain and maintain adequate insurance coverage sufficient for the protection of institutional funds and property.  The College shall provide the funds necessary for the payment of the premiums of such bonds. </w:t>
      </w:r>
    </w:p>
    <w:p w14:paraId="5AAC2880" w14:textId="77777777" w:rsidR="00CB6460" w:rsidRPr="00CB219A" w:rsidRDefault="00CB6460" w:rsidP="00CB6460">
      <w:pPr>
        <w:spacing w:after="0" w:line="240" w:lineRule="auto"/>
        <w:rPr>
          <w:rFonts w:ascii="Arial" w:eastAsia="Calibri" w:hAnsi="Arial" w:cs="Arial"/>
          <w:color w:val="000000" w:themeColor="text1"/>
          <w:sz w:val="24"/>
          <w:szCs w:val="24"/>
        </w:rPr>
      </w:pPr>
    </w:p>
    <w:p w14:paraId="199AA506" w14:textId="77777777" w:rsidR="00CB6460" w:rsidRPr="00CB219A" w:rsidRDefault="00CB6460" w:rsidP="00CB6460">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5CB98795" w14:textId="38DC20B3" w:rsidR="00CB6460" w:rsidRPr="00CB219A" w:rsidRDefault="00CB6460" w:rsidP="00CB6460">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w:t>
      </w:r>
      <w:r w:rsidR="00280E05" w:rsidRPr="00CB219A">
        <w:rPr>
          <w:rFonts w:ascii="Arial" w:eastAsia="Calibri" w:hAnsi="Arial" w:cs="Arial"/>
          <w:color w:val="000000" w:themeColor="text1"/>
          <w:sz w:val="24"/>
          <w:szCs w:val="24"/>
        </w:rPr>
        <w:t xml:space="preserve"> February 13, 2024</w:t>
      </w:r>
    </w:p>
    <w:p w14:paraId="54934601" w14:textId="77777777" w:rsidR="00CB6460" w:rsidRPr="00CB219A" w:rsidRDefault="00CB6460" w:rsidP="00CB6460">
      <w:pPr>
        <w:spacing w:after="0" w:line="240" w:lineRule="auto"/>
        <w:rPr>
          <w:rFonts w:ascii="Arial" w:eastAsia="Calibri" w:hAnsi="Arial" w:cs="Arial"/>
          <w:color w:val="000000" w:themeColor="text1"/>
          <w:sz w:val="24"/>
          <w:szCs w:val="24"/>
        </w:rPr>
      </w:pPr>
    </w:p>
    <w:p w14:paraId="30F17D44" w14:textId="77777777" w:rsidR="00CB6460" w:rsidRPr="00CB219A" w:rsidRDefault="00CB6460" w:rsidP="00CB6460">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 </w:t>
      </w:r>
    </w:p>
    <w:p w14:paraId="3B5F5892" w14:textId="77777777" w:rsidR="00CB6460" w:rsidRPr="00CB219A" w:rsidRDefault="00CB6460" w:rsidP="00CB6460">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Statues (N.C.G.S.) § 115D-58.10</w:t>
      </w:r>
    </w:p>
    <w:p w14:paraId="53D59BB9" w14:textId="77777777" w:rsidR="00CB6460" w:rsidRPr="00CB219A" w:rsidRDefault="00CB6460" w:rsidP="00CB6460">
      <w:pPr>
        <w:spacing w:after="0" w:line="240" w:lineRule="auto"/>
        <w:rPr>
          <w:rFonts w:ascii="Arial" w:eastAsia="Calibri" w:hAnsi="Arial" w:cs="Arial"/>
          <w:color w:val="000000" w:themeColor="text1"/>
          <w:sz w:val="24"/>
          <w:szCs w:val="24"/>
        </w:rPr>
      </w:pPr>
    </w:p>
    <w:p w14:paraId="44C3FB5F" w14:textId="77777777" w:rsidR="00CB6460" w:rsidRPr="00CB219A" w:rsidRDefault="00CB6460" w:rsidP="00CB6460">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2D8F4C52" w14:textId="65D83885" w:rsidR="00CB6460" w:rsidRPr="00CB219A" w:rsidRDefault="00CB6460" w:rsidP="00CB6460">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Surety Bonds</w:t>
      </w:r>
    </w:p>
    <w:p w14:paraId="7EB95936" w14:textId="77777777" w:rsidR="00CB6460" w:rsidRPr="00CB219A" w:rsidRDefault="00CB6460" w:rsidP="002E05E2">
      <w:pPr>
        <w:spacing w:after="0" w:line="240" w:lineRule="auto"/>
        <w:rPr>
          <w:rFonts w:ascii="Arial" w:eastAsia="Calibri" w:hAnsi="Arial" w:cs="Arial"/>
          <w:color w:val="000000" w:themeColor="text1"/>
          <w:sz w:val="24"/>
          <w:szCs w:val="24"/>
        </w:rPr>
      </w:pPr>
    </w:p>
    <w:p w14:paraId="603E7498" w14:textId="1EF23083" w:rsidR="002F04EC" w:rsidRPr="00CB219A" w:rsidRDefault="002F04EC" w:rsidP="002F04EC">
      <w:pPr>
        <w:pStyle w:val="Heading2"/>
        <w:spacing w:before="0" w:line="240" w:lineRule="auto"/>
        <w:rPr>
          <w:rFonts w:ascii="Arial" w:eastAsia="Calibri" w:hAnsi="Arial" w:cs="Arial"/>
          <w:color w:val="000000" w:themeColor="text1"/>
          <w:sz w:val="24"/>
          <w:szCs w:val="24"/>
        </w:rPr>
      </w:pPr>
      <w:bookmarkStart w:id="444" w:name="_Toc233268043"/>
      <w:r w:rsidRPr="00CB219A">
        <w:rPr>
          <w:rFonts w:ascii="Arial" w:eastAsia="Calibri" w:hAnsi="Arial" w:cs="Arial"/>
          <w:color w:val="000000" w:themeColor="text1"/>
          <w:sz w:val="24"/>
          <w:szCs w:val="24"/>
        </w:rPr>
        <w:t xml:space="preserve">6.2.4 </w:t>
      </w:r>
      <w:r w:rsidRPr="00CB219A">
        <w:rPr>
          <w:rFonts w:ascii="Arial" w:eastAsia="Calibri" w:hAnsi="Arial" w:cs="Arial"/>
          <w:color w:val="000000" w:themeColor="text1"/>
          <w:sz w:val="24"/>
          <w:szCs w:val="24"/>
        </w:rPr>
        <w:tab/>
        <w:t>Facsimile Signatures</w:t>
      </w:r>
      <w:bookmarkEnd w:id="444"/>
    </w:p>
    <w:p w14:paraId="570BDE75" w14:textId="77777777" w:rsidR="002F04EC" w:rsidRPr="00CB219A" w:rsidRDefault="002F04EC" w:rsidP="002F04EC">
      <w:pPr>
        <w:spacing w:after="0" w:line="240" w:lineRule="auto"/>
        <w:rPr>
          <w:rFonts w:ascii="Arial" w:eastAsia="Calibri" w:hAnsi="Arial" w:cs="Arial"/>
          <w:color w:val="000000" w:themeColor="text1"/>
          <w:sz w:val="24"/>
          <w:szCs w:val="24"/>
        </w:rPr>
      </w:pPr>
    </w:p>
    <w:p w14:paraId="7D621647"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Trustees may provide by appropriate resolution the use of facsimile machines, signature machines, signature stamps or similar devices in signing checks and drafts. The Trustees may charge the President or some other bonded employee with the custody of the necessary machines, stamps, plates or other devices, and that person and the sureties on the official bond are liable for any illegal, improper or unauthorized use of them.</w:t>
      </w:r>
    </w:p>
    <w:p w14:paraId="36FD9196"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p>
    <w:p w14:paraId="38C701A2" w14:textId="77777777" w:rsidR="002F04EC" w:rsidRPr="00CB219A" w:rsidRDefault="002F04EC" w:rsidP="002F04EC">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45966B09" w14:textId="77777777" w:rsidR="002F04EC" w:rsidRPr="00CB219A" w:rsidRDefault="002F04EC" w:rsidP="002F04EC">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3695012D" w14:textId="77777777" w:rsidR="002F04EC" w:rsidRPr="00CB219A" w:rsidRDefault="002F04EC" w:rsidP="002F04EC">
      <w:pPr>
        <w:spacing w:after="0" w:line="240" w:lineRule="auto"/>
        <w:rPr>
          <w:rFonts w:ascii="Arial" w:eastAsia="Calibri" w:hAnsi="Arial" w:cs="Arial"/>
          <w:color w:val="000000" w:themeColor="text1"/>
          <w:sz w:val="24"/>
          <w:szCs w:val="24"/>
        </w:rPr>
      </w:pPr>
    </w:p>
    <w:p w14:paraId="0D5AEB13" w14:textId="77777777" w:rsidR="002F04EC" w:rsidRPr="00CB219A" w:rsidRDefault="002F04EC" w:rsidP="002F04EC">
      <w:pPr>
        <w:autoSpaceDE w:val="0"/>
        <w:autoSpaceDN w:val="0"/>
        <w:adjustRightInd w:val="0"/>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  </w:t>
      </w:r>
    </w:p>
    <w:p w14:paraId="73F8F591"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Statue (N.C.G.S.) § 115D-58.8</w:t>
      </w:r>
    </w:p>
    <w:p w14:paraId="30F1A853"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p>
    <w:p w14:paraId="41D33A50" w14:textId="77777777" w:rsidR="002F04EC" w:rsidRPr="00CB219A" w:rsidRDefault="002F04EC" w:rsidP="002F04EC">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728BA2C5" w14:textId="7D471D84" w:rsidR="002E05E2" w:rsidRPr="00CB219A" w:rsidRDefault="002F04EC" w:rsidP="002F04EC">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Facsimile Signatures</w:t>
      </w:r>
      <w:bookmarkStart w:id="445" w:name="_Toc444784545"/>
      <w:bookmarkStart w:id="446" w:name="_Toc449449998"/>
    </w:p>
    <w:p w14:paraId="3123D634" w14:textId="77777777" w:rsidR="006B1AC8" w:rsidRPr="00CB219A" w:rsidRDefault="006B1AC8" w:rsidP="002F04EC">
      <w:pPr>
        <w:spacing w:after="0" w:line="240" w:lineRule="auto"/>
        <w:rPr>
          <w:rFonts w:ascii="Arial" w:eastAsia="Calibri" w:hAnsi="Arial" w:cs="Arial"/>
          <w:color w:val="000000" w:themeColor="text1"/>
          <w:sz w:val="24"/>
          <w:szCs w:val="24"/>
        </w:rPr>
      </w:pPr>
    </w:p>
    <w:p w14:paraId="34ACB025" w14:textId="63ECBD29" w:rsidR="006B1AC8" w:rsidRPr="00CB219A" w:rsidRDefault="006B1AC8" w:rsidP="00BE0929">
      <w:pPr>
        <w:pStyle w:val="Heading2"/>
        <w:spacing w:before="0" w:line="240" w:lineRule="auto"/>
        <w:rPr>
          <w:rFonts w:ascii="Arial" w:eastAsia="Calibri" w:hAnsi="Arial" w:cs="Arial"/>
          <w:color w:val="000000" w:themeColor="text1"/>
          <w:sz w:val="24"/>
          <w:szCs w:val="24"/>
        </w:rPr>
      </w:pPr>
      <w:bookmarkStart w:id="447" w:name="_Toc233268044"/>
      <w:r w:rsidRPr="00CB219A">
        <w:rPr>
          <w:rFonts w:ascii="Arial" w:eastAsia="Calibri" w:hAnsi="Arial" w:cs="Arial"/>
          <w:color w:val="000000" w:themeColor="text1"/>
          <w:sz w:val="24"/>
          <w:szCs w:val="24"/>
        </w:rPr>
        <w:t>6.2.5</w:t>
      </w:r>
      <w:r w:rsidR="001D0D30"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Daily Deposits</w:t>
      </w:r>
      <w:bookmarkEnd w:id="447"/>
    </w:p>
    <w:p w14:paraId="5FEE5DF8"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5697EDD3" w14:textId="58A4F6E3" w:rsidR="006B1AC8" w:rsidRPr="00CB219A" w:rsidRDefault="006B1AC8" w:rsidP="006B1AC8">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All money regardless of source or purpose collected or received by a college employee and/or agent shall be provided to the college’s Cashier and deposited intact daily. Deposits shall be given to the Cashier in the college’s Business Office prior to the end of the business day. The Cashier will provide to the employee and/or agent a receipt for the money. All individuals shall physically deliver the money to be deposited to the Business Office and provide directly to the Cashier or a Business Office staff member. Individuals are prohibited from sending money to the Cashier through interoffice mail or leaving the money on the Cashier’s desk. Funds physically transported between campus business offices are transported in a locked bag by a designated college courier.</w:t>
      </w:r>
    </w:p>
    <w:p w14:paraId="1D8BA5B9"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11617D88" w14:textId="77777777" w:rsidR="006B1AC8" w:rsidRPr="00CB219A" w:rsidRDefault="006B1AC8" w:rsidP="006B1AC8">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Tuition and all revenues declared by law to be State moneys or otherwise shall be deposited pursuant to the rules of the State Treasurer.       </w:t>
      </w:r>
    </w:p>
    <w:p w14:paraId="64197D48"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40E819CF" w14:textId="77777777" w:rsidR="006B1AC8" w:rsidRPr="00CB219A" w:rsidRDefault="006B1AC8" w:rsidP="006B1AC8">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2332EE32" w14:textId="601785F1" w:rsidR="006B1AC8" w:rsidRPr="00CB219A" w:rsidRDefault="006B1AC8" w:rsidP="006B1AC8">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April 9, 2024</w:t>
      </w:r>
    </w:p>
    <w:p w14:paraId="73E8BF64"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43034741" w14:textId="77777777" w:rsidR="006B1AC8" w:rsidRPr="00CB219A" w:rsidRDefault="006B1AC8" w:rsidP="006B1AC8">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  </w:t>
      </w:r>
    </w:p>
    <w:p w14:paraId="6FD1600D" w14:textId="77777777" w:rsidR="006B1AC8" w:rsidRPr="00CB219A" w:rsidRDefault="006B1AC8" w:rsidP="006B1AC8">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North Carolina General Statute (N.G.C.S.) § 115D-58.9; 147-77 </w:t>
      </w:r>
    </w:p>
    <w:p w14:paraId="4E5ED1F3"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26A9419A" w14:textId="77777777" w:rsidR="006B1AC8" w:rsidRPr="00CB219A" w:rsidRDefault="006B1AC8" w:rsidP="00BE0929">
      <w:pPr>
        <w:pStyle w:val="Heading3"/>
        <w:spacing w:before="0" w:line="240" w:lineRule="auto"/>
        <w:rPr>
          <w:rFonts w:ascii="Arial" w:eastAsia="Calibri" w:hAnsi="Arial" w:cs="Arial"/>
          <w:color w:val="000000" w:themeColor="text1"/>
          <w:sz w:val="24"/>
          <w:szCs w:val="24"/>
        </w:rPr>
      </w:pPr>
      <w:bookmarkStart w:id="448" w:name="_Toc233268045"/>
      <w:r w:rsidRPr="00CB219A">
        <w:rPr>
          <w:rFonts w:ascii="Arial" w:eastAsia="Calibri" w:hAnsi="Arial" w:cs="Arial"/>
          <w:color w:val="000000" w:themeColor="text1"/>
          <w:sz w:val="24"/>
          <w:szCs w:val="24"/>
        </w:rPr>
        <w:t>6.2.5.1 Student Club Deposits and Expenses</w:t>
      </w:r>
      <w:bookmarkEnd w:id="448"/>
    </w:p>
    <w:p w14:paraId="4646811E" w14:textId="77777777" w:rsidR="006B1AC8" w:rsidRPr="00CB219A" w:rsidRDefault="006B1AC8" w:rsidP="006B1AC8">
      <w:pPr>
        <w:spacing w:after="0" w:line="240" w:lineRule="auto"/>
        <w:rPr>
          <w:rFonts w:ascii="Arial" w:eastAsia="Calibri" w:hAnsi="Arial" w:cs="Arial"/>
          <w:b/>
          <w:bCs/>
          <w:color w:val="000000" w:themeColor="text1"/>
          <w:sz w:val="24"/>
          <w:szCs w:val="24"/>
        </w:rPr>
      </w:pPr>
    </w:p>
    <w:p w14:paraId="19D44361" w14:textId="77777777" w:rsidR="006B1AC8" w:rsidRPr="00CB219A" w:rsidRDefault="006B1AC8">
      <w:pPr>
        <w:numPr>
          <w:ilvl w:val="0"/>
          <w:numId w:val="184"/>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Club Advisors or designee are responsible for collecting funds and bringing them to the Business Office to deposit in accordance with Policy 6.2.5 – Daily Deposits.  All monies collected must be deposited by the end of the business day in which it was collected. If money is collected on a day that the college is closed the money must be deposited with the Business Office the next business day</w:t>
      </w:r>
    </w:p>
    <w:p w14:paraId="7F298DCB"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78318F5E" w14:textId="77777777" w:rsidR="006B1AC8" w:rsidRPr="00CB219A" w:rsidRDefault="006B1AC8">
      <w:pPr>
        <w:numPr>
          <w:ilvl w:val="0"/>
          <w:numId w:val="184"/>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will not accept checks without a preprinted name and address (starter or counter checks) or checks with an expiration date (credit card account checks).</w:t>
      </w:r>
    </w:p>
    <w:p w14:paraId="2055F546"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1CAF361B" w14:textId="77777777" w:rsidR="006B1AC8" w:rsidRPr="00CB219A" w:rsidRDefault="006B1AC8">
      <w:pPr>
        <w:numPr>
          <w:ilvl w:val="0"/>
          <w:numId w:val="184"/>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Club Deposit Form shall be used with all deposits. The Cashier will verify the deposit and print a receipt. A copy of the receipt will go to the Director of Student Life, Engagement, and Leadership and a copy will be kept with the Club Advisor for their records. </w:t>
      </w:r>
    </w:p>
    <w:p w14:paraId="08BB5BB7"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16BA2DE9" w14:textId="77777777" w:rsidR="006B1AC8" w:rsidRPr="00CB219A" w:rsidRDefault="006B1AC8">
      <w:pPr>
        <w:numPr>
          <w:ilvl w:val="0"/>
          <w:numId w:val="184"/>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Club Advisors or designees must verify that cash is available prior to spending.  </w:t>
      </w:r>
    </w:p>
    <w:p w14:paraId="7F80007C"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6C9F81C4" w14:textId="77777777" w:rsidR="006B1AC8" w:rsidRPr="00CB219A" w:rsidRDefault="006B1AC8">
      <w:pPr>
        <w:numPr>
          <w:ilvl w:val="0"/>
          <w:numId w:val="184"/>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When making purchases, the Supplies &amp; Materials Requisition Form must be completed by the Club Advisor and approved by the Director, Student Life, Engagement, and Leadership  who also verifies funding availability. The </w:t>
      </w:r>
      <w:r w:rsidRPr="00CB219A">
        <w:rPr>
          <w:rFonts w:ascii="Arial" w:eastAsia="Calibri" w:hAnsi="Arial" w:cs="Arial"/>
          <w:color w:val="000000" w:themeColor="text1"/>
          <w:sz w:val="24"/>
          <w:szCs w:val="24"/>
        </w:rPr>
        <w:lastRenderedPageBreak/>
        <w:t>requisition shall then be submitted to the Purchasing department for a Purchase Order.</w:t>
      </w:r>
    </w:p>
    <w:p w14:paraId="3E422B9F"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0B905080" w14:textId="77777777" w:rsidR="006B1AC8" w:rsidRPr="00CB219A" w:rsidRDefault="006B1AC8">
      <w:pPr>
        <w:numPr>
          <w:ilvl w:val="0"/>
          <w:numId w:val="184"/>
        </w:num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Once items have been received, the appropriate documentation (receiving and/or invoice) shall be forwarded to Accounts Payable for payment.</w:t>
      </w:r>
    </w:p>
    <w:p w14:paraId="3A6CFAE5"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01E1E61B" w14:textId="77777777" w:rsidR="006B1AC8" w:rsidRPr="00CB219A" w:rsidRDefault="006B1AC8" w:rsidP="006B1AC8">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5C89D766" w14:textId="243AE385" w:rsidR="006B1AC8" w:rsidRPr="00CB219A" w:rsidRDefault="006B1AC8" w:rsidP="006B1AC8">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April 9, 2024</w:t>
      </w:r>
    </w:p>
    <w:p w14:paraId="7A537EBA" w14:textId="77777777" w:rsidR="006B1AC8" w:rsidRPr="00CB219A" w:rsidRDefault="006B1AC8" w:rsidP="006B1AC8">
      <w:pPr>
        <w:spacing w:after="0" w:line="240" w:lineRule="auto"/>
        <w:rPr>
          <w:rFonts w:ascii="Arial" w:eastAsia="Calibri" w:hAnsi="Arial" w:cs="Arial"/>
          <w:color w:val="000000" w:themeColor="text1"/>
          <w:sz w:val="24"/>
          <w:szCs w:val="24"/>
        </w:rPr>
      </w:pPr>
    </w:p>
    <w:p w14:paraId="70319283" w14:textId="77777777" w:rsidR="006B1AC8" w:rsidRPr="00CB219A" w:rsidRDefault="006B1AC8" w:rsidP="006B1AC8">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38CEAFFD" w14:textId="716BAEA4" w:rsidR="006B1AC8" w:rsidRPr="00CB219A" w:rsidRDefault="006B1AC8" w:rsidP="006B1AC8">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Daily Deposits</w:t>
      </w:r>
    </w:p>
    <w:p w14:paraId="2C445F05" w14:textId="2D353C68" w:rsidR="002F04EC" w:rsidRPr="00CB219A" w:rsidRDefault="002F04EC" w:rsidP="002F04EC">
      <w:pPr>
        <w:spacing w:after="0" w:line="240" w:lineRule="auto"/>
        <w:rPr>
          <w:rFonts w:ascii="Arial" w:eastAsia="Calibri" w:hAnsi="Arial" w:cs="Arial"/>
          <w:color w:val="000000" w:themeColor="text1"/>
          <w:sz w:val="24"/>
          <w:szCs w:val="24"/>
        </w:rPr>
      </w:pPr>
    </w:p>
    <w:p w14:paraId="7313EB64" w14:textId="0845D11F" w:rsidR="002F04EC" w:rsidRPr="00CB219A" w:rsidRDefault="002F04EC" w:rsidP="002F04EC">
      <w:pPr>
        <w:pStyle w:val="Heading2"/>
        <w:spacing w:before="0" w:line="240" w:lineRule="auto"/>
        <w:rPr>
          <w:rFonts w:ascii="Arial" w:eastAsia="Calibri" w:hAnsi="Arial" w:cs="Arial"/>
          <w:color w:val="000000" w:themeColor="text1"/>
          <w:sz w:val="24"/>
          <w:szCs w:val="24"/>
        </w:rPr>
      </w:pPr>
      <w:bookmarkStart w:id="449" w:name="_6.2.6__Audits"/>
      <w:bookmarkStart w:id="450" w:name="_Toc233268046"/>
      <w:bookmarkEnd w:id="449"/>
      <w:r w:rsidRPr="00CB219A">
        <w:rPr>
          <w:rFonts w:ascii="Arial" w:eastAsia="Calibri" w:hAnsi="Arial" w:cs="Arial"/>
          <w:color w:val="000000" w:themeColor="text1"/>
          <w:sz w:val="24"/>
          <w:szCs w:val="24"/>
        </w:rPr>
        <w:t xml:space="preserve">6.2.6 </w:t>
      </w:r>
      <w:r w:rsidRPr="00CB219A">
        <w:rPr>
          <w:rFonts w:ascii="Arial" w:eastAsia="Calibri" w:hAnsi="Arial" w:cs="Arial"/>
          <w:color w:val="000000" w:themeColor="text1"/>
          <w:sz w:val="24"/>
          <w:szCs w:val="24"/>
        </w:rPr>
        <w:tab/>
        <w:t>Audits</w:t>
      </w:r>
      <w:bookmarkEnd w:id="450"/>
    </w:p>
    <w:p w14:paraId="5E3A51F0" w14:textId="77777777" w:rsidR="002F04EC" w:rsidRPr="00CB219A" w:rsidRDefault="002F04EC" w:rsidP="002F04EC">
      <w:pPr>
        <w:spacing w:after="0" w:line="240" w:lineRule="auto"/>
        <w:rPr>
          <w:rFonts w:ascii="Arial" w:eastAsia="Calibri" w:hAnsi="Arial" w:cs="Arial"/>
          <w:b/>
          <w:bCs/>
          <w:color w:val="000000" w:themeColor="text1"/>
          <w:sz w:val="24"/>
          <w:szCs w:val="24"/>
        </w:rPr>
      </w:pPr>
    </w:p>
    <w:p w14:paraId="7E6652B4"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College’s book of accounts shall be audited a minimum of once every two (2) years or, if additional audits are necessary, as required by the State Board. The College may use state funds to contract with the North Carolina State Auditor or with a certified public accountant to perform the audit. The College shall submit the results of the audit to the State Board. The audit provides assurances that departments are complying with internal and external policies, procedures and regulations as well as verifying that financial statements and required reporting is completed in a timely and accurate manner.</w:t>
      </w:r>
    </w:p>
    <w:p w14:paraId="367FC086"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p>
    <w:p w14:paraId="5E099557"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Additionally, all state fund reports are submitted monthly to the North Carolina Community College System’s finance office. These reports are reviewed and reconciled prior to the release of state funds for the subsequent months.</w:t>
      </w:r>
    </w:p>
    <w:p w14:paraId="30B32171"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p>
    <w:p w14:paraId="6316C909"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Nothing herein would prohibit the President, if they deem it necessary, from requesting a special audit of the College’s accounting records by an outside agency. The President or their designee is also authorized, as needed, to develop procedures regarding internal controls to ensure that there are adequate controls in place to promote efficiency and protect the College’s assets.  </w:t>
      </w:r>
    </w:p>
    <w:p w14:paraId="7C2B4811"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p>
    <w:p w14:paraId="2378A04D" w14:textId="77777777" w:rsidR="002F04EC" w:rsidRPr="00CB219A" w:rsidRDefault="002F04EC" w:rsidP="002F04EC">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65AA61A4" w14:textId="77777777" w:rsidR="002F04EC" w:rsidRPr="00CB219A" w:rsidRDefault="002F04EC" w:rsidP="002F04EC">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5470CF35" w14:textId="77777777" w:rsidR="002F04EC" w:rsidRPr="00CB219A" w:rsidRDefault="002F04EC" w:rsidP="002F04EC">
      <w:pPr>
        <w:spacing w:after="0" w:line="240" w:lineRule="auto"/>
        <w:rPr>
          <w:rFonts w:ascii="Arial" w:eastAsia="Calibri" w:hAnsi="Arial" w:cs="Arial"/>
          <w:color w:val="000000" w:themeColor="text1"/>
          <w:sz w:val="24"/>
          <w:szCs w:val="24"/>
        </w:rPr>
      </w:pPr>
    </w:p>
    <w:p w14:paraId="06C9FD0C"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 xml:space="preserve">Reference: </w:t>
      </w:r>
      <w:r w:rsidRPr="00CB219A">
        <w:rPr>
          <w:rFonts w:ascii="Arial" w:eastAsia="Calibri" w:hAnsi="Arial" w:cs="Arial"/>
          <w:color w:val="000000" w:themeColor="text1"/>
          <w:sz w:val="24"/>
          <w:szCs w:val="24"/>
        </w:rPr>
        <w:t xml:space="preserve"> </w:t>
      </w:r>
    </w:p>
    <w:p w14:paraId="0DFD7234"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Statue (N.C.G.S.) § 115D-58.16</w:t>
      </w:r>
    </w:p>
    <w:p w14:paraId="4F12FB3F" w14:textId="77777777" w:rsidR="002F04EC" w:rsidRPr="00CB219A" w:rsidRDefault="002F04EC" w:rsidP="002F04EC">
      <w:pPr>
        <w:autoSpaceDE w:val="0"/>
        <w:autoSpaceDN w:val="0"/>
        <w:adjustRightInd w:val="0"/>
        <w:spacing w:after="0" w:line="240" w:lineRule="auto"/>
        <w:rPr>
          <w:rFonts w:ascii="Arial" w:eastAsia="Calibri" w:hAnsi="Arial" w:cs="Arial"/>
          <w:color w:val="000000" w:themeColor="text1"/>
          <w:sz w:val="24"/>
          <w:szCs w:val="24"/>
        </w:rPr>
      </w:pPr>
    </w:p>
    <w:p w14:paraId="263D8F3B" w14:textId="77777777" w:rsidR="002F04EC" w:rsidRPr="00CB219A" w:rsidRDefault="002F04EC" w:rsidP="002F04EC">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22ACA121" w14:textId="77777777" w:rsidR="002F04EC" w:rsidRPr="00CB219A" w:rsidRDefault="002F04EC" w:rsidP="002F04EC">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Audits</w:t>
      </w:r>
    </w:p>
    <w:p w14:paraId="6E5B2819" w14:textId="77777777" w:rsidR="002F04EC" w:rsidRPr="00CB219A" w:rsidRDefault="002F04EC" w:rsidP="002F04EC">
      <w:pPr>
        <w:spacing w:after="0" w:line="240" w:lineRule="auto"/>
        <w:rPr>
          <w:rFonts w:ascii="Arial" w:hAnsi="Arial" w:cs="Arial"/>
          <w:color w:val="000000" w:themeColor="text1"/>
          <w:sz w:val="24"/>
          <w:szCs w:val="24"/>
        </w:rPr>
      </w:pPr>
    </w:p>
    <w:p w14:paraId="497C1661" w14:textId="290947F6" w:rsidR="002F04EC" w:rsidRPr="00CB219A" w:rsidRDefault="002F04EC" w:rsidP="002F04EC">
      <w:pPr>
        <w:pStyle w:val="Heading2"/>
        <w:spacing w:before="0" w:line="240" w:lineRule="auto"/>
        <w:rPr>
          <w:rFonts w:ascii="Arial" w:eastAsia="Times New Roman" w:hAnsi="Arial" w:cs="Arial"/>
          <w:color w:val="000000" w:themeColor="text1"/>
          <w:sz w:val="24"/>
          <w:szCs w:val="24"/>
        </w:rPr>
      </w:pPr>
      <w:bookmarkStart w:id="451" w:name="_Toc233268047"/>
      <w:bookmarkEnd w:id="445"/>
      <w:bookmarkEnd w:id="446"/>
      <w:r w:rsidRPr="00CB219A">
        <w:rPr>
          <w:rFonts w:ascii="Arial" w:eastAsia="Times New Roman" w:hAnsi="Arial" w:cs="Arial"/>
          <w:color w:val="000000" w:themeColor="text1"/>
          <w:sz w:val="24"/>
          <w:szCs w:val="24"/>
        </w:rPr>
        <w:t xml:space="preserve">6.2.7 </w:t>
      </w:r>
      <w:r w:rsidRPr="00CB219A">
        <w:rPr>
          <w:rFonts w:ascii="Arial" w:eastAsia="Times New Roman" w:hAnsi="Arial" w:cs="Arial"/>
          <w:color w:val="000000" w:themeColor="text1"/>
          <w:sz w:val="24"/>
          <w:szCs w:val="24"/>
        </w:rPr>
        <w:tab/>
        <w:t>Official Depositories and Investments</w:t>
      </w:r>
      <w:bookmarkEnd w:id="451"/>
    </w:p>
    <w:p w14:paraId="387366EC" w14:textId="77777777" w:rsidR="002F04EC" w:rsidRPr="00CB219A" w:rsidRDefault="002F04EC" w:rsidP="002F04EC">
      <w:pPr>
        <w:spacing w:after="0" w:line="240" w:lineRule="auto"/>
        <w:rPr>
          <w:rFonts w:ascii="Arial" w:eastAsia="Calibri" w:hAnsi="Arial" w:cs="Arial"/>
          <w:color w:val="000000" w:themeColor="text1"/>
          <w:sz w:val="24"/>
          <w:szCs w:val="24"/>
        </w:rPr>
      </w:pPr>
    </w:p>
    <w:p w14:paraId="4277CD0D" w14:textId="77777777" w:rsidR="002F04EC" w:rsidRPr="00CB219A" w:rsidRDefault="002F04EC" w:rsidP="002F04EC">
      <w:pPr>
        <w:widowControl w:val="0"/>
        <w:autoSpaceDE w:val="0"/>
        <w:autoSpaceDN w:val="0"/>
        <w:adjustRightInd w:val="0"/>
        <w:spacing w:after="0" w:line="240" w:lineRule="auto"/>
        <w:rPr>
          <w:rFonts w:ascii="Arial" w:eastAsia="Times New Roman" w:hAnsi="Arial" w:cs="Arial"/>
          <w:b/>
          <w:bCs/>
          <w:color w:val="000000" w:themeColor="text1"/>
          <w:sz w:val="24"/>
          <w:szCs w:val="24"/>
        </w:rPr>
      </w:pPr>
      <w:r w:rsidRPr="002C367A">
        <w:rPr>
          <w:rFonts w:ascii="Arial" w:eastAsia="Times New Roman" w:hAnsi="Arial" w:cs="Arial"/>
          <w:color w:val="000000" w:themeColor="text1"/>
          <w:sz w:val="24"/>
          <w:szCs w:val="24"/>
        </w:rPr>
        <w:t>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Definitions </w:t>
      </w:r>
    </w:p>
    <w:p w14:paraId="090230CF" w14:textId="77777777" w:rsidR="002F04EC" w:rsidRPr="00CB219A" w:rsidRDefault="002F04EC" w:rsidP="002F04EC">
      <w:pPr>
        <w:widowControl w:val="0"/>
        <w:tabs>
          <w:tab w:val="left" w:pos="-1440"/>
        </w:tabs>
        <w:autoSpaceDE w:val="0"/>
        <w:autoSpaceDN w:val="0"/>
        <w:adjustRightInd w:val="0"/>
        <w:spacing w:after="0" w:line="240" w:lineRule="auto"/>
        <w:rPr>
          <w:rFonts w:ascii="Arial" w:eastAsia="Times New Roman" w:hAnsi="Arial" w:cs="Arial"/>
          <w:b/>
          <w:color w:val="000000" w:themeColor="text1"/>
          <w:sz w:val="24"/>
          <w:szCs w:val="24"/>
        </w:rPr>
      </w:pPr>
    </w:p>
    <w:p w14:paraId="34173ACF" w14:textId="77777777" w:rsidR="002F04EC" w:rsidRPr="00CB219A" w:rsidRDefault="002F04EC" w:rsidP="002F04EC">
      <w:pPr>
        <w:widowControl w:val="0"/>
        <w:tabs>
          <w:tab w:val="left" w:pos="-1440"/>
        </w:tabs>
        <w:autoSpaceDE w:val="0"/>
        <w:autoSpaceDN w:val="0"/>
        <w:adjustRightInd w:val="0"/>
        <w:spacing w:after="24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A.</w:t>
      </w:r>
      <w:r w:rsidRPr="00CB219A">
        <w:rPr>
          <w:rFonts w:ascii="Arial" w:eastAsia="Times New Roman" w:hAnsi="Arial" w:cs="Arial"/>
          <w:color w:val="000000" w:themeColor="text1"/>
          <w:sz w:val="24"/>
          <w:szCs w:val="24"/>
        </w:rPr>
        <w:tab/>
      </w:r>
      <w:r w:rsidRPr="00CB219A">
        <w:rPr>
          <w:rFonts w:ascii="Arial" w:eastAsia="Times New Roman" w:hAnsi="Arial" w:cs="Arial"/>
          <w:i/>
          <w:color w:val="000000" w:themeColor="text1"/>
          <w:sz w:val="24"/>
          <w:szCs w:val="24"/>
        </w:rPr>
        <w:t>Cash Balance</w:t>
      </w:r>
      <w:r w:rsidRPr="00CB219A">
        <w:rPr>
          <w:rFonts w:ascii="Arial" w:eastAsia="Times New Roman" w:hAnsi="Arial" w:cs="Arial"/>
          <w:color w:val="000000" w:themeColor="text1"/>
          <w:sz w:val="24"/>
          <w:szCs w:val="24"/>
        </w:rPr>
        <w:t xml:space="preserve"> – amount equal to all moneys received into institutional funds minus all expenses and withdrawals from those accounts in an Official Depository of the College as approved by the Board. </w:t>
      </w:r>
    </w:p>
    <w:p w14:paraId="7A37E738" w14:textId="77777777" w:rsidR="002F04EC" w:rsidRPr="00CB219A" w:rsidRDefault="002F04EC" w:rsidP="002F04EC">
      <w:pPr>
        <w:widowControl w:val="0"/>
        <w:tabs>
          <w:tab w:val="left" w:pos="-1440"/>
        </w:tabs>
        <w:autoSpaceDE w:val="0"/>
        <w:autoSpaceDN w:val="0"/>
        <w:adjustRightInd w:val="0"/>
        <w:spacing w:after="24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eastAsia="Times New Roman" w:hAnsi="Arial" w:cs="Arial"/>
          <w:color w:val="000000" w:themeColor="text1"/>
          <w:sz w:val="24"/>
          <w:szCs w:val="24"/>
        </w:rPr>
        <w:tab/>
      </w:r>
      <w:r w:rsidRPr="00CB219A">
        <w:rPr>
          <w:rFonts w:ascii="Arial" w:eastAsia="Times New Roman" w:hAnsi="Arial" w:cs="Arial"/>
          <w:i/>
          <w:color w:val="000000" w:themeColor="text1"/>
          <w:sz w:val="24"/>
          <w:szCs w:val="24"/>
        </w:rPr>
        <w:t xml:space="preserve">Official Depository </w:t>
      </w:r>
      <w:r w:rsidRPr="00CB219A">
        <w:rPr>
          <w:rFonts w:ascii="Arial" w:eastAsia="Times New Roman" w:hAnsi="Arial" w:cs="Arial"/>
          <w:color w:val="000000" w:themeColor="text1"/>
          <w:sz w:val="24"/>
          <w:szCs w:val="24"/>
        </w:rPr>
        <w:t xml:space="preserve">– one or more banks, savings and loan associations or trust companies in North Carolina as approved by the Board. </w:t>
      </w:r>
    </w:p>
    <w:p w14:paraId="4DAE4F3F" w14:textId="77777777" w:rsidR="002F04EC" w:rsidRPr="00CB219A" w:rsidRDefault="002F04EC" w:rsidP="002F04EC">
      <w:pPr>
        <w:widowControl w:val="0"/>
        <w:tabs>
          <w:tab w:val="left" w:pos="-1440"/>
        </w:tabs>
        <w:autoSpaceDE w:val="0"/>
        <w:autoSpaceDN w:val="0"/>
        <w:adjustRightInd w:val="0"/>
        <w:spacing w:after="240" w:line="240" w:lineRule="auto"/>
        <w:rPr>
          <w:rFonts w:ascii="Arial" w:eastAsia="Times New Roman" w:hAnsi="Arial" w:cs="Arial"/>
          <w:b/>
          <w:color w:val="000000" w:themeColor="text1"/>
          <w:sz w:val="24"/>
          <w:szCs w:val="24"/>
        </w:rPr>
      </w:pPr>
      <w:r w:rsidRPr="002C367A">
        <w:rPr>
          <w:rFonts w:ascii="Arial" w:eastAsia="Times New Roman" w:hAnsi="Arial" w:cs="Arial"/>
          <w:bCs/>
          <w:color w:val="000000" w:themeColor="text1"/>
          <w:sz w:val="24"/>
          <w:szCs w:val="24"/>
        </w:rPr>
        <w:t>II.</w:t>
      </w:r>
      <w:r w:rsidRPr="00CB219A">
        <w:rPr>
          <w:rFonts w:ascii="Arial" w:eastAsia="Times New Roman" w:hAnsi="Arial" w:cs="Arial"/>
          <w:b/>
          <w:color w:val="000000" w:themeColor="text1"/>
          <w:sz w:val="24"/>
          <w:szCs w:val="24"/>
        </w:rPr>
        <w:tab/>
        <w:t xml:space="preserve">Selection of Depository </w:t>
      </w:r>
    </w:p>
    <w:p w14:paraId="33230020" w14:textId="77777777" w:rsidR="002F04EC" w:rsidRPr="00CB219A" w:rsidRDefault="002F04EC" w:rsidP="002F04EC">
      <w:pPr>
        <w:widowControl w:val="0"/>
        <w:tabs>
          <w:tab w:val="left" w:pos="-1440"/>
        </w:tabs>
        <w:autoSpaceDE w:val="0"/>
        <w:autoSpaceDN w:val="0"/>
        <w:adjustRightInd w:val="0"/>
        <w:spacing w:after="0" w:line="240" w:lineRule="auto"/>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ab/>
      </w:r>
      <w:r w:rsidRPr="00CB219A">
        <w:rPr>
          <w:rFonts w:ascii="Arial" w:eastAsia="Times New Roman" w:hAnsi="Arial" w:cs="Arial"/>
          <w:color w:val="000000" w:themeColor="text1"/>
          <w:sz w:val="24"/>
          <w:szCs w:val="24"/>
        </w:rPr>
        <w:t>A.</w:t>
      </w:r>
      <w:r w:rsidRPr="00CB219A">
        <w:rPr>
          <w:rFonts w:ascii="Arial" w:eastAsia="Times New Roman" w:hAnsi="Arial" w:cs="Arial"/>
          <w:b/>
          <w:color w:val="000000" w:themeColor="text1"/>
          <w:sz w:val="24"/>
          <w:szCs w:val="24"/>
        </w:rPr>
        <w:tab/>
        <w:t xml:space="preserve">Deposits </w:t>
      </w:r>
    </w:p>
    <w:p w14:paraId="60C8961A" w14:textId="77777777" w:rsidR="002F04EC" w:rsidRPr="00CB219A" w:rsidRDefault="002F04EC" w:rsidP="002F04EC">
      <w:pPr>
        <w:widowControl w:val="0"/>
        <w:tabs>
          <w:tab w:val="left" w:pos="-1440"/>
        </w:tabs>
        <w:autoSpaceDE w:val="0"/>
        <w:autoSpaceDN w:val="0"/>
        <w:adjustRightInd w:val="0"/>
        <w:spacing w:after="0" w:line="240" w:lineRule="auto"/>
        <w:rPr>
          <w:rFonts w:ascii="Arial" w:eastAsia="Times New Roman" w:hAnsi="Arial" w:cs="Arial"/>
          <w:b/>
          <w:color w:val="000000" w:themeColor="text1"/>
          <w:sz w:val="24"/>
          <w:szCs w:val="24"/>
        </w:rPr>
      </w:pPr>
    </w:p>
    <w:p w14:paraId="0A33526B" w14:textId="77777777" w:rsidR="002F04EC" w:rsidRPr="00CB219A" w:rsidRDefault="002F04EC" w:rsidP="002F04EC">
      <w:pPr>
        <w:widowControl w:val="0"/>
        <w:tabs>
          <w:tab w:val="left" w:pos="-1440"/>
        </w:tabs>
        <w:autoSpaceDE w:val="0"/>
        <w:autoSpaceDN w:val="0"/>
        <w:adjustRightInd w:val="0"/>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Board shall designate one or more Official Depositories for the College’s use.  The College may deposit at interest all or part of the College’s Cash Balance of any fund in an Official Depository. Moneys may be deposited at interest in any Official Depository in the form of such deposit accounts as may be approved for county governments.  In addition, moneys may be deposited in the form of such deposit accounts as provided for a local government or public authority. Public moneys may also be deposited in Official Depositories in Negotiable Order of Withdrawal accounts where permitted by applicable federal or state regulations. </w:t>
      </w:r>
    </w:p>
    <w:p w14:paraId="6DED86B8" w14:textId="77777777" w:rsidR="002F04EC" w:rsidRPr="00CB219A" w:rsidRDefault="002F04EC" w:rsidP="002F04EC">
      <w:pPr>
        <w:widowControl w:val="0"/>
        <w:tabs>
          <w:tab w:val="left" w:pos="-1440"/>
        </w:tabs>
        <w:autoSpaceDE w:val="0"/>
        <w:autoSpaceDN w:val="0"/>
        <w:adjustRightInd w:val="0"/>
        <w:spacing w:after="0" w:line="240" w:lineRule="auto"/>
        <w:rPr>
          <w:rFonts w:ascii="Arial" w:eastAsia="Calibri" w:hAnsi="Arial" w:cs="Arial"/>
          <w:color w:val="000000" w:themeColor="text1"/>
          <w:sz w:val="24"/>
          <w:szCs w:val="24"/>
        </w:rPr>
      </w:pPr>
    </w:p>
    <w:p w14:paraId="4C56355B" w14:textId="77777777" w:rsidR="002F04EC" w:rsidRPr="00CB219A" w:rsidRDefault="002F04EC" w:rsidP="002F04EC">
      <w:pPr>
        <w:widowControl w:val="0"/>
        <w:tabs>
          <w:tab w:val="left" w:pos="-1440"/>
        </w:tabs>
        <w:autoSpaceDE w:val="0"/>
        <w:autoSpaceDN w:val="0"/>
        <w:adjustRightInd w:val="0"/>
        <w:spacing w:after="0" w:line="240" w:lineRule="auto"/>
        <w:rPr>
          <w:rFonts w:ascii="Arial" w:eastAsia="Calibri" w:hAnsi="Arial" w:cs="Arial"/>
          <w:b/>
          <w:color w:val="000000" w:themeColor="text1"/>
          <w:sz w:val="24"/>
          <w:szCs w:val="24"/>
        </w:rPr>
      </w:pPr>
      <w:r w:rsidRPr="00CB219A">
        <w:rPr>
          <w:rFonts w:ascii="Arial" w:eastAsia="Calibri" w:hAnsi="Arial" w:cs="Arial"/>
          <w:color w:val="000000" w:themeColor="text1"/>
          <w:sz w:val="24"/>
          <w:szCs w:val="24"/>
        </w:rPr>
        <w:tab/>
        <w:t>B.</w:t>
      </w:r>
      <w:r w:rsidRPr="00CB219A">
        <w:rPr>
          <w:rFonts w:ascii="Arial" w:eastAsia="Calibri" w:hAnsi="Arial" w:cs="Arial"/>
          <w:b/>
          <w:color w:val="000000" w:themeColor="text1"/>
          <w:sz w:val="24"/>
          <w:szCs w:val="24"/>
        </w:rPr>
        <w:tab/>
        <w:t>Deposit Security</w:t>
      </w:r>
    </w:p>
    <w:p w14:paraId="2249CF48" w14:textId="77777777" w:rsidR="002F04EC" w:rsidRPr="00CB219A" w:rsidRDefault="002F04EC" w:rsidP="002F04EC">
      <w:pPr>
        <w:widowControl w:val="0"/>
        <w:tabs>
          <w:tab w:val="left" w:pos="-1440"/>
        </w:tabs>
        <w:autoSpaceDE w:val="0"/>
        <w:autoSpaceDN w:val="0"/>
        <w:adjustRightInd w:val="0"/>
        <w:spacing w:after="0" w:line="240" w:lineRule="auto"/>
        <w:rPr>
          <w:rFonts w:ascii="Arial" w:eastAsia="Calibri" w:hAnsi="Arial" w:cs="Arial"/>
          <w:b/>
          <w:color w:val="000000" w:themeColor="text1"/>
          <w:sz w:val="24"/>
          <w:szCs w:val="24"/>
        </w:rPr>
      </w:pPr>
    </w:p>
    <w:p w14:paraId="04A1D43A" w14:textId="77777777" w:rsidR="002F04EC" w:rsidRPr="00CB219A" w:rsidRDefault="002F04EC" w:rsidP="002F04EC">
      <w:pPr>
        <w:widowControl w:val="0"/>
        <w:tabs>
          <w:tab w:val="left" w:pos="-1440"/>
        </w:tabs>
        <w:autoSpaceDE w:val="0"/>
        <w:autoSpaceDN w:val="0"/>
        <w:adjustRightInd w:val="0"/>
        <w:spacing w:after="0" w:line="240" w:lineRule="auto"/>
        <w:ind w:left="1440"/>
        <w:rPr>
          <w:rFonts w:ascii="Arial" w:eastAsia="Times New Roman" w:hAnsi="Arial" w:cs="Arial"/>
          <w:b/>
          <w:color w:val="000000" w:themeColor="text1"/>
          <w:sz w:val="24"/>
          <w:szCs w:val="24"/>
        </w:rPr>
      </w:pPr>
      <w:r w:rsidRPr="00CB219A">
        <w:rPr>
          <w:rFonts w:ascii="Arial" w:eastAsia="Calibri" w:hAnsi="Arial" w:cs="Arial"/>
          <w:color w:val="000000" w:themeColor="text1"/>
          <w:sz w:val="24"/>
          <w:szCs w:val="24"/>
        </w:rPr>
        <w:t xml:space="preserve">The amount of funds on deposit in an Official Depository or deposited at interest shall be secured by deposit insurance, surety bonds, letters of credit issued by a Federal Home Loan Bank, or investment securities of such nature, in a sufficient amount to protect the College on account of deposit of funds made therein, and in such manner, as may be prescribed by rule or regulation of the Local Government Commission. When deposits are secured, no public officer or employee may be held liable for any losses sustained by the College because of the default or insolvency of the depository. No security is required for the protection of funds remitted to and received by a bank, savings and loan association, or trust company acting as fiscal agent for the payment of principal and interest on bonds or notes, when the funds are remitted no more than sixty (60) days prior to the maturity date. </w:t>
      </w:r>
    </w:p>
    <w:p w14:paraId="4F576B18" w14:textId="77777777" w:rsidR="002F04EC" w:rsidRPr="00CB219A" w:rsidRDefault="002F04EC" w:rsidP="002F04EC">
      <w:pPr>
        <w:widowControl w:val="0"/>
        <w:tabs>
          <w:tab w:val="left" w:pos="-1440"/>
        </w:tabs>
        <w:autoSpaceDE w:val="0"/>
        <w:autoSpaceDN w:val="0"/>
        <w:adjustRightInd w:val="0"/>
        <w:spacing w:after="0" w:line="240" w:lineRule="auto"/>
        <w:ind w:left="1440"/>
        <w:rPr>
          <w:rFonts w:ascii="Arial" w:eastAsia="Times New Roman" w:hAnsi="Arial" w:cs="Arial"/>
          <w:b/>
          <w:color w:val="000000" w:themeColor="text1"/>
          <w:sz w:val="24"/>
          <w:szCs w:val="24"/>
        </w:rPr>
      </w:pPr>
    </w:p>
    <w:p w14:paraId="67B45022" w14:textId="77777777" w:rsidR="002F04EC" w:rsidRPr="00CB219A" w:rsidRDefault="002F04EC" w:rsidP="002F04EC">
      <w:pPr>
        <w:widowControl w:val="0"/>
        <w:tabs>
          <w:tab w:val="left" w:pos="-1440"/>
        </w:tabs>
        <w:autoSpaceDE w:val="0"/>
        <w:autoSpaceDN w:val="0"/>
        <w:adjustRightInd w:val="0"/>
        <w:spacing w:after="240" w:line="240" w:lineRule="auto"/>
        <w:rPr>
          <w:rFonts w:ascii="Arial" w:eastAsia="Times New Roman" w:hAnsi="Arial" w:cs="Arial"/>
          <w:b/>
          <w:color w:val="000000" w:themeColor="text1"/>
          <w:sz w:val="24"/>
          <w:szCs w:val="24"/>
        </w:rPr>
      </w:pPr>
      <w:r w:rsidRPr="002C367A">
        <w:rPr>
          <w:rFonts w:ascii="Arial" w:eastAsia="Times New Roman" w:hAnsi="Arial" w:cs="Arial"/>
          <w:bCs/>
          <w:color w:val="000000" w:themeColor="text1"/>
          <w:sz w:val="24"/>
          <w:szCs w:val="24"/>
        </w:rPr>
        <w:t>III.</w:t>
      </w:r>
      <w:r w:rsidRPr="00CB219A">
        <w:rPr>
          <w:rFonts w:ascii="Arial" w:eastAsia="Times New Roman" w:hAnsi="Arial" w:cs="Arial"/>
          <w:b/>
          <w:color w:val="000000" w:themeColor="text1"/>
          <w:sz w:val="24"/>
          <w:szCs w:val="24"/>
        </w:rPr>
        <w:tab/>
        <w:t xml:space="preserve">Investments </w:t>
      </w:r>
    </w:p>
    <w:p w14:paraId="0B730F15" w14:textId="77777777" w:rsidR="002F04EC" w:rsidRPr="00CB219A" w:rsidRDefault="002F04EC" w:rsidP="002C367A">
      <w:pPr>
        <w:widowControl w:val="0"/>
        <w:autoSpaceDE w:val="0"/>
        <w:autoSpaceDN w:val="0"/>
        <w:adjustRightInd w:val="0"/>
        <w:spacing w:after="24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College's investment objective is to realize the highest earnings possible on invested cash.  Pursuant to N.C.G.S. § 115D-58.6, the College may deposit all or a part of the Cash Balance of any fund in an Official Depository and shall manage the investments subject to the Board’s restrictions. Approved types of investments are Repurchase Agreements, Commercial Paper, Certificates of Deposit, and Money Market Funds. The investment program shall be so managed that investments and deposits can be converted to cash when needed. </w:t>
      </w:r>
      <w:r w:rsidRPr="00CB219A">
        <w:rPr>
          <w:rFonts w:ascii="Arial" w:eastAsia="Times New Roman" w:hAnsi="Arial" w:cs="Arial"/>
          <w:color w:val="000000" w:themeColor="text1"/>
          <w:sz w:val="24"/>
          <w:szCs w:val="24"/>
        </w:rPr>
        <w:lastRenderedPageBreak/>
        <w:t xml:space="preserve">All investments shall be secured as provided in N.C.G.S. § 159-31(b). Approval of investment decisions requires agreement and approval of any two of the following: the College President, the Vice President of Finance and Administrative Services, and the board chair.  With respect to investments, the Board shall discharge their duties with respect to management and investment of College funds as follows: </w:t>
      </w:r>
    </w:p>
    <w:p w14:paraId="58164D3A" w14:textId="77777777" w:rsidR="002F04EC" w:rsidRPr="00CB219A" w:rsidRDefault="002F04EC" w:rsidP="002C367A">
      <w:pPr>
        <w:widowControl w:val="0"/>
        <w:tabs>
          <w:tab w:val="left" w:pos="-1440"/>
        </w:tabs>
        <w:autoSpaceDE w:val="0"/>
        <w:autoSpaceDN w:val="0"/>
        <w:adjustRightInd w:val="0"/>
        <w:spacing w:after="240" w:line="240" w:lineRule="auto"/>
        <w:ind w:left="216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z w:val="24"/>
          <w:szCs w:val="24"/>
        </w:rPr>
        <w:tab/>
        <w:t xml:space="preserve">Investment decisions shall be solely in the interest of the College and the students, faculty and staff. </w:t>
      </w:r>
    </w:p>
    <w:p w14:paraId="6A9D978A" w14:textId="77777777" w:rsidR="002F04EC" w:rsidRPr="00CB219A" w:rsidRDefault="002F04EC" w:rsidP="002C367A">
      <w:pPr>
        <w:widowControl w:val="0"/>
        <w:tabs>
          <w:tab w:val="left" w:pos="-1440"/>
        </w:tabs>
        <w:autoSpaceDE w:val="0"/>
        <w:autoSpaceDN w:val="0"/>
        <w:adjustRightInd w:val="0"/>
        <w:spacing w:after="240" w:line="240" w:lineRule="auto"/>
        <w:ind w:left="216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eastAsia="Times New Roman" w:hAnsi="Arial" w:cs="Arial"/>
          <w:color w:val="000000" w:themeColor="text1"/>
          <w:sz w:val="24"/>
          <w:szCs w:val="24"/>
        </w:rPr>
        <w:tab/>
        <w:t xml:space="preserve">Investments shall be for the exclusive purpose of providing an adequate return to the College. </w:t>
      </w:r>
    </w:p>
    <w:p w14:paraId="3ACB716F" w14:textId="77777777" w:rsidR="002F04EC" w:rsidRPr="00CB219A" w:rsidRDefault="002F04EC" w:rsidP="002C367A">
      <w:pPr>
        <w:widowControl w:val="0"/>
        <w:tabs>
          <w:tab w:val="left" w:pos="-1440"/>
        </w:tabs>
        <w:autoSpaceDE w:val="0"/>
        <w:autoSpaceDN w:val="0"/>
        <w:adjustRightInd w:val="0"/>
        <w:spacing w:after="240" w:line="240" w:lineRule="auto"/>
        <w:ind w:left="216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eastAsia="Times New Roman" w:hAnsi="Arial" w:cs="Arial"/>
          <w:color w:val="000000" w:themeColor="text1"/>
          <w:sz w:val="24"/>
          <w:szCs w:val="24"/>
        </w:rPr>
        <w:tab/>
        <w:t xml:space="preserve">Investments shall be made with the care, skill and caution under the circumstances then prevailing which a prudent person acting in a like capacity and familiar with those matters would use in the conduct of an activity of like character and purpose. </w:t>
      </w:r>
    </w:p>
    <w:p w14:paraId="29CB832C" w14:textId="77777777" w:rsidR="002F04EC" w:rsidRPr="00CB219A" w:rsidRDefault="002F04EC" w:rsidP="002C367A">
      <w:pPr>
        <w:widowControl w:val="0"/>
        <w:tabs>
          <w:tab w:val="left" w:pos="-1440"/>
        </w:tabs>
        <w:autoSpaceDE w:val="0"/>
        <w:autoSpaceDN w:val="0"/>
        <w:adjustRightInd w:val="0"/>
        <w:spacing w:after="240" w:line="240" w:lineRule="auto"/>
        <w:ind w:left="216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eastAsia="Times New Roman" w:hAnsi="Arial" w:cs="Arial"/>
          <w:color w:val="000000" w:themeColor="text1"/>
          <w:sz w:val="24"/>
          <w:szCs w:val="24"/>
        </w:rPr>
        <w:tab/>
        <w:t xml:space="preserve">Investment decisions shall be made impartially, taking into account the College’s best interest, with special attention to conflict of interest or potential conflicts of interest. </w:t>
      </w:r>
    </w:p>
    <w:p w14:paraId="7F73EC46" w14:textId="77777777" w:rsidR="002F04EC" w:rsidRPr="00CB219A" w:rsidRDefault="002F04EC" w:rsidP="002C367A">
      <w:pPr>
        <w:widowControl w:val="0"/>
        <w:tabs>
          <w:tab w:val="left" w:pos="-1440"/>
        </w:tabs>
        <w:autoSpaceDE w:val="0"/>
        <w:autoSpaceDN w:val="0"/>
        <w:adjustRightInd w:val="0"/>
        <w:spacing w:after="240" w:line="240" w:lineRule="auto"/>
        <w:ind w:left="216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w:t>
      </w:r>
      <w:r w:rsidRPr="00CB219A">
        <w:rPr>
          <w:rFonts w:ascii="Arial" w:eastAsia="Times New Roman" w:hAnsi="Arial" w:cs="Arial"/>
          <w:color w:val="000000" w:themeColor="text1"/>
          <w:sz w:val="24"/>
          <w:szCs w:val="24"/>
        </w:rPr>
        <w:tab/>
        <w:t xml:space="preserve">Investments shall incur only costs that are appropriate and reasonable. </w:t>
      </w:r>
    </w:p>
    <w:p w14:paraId="1D3C299A" w14:textId="77777777" w:rsidR="002F04EC" w:rsidRPr="00CB219A" w:rsidRDefault="002F04EC" w:rsidP="002F04EC">
      <w:pPr>
        <w:widowControl w:val="0"/>
        <w:autoSpaceDE w:val="0"/>
        <w:autoSpaceDN w:val="0"/>
        <w:adjustRightInd w:val="0"/>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2814A947" w14:textId="77777777" w:rsidR="002F04EC" w:rsidRPr="00CB219A" w:rsidRDefault="002F04EC" w:rsidP="002F04EC">
      <w:pPr>
        <w:widowControl w:val="0"/>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January 25, 1993</w:t>
      </w:r>
    </w:p>
    <w:p w14:paraId="3BAEC257" w14:textId="77777777" w:rsidR="002F04EC" w:rsidRPr="00CB219A" w:rsidRDefault="002F04EC" w:rsidP="002F04EC">
      <w:pPr>
        <w:widowControl w:val="0"/>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December 4, 2001</w:t>
      </w:r>
      <w:r w:rsidRPr="00CB219A">
        <w:rPr>
          <w:rFonts w:ascii="Arial" w:eastAsia="Calibri" w:hAnsi="Arial" w:cs="Arial"/>
          <w:color w:val="000000" w:themeColor="text1"/>
          <w:sz w:val="24"/>
          <w:szCs w:val="24"/>
        </w:rPr>
        <w:tab/>
      </w:r>
    </w:p>
    <w:p w14:paraId="3A624A43" w14:textId="77777777" w:rsidR="002F04EC" w:rsidRPr="00CB219A" w:rsidRDefault="002F04EC" w:rsidP="002F04EC">
      <w:pPr>
        <w:widowControl w:val="0"/>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Updated October 9, 2007</w:t>
      </w:r>
    </w:p>
    <w:p w14:paraId="67C7D131" w14:textId="77777777" w:rsidR="002F04EC" w:rsidRPr="00CB219A" w:rsidRDefault="002F04EC" w:rsidP="002F04EC">
      <w:pPr>
        <w:widowControl w:val="0"/>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February 12, 2013</w:t>
      </w:r>
    </w:p>
    <w:p w14:paraId="77B1315E" w14:textId="77777777" w:rsidR="002F04EC" w:rsidRPr="00CB219A" w:rsidRDefault="002F04EC" w:rsidP="002F04EC">
      <w:pPr>
        <w:widowControl w:val="0"/>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February 11, 2014</w:t>
      </w:r>
    </w:p>
    <w:p w14:paraId="63BFEAEB" w14:textId="77777777" w:rsidR="002F04EC" w:rsidRPr="00CB219A" w:rsidRDefault="002F04EC" w:rsidP="002F04EC">
      <w:pPr>
        <w:widowControl w:val="0"/>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April 14, 2014</w:t>
      </w:r>
    </w:p>
    <w:p w14:paraId="54A4184E" w14:textId="77777777" w:rsidR="002F04EC" w:rsidRPr="00CB219A" w:rsidRDefault="002F04EC" w:rsidP="002F04EC">
      <w:pPr>
        <w:widowControl w:val="0"/>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December 12, 2023</w:t>
      </w:r>
    </w:p>
    <w:p w14:paraId="3645477F" w14:textId="77777777" w:rsidR="002F04EC" w:rsidRPr="00CB219A" w:rsidRDefault="002F04EC" w:rsidP="002F04EC">
      <w:pPr>
        <w:widowControl w:val="0"/>
        <w:autoSpaceDE w:val="0"/>
        <w:autoSpaceDN w:val="0"/>
        <w:adjustRightInd w:val="0"/>
        <w:spacing w:after="0" w:line="240" w:lineRule="auto"/>
        <w:rPr>
          <w:rFonts w:ascii="Arial" w:eastAsia="Times New Roman" w:hAnsi="Arial" w:cs="Arial"/>
          <w:color w:val="000000" w:themeColor="text1"/>
          <w:sz w:val="24"/>
          <w:szCs w:val="24"/>
        </w:rPr>
      </w:pPr>
    </w:p>
    <w:p w14:paraId="1AD4A0D7" w14:textId="77777777" w:rsidR="002F04EC" w:rsidRPr="00CB219A" w:rsidRDefault="002F04EC" w:rsidP="002F04EC">
      <w:pPr>
        <w:spacing w:after="0" w:line="240" w:lineRule="auto"/>
        <w:rPr>
          <w:rFonts w:ascii="Arial" w:eastAsia="Calibri" w:hAnsi="Arial" w:cs="Arial"/>
          <w:b/>
          <w:color w:val="000000" w:themeColor="text1"/>
          <w:sz w:val="24"/>
          <w:szCs w:val="24"/>
          <w:lang w:val="es-ES"/>
        </w:rPr>
      </w:pPr>
      <w:r w:rsidRPr="00CB219A">
        <w:rPr>
          <w:rFonts w:ascii="Arial" w:eastAsia="Times New Roman" w:hAnsi="Arial" w:cs="Arial"/>
          <w:b/>
          <w:color w:val="000000" w:themeColor="text1"/>
          <w:sz w:val="24"/>
          <w:szCs w:val="24"/>
        </w:rPr>
        <w:t xml:space="preserve">References:  </w:t>
      </w:r>
    </w:p>
    <w:p w14:paraId="6A2B1971" w14:textId="77777777" w:rsidR="002F04EC" w:rsidRPr="00CB219A" w:rsidRDefault="002F04EC" w:rsidP="002F04EC">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General Statue (N.C.G.S.) 115D-58.6 and -58.7; 159-31(b)</w:t>
      </w:r>
    </w:p>
    <w:p w14:paraId="127BECE1" w14:textId="77777777" w:rsidR="002F04EC" w:rsidRPr="00CB219A" w:rsidRDefault="002F04EC" w:rsidP="002F04EC">
      <w:pPr>
        <w:spacing w:after="0" w:line="240" w:lineRule="auto"/>
        <w:rPr>
          <w:rFonts w:ascii="Arial" w:eastAsia="Calibri" w:hAnsi="Arial" w:cs="Arial"/>
          <w:color w:val="000000" w:themeColor="text1"/>
          <w:sz w:val="24"/>
          <w:szCs w:val="24"/>
        </w:rPr>
      </w:pPr>
    </w:p>
    <w:p w14:paraId="373B2BA3" w14:textId="77777777" w:rsidR="002F04EC" w:rsidRPr="00CB219A" w:rsidRDefault="002F04EC" w:rsidP="002F04EC">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7405D305" w14:textId="77777777" w:rsidR="002F04EC" w:rsidRPr="00CB219A" w:rsidRDefault="002F04EC" w:rsidP="002F04EC">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Official Depositories and Investments</w:t>
      </w:r>
    </w:p>
    <w:p w14:paraId="51837EB2" w14:textId="62667FCF" w:rsidR="00314B12" w:rsidRPr="00CB219A" w:rsidRDefault="00314B12" w:rsidP="00A50EE1">
      <w:pPr>
        <w:spacing w:after="0" w:line="240" w:lineRule="auto"/>
        <w:rPr>
          <w:rFonts w:ascii="Arial" w:hAnsi="Arial" w:cs="Arial"/>
          <w:color w:val="000000" w:themeColor="text1"/>
          <w:sz w:val="24"/>
          <w:szCs w:val="24"/>
        </w:rPr>
      </w:pPr>
    </w:p>
    <w:p w14:paraId="6A5E5C6B" w14:textId="7DB0C829" w:rsidR="00540F95" w:rsidRPr="00CB219A" w:rsidRDefault="00540F95" w:rsidP="00540F95">
      <w:pPr>
        <w:pStyle w:val="Heading2"/>
        <w:spacing w:before="0" w:line="240" w:lineRule="auto"/>
        <w:rPr>
          <w:rFonts w:ascii="Arial" w:eastAsia="Times New Roman" w:hAnsi="Arial" w:cs="Arial"/>
          <w:color w:val="000000" w:themeColor="text1"/>
          <w:sz w:val="24"/>
          <w:szCs w:val="24"/>
        </w:rPr>
      </w:pPr>
      <w:bookmarkStart w:id="452" w:name="_Toc233268048"/>
      <w:r w:rsidRPr="00CB219A">
        <w:rPr>
          <w:rFonts w:ascii="Arial" w:eastAsia="Times New Roman" w:hAnsi="Arial" w:cs="Arial"/>
          <w:color w:val="000000" w:themeColor="text1"/>
          <w:sz w:val="24"/>
          <w:szCs w:val="24"/>
        </w:rPr>
        <w:t xml:space="preserve">6.2.8 </w:t>
      </w:r>
      <w:r w:rsidR="00F55EEC"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Disbursement of Funds Policy</w:t>
      </w:r>
      <w:bookmarkEnd w:id="452"/>
    </w:p>
    <w:p w14:paraId="410C524F" w14:textId="77777777" w:rsidR="00540F95" w:rsidRPr="00CB219A" w:rsidRDefault="00540F95" w:rsidP="00540F95">
      <w:pPr>
        <w:spacing w:after="0" w:line="240" w:lineRule="auto"/>
        <w:rPr>
          <w:rFonts w:ascii="Arial" w:eastAsia="Calibri" w:hAnsi="Arial" w:cs="Arial"/>
          <w:color w:val="000000" w:themeColor="text1"/>
          <w:sz w:val="24"/>
          <w:szCs w:val="24"/>
        </w:rPr>
      </w:pPr>
    </w:p>
    <w:p w14:paraId="10BE6796" w14:textId="77777777" w:rsidR="00540F95" w:rsidRPr="00CB219A" w:rsidRDefault="00540F95" w:rsidP="00540F95">
      <w:pPr>
        <w:spacing w:after="0" w:line="240" w:lineRule="auto"/>
        <w:rPr>
          <w:rFonts w:ascii="Arial" w:eastAsia="Calibri" w:hAnsi="Arial" w:cs="Arial"/>
          <w:b/>
          <w:color w:val="000000" w:themeColor="text1"/>
          <w:sz w:val="24"/>
          <w:szCs w:val="24"/>
        </w:rPr>
      </w:pPr>
      <w:r w:rsidRPr="002C367A">
        <w:rPr>
          <w:rFonts w:ascii="Arial" w:eastAsia="Calibri" w:hAnsi="Arial" w:cs="Arial"/>
          <w:bCs/>
          <w:color w:val="000000" w:themeColor="text1"/>
          <w:sz w:val="24"/>
          <w:szCs w:val="24"/>
        </w:rPr>
        <w:t>I.</w:t>
      </w:r>
      <w:r w:rsidRPr="00CB219A">
        <w:rPr>
          <w:rFonts w:ascii="Arial" w:eastAsia="Calibri" w:hAnsi="Arial" w:cs="Arial"/>
          <w:b/>
          <w:color w:val="000000" w:themeColor="text1"/>
          <w:sz w:val="24"/>
          <w:szCs w:val="24"/>
        </w:rPr>
        <w:tab/>
        <w:t xml:space="preserve">Disbursement of State Money </w:t>
      </w:r>
    </w:p>
    <w:p w14:paraId="73989285" w14:textId="77777777" w:rsidR="00540F95" w:rsidRPr="00CB219A" w:rsidRDefault="00540F95" w:rsidP="00540F95">
      <w:pPr>
        <w:autoSpaceDE w:val="0"/>
        <w:autoSpaceDN w:val="0"/>
        <w:adjustRightInd w:val="0"/>
        <w:spacing w:after="0" w:line="240" w:lineRule="auto"/>
        <w:rPr>
          <w:rFonts w:ascii="Arial" w:eastAsia="Calibri" w:hAnsi="Arial" w:cs="Arial"/>
          <w:b/>
          <w:color w:val="000000" w:themeColor="text1"/>
          <w:sz w:val="24"/>
          <w:szCs w:val="24"/>
        </w:rPr>
      </w:pPr>
    </w:p>
    <w:p w14:paraId="3F39FEE3" w14:textId="77777777" w:rsidR="00540F95" w:rsidRPr="00CB219A" w:rsidRDefault="00540F95" w:rsidP="00540F95">
      <w:pPr>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deposit of money in the State treasury to credit the College shall be made in monthly installments, and additionally as necessary, at such time and in such manner as may be convenient for the operation of the community college system.  </w:t>
      </w:r>
      <w:r w:rsidRPr="00CB219A">
        <w:rPr>
          <w:rFonts w:ascii="Arial" w:eastAsia="Calibri" w:hAnsi="Arial" w:cs="Arial"/>
          <w:color w:val="000000" w:themeColor="text1"/>
          <w:sz w:val="24"/>
          <w:szCs w:val="24"/>
        </w:rPr>
        <w:lastRenderedPageBreak/>
        <w:t xml:space="preserve">Before an installment is credited, the College shall certify to the Community Colleges System Office the expenditures to be made by the College from the State Current Fund during the month. </w:t>
      </w:r>
    </w:p>
    <w:p w14:paraId="2EF42CFF" w14:textId="77777777" w:rsidR="00540F95" w:rsidRPr="00CB219A" w:rsidRDefault="00540F95" w:rsidP="00540F95">
      <w:pPr>
        <w:spacing w:after="0" w:line="240" w:lineRule="auto"/>
        <w:jc w:val="both"/>
        <w:rPr>
          <w:rFonts w:ascii="Arial" w:eastAsia="Calibri" w:hAnsi="Arial" w:cs="Arial"/>
          <w:color w:val="000000" w:themeColor="text1"/>
          <w:sz w:val="24"/>
          <w:szCs w:val="24"/>
        </w:rPr>
      </w:pPr>
    </w:p>
    <w:p w14:paraId="686F0701" w14:textId="77777777" w:rsidR="00540F95" w:rsidRPr="00CB219A" w:rsidRDefault="00540F95" w:rsidP="00540F95">
      <w:pPr>
        <w:spacing w:after="0" w:line="240" w:lineRule="auto"/>
        <w:ind w:left="720"/>
        <w:jc w:val="both"/>
        <w:rPr>
          <w:rFonts w:ascii="Arial" w:eastAsia="Calibri" w:hAnsi="Arial" w:cs="Arial"/>
          <w:color w:val="000000" w:themeColor="text1"/>
          <w:sz w:val="24"/>
          <w:szCs w:val="24"/>
          <w:vertAlign w:val="superscript"/>
        </w:rPr>
      </w:pPr>
      <w:r w:rsidRPr="00CB219A">
        <w:rPr>
          <w:rFonts w:ascii="Arial" w:eastAsia="Calibri" w:hAnsi="Arial" w:cs="Arial"/>
          <w:color w:val="000000" w:themeColor="text1"/>
          <w:sz w:val="24"/>
          <w:szCs w:val="24"/>
        </w:rPr>
        <w:t>The Community Colleges System Office shall determine whether the moneys requisitioned are due the College and, upon determining the amount due, shall cause the requisite amount to be credited to the College.  Upon receiving notice from the Community Colleges System Office that the amount has been placed to the credit of the College, the College may issue State warrants up to the amount so certified.  Money in the State Current Fund and other moneys made available by the State Board of Community Colleges shall be released only on warrants drawn on the State Treasurer, signed by the President and the Vice President of Finance and Administrative Services.</w:t>
      </w:r>
    </w:p>
    <w:p w14:paraId="066C9F70" w14:textId="77777777" w:rsidR="00540F95" w:rsidRPr="00CB219A" w:rsidRDefault="00540F95" w:rsidP="00540F95">
      <w:pPr>
        <w:spacing w:after="0" w:line="240" w:lineRule="auto"/>
        <w:jc w:val="both"/>
        <w:rPr>
          <w:rFonts w:ascii="Arial" w:eastAsia="Calibri" w:hAnsi="Arial" w:cs="Arial"/>
          <w:color w:val="000000" w:themeColor="text1"/>
          <w:sz w:val="24"/>
          <w:szCs w:val="24"/>
        </w:rPr>
      </w:pPr>
    </w:p>
    <w:p w14:paraId="102D38A6" w14:textId="77777777" w:rsidR="00540F95" w:rsidRPr="00CB219A" w:rsidRDefault="00540F95" w:rsidP="00540F95">
      <w:pPr>
        <w:spacing w:after="0" w:line="240" w:lineRule="auto"/>
        <w:jc w:val="both"/>
        <w:rPr>
          <w:rFonts w:ascii="Arial" w:eastAsia="Calibri" w:hAnsi="Arial" w:cs="Arial"/>
          <w:b/>
          <w:color w:val="000000" w:themeColor="text1"/>
          <w:sz w:val="24"/>
          <w:szCs w:val="24"/>
        </w:rPr>
      </w:pPr>
      <w:r w:rsidRPr="002C367A">
        <w:rPr>
          <w:rFonts w:ascii="Arial" w:eastAsia="Calibri" w:hAnsi="Arial" w:cs="Arial"/>
          <w:bCs/>
          <w:color w:val="000000" w:themeColor="text1"/>
          <w:sz w:val="24"/>
          <w:szCs w:val="24"/>
        </w:rPr>
        <w:t>II.</w:t>
      </w:r>
      <w:r w:rsidRPr="00CB219A">
        <w:rPr>
          <w:rFonts w:ascii="Arial" w:eastAsia="Calibri" w:hAnsi="Arial" w:cs="Arial"/>
          <w:b/>
          <w:color w:val="000000" w:themeColor="text1"/>
          <w:sz w:val="24"/>
          <w:szCs w:val="24"/>
        </w:rPr>
        <w:tab/>
        <w:t xml:space="preserve">Disbursement of Local Money </w:t>
      </w:r>
    </w:p>
    <w:p w14:paraId="31E2EB2F" w14:textId="77777777" w:rsidR="00540F95" w:rsidRPr="00CB219A" w:rsidRDefault="00540F95" w:rsidP="00540F95">
      <w:pPr>
        <w:spacing w:after="0" w:line="240" w:lineRule="auto"/>
        <w:jc w:val="both"/>
        <w:rPr>
          <w:rFonts w:ascii="Arial" w:eastAsia="Calibri" w:hAnsi="Arial" w:cs="Arial"/>
          <w:b/>
          <w:color w:val="000000" w:themeColor="text1"/>
          <w:sz w:val="24"/>
          <w:szCs w:val="24"/>
        </w:rPr>
      </w:pPr>
    </w:p>
    <w:p w14:paraId="69652A5C" w14:textId="77777777" w:rsidR="00540F95" w:rsidRPr="00CB219A" w:rsidRDefault="00540F95" w:rsidP="00540F95">
      <w:pPr>
        <w:autoSpaceDE w:val="0"/>
        <w:autoSpaceDN w:val="0"/>
        <w:adjustRightInd w:val="0"/>
        <w:spacing w:after="0" w:line="240" w:lineRule="auto"/>
        <w:ind w:left="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All local public funds received by or credited to the College shall be disbursed on checks signed by the President and the Vice President of Finance and Administrative Services.  The officials so designated shall countersign a check only if the funds required by such check are within the amount of funds remaining to the credit of the College and are within the unencumbered balance of the appropriation for the item of expenditure according to the College’s approved budget.  Each check shall be accompanied by an invoice, statement, voucher or other basic document which indicates, to the satisfaction of the signing officials, that the issuance of such check is proper.</w:t>
      </w:r>
    </w:p>
    <w:p w14:paraId="691705C7" w14:textId="77777777" w:rsidR="00540F95" w:rsidRPr="00CB219A" w:rsidRDefault="00540F95" w:rsidP="00540F95">
      <w:pPr>
        <w:autoSpaceDE w:val="0"/>
        <w:autoSpaceDN w:val="0"/>
        <w:adjustRightInd w:val="0"/>
        <w:spacing w:after="0" w:line="240" w:lineRule="auto"/>
        <w:jc w:val="both"/>
        <w:rPr>
          <w:rFonts w:ascii="Arial" w:eastAsia="Calibri" w:hAnsi="Arial" w:cs="Arial"/>
          <w:color w:val="000000" w:themeColor="text1"/>
          <w:sz w:val="24"/>
          <w:szCs w:val="24"/>
        </w:rPr>
      </w:pPr>
    </w:p>
    <w:p w14:paraId="334594E3" w14:textId="77777777" w:rsidR="00540F95" w:rsidRPr="00CB219A" w:rsidRDefault="00540F95" w:rsidP="00540F95">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0F6D8A08" w14:textId="77777777" w:rsidR="00540F95" w:rsidRPr="00CB219A" w:rsidRDefault="00540F95" w:rsidP="00540F95">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785505E8" w14:textId="77777777" w:rsidR="00540F95" w:rsidRPr="00CB219A" w:rsidRDefault="00540F95" w:rsidP="00540F95">
      <w:pPr>
        <w:spacing w:after="0" w:line="240" w:lineRule="auto"/>
        <w:jc w:val="both"/>
        <w:rPr>
          <w:rFonts w:ascii="Arial" w:eastAsia="Calibri" w:hAnsi="Arial" w:cs="Arial"/>
          <w:color w:val="000000" w:themeColor="text1"/>
          <w:sz w:val="24"/>
          <w:szCs w:val="24"/>
        </w:rPr>
      </w:pPr>
    </w:p>
    <w:p w14:paraId="70D08D8A" w14:textId="77777777" w:rsidR="00540F95" w:rsidRPr="00CB219A" w:rsidRDefault="00540F95" w:rsidP="00540F95">
      <w:pPr>
        <w:autoSpaceDE w:val="0"/>
        <w:autoSpaceDN w:val="0"/>
        <w:adjustRightInd w:val="0"/>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  </w:t>
      </w:r>
    </w:p>
    <w:p w14:paraId="0BD2D581" w14:textId="77777777" w:rsidR="00540F95" w:rsidRPr="00CB219A" w:rsidRDefault="00540F95" w:rsidP="00540F95">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Statue (N.C.G.S.) § 115D-58.3 and -58.4</w:t>
      </w:r>
    </w:p>
    <w:p w14:paraId="32557EC5" w14:textId="77777777" w:rsidR="00540F95" w:rsidRPr="00CB219A" w:rsidRDefault="00540F95" w:rsidP="00540F95">
      <w:pPr>
        <w:spacing w:after="0" w:line="240" w:lineRule="auto"/>
        <w:rPr>
          <w:rFonts w:ascii="Arial" w:eastAsia="Calibri" w:hAnsi="Arial" w:cs="Arial"/>
          <w:color w:val="000000" w:themeColor="text1"/>
          <w:sz w:val="24"/>
          <w:szCs w:val="24"/>
        </w:rPr>
      </w:pPr>
    </w:p>
    <w:p w14:paraId="14ED1B4B" w14:textId="77777777" w:rsidR="00540F95" w:rsidRPr="00CB219A" w:rsidRDefault="00540F95" w:rsidP="00540F95">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673CC9E9" w14:textId="77777777" w:rsidR="00540F95" w:rsidRPr="00CB219A" w:rsidRDefault="00540F95" w:rsidP="00540F9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Disbursement of Funds</w:t>
      </w:r>
    </w:p>
    <w:p w14:paraId="2AFE3CC7" w14:textId="77777777" w:rsidR="00540F95" w:rsidRPr="00CB219A" w:rsidRDefault="00540F95" w:rsidP="00A50EE1">
      <w:pPr>
        <w:spacing w:after="0" w:line="240" w:lineRule="auto"/>
        <w:rPr>
          <w:rFonts w:ascii="Arial" w:hAnsi="Arial" w:cs="Arial"/>
          <w:color w:val="000000" w:themeColor="text1"/>
          <w:sz w:val="24"/>
          <w:szCs w:val="24"/>
        </w:rPr>
      </w:pPr>
    </w:p>
    <w:p w14:paraId="3E7F285C" w14:textId="31AA7D4C" w:rsidR="002F0D1D" w:rsidRPr="00CB219A" w:rsidRDefault="00C16376" w:rsidP="002F0D1D">
      <w:pPr>
        <w:pStyle w:val="Heading2"/>
        <w:spacing w:before="0" w:line="240" w:lineRule="auto"/>
        <w:rPr>
          <w:rFonts w:ascii="Arial" w:hAnsi="Arial" w:cs="Arial"/>
          <w:color w:val="000000" w:themeColor="text1"/>
          <w:sz w:val="24"/>
          <w:szCs w:val="24"/>
        </w:rPr>
      </w:pPr>
      <w:bookmarkStart w:id="453" w:name="_Toc233268049"/>
      <w:r w:rsidRPr="00CB219A">
        <w:rPr>
          <w:rFonts w:ascii="Arial" w:hAnsi="Arial" w:cs="Arial"/>
          <w:color w:val="000000" w:themeColor="text1"/>
          <w:sz w:val="24"/>
          <w:szCs w:val="24"/>
        </w:rPr>
        <w:t>6.2.9</w:t>
      </w:r>
      <w:r w:rsidR="002F0D1D" w:rsidRPr="00CB219A">
        <w:rPr>
          <w:rFonts w:ascii="Arial" w:hAnsi="Arial" w:cs="Arial"/>
          <w:color w:val="000000" w:themeColor="text1"/>
          <w:sz w:val="24"/>
          <w:szCs w:val="24"/>
        </w:rPr>
        <w:t xml:space="preserve"> </w:t>
      </w:r>
      <w:r w:rsidR="00A50EE1" w:rsidRPr="00CB219A">
        <w:rPr>
          <w:rFonts w:ascii="Arial" w:hAnsi="Arial" w:cs="Arial"/>
          <w:color w:val="000000" w:themeColor="text1"/>
          <w:sz w:val="24"/>
          <w:szCs w:val="24"/>
        </w:rPr>
        <w:tab/>
      </w:r>
      <w:r w:rsidRPr="00CB219A">
        <w:rPr>
          <w:rFonts w:ascii="Arial" w:hAnsi="Arial" w:cs="Arial"/>
          <w:color w:val="000000" w:themeColor="text1"/>
          <w:sz w:val="24"/>
          <w:szCs w:val="24"/>
        </w:rPr>
        <w:t>Debt Collection</w:t>
      </w:r>
      <w:bookmarkEnd w:id="453"/>
    </w:p>
    <w:p w14:paraId="2F3C2053" w14:textId="4B12D37D" w:rsidR="002F0D1D" w:rsidRPr="00CB219A" w:rsidRDefault="002F0D1D" w:rsidP="002F0D1D">
      <w:pPr>
        <w:spacing w:after="0" w:line="240" w:lineRule="auto"/>
        <w:rPr>
          <w:rFonts w:ascii="Arial" w:hAnsi="Arial" w:cs="Arial"/>
          <w:b/>
          <w:color w:val="000000" w:themeColor="text1"/>
          <w:sz w:val="24"/>
          <w:szCs w:val="24"/>
        </w:rPr>
      </w:pPr>
    </w:p>
    <w:p w14:paraId="7D8253B4" w14:textId="77777777" w:rsidR="00C16376" w:rsidRPr="00CB219A" w:rsidRDefault="00C16376" w:rsidP="00C16376">
      <w:pPr>
        <w:spacing w:after="0" w:line="240" w:lineRule="auto"/>
        <w:rPr>
          <w:rFonts w:ascii="Arial" w:eastAsia="Calibri" w:hAnsi="Arial" w:cs="Arial"/>
          <w:b/>
          <w:bCs/>
          <w:color w:val="000000" w:themeColor="text1"/>
          <w:sz w:val="24"/>
          <w:szCs w:val="24"/>
        </w:rPr>
      </w:pPr>
      <w:r w:rsidRPr="002C367A">
        <w:rPr>
          <w:rFonts w:ascii="Arial" w:eastAsia="Calibri" w:hAnsi="Arial" w:cs="Arial"/>
          <w:color w:val="000000" w:themeColor="text1"/>
          <w:sz w:val="24"/>
          <w:szCs w:val="24"/>
        </w:rPr>
        <w:t>I.</w:t>
      </w:r>
      <w:r w:rsidRPr="00CB219A">
        <w:rPr>
          <w:rFonts w:ascii="Arial" w:eastAsia="Calibri" w:hAnsi="Arial" w:cs="Arial"/>
          <w:b/>
          <w:bCs/>
          <w:color w:val="000000" w:themeColor="text1"/>
          <w:sz w:val="24"/>
          <w:szCs w:val="24"/>
        </w:rPr>
        <w:tab/>
        <w:t xml:space="preserve">Student Debt Collection </w:t>
      </w:r>
    </w:p>
    <w:p w14:paraId="0BD229D0" w14:textId="77777777" w:rsidR="00C16376" w:rsidRPr="00CB219A" w:rsidRDefault="00C16376" w:rsidP="00C16376">
      <w:pPr>
        <w:spacing w:after="0" w:line="240" w:lineRule="auto"/>
        <w:rPr>
          <w:rFonts w:ascii="Arial" w:eastAsia="Calibri" w:hAnsi="Arial" w:cs="Arial"/>
          <w:color w:val="000000" w:themeColor="text1"/>
          <w:sz w:val="24"/>
          <w:szCs w:val="24"/>
        </w:rPr>
      </w:pPr>
    </w:p>
    <w:p w14:paraId="189AC923" w14:textId="77777777" w:rsidR="00C16376" w:rsidRPr="00CB219A" w:rsidRDefault="00C16376" w:rsidP="00C16376">
      <w:pPr>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Tuition and fees for all College students are due and payable prior to the beginning of each term.  A student’s registration will be subject to cancellation when prior term, past due charges have not been resolved before the current term. Students not paying or deferring current term charges by the due date may be subject to cancellation.  Any unpaid balance on a student's account may prevent registration.  In addition, transcripts and diplomas may be withheld until outstanding balances are paid.</w:t>
      </w:r>
    </w:p>
    <w:p w14:paraId="0522FC84" w14:textId="77777777" w:rsidR="00C16376" w:rsidRPr="00CB219A" w:rsidRDefault="00C16376" w:rsidP="00C16376">
      <w:pPr>
        <w:spacing w:after="0" w:line="240" w:lineRule="auto"/>
        <w:ind w:left="720"/>
        <w:rPr>
          <w:rFonts w:ascii="Arial" w:eastAsia="Calibri" w:hAnsi="Arial" w:cs="Arial"/>
          <w:color w:val="000000" w:themeColor="text1"/>
          <w:sz w:val="24"/>
          <w:szCs w:val="24"/>
        </w:rPr>
      </w:pPr>
    </w:p>
    <w:p w14:paraId="2A3DFB4B" w14:textId="77777777" w:rsidR="00C16376" w:rsidRPr="00CB219A" w:rsidRDefault="00C16376" w:rsidP="00C16376">
      <w:pPr>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Students who leave the College with unpaid balances are subject to collection actions.  These actions will begin with a letter reminding the student of the unpaid debt and encouraging immediate payment, payment arrangements or other action to resolve the debt and avoid additional action.  If the student fails to respond satisfactorily, a final letter will be sent.  Next steps include referral to collection agencies, litigation where appropriate and actions pursuant to the NC State Offset Debt Collection Act (“SODCA”). Uncollected student debts will be written off and expensed as bad debt once collection efforts have been exhausted. Writing off the account balance does not relieve the student’s legal obligation to pay the debt.  A record of the debt and the related student account holds are maintained along with SODCA reporting until the debts are paid or collected.  If the write-off debt is later collected, then the resulting funds will be recognized as a recovery of the write-off.</w:t>
      </w:r>
    </w:p>
    <w:p w14:paraId="26DE2D96" w14:textId="77777777" w:rsidR="00C16376" w:rsidRPr="00CB219A" w:rsidRDefault="00C16376" w:rsidP="00C16376">
      <w:pPr>
        <w:spacing w:after="0" w:line="240" w:lineRule="auto"/>
        <w:rPr>
          <w:rFonts w:ascii="Arial" w:eastAsia="Calibri" w:hAnsi="Arial" w:cs="Arial"/>
          <w:color w:val="000000" w:themeColor="text1"/>
          <w:sz w:val="24"/>
          <w:szCs w:val="24"/>
        </w:rPr>
      </w:pPr>
    </w:p>
    <w:p w14:paraId="348795F4" w14:textId="77777777" w:rsidR="00C16376" w:rsidRPr="00CB219A" w:rsidRDefault="00C16376" w:rsidP="00C16376">
      <w:pPr>
        <w:spacing w:after="0" w:line="240" w:lineRule="auto"/>
        <w:rPr>
          <w:rFonts w:ascii="Arial" w:eastAsia="Calibri" w:hAnsi="Arial" w:cs="Arial"/>
          <w:b/>
          <w:bCs/>
          <w:color w:val="000000" w:themeColor="text1"/>
          <w:sz w:val="24"/>
          <w:szCs w:val="24"/>
        </w:rPr>
      </w:pPr>
      <w:r w:rsidRPr="002C367A">
        <w:rPr>
          <w:rFonts w:ascii="Arial" w:eastAsia="Calibri" w:hAnsi="Arial" w:cs="Arial"/>
          <w:color w:val="000000" w:themeColor="text1"/>
          <w:sz w:val="24"/>
          <w:szCs w:val="24"/>
        </w:rPr>
        <w:t>II.</w:t>
      </w:r>
      <w:r w:rsidRPr="00CB219A">
        <w:rPr>
          <w:rFonts w:ascii="Arial" w:eastAsia="Calibri" w:hAnsi="Arial" w:cs="Arial"/>
          <w:b/>
          <w:bCs/>
          <w:color w:val="000000" w:themeColor="text1"/>
          <w:sz w:val="24"/>
          <w:szCs w:val="24"/>
        </w:rPr>
        <w:tab/>
        <w:t xml:space="preserve">Non-Student Debt Collection </w:t>
      </w:r>
    </w:p>
    <w:p w14:paraId="50908FE6" w14:textId="77777777" w:rsidR="00C16376" w:rsidRPr="00CB219A" w:rsidRDefault="00C16376" w:rsidP="00C16376">
      <w:pPr>
        <w:spacing w:after="0" w:line="240" w:lineRule="auto"/>
        <w:rPr>
          <w:rFonts w:ascii="Arial" w:eastAsia="Calibri" w:hAnsi="Arial" w:cs="Arial"/>
          <w:color w:val="000000" w:themeColor="text1"/>
          <w:sz w:val="24"/>
          <w:szCs w:val="24"/>
        </w:rPr>
      </w:pPr>
    </w:p>
    <w:p w14:paraId="54ED57B9" w14:textId="77777777" w:rsidR="00C16376" w:rsidRPr="00CB219A" w:rsidRDefault="00C16376" w:rsidP="00C16376">
      <w:pPr>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Accounts receivable or uncollected billings that may be submitted for collection include, but are not limited to: salary overpayments, contract work completed by the College for which the College has not received payment, fees owed to the College, deposited checks returned unpaid for insufficient funds, and nonpayment for goods or services purchased from the College.</w:t>
      </w:r>
    </w:p>
    <w:p w14:paraId="304B4700" w14:textId="77777777" w:rsidR="00C16376" w:rsidRPr="00CB219A" w:rsidRDefault="00C16376" w:rsidP="00C16376">
      <w:pPr>
        <w:spacing w:after="0" w:line="240" w:lineRule="auto"/>
        <w:rPr>
          <w:rFonts w:ascii="Arial" w:eastAsia="Calibri" w:hAnsi="Arial" w:cs="Arial"/>
          <w:color w:val="000000" w:themeColor="text1"/>
          <w:sz w:val="24"/>
          <w:szCs w:val="24"/>
        </w:rPr>
      </w:pPr>
    </w:p>
    <w:p w14:paraId="52EF88F7" w14:textId="77777777" w:rsidR="00C16376" w:rsidRPr="00CB219A" w:rsidRDefault="00C16376" w:rsidP="00C16376">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President or their designee is hereby authorized to develop procedures consistent with this policy.</w:t>
      </w:r>
    </w:p>
    <w:p w14:paraId="09D79772" w14:textId="77777777" w:rsidR="002F0D1D" w:rsidRPr="00CB219A" w:rsidRDefault="002F0D1D" w:rsidP="002F0D1D">
      <w:pPr>
        <w:spacing w:after="0" w:line="240" w:lineRule="auto"/>
        <w:rPr>
          <w:rFonts w:ascii="Arial" w:hAnsi="Arial" w:cs="Arial"/>
          <w:bCs/>
          <w:color w:val="000000" w:themeColor="text1"/>
          <w:sz w:val="24"/>
          <w:szCs w:val="24"/>
        </w:rPr>
      </w:pPr>
    </w:p>
    <w:p w14:paraId="2ED9AE4E" w14:textId="77777777" w:rsidR="002F0D1D" w:rsidRPr="00CB219A" w:rsidRDefault="002F0D1D" w:rsidP="002F0D1D">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7000C185" w14:textId="77777777" w:rsidR="002F0D1D" w:rsidRPr="00CB219A" w:rsidRDefault="002F0D1D" w:rsidP="002F0D1D">
      <w:pPr>
        <w:pStyle w:val="ListParagraph"/>
        <w:spacing w:after="0" w:line="240" w:lineRule="auto"/>
        <w:ind w:left="0"/>
        <w:jc w:val="both"/>
        <w:rPr>
          <w:rFonts w:ascii="Arial" w:hAnsi="Arial" w:cs="Arial"/>
          <w:bCs/>
          <w:color w:val="000000" w:themeColor="text1"/>
          <w:sz w:val="24"/>
          <w:szCs w:val="24"/>
        </w:rPr>
      </w:pPr>
      <w:r w:rsidRPr="00CB219A">
        <w:rPr>
          <w:rFonts w:ascii="Arial" w:hAnsi="Arial" w:cs="Arial"/>
          <w:bCs/>
          <w:color w:val="000000" w:themeColor="text1"/>
          <w:sz w:val="24"/>
          <w:szCs w:val="24"/>
        </w:rPr>
        <w:t>Initially approved June 12, 2018</w:t>
      </w:r>
    </w:p>
    <w:p w14:paraId="47FC567D" w14:textId="3AFEEEF3" w:rsidR="00C16376" w:rsidRPr="00CB219A" w:rsidRDefault="00C16376" w:rsidP="002F0D1D">
      <w:pPr>
        <w:pStyle w:val="ListParagraph"/>
        <w:spacing w:after="0" w:line="240" w:lineRule="auto"/>
        <w:ind w:left="0"/>
        <w:jc w:val="both"/>
        <w:rPr>
          <w:rFonts w:ascii="Arial" w:hAnsi="Arial" w:cs="Arial"/>
          <w:bCs/>
          <w:color w:val="000000" w:themeColor="text1"/>
          <w:sz w:val="24"/>
          <w:szCs w:val="24"/>
        </w:rPr>
      </w:pPr>
      <w:r w:rsidRPr="00CB219A">
        <w:rPr>
          <w:rFonts w:ascii="Arial" w:hAnsi="Arial" w:cs="Arial"/>
          <w:bCs/>
          <w:color w:val="000000" w:themeColor="text1"/>
          <w:sz w:val="24"/>
          <w:szCs w:val="24"/>
        </w:rPr>
        <w:t>Revised June 11, 2024</w:t>
      </w:r>
    </w:p>
    <w:p w14:paraId="680D0DB1" w14:textId="77777777" w:rsidR="002F0D1D" w:rsidRPr="00CB219A" w:rsidRDefault="002F0D1D" w:rsidP="002F0D1D">
      <w:pPr>
        <w:spacing w:after="0" w:line="240" w:lineRule="auto"/>
        <w:rPr>
          <w:rFonts w:ascii="Arial" w:hAnsi="Arial" w:cs="Arial"/>
          <w:b/>
          <w:color w:val="000000" w:themeColor="text1"/>
          <w:sz w:val="24"/>
          <w:szCs w:val="24"/>
        </w:rPr>
      </w:pPr>
    </w:p>
    <w:p w14:paraId="1F846213" w14:textId="77777777" w:rsidR="00C16376" w:rsidRPr="00CB219A" w:rsidRDefault="00C16376" w:rsidP="00C16376">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References: </w:t>
      </w:r>
    </w:p>
    <w:p w14:paraId="34B33E22" w14:textId="77777777" w:rsidR="00C16376" w:rsidRPr="00CB219A" w:rsidRDefault="00C16376" w:rsidP="00C16376">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North Carolina General Statute (N.C.G.S) §§ 105A-1; 115D-5; -39 </w:t>
      </w:r>
    </w:p>
    <w:p w14:paraId="5B635FEA" w14:textId="77777777" w:rsidR="00C16376" w:rsidRPr="00CB219A" w:rsidRDefault="00C16376" w:rsidP="00C16376">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NCCCS Accounting Procedures Manual, Section 1, Item X, Writing-Off Uncollectible Accounts and College Loans</w:t>
      </w:r>
    </w:p>
    <w:p w14:paraId="3BD1364B" w14:textId="30BCB4F9" w:rsidR="000F4AC3" w:rsidRPr="00CB219A" w:rsidRDefault="000F4AC3" w:rsidP="00551FBA">
      <w:pPr>
        <w:pStyle w:val="Heading3"/>
        <w:rPr>
          <w:rFonts w:ascii="Arial" w:eastAsia="Calibri" w:hAnsi="Arial" w:cs="Arial"/>
          <w:color w:val="000000" w:themeColor="text1"/>
          <w:sz w:val="24"/>
          <w:szCs w:val="24"/>
        </w:rPr>
      </w:pPr>
      <w:bookmarkStart w:id="454" w:name="_Toc233268050"/>
      <w:r w:rsidRPr="00CB219A">
        <w:rPr>
          <w:rFonts w:ascii="Arial" w:eastAsia="Calibri" w:hAnsi="Arial" w:cs="Arial"/>
          <w:color w:val="000000" w:themeColor="text1"/>
          <w:sz w:val="24"/>
          <w:szCs w:val="24"/>
        </w:rPr>
        <w:t>6.2.9.1 Student Debt Collection Procedure</w:t>
      </w:r>
      <w:bookmarkEnd w:id="454"/>
    </w:p>
    <w:p w14:paraId="641CB289"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3BFA2310"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following Procedures shall be used for student debt collection: </w:t>
      </w:r>
    </w:p>
    <w:p w14:paraId="061FE8DE"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11354E24"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w:t>
      </w:r>
      <w:r w:rsidRPr="00CB219A">
        <w:rPr>
          <w:rFonts w:ascii="Arial" w:eastAsia="Calibri" w:hAnsi="Arial" w:cs="Arial"/>
          <w:color w:val="000000" w:themeColor="text1"/>
          <w:sz w:val="24"/>
          <w:szCs w:val="24"/>
        </w:rPr>
        <w:tab/>
        <w:t xml:space="preserve">Enrolled Students </w:t>
      </w:r>
    </w:p>
    <w:p w14:paraId="4503651D"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2E4ADF8E"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As charges become past due, the student will be informed regarding holds impacting future registration, transcripts and diplomas.  Such holds remain in place until the past due amount is resolved.</w:t>
      </w:r>
    </w:p>
    <w:p w14:paraId="096F1225"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p>
    <w:p w14:paraId="0517DAD4"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 xml:space="preserve">Students with past due charges will receive a letter regarding holds at least once during Fall and Spring semester prior to registration opening for </w:t>
      </w:r>
      <w:r w:rsidRPr="00CB219A">
        <w:rPr>
          <w:rFonts w:ascii="Arial" w:eastAsia="Calibri" w:hAnsi="Arial" w:cs="Arial"/>
          <w:color w:val="000000" w:themeColor="text1"/>
          <w:sz w:val="24"/>
          <w:szCs w:val="24"/>
        </w:rPr>
        <w:lastRenderedPageBreak/>
        <w:t xml:space="preserve">the next Spring or Fall term.  Failure of the student receiving the letter shall not, however, excuse the debt or vacate the hold. </w:t>
      </w:r>
    </w:p>
    <w:p w14:paraId="7F32B221"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56E8A841"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II.</w:t>
      </w:r>
      <w:r w:rsidRPr="00CB219A">
        <w:rPr>
          <w:rFonts w:ascii="Arial" w:eastAsia="Calibri" w:hAnsi="Arial" w:cs="Arial"/>
          <w:color w:val="000000" w:themeColor="text1"/>
          <w:sz w:val="24"/>
          <w:szCs w:val="24"/>
        </w:rPr>
        <w:tab/>
        <w:t>Previously Enrolled Students</w:t>
      </w:r>
    </w:p>
    <w:p w14:paraId="368BA0A7"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259EF4BF"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The College shall send the previously enrolled student a letter informing the student of the terms of the debt and how to pay the debt.</w:t>
      </w:r>
    </w:p>
    <w:p w14:paraId="5E200133"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p>
    <w:p w14:paraId="0CDAFC1D"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 xml:space="preserve">If, after thirty (30) days, there is no satisfactory response to the letter, the College shall send a second and final letter; and </w:t>
      </w:r>
    </w:p>
    <w:p w14:paraId="48069E4E"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p>
    <w:p w14:paraId="40F3F1E6" w14:textId="4DE12EC1" w:rsidR="000F4AC3" w:rsidRPr="00CB219A" w:rsidRDefault="000F4AC3" w:rsidP="00551FBA">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 xml:space="preserve">If, after thirty (30) days, there is no satisfactory response to the second letter: </w:t>
      </w:r>
    </w:p>
    <w:p w14:paraId="6993DD0B"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6893DCB0" w14:textId="77777777" w:rsidR="000F4AC3" w:rsidRPr="00CB219A" w:rsidRDefault="000F4AC3" w:rsidP="00551FBA">
      <w:pPr>
        <w:spacing w:after="0" w:line="240" w:lineRule="auto"/>
        <w:ind w:left="216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w:t>
      </w:r>
      <w:r w:rsidRPr="00CB219A">
        <w:rPr>
          <w:rFonts w:ascii="Arial" w:eastAsia="Calibri" w:hAnsi="Arial" w:cs="Arial"/>
          <w:color w:val="000000" w:themeColor="text1"/>
          <w:sz w:val="24"/>
          <w:szCs w:val="24"/>
        </w:rPr>
        <w:tab/>
        <w:t xml:space="preserve">Refer the matter to one of the State approved collection agencies; and </w:t>
      </w:r>
    </w:p>
    <w:p w14:paraId="0B864925" w14:textId="77777777" w:rsidR="000F4AC3" w:rsidRPr="00CB219A" w:rsidRDefault="000F4AC3" w:rsidP="00551FBA">
      <w:pPr>
        <w:spacing w:after="0" w:line="240" w:lineRule="auto"/>
        <w:ind w:left="2160" w:hanging="720"/>
        <w:rPr>
          <w:rFonts w:ascii="Arial" w:eastAsia="Calibri" w:hAnsi="Arial" w:cs="Arial"/>
          <w:color w:val="000000" w:themeColor="text1"/>
          <w:sz w:val="24"/>
          <w:szCs w:val="24"/>
        </w:rPr>
      </w:pPr>
    </w:p>
    <w:p w14:paraId="39B0D7EC" w14:textId="77777777" w:rsidR="000F4AC3" w:rsidRPr="00CB219A" w:rsidRDefault="000F4AC3" w:rsidP="00551FBA">
      <w:pPr>
        <w:spacing w:after="0" w:line="240" w:lineRule="auto"/>
        <w:ind w:left="216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2.</w:t>
      </w:r>
      <w:r w:rsidRPr="00CB219A">
        <w:rPr>
          <w:rFonts w:ascii="Arial" w:eastAsia="Calibri" w:hAnsi="Arial" w:cs="Arial"/>
          <w:color w:val="000000" w:themeColor="text1"/>
          <w:sz w:val="24"/>
          <w:szCs w:val="24"/>
        </w:rPr>
        <w:tab/>
        <w:t xml:space="preserve">Refer the matter to the North Carolina Department of Revenue pursuant to the Set-off Collection Act. </w:t>
      </w:r>
    </w:p>
    <w:p w14:paraId="50585D83"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69085031" w14:textId="77777777" w:rsidR="000F4AC3" w:rsidRPr="00CB219A" w:rsidRDefault="000F4AC3" w:rsidP="00551FBA">
      <w:pPr>
        <w:spacing w:after="0" w:line="240" w:lineRule="auto"/>
        <w:ind w:left="144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If the Student is paying a debt in periodic payments satisfactory to the College, the account may be retained until the account is satisfied. </w:t>
      </w:r>
    </w:p>
    <w:p w14:paraId="7EF94D53"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3D186E13" w14:textId="77777777" w:rsidR="000F4AC3" w:rsidRPr="00CB219A" w:rsidRDefault="000F4AC3" w:rsidP="000F4AC3">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6D43B1BB" w14:textId="2FD3BBB8"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Initially approved </w:t>
      </w:r>
      <w:r w:rsidR="00551FBA" w:rsidRPr="00CB219A">
        <w:rPr>
          <w:rFonts w:ascii="Arial" w:eastAsia="Calibri" w:hAnsi="Arial" w:cs="Arial"/>
          <w:color w:val="000000" w:themeColor="text1"/>
          <w:sz w:val="24"/>
          <w:szCs w:val="24"/>
        </w:rPr>
        <w:t>June 11, 2024</w:t>
      </w:r>
    </w:p>
    <w:p w14:paraId="5906432D"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604BF315" w14:textId="77777777" w:rsidR="000F4AC3" w:rsidRPr="00CB219A" w:rsidRDefault="000F4AC3" w:rsidP="000F4AC3">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Procedure References: </w:t>
      </w:r>
    </w:p>
    <w:p w14:paraId="5CB94F62"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North Carolina General Statute (N.C.G.S) §§ 105A-1; 115D-5; -39 </w:t>
      </w:r>
    </w:p>
    <w:p w14:paraId="4C274BE0"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1A96B216" w14:textId="77777777" w:rsidR="000F4AC3" w:rsidRPr="00CB219A" w:rsidRDefault="000F4AC3" w:rsidP="00551FBA">
      <w:pPr>
        <w:pStyle w:val="Heading3"/>
        <w:rPr>
          <w:rFonts w:ascii="Arial" w:eastAsia="Calibri" w:hAnsi="Arial" w:cs="Arial"/>
          <w:color w:val="000000" w:themeColor="text1"/>
          <w:sz w:val="24"/>
          <w:szCs w:val="24"/>
        </w:rPr>
      </w:pPr>
      <w:bookmarkStart w:id="455" w:name="_Toc233268051"/>
      <w:r w:rsidRPr="00CB219A">
        <w:rPr>
          <w:rFonts w:ascii="Arial" w:eastAsia="Calibri" w:hAnsi="Arial" w:cs="Arial"/>
          <w:color w:val="000000" w:themeColor="text1"/>
          <w:sz w:val="24"/>
          <w:szCs w:val="24"/>
        </w:rPr>
        <w:t>6.2.9.2 Non-student Debt Collection Procedure</w:t>
      </w:r>
      <w:bookmarkEnd w:id="455"/>
    </w:p>
    <w:p w14:paraId="223AA413"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3EB53B94"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w:t>
      </w:r>
      <w:r w:rsidRPr="00CB219A">
        <w:rPr>
          <w:rFonts w:ascii="Arial" w:eastAsia="Calibri" w:hAnsi="Arial" w:cs="Arial"/>
          <w:color w:val="000000" w:themeColor="text1"/>
          <w:sz w:val="24"/>
          <w:szCs w:val="24"/>
        </w:rPr>
        <w:tab/>
        <w:t xml:space="preserve">Scope of Procedure </w:t>
      </w:r>
    </w:p>
    <w:p w14:paraId="49BB6BF7"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3629BC58" w14:textId="77777777" w:rsidR="000F4AC3" w:rsidRPr="00CB219A" w:rsidRDefault="000F4AC3" w:rsidP="00551FBA">
      <w:pPr>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This Procedure shall be used for all College non-student accounts receivable.  Accounts receivable or uncollected billings that may be submitted for collection include, but are not limited to: salary overpayments, contract work completed by the College for which the College has not received payment, fees owed to the College, deposited checks returned unpaid for insufficient funds, and nonpayment for goods or services purchased from the College.   </w:t>
      </w:r>
    </w:p>
    <w:p w14:paraId="7A2B5F18"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6CEC27D5"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II.</w:t>
      </w:r>
      <w:r w:rsidRPr="00CB219A">
        <w:rPr>
          <w:rFonts w:ascii="Arial" w:eastAsia="Calibri" w:hAnsi="Arial" w:cs="Arial"/>
          <w:color w:val="000000" w:themeColor="text1"/>
          <w:sz w:val="24"/>
          <w:szCs w:val="24"/>
        </w:rPr>
        <w:tab/>
        <w:t xml:space="preserve">Age of Accounts and Collections of Past Due Billings </w:t>
      </w:r>
    </w:p>
    <w:p w14:paraId="3AC109FE"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1AA9399B"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Current: An account that is invoiced but not due.  For example, an account is invoiced April 1 but not due until April 30.  The period from April 1 through April 30 is considered current.</w:t>
      </w:r>
    </w:p>
    <w:p w14:paraId="6913AB19"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p>
    <w:p w14:paraId="3297DC56"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B.</w:t>
      </w:r>
      <w:r w:rsidRPr="00CB219A">
        <w:rPr>
          <w:rFonts w:ascii="Arial" w:eastAsia="Calibri" w:hAnsi="Arial" w:cs="Arial"/>
          <w:color w:val="000000" w:themeColor="text1"/>
          <w:sz w:val="24"/>
          <w:szCs w:val="24"/>
        </w:rPr>
        <w:tab/>
        <w:t>1-30 days past due:  In the above example, this period is from May 1 to May 30.  The account is considered thirty (30) days past due after May 30.  The College will mail the first past-due letter (demand letter) to the debtor; make phone contact; and receive a promise to pay.</w:t>
      </w:r>
    </w:p>
    <w:p w14:paraId="06ECAB8F"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p>
    <w:p w14:paraId="407E3809" w14:textId="77777777" w:rsidR="000F4AC3" w:rsidRPr="00CB219A" w:rsidRDefault="000F4AC3" w:rsidP="00551FBA">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31-60 days past due:  In the above example, this period is from May 31 to June 29.  The account is considered sixty (60) days past due after June 29.  The College will mail the second and final demand letter to the debtor and send a confirmation letter for repayment.</w:t>
      </w:r>
    </w:p>
    <w:p w14:paraId="453875C1"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220A47B4"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III.</w:t>
      </w:r>
      <w:r w:rsidRPr="00CB219A">
        <w:rPr>
          <w:rFonts w:ascii="Arial" w:eastAsia="Calibri" w:hAnsi="Arial" w:cs="Arial"/>
          <w:color w:val="000000" w:themeColor="text1"/>
          <w:sz w:val="24"/>
          <w:szCs w:val="24"/>
        </w:rPr>
        <w:tab/>
        <w:t xml:space="preserve">Assessment of Late Fees </w:t>
      </w:r>
    </w:p>
    <w:p w14:paraId="7F6D8F04"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2914895C" w14:textId="77777777" w:rsidR="000F4AC3" w:rsidRPr="00CB219A" w:rsidRDefault="000F4AC3" w:rsidP="00551FBA">
      <w:pPr>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If, after thirty (30) days, there is no satisfactory response to the letter, the College shall apply a one-time late payment penalty fee of ten percent (10%) of the balance due (rounded to the nearest whole dollar).  </w:t>
      </w:r>
    </w:p>
    <w:p w14:paraId="13E66079"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080FB177"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IV.</w:t>
      </w:r>
      <w:r w:rsidRPr="00CB219A">
        <w:rPr>
          <w:rFonts w:ascii="Arial" w:eastAsia="Calibri" w:hAnsi="Arial" w:cs="Arial"/>
          <w:color w:val="000000" w:themeColor="text1"/>
          <w:sz w:val="24"/>
          <w:szCs w:val="24"/>
        </w:rPr>
        <w:tab/>
        <w:t xml:space="preserve">Collection Techniques  </w:t>
      </w:r>
    </w:p>
    <w:p w14:paraId="5D17DBD9"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775A07D1" w14:textId="77777777" w:rsidR="000F4AC3" w:rsidRPr="00CB219A" w:rsidRDefault="000F4AC3" w:rsidP="00551FBA">
      <w:pPr>
        <w:spacing w:after="0" w:line="240" w:lineRule="auto"/>
        <w:ind w:left="1350" w:hanging="63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 xml:space="preserve">If, after sixty (60) days, there is no satisfactory response to the second letter, the College shall: </w:t>
      </w:r>
    </w:p>
    <w:p w14:paraId="53EAE405"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753A80D6" w14:textId="77777777" w:rsidR="000F4AC3" w:rsidRPr="00CB219A" w:rsidRDefault="000F4AC3">
      <w:pPr>
        <w:pStyle w:val="ListParagraph"/>
        <w:numPr>
          <w:ilvl w:val="0"/>
          <w:numId w:val="217"/>
        </w:numPr>
        <w:spacing w:after="0" w:line="240" w:lineRule="auto"/>
        <w:ind w:left="216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Refer the matter to one of the State approved collection agencies; and </w:t>
      </w:r>
    </w:p>
    <w:p w14:paraId="606D7698" w14:textId="77777777" w:rsidR="000F4AC3" w:rsidRPr="00CB219A" w:rsidRDefault="000F4AC3" w:rsidP="00551FBA">
      <w:pPr>
        <w:spacing w:after="0" w:line="240" w:lineRule="auto"/>
        <w:ind w:left="2160" w:hanging="720"/>
        <w:rPr>
          <w:rFonts w:ascii="Arial" w:eastAsia="Calibri" w:hAnsi="Arial" w:cs="Arial"/>
          <w:color w:val="000000" w:themeColor="text1"/>
          <w:sz w:val="24"/>
          <w:szCs w:val="24"/>
        </w:rPr>
      </w:pPr>
    </w:p>
    <w:p w14:paraId="626B91F0" w14:textId="77777777" w:rsidR="000F4AC3" w:rsidRPr="00CB219A" w:rsidRDefault="000F4AC3">
      <w:pPr>
        <w:pStyle w:val="ListParagraph"/>
        <w:numPr>
          <w:ilvl w:val="0"/>
          <w:numId w:val="217"/>
        </w:numPr>
        <w:spacing w:after="0" w:line="240" w:lineRule="auto"/>
        <w:ind w:left="216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Refer the matter to the North Carolina Department of Revenue pursuant to the Set-off Collection Act and the State Employees Debt Collection Act.  </w:t>
      </w:r>
    </w:p>
    <w:p w14:paraId="53CA9388"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1D8A9F1A" w14:textId="62EB6C8F" w:rsidR="000F4AC3" w:rsidRPr="00CB219A" w:rsidRDefault="00551FBA" w:rsidP="002C367A">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000F4AC3" w:rsidRPr="00CB219A">
        <w:rPr>
          <w:rFonts w:ascii="Arial" w:eastAsia="Calibri" w:hAnsi="Arial" w:cs="Arial"/>
          <w:color w:val="000000" w:themeColor="text1"/>
          <w:sz w:val="24"/>
          <w:szCs w:val="24"/>
        </w:rPr>
        <w:t>.</w:t>
      </w:r>
      <w:r w:rsidR="000F4AC3" w:rsidRPr="00CB219A">
        <w:rPr>
          <w:rFonts w:ascii="Arial" w:eastAsia="Calibri" w:hAnsi="Arial" w:cs="Arial"/>
          <w:color w:val="000000" w:themeColor="text1"/>
          <w:sz w:val="24"/>
          <w:szCs w:val="24"/>
        </w:rPr>
        <w:tab/>
        <w:t xml:space="preserve">The College reserves the right to take all appropriate legal action to collect the debt.  </w:t>
      </w:r>
    </w:p>
    <w:p w14:paraId="6A0661FD" w14:textId="47D960B7" w:rsidR="000F4AC3" w:rsidRPr="00CB219A" w:rsidRDefault="00551FBA" w:rsidP="00551FBA">
      <w:pPr>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000F4AC3" w:rsidRPr="00CB219A">
        <w:rPr>
          <w:rFonts w:ascii="Arial" w:eastAsia="Calibri" w:hAnsi="Arial" w:cs="Arial"/>
          <w:color w:val="000000" w:themeColor="text1"/>
          <w:sz w:val="24"/>
          <w:szCs w:val="24"/>
        </w:rPr>
        <w:tab/>
        <w:t xml:space="preserve">If the debtor is paying a debt in periodic payments satisfactory to the College, the account may be retained until the account is satisfied. </w:t>
      </w:r>
    </w:p>
    <w:p w14:paraId="11EA13EF"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5C0B7650"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V.</w:t>
      </w:r>
      <w:r w:rsidRPr="00CB219A">
        <w:rPr>
          <w:rFonts w:ascii="Arial" w:eastAsia="Calibri" w:hAnsi="Arial" w:cs="Arial"/>
          <w:color w:val="000000" w:themeColor="text1"/>
          <w:sz w:val="24"/>
          <w:szCs w:val="24"/>
        </w:rPr>
        <w:tab/>
        <w:t>Use of Late Fees</w:t>
      </w:r>
    </w:p>
    <w:p w14:paraId="3EC6C7A2" w14:textId="77777777" w:rsidR="000F4AC3" w:rsidRPr="00CB219A" w:rsidRDefault="000F4AC3" w:rsidP="000F4AC3">
      <w:pPr>
        <w:spacing w:after="0" w:line="240" w:lineRule="auto"/>
        <w:rPr>
          <w:rFonts w:ascii="Arial" w:eastAsia="Calibri" w:hAnsi="Arial" w:cs="Arial"/>
          <w:b/>
          <w:bCs/>
          <w:color w:val="000000" w:themeColor="text1"/>
          <w:sz w:val="24"/>
          <w:szCs w:val="24"/>
        </w:rPr>
      </w:pPr>
    </w:p>
    <w:p w14:paraId="6AE57342"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t xml:space="preserve">Any funds the College accrues as a result of late fees shall be used as follows: </w:t>
      </w:r>
    </w:p>
    <w:p w14:paraId="7F8389E8"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r>
    </w:p>
    <w:p w14:paraId="744E8EE0"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t>A.</w:t>
      </w:r>
      <w:r w:rsidRPr="00CB219A">
        <w:rPr>
          <w:rFonts w:ascii="Arial" w:eastAsia="Calibri" w:hAnsi="Arial" w:cs="Arial"/>
          <w:color w:val="000000" w:themeColor="text1"/>
          <w:sz w:val="24"/>
          <w:szCs w:val="24"/>
        </w:rPr>
        <w:tab/>
        <w:t xml:space="preserve">Applied towards any fees incurred by the College for the collection effort; </w:t>
      </w:r>
    </w:p>
    <w:p w14:paraId="04CC227C"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2653B34F"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t>B.</w:t>
      </w:r>
      <w:r w:rsidRPr="00CB219A">
        <w:rPr>
          <w:rFonts w:ascii="Arial" w:eastAsia="Calibri" w:hAnsi="Arial" w:cs="Arial"/>
          <w:color w:val="000000" w:themeColor="text1"/>
          <w:sz w:val="24"/>
          <w:szCs w:val="24"/>
        </w:rPr>
        <w:tab/>
        <w:t>Student aid; and/or</w:t>
      </w:r>
    </w:p>
    <w:p w14:paraId="7412A361"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0A12BD99"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t>C.</w:t>
      </w:r>
      <w:r w:rsidRPr="00CB219A">
        <w:rPr>
          <w:rFonts w:ascii="Arial" w:eastAsia="Calibri" w:hAnsi="Arial" w:cs="Arial"/>
          <w:color w:val="000000" w:themeColor="text1"/>
          <w:sz w:val="24"/>
          <w:szCs w:val="24"/>
        </w:rPr>
        <w:tab/>
        <w:t xml:space="preserve">Other expenditures of direct benefit to students.  </w:t>
      </w:r>
    </w:p>
    <w:p w14:paraId="0C0045B7"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017F3AA0" w14:textId="77777777" w:rsidR="000F4AC3" w:rsidRPr="00CB219A" w:rsidRDefault="000F4AC3" w:rsidP="000F4AC3">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08F8C7FF"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June 11, 2024</w:t>
      </w:r>
    </w:p>
    <w:p w14:paraId="4B1D3A22"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3B4C0E0B" w14:textId="77777777" w:rsidR="000F4AC3" w:rsidRPr="00CB219A" w:rsidRDefault="000F4AC3" w:rsidP="000F4AC3">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lastRenderedPageBreak/>
        <w:t xml:space="preserve">Procedure References: </w:t>
      </w:r>
    </w:p>
    <w:p w14:paraId="6FC39C80"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North Carolina General Statute (N.C.G.S) §§ 105A-1; 115D-5; -39 </w:t>
      </w:r>
    </w:p>
    <w:p w14:paraId="3E57D8E8"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4B29003E" w14:textId="77777777" w:rsidR="000F4AC3" w:rsidRPr="00CB219A" w:rsidRDefault="000F4AC3" w:rsidP="000F4AC3">
      <w:pPr>
        <w:pStyle w:val="Heading3"/>
        <w:rPr>
          <w:rFonts w:ascii="Arial" w:eastAsia="Calibri" w:hAnsi="Arial" w:cs="Arial"/>
          <w:color w:val="000000" w:themeColor="text1"/>
          <w:sz w:val="24"/>
          <w:szCs w:val="24"/>
        </w:rPr>
      </w:pPr>
      <w:bookmarkStart w:id="456" w:name="_Toc233268052"/>
      <w:r w:rsidRPr="00CB219A">
        <w:rPr>
          <w:rFonts w:ascii="Arial" w:eastAsia="Calibri" w:hAnsi="Arial" w:cs="Arial"/>
          <w:color w:val="000000" w:themeColor="text1"/>
          <w:sz w:val="24"/>
          <w:szCs w:val="24"/>
        </w:rPr>
        <w:t>6.2.9.3 Writing Off Uncollectable Accounts Procedure</w:t>
      </w:r>
      <w:bookmarkEnd w:id="456"/>
    </w:p>
    <w:p w14:paraId="7EFB1AB1"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023C0625"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South Piedmont Community College’s procedure for writing off uncollectible accounts will consider three (3) fiscal years as current and collectible. Any debt outside this time limit will be considered uncollectible and will be submitted to the college’s Board of Trustees as a write-off request. </w:t>
      </w:r>
    </w:p>
    <w:p w14:paraId="53C46712"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688739F5" w14:textId="77777777" w:rsidR="00551FBA"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 account is determined to be uncollectible if it meets one (1) or more of the following criteria:</w:t>
      </w:r>
    </w:p>
    <w:p w14:paraId="30B30F22" w14:textId="3E8DFF48"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605863EA" w14:textId="77777777" w:rsidR="000F4AC3" w:rsidRPr="00CB219A" w:rsidRDefault="000F4AC3">
      <w:pPr>
        <w:numPr>
          <w:ilvl w:val="0"/>
          <w:numId w:val="216"/>
        </w:numPr>
        <w:spacing w:after="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account has been listed with a collection agency and has been returned as uncollectible.</w:t>
      </w:r>
    </w:p>
    <w:p w14:paraId="39FDFCAC" w14:textId="77777777" w:rsidR="000F4AC3" w:rsidRPr="00CB219A" w:rsidRDefault="000F4AC3">
      <w:pPr>
        <w:numPr>
          <w:ilvl w:val="0"/>
          <w:numId w:val="216"/>
        </w:numPr>
        <w:spacing w:after="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account has been submitted to North Carolina Department of Revenue Debt Setoff at least once (unless a valid social security number is not on file).</w:t>
      </w:r>
    </w:p>
    <w:p w14:paraId="5FD32534" w14:textId="77777777" w:rsidR="000F4AC3" w:rsidRPr="00CB219A" w:rsidRDefault="000F4AC3">
      <w:pPr>
        <w:numPr>
          <w:ilvl w:val="0"/>
          <w:numId w:val="216"/>
        </w:numPr>
        <w:spacing w:after="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debt has been discharged in bankruptcy and the college has received official documentation. </w:t>
      </w:r>
    </w:p>
    <w:p w14:paraId="42472A1C" w14:textId="77777777" w:rsidR="000F4AC3" w:rsidRPr="00CB219A" w:rsidRDefault="000F4AC3">
      <w:pPr>
        <w:numPr>
          <w:ilvl w:val="0"/>
          <w:numId w:val="216"/>
        </w:numPr>
        <w:spacing w:after="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debtor has died and the college has received official documentation.</w:t>
      </w:r>
    </w:p>
    <w:p w14:paraId="3F27556E" w14:textId="77777777" w:rsidR="000F4AC3" w:rsidRPr="00CB219A" w:rsidRDefault="000F4AC3">
      <w:pPr>
        <w:numPr>
          <w:ilvl w:val="0"/>
          <w:numId w:val="216"/>
        </w:numPr>
        <w:spacing w:after="0" w:line="240" w:lineRule="auto"/>
        <w:ind w:left="108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amount of the account is under $50 and it is not cost effective to continue collection efforts. </w:t>
      </w:r>
    </w:p>
    <w:p w14:paraId="63052DF5"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58C0F767"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Annually, the Business Office will review the student accounts which meet the above criteria and prepare a list of uncollectible accounts. The list will include the student ID number, name, term, balance owed, and explanation of balance. This list will be sent to the Chief Financial Officer (CFO) for review. The CFO will present the list to the Board of Trustees for approval. After the list is approved, the Business Office will move the bad debt to the general ledger write-off account. </w:t>
      </w:r>
    </w:p>
    <w:p w14:paraId="7DE01DBB"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19E17DAE"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Business Office will place a “Hold” on uncollectible accounts that have been written-off and the college will follow 1E SBCCC 200.2(c). Except for circumstances cited in 1E SBCCC 200.2(c), any future transactions by those students, such as registration or transcript requests, will be denied until the uncollectible balance is paid in full. This “Hold” will not apply if the debt was fully discharged in bankruptcy.</w:t>
      </w:r>
    </w:p>
    <w:p w14:paraId="7A9F41AB"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4AA72592" w14:textId="77777777" w:rsidR="000F4AC3" w:rsidRPr="00CB219A" w:rsidRDefault="000F4AC3" w:rsidP="000F4AC3">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095933F9"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June 11, 2024</w:t>
      </w:r>
    </w:p>
    <w:p w14:paraId="3E2B9A72" w14:textId="77777777" w:rsidR="000F4AC3" w:rsidRPr="00CB219A" w:rsidRDefault="000F4AC3" w:rsidP="000F4AC3">
      <w:pPr>
        <w:spacing w:after="0" w:line="240" w:lineRule="auto"/>
        <w:rPr>
          <w:rFonts w:ascii="Arial" w:eastAsia="Calibri" w:hAnsi="Arial" w:cs="Arial"/>
          <w:color w:val="000000" w:themeColor="text1"/>
          <w:sz w:val="24"/>
          <w:szCs w:val="24"/>
        </w:rPr>
      </w:pPr>
    </w:p>
    <w:p w14:paraId="29D0C9BA" w14:textId="77777777" w:rsidR="000F4AC3" w:rsidRPr="00CB219A" w:rsidRDefault="000F4AC3" w:rsidP="000F4AC3">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Procedure References: </w:t>
      </w:r>
    </w:p>
    <w:p w14:paraId="49D7B4E5"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North Carolina General Statute (N.C.G.S) §§ 105A-1; 115D-5; -39 </w:t>
      </w:r>
    </w:p>
    <w:p w14:paraId="7343843D"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 State Board of Community Colleges Code:</w:t>
      </w:r>
    </w:p>
    <w:p w14:paraId="00350A35" w14:textId="77777777" w:rsidR="000F4AC3" w:rsidRPr="00CB219A" w:rsidRDefault="000F4AC3" w:rsidP="000F4AC3">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1E SBCCC 200.2(c)</w:t>
      </w:r>
    </w:p>
    <w:p w14:paraId="0DD5320E" w14:textId="77777777" w:rsidR="000F4AC3" w:rsidRPr="00CB219A" w:rsidRDefault="000F4AC3" w:rsidP="000F4AC3">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NCCCS Accounting Procedures Manual, Section 1, Item X, Writing-Off Uncollectible Accounts and College Loans</w:t>
      </w:r>
    </w:p>
    <w:p w14:paraId="0E636B61" w14:textId="77777777" w:rsidR="00C16376" w:rsidRPr="00CB219A" w:rsidRDefault="00C16376" w:rsidP="00C16376">
      <w:pPr>
        <w:spacing w:after="0" w:line="240" w:lineRule="auto"/>
        <w:rPr>
          <w:rFonts w:ascii="Arial" w:eastAsia="Calibri" w:hAnsi="Arial" w:cs="Arial"/>
          <w:color w:val="000000" w:themeColor="text1"/>
          <w:sz w:val="24"/>
          <w:szCs w:val="24"/>
        </w:rPr>
      </w:pPr>
    </w:p>
    <w:p w14:paraId="171B13C6" w14:textId="77777777" w:rsidR="00C16376" w:rsidRPr="00CB219A" w:rsidRDefault="00C16376" w:rsidP="00C16376">
      <w:pPr>
        <w:spacing w:after="0" w:line="240" w:lineRule="auto"/>
        <w:ind w:right="360"/>
        <w:jc w:val="both"/>
        <w:rPr>
          <w:rFonts w:ascii="Arial" w:eastAsia="Times New Roman" w:hAnsi="Arial" w:cs="Arial"/>
          <w:color w:val="000000" w:themeColor="text1"/>
          <w:sz w:val="24"/>
          <w:szCs w:val="24"/>
        </w:rPr>
      </w:pPr>
      <w:r w:rsidRPr="00CB219A">
        <w:rPr>
          <w:rFonts w:ascii="Arial" w:eastAsia="Times New Roman" w:hAnsi="Arial" w:cs="Arial"/>
          <w:b/>
          <w:color w:val="000000" w:themeColor="text1"/>
          <w:sz w:val="24"/>
          <w:szCs w:val="24"/>
        </w:rPr>
        <w:t>SPCC Policy</w:t>
      </w:r>
      <w:r w:rsidRPr="00CB219A">
        <w:rPr>
          <w:rFonts w:ascii="Arial" w:eastAsia="Times New Roman" w:hAnsi="Arial" w:cs="Arial"/>
          <w:color w:val="000000" w:themeColor="text1"/>
          <w:sz w:val="24"/>
          <w:szCs w:val="24"/>
        </w:rPr>
        <w:t>:</w:t>
      </w:r>
    </w:p>
    <w:p w14:paraId="04D25ADD" w14:textId="77777777" w:rsidR="00C16376" w:rsidRPr="00CB219A" w:rsidRDefault="00C16376" w:rsidP="00C16376">
      <w:pPr>
        <w:spacing w:after="0" w:line="240" w:lineRule="auto"/>
        <w:rPr>
          <w:rFonts w:ascii="Arial" w:eastAsia="Times New Roman" w:hAnsi="Arial" w:cs="Arial"/>
          <w:color w:val="000000" w:themeColor="text1"/>
          <w:sz w:val="24"/>
          <w:szCs w:val="24"/>
          <w:lang w:eastAsia="ja-JP"/>
        </w:rPr>
      </w:pPr>
      <w:r w:rsidRPr="00CB219A">
        <w:rPr>
          <w:rFonts w:ascii="Arial" w:eastAsia="Times New Roman" w:hAnsi="Arial" w:cs="Arial"/>
          <w:color w:val="000000" w:themeColor="text1"/>
          <w:sz w:val="24"/>
          <w:szCs w:val="24"/>
          <w:lang w:eastAsia="ja-JP"/>
        </w:rPr>
        <w:t>Debt Collection</w:t>
      </w:r>
    </w:p>
    <w:p w14:paraId="36E1918C" w14:textId="7240966C" w:rsidR="006D7602" w:rsidRPr="00CB219A" w:rsidRDefault="006D7602" w:rsidP="002F0D1D">
      <w:pPr>
        <w:spacing w:after="0" w:line="240" w:lineRule="auto"/>
        <w:rPr>
          <w:rFonts w:ascii="Arial" w:hAnsi="Arial" w:cs="Arial"/>
          <w:color w:val="000000" w:themeColor="text1"/>
          <w:sz w:val="24"/>
          <w:szCs w:val="24"/>
        </w:rPr>
      </w:pPr>
    </w:p>
    <w:p w14:paraId="7A70833F" w14:textId="7581FC0D" w:rsidR="006D7602" w:rsidRPr="00CB219A" w:rsidRDefault="006D7602" w:rsidP="00C35BBE">
      <w:pPr>
        <w:pStyle w:val="Heading2"/>
        <w:spacing w:before="0" w:line="240" w:lineRule="auto"/>
        <w:rPr>
          <w:rFonts w:ascii="Arial" w:eastAsia="Calibri" w:hAnsi="Arial" w:cs="Arial"/>
          <w:color w:val="000000" w:themeColor="text1"/>
          <w:sz w:val="24"/>
          <w:szCs w:val="24"/>
        </w:rPr>
      </w:pPr>
      <w:bookmarkStart w:id="457" w:name="_Toc233268053"/>
      <w:r w:rsidRPr="00CB219A">
        <w:rPr>
          <w:rFonts w:ascii="Arial" w:eastAsia="Calibri" w:hAnsi="Arial" w:cs="Arial"/>
          <w:color w:val="000000" w:themeColor="text1"/>
          <w:sz w:val="24"/>
          <w:szCs w:val="24"/>
        </w:rPr>
        <w:t>6.2.10</w:t>
      </w:r>
      <w:r w:rsidR="00ED0BB5"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 xml:space="preserve"> Method of Payments</w:t>
      </w:r>
      <w:bookmarkEnd w:id="457"/>
    </w:p>
    <w:p w14:paraId="49680ED5" w14:textId="77777777" w:rsidR="006D7602" w:rsidRPr="00CB219A" w:rsidRDefault="006D7602" w:rsidP="006D7602">
      <w:pPr>
        <w:spacing w:after="0" w:line="240" w:lineRule="auto"/>
        <w:rPr>
          <w:rFonts w:ascii="Arial" w:eastAsia="Calibri" w:hAnsi="Arial" w:cs="Arial"/>
          <w:color w:val="000000" w:themeColor="text1"/>
          <w:sz w:val="24"/>
          <w:szCs w:val="24"/>
        </w:rPr>
      </w:pPr>
    </w:p>
    <w:p w14:paraId="380DE077" w14:textId="77777777" w:rsidR="006D7602" w:rsidRPr="00CB219A" w:rsidRDefault="006D7602" w:rsidP="006D760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President or their designee is hereby authorized to create procedures regarding the method of payment accepted by the College. </w:t>
      </w:r>
    </w:p>
    <w:p w14:paraId="0768FBF7" w14:textId="77777777" w:rsidR="006D7602" w:rsidRPr="00CB219A" w:rsidRDefault="006D7602" w:rsidP="006D7602">
      <w:pPr>
        <w:spacing w:after="0" w:line="240" w:lineRule="auto"/>
        <w:rPr>
          <w:rFonts w:ascii="Arial" w:eastAsia="Calibri" w:hAnsi="Arial" w:cs="Arial"/>
          <w:color w:val="000000" w:themeColor="text1"/>
          <w:sz w:val="24"/>
          <w:szCs w:val="24"/>
        </w:rPr>
      </w:pPr>
    </w:p>
    <w:p w14:paraId="6196F830" w14:textId="77777777" w:rsidR="006D7602" w:rsidRPr="00CB219A" w:rsidRDefault="006D7602" w:rsidP="006D7602">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77BC31E2" w14:textId="77777777" w:rsidR="006D7602" w:rsidRPr="00CB219A" w:rsidRDefault="006D7602" w:rsidP="006D760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Initially approved December 12, 2023 </w:t>
      </w:r>
    </w:p>
    <w:p w14:paraId="09D2B340" w14:textId="77777777" w:rsidR="006D7602" w:rsidRPr="00CB219A" w:rsidRDefault="006D7602" w:rsidP="006D7602">
      <w:pPr>
        <w:spacing w:after="0" w:line="240" w:lineRule="auto"/>
        <w:rPr>
          <w:rFonts w:ascii="Arial" w:eastAsia="Calibri" w:hAnsi="Arial" w:cs="Arial"/>
          <w:color w:val="000000" w:themeColor="text1"/>
          <w:sz w:val="24"/>
          <w:szCs w:val="24"/>
        </w:rPr>
      </w:pPr>
    </w:p>
    <w:p w14:paraId="7333535F" w14:textId="77777777" w:rsidR="006D7602" w:rsidRPr="00CB219A" w:rsidRDefault="006D7602" w:rsidP="00C35BBE">
      <w:pPr>
        <w:pStyle w:val="Heading3"/>
        <w:spacing w:before="0" w:line="240" w:lineRule="auto"/>
        <w:rPr>
          <w:rFonts w:ascii="Arial" w:eastAsia="Calibri" w:hAnsi="Arial" w:cs="Arial"/>
          <w:color w:val="000000" w:themeColor="text1"/>
          <w:sz w:val="24"/>
          <w:szCs w:val="24"/>
        </w:rPr>
      </w:pPr>
      <w:bookmarkStart w:id="458" w:name="_Toc233268054"/>
      <w:r w:rsidRPr="00CB219A">
        <w:rPr>
          <w:rFonts w:ascii="Arial" w:eastAsia="Calibri" w:hAnsi="Arial" w:cs="Arial"/>
          <w:color w:val="000000" w:themeColor="text1"/>
          <w:sz w:val="24"/>
          <w:szCs w:val="24"/>
        </w:rPr>
        <w:t>6.2.10.1 Methods of Payments Procedure</w:t>
      </w:r>
      <w:bookmarkEnd w:id="458"/>
    </w:p>
    <w:p w14:paraId="13125B66" w14:textId="77777777" w:rsidR="006D7602" w:rsidRPr="00CB219A" w:rsidRDefault="006D7602" w:rsidP="006D7602">
      <w:pPr>
        <w:spacing w:after="0" w:line="240" w:lineRule="auto"/>
        <w:rPr>
          <w:rFonts w:ascii="Arial" w:eastAsia="Calibri" w:hAnsi="Arial" w:cs="Arial"/>
          <w:color w:val="000000" w:themeColor="text1"/>
          <w:sz w:val="24"/>
          <w:szCs w:val="24"/>
        </w:rPr>
      </w:pPr>
    </w:p>
    <w:p w14:paraId="0AE408B3" w14:textId="0623DB1B" w:rsidR="006D7602" w:rsidRPr="00CB219A" w:rsidRDefault="006D7602" w:rsidP="00C35BBE">
      <w:pPr>
        <w:rPr>
          <w:rFonts w:ascii="Arial" w:hAnsi="Arial" w:cs="Arial"/>
          <w:color w:val="000000" w:themeColor="text1"/>
          <w:sz w:val="24"/>
          <w:szCs w:val="24"/>
        </w:rPr>
      </w:pPr>
      <w:r w:rsidRPr="00CB219A">
        <w:rPr>
          <w:rFonts w:ascii="Arial" w:hAnsi="Arial" w:cs="Arial"/>
          <w:color w:val="000000" w:themeColor="text1"/>
          <w:sz w:val="24"/>
          <w:szCs w:val="24"/>
        </w:rPr>
        <w:t>I.</w:t>
      </w:r>
      <w:r w:rsidRPr="00CB219A">
        <w:rPr>
          <w:rFonts w:ascii="Arial" w:hAnsi="Arial" w:cs="Arial"/>
          <w:color w:val="000000" w:themeColor="text1"/>
          <w:sz w:val="24"/>
          <w:szCs w:val="24"/>
        </w:rPr>
        <w:tab/>
        <w:t>Tuition &amp; Fees</w:t>
      </w:r>
    </w:p>
    <w:p w14:paraId="692E5FAA" w14:textId="77777777" w:rsidR="006D7602" w:rsidRPr="00CB219A" w:rsidRDefault="006D7602" w:rsidP="00C35BBE">
      <w:pPr>
        <w:ind w:left="1440" w:hanging="720"/>
        <w:rPr>
          <w:rFonts w:ascii="Arial" w:hAnsi="Arial" w:cs="Arial"/>
          <w:color w:val="000000" w:themeColor="text1"/>
          <w:sz w:val="24"/>
          <w:szCs w:val="24"/>
        </w:rPr>
      </w:pPr>
      <w:r w:rsidRPr="00CB219A">
        <w:rPr>
          <w:rFonts w:ascii="Arial" w:hAnsi="Arial" w:cs="Arial"/>
          <w:color w:val="000000" w:themeColor="text1"/>
          <w:sz w:val="24"/>
          <w:szCs w:val="24"/>
        </w:rPr>
        <w:t>A.</w:t>
      </w:r>
      <w:r w:rsidRPr="00CB219A">
        <w:rPr>
          <w:rFonts w:ascii="Arial" w:hAnsi="Arial" w:cs="Arial"/>
          <w:color w:val="000000" w:themeColor="text1"/>
          <w:sz w:val="24"/>
          <w:szCs w:val="24"/>
        </w:rPr>
        <w:tab/>
        <w:t>In Person - Tuition and fee payments can be made in person using cash, check, money order, MasterCard, Visa, Discover, or American Express at the Business Office.</w:t>
      </w:r>
    </w:p>
    <w:p w14:paraId="5FA7A6CE" w14:textId="77777777" w:rsidR="006D7602" w:rsidRPr="00CB219A" w:rsidRDefault="006D7602" w:rsidP="00C35BBE">
      <w:pPr>
        <w:ind w:left="1440" w:hanging="720"/>
        <w:rPr>
          <w:rFonts w:ascii="Arial" w:hAnsi="Arial" w:cs="Arial"/>
          <w:color w:val="000000" w:themeColor="text1"/>
          <w:sz w:val="24"/>
          <w:szCs w:val="24"/>
        </w:rPr>
      </w:pPr>
      <w:r w:rsidRPr="00CB219A">
        <w:rPr>
          <w:rFonts w:ascii="Arial" w:hAnsi="Arial" w:cs="Arial"/>
          <w:color w:val="000000" w:themeColor="text1"/>
          <w:sz w:val="24"/>
          <w:szCs w:val="24"/>
        </w:rPr>
        <w:t>B.</w:t>
      </w:r>
      <w:r w:rsidRPr="00CB219A">
        <w:rPr>
          <w:rFonts w:ascii="Arial" w:hAnsi="Arial" w:cs="Arial"/>
          <w:color w:val="000000" w:themeColor="text1"/>
          <w:sz w:val="24"/>
          <w:szCs w:val="24"/>
        </w:rPr>
        <w:tab/>
        <w:t>Online - Secure online payments can be made using MasterCard, Visa, Discover, or American Express.</w:t>
      </w:r>
    </w:p>
    <w:p w14:paraId="35EBD9F4" w14:textId="77777777" w:rsidR="006D7602" w:rsidRPr="00CB219A" w:rsidRDefault="006D7602" w:rsidP="00C35BBE">
      <w:pPr>
        <w:ind w:left="1440" w:hanging="720"/>
        <w:rPr>
          <w:rFonts w:ascii="Arial" w:hAnsi="Arial" w:cs="Arial"/>
          <w:color w:val="000000" w:themeColor="text1"/>
          <w:sz w:val="24"/>
          <w:szCs w:val="24"/>
        </w:rPr>
      </w:pPr>
      <w:r w:rsidRPr="00CB219A">
        <w:rPr>
          <w:rFonts w:ascii="Arial" w:hAnsi="Arial" w:cs="Arial"/>
          <w:color w:val="000000" w:themeColor="text1"/>
          <w:sz w:val="24"/>
          <w:szCs w:val="24"/>
        </w:rPr>
        <w:t>C.</w:t>
      </w:r>
      <w:r w:rsidRPr="00CB219A">
        <w:rPr>
          <w:rFonts w:ascii="Arial" w:hAnsi="Arial" w:cs="Arial"/>
          <w:color w:val="000000" w:themeColor="text1"/>
          <w:sz w:val="24"/>
          <w:szCs w:val="24"/>
        </w:rPr>
        <w:tab/>
        <w:t>By Mail - Payments by check or money order can be mailed to:</w:t>
      </w:r>
    </w:p>
    <w:p w14:paraId="2E1D0443" w14:textId="77777777" w:rsidR="006D7602" w:rsidRPr="00CB219A" w:rsidRDefault="006D7602" w:rsidP="006D7602">
      <w:pPr>
        <w:spacing w:after="0" w:line="240" w:lineRule="auto"/>
        <w:ind w:left="1440" w:right="-75"/>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South Piedmont Community College Business Office</w:t>
      </w:r>
      <w:r w:rsidRPr="00CB219A">
        <w:rPr>
          <w:rFonts w:ascii="Arial" w:eastAsia="Calibri" w:hAnsi="Arial" w:cs="Arial"/>
          <w:color w:val="000000" w:themeColor="text1"/>
          <w:sz w:val="24"/>
          <w:szCs w:val="24"/>
        </w:rPr>
        <w:br/>
      </w:r>
      <w:r w:rsidRPr="00CB219A">
        <w:rPr>
          <w:rFonts w:ascii="Arial" w:eastAsia="Times New Roman" w:hAnsi="Arial" w:cs="Arial"/>
          <w:color w:val="000000" w:themeColor="text1"/>
          <w:sz w:val="24"/>
          <w:szCs w:val="24"/>
        </w:rPr>
        <w:t>Attn: Cashier</w:t>
      </w:r>
      <w:r w:rsidRPr="00CB219A">
        <w:rPr>
          <w:rFonts w:ascii="Arial" w:eastAsia="Calibri" w:hAnsi="Arial" w:cs="Arial"/>
          <w:color w:val="000000" w:themeColor="text1"/>
          <w:sz w:val="24"/>
          <w:szCs w:val="24"/>
        </w:rPr>
        <w:br/>
      </w:r>
      <w:r w:rsidRPr="00CB219A">
        <w:rPr>
          <w:rFonts w:ascii="Arial" w:eastAsia="Times New Roman" w:hAnsi="Arial" w:cs="Arial"/>
          <w:color w:val="000000" w:themeColor="text1"/>
          <w:sz w:val="24"/>
          <w:szCs w:val="24"/>
        </w:rPr>
        <w:t>P.O. Box 126</w:t>
      </w:r>
    </w:p>
    <w:p w14:paraId="2A394E37" w14:textId="77777777" w:rsidR="006D7602" w:rsidRPr="00CB219A" w:rsidRDefault="006D7602" w:rsidP="006D7602">
      <w:pPr>
        <w:spacing w:after="0" w:line="240" w:lineRule="auto"/>
        <w:ind w:left="1440" w:right="-75"/>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Polkton, NC 28135</w:t>
      </w:r>
    </w:p>
    <w:p w14:paraId="737A5F95" w14:textId="77777777" w:rsidR="006D7602" w:rsidRPr="00CB219A" w:rsidRDefault="006D7602" w:rsidP="006D7602">
      <w:pPr>
        <w:spacing w:after="0" w:line="240" w:lineRule="auto"/>
        <w:ind w:left="1440" w:right="-75"/>
        <w:rPr>
          <w:rFonts w:ascii="Arial" w:eastAsia="Calibri" w:hAnsi="Arial" w:cs="Arial"/>
          <w:color w:val="000000" w:themeColor="text1"/>
          <w:sz w:val="24"/>
          <w:szCs w:val="24"/>
        </w:rPr>
      </w:pPr>
    </w:p>
    <w:p w14:paraId="38B1BB89" w14:textId="77777777" w:rsidR="006D7602" w:rsidRPr="00CB219A" w:rsidRDefault="006D7602" w:rsidP="006D7602">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cannot accept checks without a preprinted name and address (starter or counter checks) or checks with an expiration date (credit card account checks).  Please make checks payable to South Piedmont Community College. Checks must be written for the amount due.  Checks may not be postdated.</w:t>
      </w:r>
    </w:p>
    <w:p w14:paraId="15743989" w14:textId="77777777" w:rsidR="006D7602" w:rsidRPr="00CB219A" w:rsidRDefault="006D7602" w:rsidP="006D7602">
      <w:pPr>
        <w:spacing w:after="0" w:line="240" w:lineRule="auto"/>
        <w:rPr>
          <w:rFonts w:ascii="Arial" w:eastAsia="Times New Roman" w:hAnsi="Arial" w:cs="Arial"/>
          <w:color w:val="000000" w:themeColor="text1"/>
          <w:sz w:val="24"/>
          <w:szCs w:val="24"/>
        </w:rPr>
      </w:pPr>
    </w:p>
    <w:p w14:paraId="26CFEA2E" w14:textId="77777777" w:rsidR="006D7602" w:rsidRPr="00CB219A" w:rsidRDefault="006D7602" w:rsidP="00C35BBE">
      <w:pPr>
        <w:ind w:left="1440"/>
        <w:rPr>
          <w:rFonts w:ascii="Arial" w:hAnsi="Arial" w:cs="Arial"/>
          <w:color w:val="000000" w:themeColor="text1"/>
          <w:sz w:val="24"/>
          <w:szCs w:val="24"/>
        </w:rPr>
      </w:pPr>
      <w:r w:rsidRPr="00CB219A">
        <w:rPr>
          <w:rFonts w:ascii="Arial" w:hAnsi="Arial" w:cs="Arial"/>
          <w:color w:val="000000" w:themeColor="text1"/>
          <w:sz w:val="24"/>
          <w:szCs w:val="24"/>
        </w:rPr>
        <w:t>When paying by check or money order by mail, include student’s name on the check to ensure proper credit. Payments mailed are not considered received until posted to your account.</w:t>
      </w:r>
    </w:p>
    <w:p w14:paraId="69303031" w14:textId="77777777" w:rsidR="006D7602" w:rsidRPr="00CB219A" w:rsidRDefault="006D7602" w:rsidP="00C35BBE">
      <w:pPr>
        <w:ind w:left="1440" w:hanging="720"/>
        <w:rPr>
          <w:rFonts w:ascii="Arial" w:hAnsi="Arial" w:cs="Arial"/>
          <w:color w:val="000000" w:themeColor="text1"/>
          <w:sz w:val="24"/>
          <w:szCs w:val="24"/>
        </w:rPr>
      </w:pPr>
      <w:r w:rsidRPr="00CB219A">
        <w:rPr>
          <w:rFonts w:ascii="Arial" w:hAnsi="Arial" w:cs="Arial"/>
          <w:color w:val="000000" w:themeColor="text1"/>
          <w:sz w:val="24"/>
          <w:szCs w:val="24"/>
        </w:rPr>
        <w:t>D.</w:t>
      </w:r>
      <w:r w:rsidRPr="00CB219A">
        <w:rPr>
          <w:rFonts w:ascii="Arial" w:hAnsi="Arial" w:cs="Arial"/>
          <w:color w:val="000000" w:themeColor="text1"/>
          <w:sz w:val="24"/>
          <w:szCs w:val="24"/>
        </w:rPr>
        <w:tab/>
        <w:t>By Phone – The College accepts credit card payment by phone from the cardholder only.</w:t>
      </w:r>
    </w:p>
    <w:p w14:paraId="703CA63D" w14:textId="77777777" w:rsidR="006D7602" w:rsidRPr="00CB219A" w:rsidRDefault="006D7602" w:rsidP="006D7602">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61C2780E" w14:textId="77777777" w:rsidR="006D7602" w:rsidRPr="00CB219A" w:rsidRDefault="006D7602" w:rsidP="006D760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December 12, 2023</w:t>
      </w:r>
    </w:p>
    <w:p w14:paraId="7C84A1B3" w14:textId="77777777" w:rsidR="006D7602" w:rsidRPr="00CB219A" w:rsidRDefault="006D7602" w:rsidP="006D7602">
      <w:pPr>
        <w:spacing w:after="0" w:line="240" w:lineRule="auto"/>
        <w:rPr>
          <w:rFonts w:ascii="Arial" w:eastAsia="Times New Roman" w:hAnsi="Arial" w:cs="Arial"/>
          <w:color w:val="000000" w:themeColor="text1"/>
          <w:sz w:val="24"/>
          <w:szCs w:val="24"/>
        </w:rPr>
      </w:pPr>
    </w:p>
    <w:p w14:paraId="32D79D84" w14:textId="1165D459" w:rsidR="006D7602" w:rsidRPr="00CB219A" w:rsidRDefault="006D7602" w:rsidP="002F0D1D">
      <w:pPr>
        <w:spacing w:after="0" w:line="240" w:lineRule="auto"/>
        <w:rPr>
          <w:rFonts w:ascii="Arial" w:eastAsia="Calibri" w:hAnsi="Arial" w:cs="Arial"/>
          <w:color w:val="000000" w:themeColor="text1"/>
          <w:sz w:val="24"/>
          <w:szCs w:val="24"/>
        </w:rPr>
      </w:pPr>
      <w:r w:rsidRPr="00CB219A">
        <w:rPr>
          <w:rFonts w:ascii="Arial" w:eastAsia="Calibri" w:hAnsi="Arial" w:cs="Arial"/>
          <w:b/>
          <w:color w:val="000000" w:themeColor="text1"/>
          <w:sz w:val="24"/>
          <w:szCs w:val="24"/>
        </w:rPr>
        <w:lastRenderedPageBreak/>
        <w:t>SPCC Policy:</w:t>
      </w:r>
      <w:r w:rsidRPr="00CB219A">
        <w:rPr>
          <w:rFonts w:ascii="Arial" w:eastAsia="Calibri" w:hAnsi="Arial" w:cs="Arial"/>
          <w:b/>
          <w:color w:val="000000" w:themeColor="text1"/>
          <w:sz w:val="24"/>
          <w:szCs w:val="24"/>
        </w:rPr>
        <w:br/>
      </w:r>
      <w:r w:rsidRPr="00CB219A">
        <w:rPr>
          <w:rFonts w:ascii="Arial" w:eastAsia="Calibri" w:hAnsi="Arial" w:cs="Arial"/>
          <w:color w:val="000000" w:themeColor="text1"/>
          <w:sz w:val="24"/>
          <w:szCs w:val="24"/>
        </w:rPr>
        <w:t>Method of Payments</w:t>
      </w:r>
    </w:p>
    <w:p w14:paraId="57DBE7B6" w14:textId="107D5EC7" w:rsidR="00727766" w:rsidRPr="00CB219A" w:rsidRDefault="00727766" w:rsidP="00C9738B">
      <w:pPr>
        <w:pStyle w:val="Heading2"/>
        <w:spacing w:line="240" w:lineRule="auto"/>
        <w:rPr>
          <w:rFonts w:ascii="Arial" w:eastAsia="Calibri" w:hAnsi="Arial" w:cs="Arial"/>
          <w:color w:val="000000" w:themeColor="text1"/>
          <w:sz w:val="24"/>
          <w:szCs w:val="24"/>
        </w:rPr>
      </w:pPr>
      <w:bookmarkStart w:id="459" w:name="_Toc233268055"/>
      <w:r w:rsidRPr="00CB219A">
        <w:rPr>
          <w:rFonts w:ascii="Arial" w:eastAsia="Calibri" w:hAnsi="Arial" w:cs="Arial"/>
          <w:color w:val="000000" w:themeColor="text1"/>
          <w:sz w:val="24"/>
          <w:szCs w:val="24"/>
        </w:rPr>
        <w:t xml:space="preserve">6.2.11 </w:t>
      </w:r>
      <w:r w:rsidR="00F55EEC"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Foundation</w:t>
      </w:r>
      <w:bookmarkEnd w:id="459"/>
    </w:p>
    <w:p w14:paraId="2A552808" w14:textId="77777777" w:rsidR="00727766" w:rsidRPr="00CB219A" w:rsidRDefault="00727766" w:rsidP="00727766">
      <w:pPr>
        <w:spacing w:after="0" w:line="240" w:lineRule="auto"/>
        <w:contextualSpacing/>
        <w:rPr>
          <w:rFonts w:ascii="Arial" w:eastAsia="Calibri" w:hAnsi="Arial" w:cs="Arial"/>
          <w:color w:val="000000" w:themeColor="text1"/>
          <w:sz w:val="24"/>
          <w:szCs w:val="24"/>
        </w:rPr>
      </w:pPr>
    </w:p>
    <w:p w14:paraId="1FED7880" w14:textId="64D9632F" w:rsidR="00727766" w:rsidRPr="00CB219A" w:rsidRDefault="00727766" w:rsidP="00727766">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 accordance with N.C.G.S. § 115D-20(9) and the Board of Trustees (Board)’s Bylaws/Constitution, the Board hereby recognizes the legal authority of the South Piedmont Community College Foundation, Inc. (Foundation) as a nonprofit 501(c)(3) corporation organized and operated exclusively to support the mission of the College.</w:t>
      </w:r>
    </w:p>
    <w:p w14:paraId="743485D0" w14:textId="77777777" w:rsidR="00727766" w:rsidRPr="00CB219A" w:rsidRDefault="00727766" w:rsidP="00727766">
      <w:pPr>
        <w:spacing w:after="0" w:line="240" w:lineRule="auto"/>
        <w:rPr>
          <w:rFonts w:ascii="Arial" w:eastAsia="Calibri" w:hAnsi="Arial" w:cs="Arial"/>
          <w:color w:val="000000" w:themeColor="text1"/>
          <w:sz w:val="24"/>
          <w:szCs w:val="24"/>
        </w:rPr>
      </w:pPr>
    </w:p>
    <w:p w14:paraId="1DFE6910" w14:textId="52A27FA3" w:rsidR="00727766" w:rsidRPr="00CB219A" w:rsidRDefault="00727766" w:rsidP="00727766">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Board of Directors governing the Foundation shall promote, establish, conduct, and maintain activities on its own behalf and solicit and receive funds and other real property. The Foundation may invest, reinvest, hold, manage, administer, expand, and apply such funds and property so long as such procedures and/or actions do not violate or otherwise infringe upon the College’s policies and procedures. The Board shall have the ability to appoint a certain number of the Foundation’s Directors as outlined in the Foundation Bylaws.</w:t>
      </w:r>
    </w:p>
    <w:p w14:paraId="44113EE3" w14:textId="77777777" w:rsidR="00727766" w:rsidRPr="00CB219A" w:rsidRDefault="00727766" w:rsidP="00727766">
      <w:pPr>
        <w:spacing w:after="0" w:line="240" w:lineRule="auto"/>
        <w:rPr>
          <w:rFonts w:ascii="Arial" w:eastAsia="Calibri" w:hAnsi="Arial" w:cs="Arial"/>
          <w:color w:val="000000" w:themeColor="text1"/>
          <w:sz w:val="24"/>
          <w:szCs w:val="24"/>
        </w:rPr>
      </w:pPr>
    </w:p>
    <w:p w14:paraId="64A66D85" w14:textId="77777777" w:rsidR="00727766" w:rsidRPr="00CB219A" w:rsidRDefault="00727766" w:rsidP="00727766">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President may assign employees to assist with the Foundation and may make available to the Foundation corporate office space, equipment, supplies and other related resources.  </w:t>
      </w:r>
    </w:p>
    <w:p w14:paraId="5FC46619" w14:textId="77777777" w:rsidR="00727766" w:rsidRPr="00CB219A" w:rsidRDefault="00727766" w:rsidP="00727766">
      <w:pPr>
        <w:spacing w:after="0" w:line="240" w:lineRule="auto"/>
        <w:rPr>
          <w:rFonts w:ascii="Arial" w:eastAsia="Calibri" w:hAnsi="Arial" w:cs="Arial"/>
          <w:color w:val="000000" w:themeColor="text1"/>
          <w:sz w:val="24"/>
          <w:szCs w:val="24"/>
        </w:rPr>
      </w:pPr>
    </w:p>
    <w:p w14:paraId="0C8DC4AC" w14:textId="77777777" w:rsidR="00727766" w:rsidRPr="00CB219A" w:rsidRDefault="00727766" w:rsidP="00727766">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Board of Directors shall secure and pay for the services of the State Auditor’s Office or employ a certified public accountant to conduct an annual audit of the Foundation’s accounts.  The Board of Directors shall transmit to the Board a copy of the annual financial audit report.  </w:t>
      </w:r>
    </w:p>
    <w:p w14:paraId="35BEAA11" w14:textId="77777777" w:rsidR="00727766" w:rsidRPr="00CB219A" w:rsidRDefault="00727766" w:rsidP="00727766">
      <w:pPr>
        <w:spacing w:after="0" w:line="240" w:lineRule="auto"/>
        <w:jc w:val="both"/>
        <w:rPr>
          <w:rFonts w:ascii="Arial" w:eastAsia="Calibri" w:hAnsi="Arial" w:cs="Arial"/>
          <w:color w:val="000000" w:themeColor="text1"/>
          <w:sz w:val="24"/>
          <w:szCs w:val="24"/>
        </w:rPr>
      </w:pPr>
    </w:p>
    <w:p w14:paraId="6E8F0EC3" w14:textId="77777777" w:rsidR="00727766" w:rsidRPr="00CB219A" w:rsidRDefault="00727766" w:rsidP="00727766">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01363EB6" w14:textId="584DF3AC" w:rsidR="00727766" w:rsidRPr="00CB219A" w:rsidRDefault="00727766" w:rsidP="00727766">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191086F0" w14:textId="77777777" w:rsidR="00727766" w:rsidRPr="00CB219A" w:rsidRDefault="00727766" w:rsidP="00727766">
      <w:pPr>
        <w:spacing w:after="0" w:line="240" w:lineRule="auto"/>
        <w:jc w:val="both"/>
        <w:rPr>
          <w:rFonts w:ascii="Arial" w:eastAsia="Calibri" w:hAnsi="Arial" w:cs="Arial"/>
          <w:color w:val="000000" w:themeColor="text1"/>
          <w:sz w:val="24"/>
          <w:szCs w:val="24"/>
        </w:rPr>
      </w:pPr>
    </w:p>
    <w:p w14:paraId="2A156F38" w14:textId="77777777" w:rsidR="00727766" w:rsidRPr="00CB219A" w:rsidRDefault="00727766" w:rsidP="00727766">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  </w:t>
      </w:r>
    </w:p>
    <w:p w14:paraId="13588802" w14:textId="51913BDA" w:rsidR="00727766" w:rsidRPr="00CB219A" w:rsidRDefault="00C9738B" w:rsidP="00727766">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Statue (</w:t>
      </w:r>
      <w:r w:rsidR="00727766" w:rsidRPr="00CB219A">
        <w:rPr>
          <w:rFonts w:ascii="Arial" w:eastAsia="Calibri" w:hAnsi="Arial" w:cs="Arial"/>
          <w:color w:val="000000" w:themeColor="text1"/>
          <w:sz w:val="24"/>
          <w:szCs w:val="24"/>
        </w:rPr>
        <w:t>N.C.G.S.</w:t>
      </w:r>
      <w:r w:rsidRPr="00CB219A">
        <w:rPr>
          <w:rFonts w:ascii="Arial" w:eastAsia="Calibri" w:hAnsi="Arial" w:cs="Arial"/>
          <w:color w:val="000000" w:themeColor="text1"/>
          <w:sz w:val="24"/>
          <w:szCs w:val="24"/>
        </w:rPr>
        <w:t>)</w:t>
      </w:r>
      <w:r w:rsidR="00727766" w:rsidRPr="00CB219A">
        <w:rPr>
          <w:rFonts w:ascii="Arial" w:eastAsia="Calibri" w:hAnsi="Arial" w:cs="Arial"/>
          <w:color w:val="000000" w:themeColor="text1"/>
          <w:sz w:val="24"/>
          <w:szCs w:val="24"/>
        </w:rPr>
        <w:t xml:space="preserve"> § 115D-20(9)</w:t>
      </w:r>
    </w:p>
    <w:p w14:paraId="46666997" w14:textId="77777777" w:rsidR="00727766" w:rsidRPr="00CB219A" w:rsidRDefault="00727766" w:rsidP="00727766">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Board of Trustees Bylaws</w:t>
      </w:r>
    </w:p>
    <w:p w14:paraId="61ED922B" w14:textId="77777777" w:rsidR="00727766" w:rsidRPr="00CB219A" w:rsidRDefault="00727766" w:rsidP="00727766">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Foundation Bylaws</w:t>
      </w:r>
    </w:p>
    <w:p w14:paraId="03AE1E91" w14:textId="1DD500D0" w:rsidR="00727766" w:rsidRPr="00CB219A" w:rsidRDefault="00727766" w:rsidP="002F0D1D">
      <w:pPr>
        <w:spacing w:after="0" w:line="240" w:lineRule="auto"/>
        <w:rPr>
          <w:rFonts w:ascii="Arial" w:hAnsi="Arial" w:cs="Arial"/>
          <w:color w:val="000000" w:themeColor="text1"/>
          <w:sz w:val="24"/>
          <w:szCs w:val="24"/>
        </w:rPr>
      </w:pPr>
    </w:p>
    <w:p w14:paraId="114807AD" w14:textId="2E1DEF41" w:rsidR="00727766" w:rsidRPr="00CB219A" w:rsidRDefault="00727766" w:rsidP="00727766">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SPCC Policy:</w:t>
      </w:r>
      <w:r w:rsidRPr="00CB219A">
        <w:rPr>
          <w:rFonts w:ascii="Arial" w:hAnsi="Arial" w:cs="Arial"/>
          <w:b/>
          <w:color w:val="000000" w:themeColor="text1"/>
          <w:sz w:val="24"/>
          <w:szCs w:val="24"/>
        </w:rPr>
        <w:br/>
      </w:r>
      <w:r w:rsidR="00C9738B" w:rsidRPr="00CB219A">
        <w:rPr>
          <w:rFonts w:ascii="Arial" w:hAnsi="Arial" w:cs="Arial"/>
          <w:color w:val="000000" w:themeColor="text1"/>
          <w:sz w:val="24"/>
          <w:szCs w:val="24"/>
        </w:rPr>
        <w:t>Foundation</w:t>
      </w:r>
    </w:p>
    <w:p w14:paraId="596DBE7D" w14:textId="2360C526" w:rsidR="00C9738B" w:rsidRPr="00CB219A" w:rsidRDefault="00C9738B" w:rsidP="00C9738B">
      <w:pPr>
        <w:pStyle w:val="Heading2"/>
        <w:spacing w:line="240" w:lineRule="auto"/>
        <w:rPr>
          <w:rFonts w:ascii="Arial" w:eastAsia="Calibri" w:hAnsi="Arial" w:cs="Arial"/>
          <w:color w:val="000000" w:themeColor="text1"/>
          <w:sz w:val="24"/>
          <w:szCs w:val="24"/>
        </w:rPr>
      </w:pPr>
      <w:bookmarkStart w:id="460" w:name="_Toc233268056"/>
      <w:r w:rsidRPr="00CB219A">
        <w:rPr>
          <w:rFonts w:ascii="Arial" w:eastAsia="Calibri" w:hAnsi="Arial" w:cs="Arial"/>
          <w:color w:val="000000" w:themeColor="text1"/>
          <w:sz w:val="24"/>
          <w:szCs w:val="24"/>
        </w:rPr>
        <w:t xml:space="preserve">6.2.12 </w:t>
      </w:r>
      <w:r w:rsidR="00F55EEC"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Grants and Review of Grant Funded Projects and Programs</w:t>
      </w:r>
      <w:bookmarkEnd w:id="460"/>
    </w:p>
    <w:p w14:paraId="6231B480" w14:textId="77777777" w:rsidR="00C9738B" w:rsidRPr="00CB219A" w:rsidRDefault="00C9738B" w:rsidP="00C9738B">
      <w:pPr>
        <w:spacing w:after="0" w:line="240" w:lineRule="auto"/>
        <w:contextualSpacing/>
        <w:rPr>
          <w:rFonts w:ascii="Arial" w:eastAsia="Calibri" w:hAnsi="Arial" w:cs="Arial"/>
          <w:color w:val="000000" w:themeColor="text1"/>
          <w:sz w:val="24"/>
          <w:szCs w:val="24"/>
        </w:rPr>
      </w:pPr>
    </w:p>
    <w:p w14:paraId="668D63BE" w14:textId="71D8FBDC" w:rsidR="00C9738B" w:rsidRPr="00CB219A" w:rsidRDefault="00C9738B" w:rsidP="00C9738B">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Grant proposals submitted to outside funding sources on behalf of South Piedmont Community College shall be approved by the President and coordinated, facilitated, and submitted by the South Piedmont Community College Foundation Office. </w:t>
      </w:r>
    </w:p>
    <w:p w14:paraId="10B0BA14" w14:textId="2A8B7255" w:rsidR="00C9738B" w:rsidRPr="00CB219A" w:rsidRDefault="00C9738B" w:rsidP="00C9738B">
      <w:pPr>
        <w:spacing w:after="0" w:line="240" w:lineRule="auto"/>
        <w:rPr>
          <w:rFonts w:ascii="Arial" w:eastAsia="Calibri" w:hAnsi="Arial" w:cs="Arial"/>
          <w:color w:val="000000" w:themeColor="text1"/>
          <w:sz w:val="24"/>
          <w:szCs w:val="24"/>
        </w:rPr>
      </w:pPr>
    </w:p>
    <w:p w14:paraId="00060204" w14:textId="77777777" w:rsidR="00C9738B" w:rsidRPr="00CB219A" w:rsidRDefault="00C9738B" w:rsidP="00C9738B">
      <w:pPr>
        <w:spacing w:after="0" w:line="240" w:lineRule="auto"/>
        <w:jc w:val="both"/>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The College, with the support of the South Piedmont Community College Foundation, is</w:t>
      </w:r>
      <w:r w:rsidRPr="00CB219A">
        <w:rPr>
          <w:rFonts w:ascii="Arial" w:eastAsia="Calibri" w:hAnsi="Arial" w:cs="Arial"/>
          <w:color w:val="000000" w:themeColor="text1"/>
          <w:sz w:val="24"/>
          <w:szCs w:val="24"/>
        </w:rPr>
        <w:t xml:space="preserve"> </w:t>
      </w:r>
      <w:r w:rsidRPr="00CB219A">
        <w:rPr>
          <w:rFonts w:ascii="Arial" w:eastAsia="Times New Roman" w:hAnsi="Arial" w:cs="Arial"/>
          <w:color w:val="000000" w:themeColor="text1"/>
          <w:sz w:val="24"/>
          <w:szCs w:val="24"/>
          <w:lang w:val="en"/>
        </w:rPr>
        <w:t xml:space="preserve">responsible for ensuring that grant-funded projects are executed with adherence to all </w:t>
      </w:r>
      <w:r w:rsidRPr="00CB219A">
        <w:rPr>
          <w:rFonts w:ascii="Arial" w:eastAsia="Times New Roman" w:hAnsi="Arial" w:cs="Arial"/>
          <w:color w:val="000000" w:themeColor="text1"/>
          <w:sz w:val="24"/>
          <w:szCs w:val="24"/>
          <w:lang w:val="en"/>
        </w:rPr>
        <w:lastRenderedPageBreak/>
        <w:t>regulations as established by the funding source and to all College policies regarding management of restricted funds.</w:t>
      </w:r>
    </w:p>
    <w:p w14:paraId="0187F1E1" w14:textId="77777777" w:rsidR="00C9738B" w:rsidRPr="00CB219A" w:rsidRDefault="00C9738B" w:rsidP="00C9738B">
      <w:pPr>
        <w:spacing w:after="0" w:line="240" w:lineRule="auto"/>
        <w:jc w:val="both"/>
        <w:rPr>
          <w:rFonts w:ascii="Arial" w:eastAsia="Times New Roman" w:hAnsi="Arial" w:cs="Arial"/>
          <w:color w:val="000000" w:themeColor="text1"/>
          <w:sz w:val="24"/>
          <w:szCs w:val="24"/>
          <w:lang w:val="en"/>
        </w:rPr>
      </w:pPr>
    </w:p>
    <w:p w14:paraId="5756EE79" w14:textId="77777777" w:rsidR="00C9738B" w:rsidRPr="00CB219A" w:rsidRDefault="00C9738B" w:rsidP="60AAAFD3">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President is authorized to adopt procedures consistent with this policy.  </w:t>
      </w:r>
    </w:p>
    <w:p w14:paraId="593861D7" w14:textId="77777777" w:rsidR="00C9738B" w:rsidRPr="00CB219A" w:rsidRDefault="00C9738B" w:rsidP="00C9738B">
      <w:pPr>
        <w:spacing w:after="0" w:line="240" w:lineRule="auto"/>
        <w:jc w:val="both"/>
        <w:rPr>
          <w:rFonts w:ascii="Arial" w:eastAsia="Calibri" w:hAnsi="Arial" w:cs="Arial"/>
          <w:color w:val="000000" w:themeColor="text1"/>
          <w:sz w:val="24"/>
          <w:szCs w:val="24"/>
        </w:rPr>
      </w:pPr>
    </w:p>
    <w:p w14:paraId="630E4B92" w14:textId="77777777" w:rsidR="00C9738B" w:rsidRPr="00CB219A" w:rsidRDefault="00C9738B" w:rsidP="00C9738B">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36761168" w14:textId="4792B073" w:rsidR="00C9738B" w:rsidRPr="00CB219A" w:rsidRDefault="00C9738B" w:rsidP="00C9738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9, 2007</w:t>
      </w:r>
    </w:p>
    <w:p w14:paraId="61880D1C" w14:textId="725853A4" w:rsidR="00C9738B" w:rsidRPr="00CB219A" w:rsidRDefault="00C9738B" w:rsidP="00C9738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February 11, 2014</w:t>
      </w:r>
    </w:p>
    <w:p w14:paraId="418DBC94" w14:textId="717D647E" w:rsidR="00C9738B" w:rsidRPr="00CB219A" w:rsidRDefault="00C9738B" w:rsidP="00C9738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December 12, 2023</w:t>
      </w:r>
    </w:p>
    <w:p w14:paraId="72853BAB" w14:textId="05F2A375" w:rsidR="00F55EEC" w:rsidRPr="00CB219A" w:rsidRDefault="00F55EEC" w:rsidP="00C9738B">
      <w:pPr>
        <w:spacing w:after="0" w:line="240" w:lineRule="auto"/>
        <w:jc w:val="both"/>
        <w:rPr>
          <w:rFonts w:ascii="Arial" w:eastAsia="Calibri" w:hAnsi="Arial" w:cs="Arial"/>
          <w:color w:val="000000" w:themeColor="text1"/>
          <w:sz w:val="24"/>
          <w:szCs w:val="24"/>
        </w:rPr>
      </w:pPr>
    </w:p>
    <w:p w14:paraId="49568297" w14:textId="77777777" w:rsidR="00F55EEC" w:rsidRPr="00CB219A" w:rsidRDefault="00F55EEC" w:rsidP="00F55EEC">
      <w:pPr>
        <w:pStyle w:val="Heading3"/>
        <w:rPr>
          <w:rFonts w:ascii="Arial" w:eastAsia="Times New Roman" w:hAnsi="Arial" w:cs="Arial"/>
          <w:color w:val="000000" w:themeColor="text1"/>
          <w:sz w:val="24"/>
          <w:szCs w:val="24"/>
        </w:rPr>
      </w:pPr>
      <w:bookmarkStart w:id="461" w:name="_Toc233268057"/>
      <w:r w:rsidRPr="00CB219A">
        <w:rPr>
          <w:rFonts w:ascii="Arial" w:eastAsia="Times New Roman" w:hAnsi="Arial" w:cs="Arial"/>
          <w:color w:val="000000" w:themeColor="text1"/>
          <w:sz w:val="24"/>
          <w:szCs w:val="24"/>
        </w:rPr>
        <w:t>6.2.12.1 Review of Grant Funded Projects and Programs Procedure</w:t>
      </w:r>
      <w:bookmarkEnd w:id="461"/>
    </w:p>
    <w:p w14:paraId="16DCC435" w14:textId="77777777" w:rsidR="00F55EEC" w:rsidRPr="00CB219A" w:rsidRDefault="00F55EEC" w:rsidP="00F55EEC">
      <w:pPr>
        <w:spacing w:after="0" w:line="240" w:lineRule="auto"/>
        <w:rPr>
          <w:rFonts w:ascii="Arial" w:eastAsia="Times New Roman" w:hAnsi="Arial" w:cs="Arial"/>
          <w:color w:val="000000" w:themeColor="text1"/>
          <w:sz w:val="24"/>
          <w:szCs w:val="24"/>
        </w:rPr>
      </w:pPr>
    </w:p>
    <w:p w14:paraId="2E5FE791" w14:textId="7535A6DF" w:rsidR="00F55EEC" w:rsidRPr="00CB219A" w:rsidRDefault="00F55EEC" w:rsidP="60AAAFD3">
      <w:pPr>
        <w:spacing w:after="0" w:line="240" w:lineRule="auto"/>
        <w:ind w:left="72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Each</w:t>
      </w:r>
      <w:r w:rsidR="009750B3" w:rsidRPr="00CB219A">
        <w:rPr>
          <w:rFonts w:ascii="Arial" w:eastAsia="Times New Roman" w:hAnsi="Arial" w:cs="Arial"/>
          <w:color w:val="000000" w:themeColor="text1"/>
          <w:sz w:val="24"/>
          <w:szCs w:val="24"/>
        </w:rPr>
        <w:t xml:space="preserve"> quarter</w:t>
      </w:r>
      <w:r w:rsidRPr="00CB219A">
        <w:rPr>
          <w:rFonts w:ascii="Arial" w:eastAsia="Times New Roman" w:hAnsi="Arial" w:cs="Arial"/>
          <w:color w:val="000000" w:themeColor="text1"/>
          <w:sz w:val="24"/>
          <w:szCs w:val="24"/>
        </w:rPr>
        <w:t>, the College shall review all active grant-funded projects or programs  administered by the College.</w:t>
      </w:r>
    </w:p>
    <w:p w14:paraId="30437600" w14:textId="77777777" w:rsidR="00F55EEC" w:rsidRPr="00CB219A" w:rsidRDefault="00F55EEC" w:rsidP="00F55EEC">
      <w:pPr>
        <w:spacing w:after="0" w:line="240" w:lineRule="auto"/>
        <w:ind w:left="720" w:hanging="720"/>
        <w:rPr>
          <w:rFonts w:ascii="Arial" w:eastAsia="Times New Roman" w:hAnsi="Arial" w:cs="Arial"/>
          <w:color w:val="000000" w:themeColor="text1"/>
          <w:sz w:val="24"/>
          <w:szCs w:val="24"/>
          <w:lang w:val="en"/>
        </w:rPr>
      </w:pPr>
    </w:p>
    <w:p w14:paraId="2712AD0D" w14:textId="77777777" w:rsidR="00F55EEC" w:rsidRPr="00CB219A" w:rsidRDefault="00F55EEC" w:rsidP="60AAAFD3">
      <w:pPr>
        <w:spacing w:after="0" w:line="240" w:lineRule="auto"/>
        <w:ind w:left="72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The Project Director, supervisor, or other pertinent personnel will meet with the Director of Advancement quarterly to review: </w:t>
      </w:r>
    </w:p>
    <w:p w14:paraId="12859767" w14:textId="77777777" w:rsidR="00F55EEC" w:rsidRPr="00CB219A" w:rsidRDefault="00F55EEC" w:rsidP="00F55EEC">
      <w:pPr>
        <w:spacing w:after="0" w:line="240" w:lineRule="auto"/>
        <w:ind w:left="720" w:hanging="720"/>
        <w:rPr>
          <w:rFonts w:ascii="Arial" w:eastAsia="Times New Roman" w:hAnsi="Arial" w:cs="Arial"/>
          <w:color w:val="000000" w:themeColor="text1"/>
          <w:sz w:val="24"/>
          <w:szCs w:val="24"/>
          <w:lang w:val="en"/>
        </w:rPr>
      </w:pPr>
    </w:p>
    <w:p w14:paraId="2A0E0F6E" w14:textId="77777777" w:rsidR="00F55EEC" w:rsidRPr="00CB219A" w:rsidRDefault="00F55EEC" w:rsidP="00F55EEC">
      <w:pPr>
        <w:spacing w:after="0" w:line="240" w:lineRule="auto"/>
        <w:ind w:left="720"/>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1.</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lang w:val="en"/>
        </w:rPr>
        <w:t>Program activity since the last review.</w:t>
      </w:r>
    </w:p>
    <w:p w14:paraId="7872AD99" w14:textId="77777777" w:rsidR="00F55EEC" w:rsidRPr="00CB219A" w:rsidRDefault="00F55EEC" w:rsidP="00F55EEC">
      <w:pPr>
        <w:spacing w:after="0" w:line="240" w:lineRule="auto"/>
        <w:ind w:left="720"/>
        <w:rPr>
          <w:rFonts w:ascii="Arial" w:eastAsia="Times New Roman" w:hAnsi="Arial" w:cs="Arial"/>
          <w:color w:val="000000" w:themeColor="text1"/>
          <w:sz w:val="24"/>
          <w:szCs w:val="24"/>
          <w:lang w:val="en"/>
        </w:rPr>
      </w:pPr>
    </w:p>
    <w:p w14:paraId="627AC117" w14:textId="77777777" w:rsidR="00F55EEC" w:rsidRPr="00CB219A" w:rsidRDefault="00F55EEC" w:rsidP="00F55EEC">
      <w:pPr>
        <w:spacing w:after="0" w:line="240" w:lineRule="auto"/>
        <w:ind w:left="720"/>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2.</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lang w:val="en"/>
        </w:rPr>
        <w:t>Program activity planned for the next quarter.</w:t>
      </w:r>
    </w:p>
    <w:p w14:paraId="1A4E6899" w14:textId="77777777" w:rsidR="00F55EEC" w:rsidRPr="00CB219A" w:rsidRDefault="00F55EEC" w:rsidP="00F55EEC">
      <w:pPr>
        <w:spacing w:after="0" w:line="240" w:lineRule="auto"/>
        <w:ind w:left="720"/>
        <w:rPr>
          <w:rFonts w:ascii="Arial" w:eastAsia="Times New Roman" w:hAnsi="Arial" w:cs="Arial"/>
          <w:color w:val="000000" w:themeColor="text1"/>
          <w:sz w:val="24"/>
          <w:szCs w:val="24"/>
          <w:lang w:val="en"/>
        </w:rPr>
      </w:pPr>
    </w:p>
    <w:p w14:paraId="4D0F75DF" w14:textId="77777777" w:rsidR="00F55EEC" w:rsidRPr="00CB219A" w:rsidRDefault="00F55EEC" w:rsidP="60AAAFD3">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Progress toward satisfying the project or program goals as approved in the funded grant proposal.  Specifically: </w:t>
      </w:r>
    </w:p>
    <w:p w14:paraId="6529C001" w14:textId="77777777" w:rsidR="00F55EEC" w:rsidRPr="00CB219A" w:rsidRDefault="00F55EEC" w:rsidP="00F55EEC">
      <w:pPr>
        <w:spacing w:after="0" w:line="240" w:lineRule="auto"/>
        <w:ind w:left="1440" w:hanging="720"/>
        <w:rPr>
          <w:rFonts w:ascii="Arial" w:eastAsia="Times New Roman" w:hAnsi="Arial" w:cs="Arial"/>
          <w:color w:val="000000" w:themeColor="text1"/>
          <w:sz w:val="24"/>
          <w:szCs w:val="24"/>
          <w:lang w:val="en"/>
        </w:rPr>
      </w:pPr>
    </w:p>
    <w:p w14:paraId="0DB7D7F5" w14:textId="77777777" w:rsidR="00F55EEC" w:rsidRPr="00CB219A" w:rsidRDefault="00F55EEC" w:rsidP="60AAAFD3">
      <w:pPr>
        <w:spacing w:after="0" w:line="240" w:lineRule="auto"/>
        <w:ind w:left="216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Are there actual or anticipated changes in project or program activity that might affect the ability to satisfy objectives?  If yes, what recommendations can be made to correct the situation?  Should the funding agency be notified of a program modification request?  If yes, agree on a procedure to follow.</w:t>
      </w:r>
    </w:p>
    <w:p w14:paraId="60E49391" w14:textId="77777777" w:rsidR="00F55EEC" w:rsidRPr="00CB219A" w:rsidRDefault="00F55EEC" w:rsidP="00F55EEC">
      <w:pPr>
        <w:spacing w:after="0" w:line="240" w:lineRule="auto"/>
        <w:ind w:left="2160" w:hanging="720"/>
        <w:rPr>
          <w:rFonts w:ascii="Arial" w:eastAsia="Times New Roman" w:hAnsi="Arial" w:cs="Arial"/>
          <w:color w:val="000000" w:themeColor="text1"/>
          <w:sz w:val="24"/>
          <w:szCs w:val="24"/>
          <w:lang w:val="en"/>
        </w:rPr>
      </w:pPr>
    </w:p>
    <w:p w14:paraId="3BFDF90B" w14:textId="77777777" w:rsidR="00F55EEC" w:rsidRPr="00CB219A" w:rsidRDefault="00F55EEC" w:rsidP="60AAAFD3">
      <w:pPr>
        <w:spacing w:after="0" w:line="240" w:lineRule="auto"/>
        <w:ind w:left="216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If changes are anticipated, what will be the impact on the project or program budget?  Should the funding agency be notified and a budget modification requested?  If yes, agree on a procedure to follow.</w:t>
      </w:r>
    </w:p>
    <w:p w14:paraId="1947ECE5" w14:textId="77777777" w:rsidR="00F55EEC" w:rsidRPr="00CB219A" w:rsidRDefault="00F55EEC" w:rsidP="00F55EEC">
      <w:pPr>
        <w:spacing w:after="0" w:line="240" w:lineRule="auto"/>
        <w:rPr>
          <w:rFonts w:ascii="Arial" w:eastAsia="Times New Roman" w:hAnsi="Arial" w:cs="Arial"/>
          <w:color w:val="000000" w:themeColor="text1"/>
          <w:sz w:val="24"/>
          <w:szCs w:val="24"/>
          <w:lang w:val="en"/>
        </w:rPr>
      </w:pPr>
    </w:p>
    <w:p w14:paraId="7757D51F" w14:textId="77777777" w:rsidR="00F55EEC" w:rsidRPr="00CB219A" w:rsidRDefault="00F55EEC" w:rsidP="60AAAFD3">
      <w:pPr>
        <w:spacing w:after="0" w:line="240" w:lineRule="auto"/>
        <w:ind w:left="72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The Project Director shall work with the Director of Advancement and pertinent College personnel to address fiscal questions relating to the administration of a grant.  Specifically: </w:t>
      </w:r>
    </w:p>
    <w:p w14:paraId="7F97EE7C" w14:textId="77777777" w:rsidR="00F55EEC" w:rsidRPr="00CB219A" w:rsidRDefault="00F55EEC" w:rsidP="00F55EEC">
      <w:pPr>
        <w:spacing w:after="0" w:line="240" w:lineRule="auto"/>
        <w:rPr>
          <w:rFonts w:ascii="Arial" w:eastAsia="Times New Roman" w:hAnsi="Arial" w:cs="Arial"/>
          <w:color w:val="000000" w:themeColor="text1"/>
          <w:sz w:val="24"/>
          <w:szCs w:val="24"/>
          <w:lang w:val="en"/>
        </w:rPr>
      </w:pPr>
    </w:p>
    <w:p w14:paraId="02A4FE5E" w14:textId="77777777" w:rsidR="00F55EEC" w:rsidRPr="00CB219A" w:rsidRDefault="00F55EEC" w:rsidP="60AAAFD3">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Determine the rate and nature of expenditures are appropriate.  Review billing, accounts receivable, and encumbered funds to ensure understanding and agreement between program personnel and the Business Office.</w:t>
      </w:r>
    </w:p>
    <w:p w14:paraId="0EBEFE3F" w14:textId="77777777" w:rsidR="00F55EEC" w:rsidRPr="00CB219A" w:rsidRDefault="00F55EEC" w:rsidP="00F55EEC">
      <w:pPr>
        <w:spacing w:after="0" w:line="240" w:lineRule="auto"/>
        <w:ind w:left="1440" w:hanging="720"/>
        <w:rPr>
          <w:rFonts w:ascii="Arial" w:eastAsia="Times New Roman" w:hAnsi="Arial" w:cs="Arial"/>
          <w:color w:val="000000" w:themeColor="text1"/>
          <w:sz w:val="24"/>
          <w:szCs w:val="24"/>
          <w:lang w:val="en"/>
        </w:rPr>
      </w:pPr>
    </w:p>
    <w:p w14:paraId="502C5CCD" w14:textId="77777777" w:rsidR="00F55EEC" w:rsidRPr="00CB219A" w:rsidRDefault="00F55EEC" w:rsidP="00F55EEC">
      <w:pPr>
        <w:spacing w:after="0" w:line="240" w:lineRule="auto"/>
        <w:ind w:left="1440" w:hanging="720"/>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2.</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lang w:val="en"/>
        </w:rPr>
        <w:t>Status of cash or in-kind match expenditures, if relevant.</w:t>
      </w:r>
    </w:p>
    <w:p w14:paraId="50F111DE" w14:textId="77777777" w:rsidR="00F55EEC" w:rsidRPr="00CB219A" w:rsidRDefault="00F55EEC" w:rsidP="00F55EEC">
      <w:pPr>
        <w:spacing w:after="0" w:line="240" w:lineRule="auto"/>
        <w:ind w:left="1440" w:hanging="720"/>
        <w:rPr>
          <w:rFonts w:ascii="Arial" w:eastAsia="Times New Roman" w:hAnsi="Arial" w:cs="Arial"/>
          <w:color w:val="000000" w:themeColor="text1"/>
          <w:sz w:val="24"/>
          <w:szCs w:val="24"/>
          <w:lang w:val="en"/>
        </w:rPr>
      </w:pPr>
    </w:p>
    <w:p w14:paraId="4B4752FB" w14:textId="4854A426" w:rsidR="00F55EEC" w:rsidRPr="00CB219A" w:rsidRDefault="00F55EEC" w:rsidP="60AAAFD3">
      <w:pPr>
        <w:spacing w:after="0" w:line="240" w:lineRule="auto"/>
        <w:ind w:left="72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South Piedmont Community College Foundation will work with pertinent Colleg</w:t>
      </w:r>
      <w:r w:rsidR="009750B3" w:rsidRPr="00CB219A">
        <w:rPr>
          <w:rFonts w:ascii="Arial" w:eastAsia="Times New Roman" w:hAnsi="Arial" w:cs="Arial"/>
          <w:color w:val="000000" w:themeColor="text1"/>
          <w:sz w:val="24"/>
          <w:szCs w:val="24"/>
        </w:rPr>
        <w:t xml:space="preserve">e personnel to develop </w:t>
      </w:r>
      <w:r w:rsidRPr="00CB219A">
        <w:rPr>
          <w:rFonts w:ascii="Arial" w:eastAsia="Times New Roman" w:hAnsi="Arial" w:cs="Arial"/>
          <w:color w:val="000000" w:themeColor="text1"/>
          <w:sz w:val="24"/>
          <w:szCs w:val="24"/>
        </w:rPr>
        <w:t xml:space="preserve">program reports required by funding agency including confirmation of due dates, information requested, and personnel responsible for completing reports.  Specifically, </w:t>
      </w:r>
    </w:p>
    <w:p w14:paraId="0A473F27" w14:textId="77777777" w:rsidR="00F55EEC" w:rsidRPr="00CB219A" w:rsidRDefault="00F55EEC" w:rsidP="00F55EEC">
      <w:pPr>
        <w:spacing w:after="0" w:line="240" w:lineRule="auto"/>
        <w:ind w:left="720" w:hanging="720"/>
        <w:rPr>
          <w:rFonts w:ascii="Arial" w:eastAsia="Times New Roman" w:hAnsi="Arial" w:cs="Arial"/>
          <w:color w:val="000000" w:themeColor="text1"/>
          <w:sz w:val="24"/>
          <w:szCs w:val="24"/>
          <w:lang w:val="en"/>
        </w:rPr>
      </w:pPr>
    </w:p>
    <w:p w14:paraId="6A4E7815" w14:textId="77777777" w:rsidR="00F55EEC" w:rsidRPr="00CB219A" w:rsidRDefault="00F55EEC" w:rsidP="00F55EEC">
      <w:pPr>
        <w:spacing w:after="0" w:line="240" w:lineRule="auto"/>
        <w:ind w:firstLine="720"/>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1.</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lang w:val="en"/>
        </w:rPr>
        <w:t>Narrative program progress or final reports.</w:t>
      </w:r>
    </w:p>
    <w:p w14:paraId="5F61B151" w14:textId="77777777" w:rsidR="00F55EEC" w:rsidRPr="00CB219A" w:rsidRDefault="00F55EEC" w:rsidP="00F55EEC">
      <w:pPr>
        <w:spacing w:after="0" w:line="240" w:lineRule="auto"/>
        <w:ind w:firstLine="720"/>
        <w:rPr>
          <w:rFonts w:ascii="Arial" w:eastAsia="Times New Roman" w:hAnsi="Arial" w:cs="Arial"/>
          <w:color w:val="000000" w:themeColor="text1"/>
          <w:sz w:val="24"/>
          <w:szCs w:val="24"/>
          <w:lang w:val="en"/>
        </w:rPr>
      </w:pPr>
    </w:p>
    <w:p w14:paraId="41DC5BA6" w14:textId="77777777" w:rsidR="00F55EEC" w:rsidRPr="00CB219A" w:rsidRDefault="00F55EEC" w:rsidP="00F55EEC">
      <w:pPr>
        <w:spacing w:after="0" w:line="240" w:lineRule="auto"/>
        <w:ind w:firstLine="720"/>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2.</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lang w:val="en"/>
        </w:rPr>
        <w:t>Fiscal reports, interim and final.</w:t>
      </w:r>
    </w:p>
    <w:p w14:paraId="3DB4C65F" w14:textId="77777777" w:rsidR="00F55EEC" w:rsidRPr="00CB219A" w:rsidRDefault="00F55EEC" w:rsidP="00F55EEC">
      <w:pPr>
        <w:spacing w:after="0" w:line="240" w:lineRule="auto"/>
        <w:ind w:firstLine="720"/>
        <w:rPr>
          <w:rFonts w:ascii="Arial" w:eastAsia="Times New Roman" w:hAnsi="Arial" w:cs="Arial"/>
          <w:color w:val="000000" w:themeColor="text1"/>
          <w:sz w:val="24"/>
          <w:szCs w:val="24"/>
          <w:lang w:val="en"/>
        </w:rPr>
      </w:pPr>
    </w:p>
    <w:p w14:paraId="5B2B06E6" w14:textId="77777777" w:rsidR="00F55EEC" w:rsidRPr="00CB219A" w:rsidRDefault="00F55EEC" w:rsidP="60AAAFD3">
      <w:pPr>
        <w:spacing w:after="0" w:line="240" w:lineRule="auto"/>
        <w:ind w:left="72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South Piedmont Community College Foundation will work with pertinent College personnel to review status of multi-year funding and application for continued funding, if relevant, including due dates, information requested, and procedures for submitting application.</w:t>
      </w:r>
    </w:p>
    <w:p w14:paraId="1CB47DF9" w14:textId="77777777" w:rsidR="00F55EEC" w:rsidRPr="00CB219A" w:rsidRDefault="00F55EEC" w:rsidP="00F55EEC">
      <w:pPr>
        <w:spacing w:after="0" w:line="240" w:lineRule="auto"/>
        <w:rPr>
          <w:rFonts w:ascii="Arial" w:eastAsia="Times New Roman" w:hAnsi="Arial" w:cs="Arial"/>
          <w:color w:val="000000" w:themeColor="text1"/>
          <w:sz w:val="24"/>
          <w:szCs w:val="24"/>
          <w:lang w:val="en"/>
        </w:rPr>
      </w:pPr>
    </w:p>
    <w:p w14:paraId="535179D2" w14:textId="77777777" w:rsidR="00F55EEC" w:rsidRPr="00CB219A" w:rsidRDefault="00F55EEC" w:rsidP="00F55EEC">
      <w:pPr>
        <w:spacing w:after="0" w:line="240" w:lineRule="auto"/>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Procedure Revisions:</w:t>
      </w:r>
    </w:p>
    <w:p w14:paraId="77BB4840" w14:textId="4E02F6D4" w:rsidR="00F55EEC" w:rsidRPr="00CB219A" w:rsidRDefault="00F55EEC" w:rsidP="00F55EEC">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December 12, 2023</w:t>
      </w:r>
    </w:p>
    <w:p w14:paraId="6A8695CD" w14:textId="77777777" w:rsidR="00C9738B" w:rsidRPr="00CB219A" w:rsidRDefault="00C9738B" w:rsidP="00C9738B">
      <w:pPr>
        <w:spacing w:after="0" w:line="240" w:lineRule="auto"/>
        <w:jc w:val="both"/>
        <w:rPr>
          <w:rFonts w:ascii="Arial" w:eastAsia="Calibri" w:hAnsi="Arial" w:cs="Arial"/>
          <w:color w:val="000000" w:themeColor="text1"/>
          <w:sz w:val="24"/>
          <w:szCs w:val="24"/>
        </w:rPr>
      </w:pPr>
    </w:p>
    <w:p w14:paraId="447435B8" w14:textId="427536A4" w:rsidR="00C9738B" w:rsidRPr="00CB219A" w:rsidRDefault="00C9738B" w:rsidP="00C9738B">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SPCC Policy:</w:t>
      </w:r>
      <w:r w:rsidRPr="00CB219A">
        <w:rPr>
          <w:rFonts w:ascii="Arial" w:hAnsi="Arial" w:cs="Arial"/>
          <w:b/>
          <w:color w:val="000000" w:themeColor="text1"/>
          <w:sz w:val="24"/>
          <w:szCs w:val="24"/>
        </w:rPr>
        <w:br/>
      </w:r>
      <w:r w:rsidRPr="00CB219A">
        <w:rPr>
          <w:rFonts w:ascii="Arial" w:hAnsi="Arial" w:cs="Arial"/>
          <w:color w:val="000000" w:themeColor="text1"/>
          <w:sz w:val="24"/>
          <w:szCs w:val="24"/>
        </w:rPr>
        <w:t>Grants and Review of Grant Funded Projects and Programs</w:t>
      </w:r>
    </w:p>
    <w:p w14:paraId="2FD41F40" w14:textId="3A232F00" w:rsidR="002F0D1D" w:rsidRPr="00CB219A" w:rsidRDefault="002F0D1D" w:rsidP="00A50EE1">
      <w:pPr>
        <w:spacing w:after="0" w:line="240" w:lineRule="auto"/>
        <w:rPr>
          <w:rFonts w:ascii="Arial" w:hAnsi="Arial" w:cs="Arial"/>
          <w:color w:val="000000" w:themeColor="text1"/>
          <w:sz w:val="24"/>
          <w:szCs w:val="24"/>
        </w:rPr>
      </w:pPr>
    </w:p>
    <w:p w14:paraId="4670EFBD" w14:textId="600DE8A7" w:rsidR="007241D1" w:rsidRPr="00CB219A" w:rsidRDefault="007241D1" w:rsidP="007241D1">
      <w:pPr>
        <w:pStyle w:val="Heading2"/>
        <w:rPr>
          <w:rFonts w:ascii="Arial" w:eastAsia="Times New Roman" w:hAnsi="Arial" w:cs="Arial"/>
          <w:color w:val="000000" w:themeColor="text1"/>
          <w:sz w:val="24"/>
          <w:szCs w:val="24"/>
        </w:rPr>
      </w:pPr>
      <w:bookmarkStart w:id="462" w:name="_Toc113353151"/>
      <w:bookmarkStart w:id="463" w:name="_Toc233268058"/>
      <w:r w:rsidRPr="00CB219A">
        <w:rPr>
          <w:rFonts w:ascii="Arial" w:eastAsia="Times New Roman" w:hAnsi="Arial" w:cs="Arial"/>
          <w:color w:val="000000" w:themeColor="text1"/>
          <w:sz w:val="24"/>
          <w:szCs w:val="24"/>
        </w:rPr>
        <w:t>6.2.13</w:t>
      </w:r>
      <w:r w:rsidRPr="00CB219A">
        <w:rPr>
          <w:rFonts w:ascii="Arial" w:eastAsia="Times New Roman" w:hAnsi="Arial" w:cs="Arial"/>
          <w:color w:val="000000" w:themeColor="text1"/>
          <w:sz w:val="24"/>
          <w:szCs w:val="24"/>
        </w:rPr>
        <w:tab/>
        <w:t xml:space="preserve"> Sound Fiscal and Management Practices</w:t>
      </w:r>
      <w:bookmarkEnd w:id="462"/>
      <w:bookmarkEnd w:id="463"/>
    </w:p>
    <w:p w14:paraId="17A72D0F" w14:textId="2533972E" w:rsidR="007241D1" w:rsidRPr="00CB219A" w:rsidRDefault="007241D1" w:rsidP="007241D1">
      <w:pPr>
        <w:spacing w:after="0" w:line="240" w:lineRule="auto"/>
        <w:ind w:left="720"/>
        <w:contextualSpacing/>
        <w:rPr>
          <w:rFonts w:ascii="Arial" w:eastAsia="Calibri" w:hAnsi="Arial" w:cs="Arial"/>
          <w:color w:val="000000" w:themeColor="text1"/>
          <w:sz w:val="24"/>
          <w:szCs w:val="24"/>
        </w:rPr>
      </w:pPr>
    </w:p>
    <w:p w14:paraId="037863C2" w14:textId="77777777" w:rsidR="007241D1" w:rsidRPr="00CB219A" w:rsidRDefault="007241D1" w:rsidP="007241D1">
      <w:pPr>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Board shall ensure that sound fiscal and management practices are employed in the operation of the College’s business office. To that end, the Board requires the following: </w:t>
      </w:r>
    </w:p>
    <w:p w14:paraId="3C97ABA5" w14:textId="77777777" w:rsidR="007241D1" w:rsidRPr="00CB219A" w:rsidRDefault="007241D1" w:rsidP="007241D1">
      <w:pPr>
        <w:spacing w:after="0" w:line="240" w:lineRule="auto"/>
        <w:rPr>
          <w:rFonts w:ascii="Arial" w:eastAsia="Calibri" w:hAnsi="Arial" w:cs="Arial"/>
          <w:color w:val="000000" w:themeColor="text1"/>
          <w:sz w:val="24"/>
          <w:szCs w:val="24"/>
        </w:rPr>
      </w:pPr>
    </w:p>
    <w:p w14:paraId="21A0AC30" w14:textId="77777777"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expends all funds prudently and consistently within the adopted budget.</w:t>
      </w:r>
    </w:p>
    <w:p w14:paraId="2BFA7FB6" w14:textId="77777777" w:rsidR="007241D1" w:rsidRPr="00CB219A" w:rsidRDefault="007241D1" w:rsidP="007241D1">
      <w:pPr>
        <w:spacing w:after="0" w:line="240" w:lineRule="auto"/>
        <w:ind w:left="1440"/>
        <w:contextualSpacing/>
        <w:rPr>
          <w:rFonts w:ascii="Arial" w:eastAsia="Calibri" w:hAnsi="Arial" w:cs="Arial"/>
          <w:color w:val="000000" w:themeColor="text1"/>
          <w:sz w:val="24"/>
          <w:szCs w:val="24"/>
        </w:rPr>
      </w:pPr>
    </w:p>
    <w:p w14:paraId="44022D87" w14:textId="77777777"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shall manage the budget to ensure the percentage of State current operating funds remaining unexpended in the budget does not exceed five percent or five times the system-wide percentage, whichever is higher.</w:t>
      </w:r>
    </w:p>
    <w:p w14:paraId="229967AA" w14:textId="77777777" w:rsidR="007241D1" w:rsidRPr="00CB219A" w:rsidRDefault="007241D1" w:rsidP="007241D1">
      <w:pPr>
        <w:spacing w:after="0" w:line="240" w:lineRule="auto"/>
        <w:ind w:left="720"/>
        <w:contextualSpacing/>
        <w:rPr>
          <w:rFonts w:ascii="Arial" w:eastAsia="Calibri" w:hAnsi="Arial" w:cs="Arial"/>
          <w:color w:val="000000" w:themeColor="text1"/>
          <w:sz w:val="24"/>
          <w:szCs w:val="24"/>
        </w:rPr>
      </w:pPr>
    </w:p>
    <w:p w14:paraId="722AB381" w14:textId="77777777"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College’s fund accounts do not have a negative balance at the end of the fiscal year unless such an instance exists for a planned reason, such as an anticipated reimbursement. If any of the College’s fund accounts have a negative balance at year-end, the negative fund balance shall be reviewed by the President and Finance Director. In the event the negative balance is not due to a planned reason, the President or their designee shall develop a plan to rectify the negative balance and shall report the matter to the Board at its first scheduled meeting in the new fiscal year.</w:t>
      </w:r>
    </w:p>
    <w:p w14:paraId="6B355864" w14:textId="77777777" w:rsidR="007241D1" w:rsidRPr="00CB219A" w:rsidRDefault="007241D1" w:rsidP="007241D1">
      <w:pPr>
        <w:spacing w:after="0" w:line="240" w:lineRule="auto"/>
        <w:ind w:left="720"/>
        <w:contextualSpacing/>
        <w:rPr>
          <w:rFonts w:ascii="Arial" w:eastAsia="Calibri" w:hAnsi="Arial" w:cs="Arial"/>
          <w:color w:val="000000" w:themeColor="text1"/>
          <w:sz w:val="24"/>
          <w:szCs w:val="24"/>
        </w:rPr>
      </w:pPr>
    </w:p>
    <w:p w14:paraId="788CF055" w14:textId="7D9FF5BA"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 xml:space="preserve">The College shall track expenditures consistent with the North Carolina Community College System’s Chart of Accounts, as outlined in the North Carolina Community College System Accounting Procedures Manual (see </w:t>
      </w:r>
      <w:hyperlink w:anchor="_6.3.5_Chart_of" w:history="1">
        <w:r w:rsidRPr="00CB219A">
          <w:rPr>
            <w:rStyle w:val="Hyperlink"/>
            <w:rFonts w:ascii="Arial" w:eastAsia="Calibri" w:hAnsi="Arial" w:cs="Arial"/>
            <w:color w:val="000000" w:themeColor="text1"/>
            <w:sz w:val="24"/>
            <w:szCs w:val="24"/>
          </w:rPr>
          <w:t>Chart of Accounts</w:t>
        </w:r>
      </w:hyperlink>
      <w:r w:rsidRPr="00CB219A">
        <w:rPr>
          <w:rFonts w:ascii="Arial" w:eastAsia="Calibri" w:hAnsi="Arial" w:cs="Arial"/>
          <w:color w:val="000000" w:themeColor="text1"/>
          <w:sz w:val="24"/>
          <w:szCs w:val="24"/>
        </w:rPr>
        <w:t xml:space="preserve"> policy).  </w:t>
      </w:r>
    </w:p>
    <w:p w14:paraId="51ECDE65" w14:textId="77777777" w:rsidR="007241D1" w:rsidRPr="00CB219A" w:rsidRDefault="007241D1" w:rsidP="007241D1">
      <w:pPr>
        <w:spacing w:after="0" w:line="240" w:lineRule="auto"/>
        <w:ind w:left="720"/>
        <w:contextualSpacing/>
        <w:rPr>
          <w:rFonts w:ascii="Arial" w:eastAsia="Calibri" w:hAnsi="Arial" w:cs="Arial"/>
          <w:color w:val="000000" w:themeColor="text1"/>
          <w:sz w:val="24"/>
          <w:szCs w:val="24"/>
        </w:rPr>
      </w:pPr>
    </w:p>
    <w:p w14:paraId="071CA9BA" w14:textId="77777777"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President or designee shall provide financial reports to the Board based on intervals determined by the Board.</w:t>
      </w:r>
    </w:p>
    <w:p w14:paraId="71A800A9" w14:textId="77777777" w:rsidR="007241D1" w:rsidRPr="00CB219A" w:rsidRDefault="007241D1" w:rsidP="007241D1">
      <w:pPr>
        <w:spacing w:after="0" w:line="240" w:lineRule="auto"/>
        <w:ind w:left="720"/>
        <w:contextualSpacing/>
        <w:rPr>
          <w:rFonts w:ascii="Arial" w:eastAsia="Calibri" w:hAnsi="Arial" w:cs="Arial"/>
          <w:color w:val="000000" w:themeColor="text1"/>
          <w:sz w:val="24"/>
          <w:szCs w:val="24"/>
        </w:rPr>
      </w:pPr>
    </w:p>
    <w:p w14:paraId="552E4728" w14:textId="77777777"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 shall participate in the EAGLE Program (Enhancing Accountability in Government through Leadership and Education) and shall maintain a system of internal controls as required by N.C.G.S. 143D – The State Governmental Accountability and Internal Control Act.  </w:t>
      </w:r>
    </w:p>
    <w:p w14:paraId="6B6CBBCB" w14:textId="77777777" w:rsidR="007241D1" w:rsidRPr="00CB219A" w:rsidRDefault="007241D1" w:rsidP="007241D1">
      <w:pPr>
        <w:spacing w:after="0" w:line="240" w:lineRule="auto"/>
        <w:ind w:left="720"/>
        <w:contextualSpacing/>
        <w:rPr>
          <w:rFonts w:ascii="Arial" w:eastAsia="Calibri" w:hAnsi="Arial" w:cs="Arial"/>
          <w:color w:val="000000" w:themeColor="text1"/>
          <w:sz w:val="24"/>
          <w:szCs w:val="24"/>
        </w:rPr>
      </w:pPr>
    </w:p>
    <w:p w14:paraId="456D5B06" w14:textId="77777777"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shall not overdraw accounts by ensuring bank accounts are reconciled and any discrepancies resolved within thirty (30) business days from the end of the prior month. In the event the College fails to comply with this requirement more than once during a fiscal year, such information shall be reported to the Board at its first scheduled meeting following the month of non-compliance.</w:t>
      </w:r>
    </w:p>
    <w:p w14:paraId="0F49CDD3" w14:textId="77777777" w:rsidR="007241D1" w:rsidRPr="00CB219A" w:rsidRDefault="007241D1" w:rsidP="007241D1">
      <w:pPr>
        <w:spacing w:after="0" w:line="240" w:lineRule="auto"/>
        <w:ind w:left="720"/>
        <w:contextualSpacing/>
        <w:rPr>
          <w:rFonts w:ascii="Arial" w:eastAsia="Calibri" w:hAnsi="Arial" w:cs="Arial"/>
          <w:color w:val="000000" w:themeColor="text1"/>
          <w:sz w:val="24"/>
          <w:szCs w:val="24"/>
        </w:rPr>
      </w:pPr>
    </w:p>
    <w:p w14:paraId="1D69C68F" w14:textId="77777777"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shall submit complete and accurate financial statements to the North Carolina Office of the State Controller by deadline as prescribed by the State Controller.</w:t>
      </w:r>
    </w:p>
    <w:p w14:paraId="7DF32A8C" w14:textId="77777777" w:rsidR="007241D1" w:rsidRPr="00CB219A" w:rsidRDefault="007241D1" w:rsidP="007241D1">
      <w:pPr>
        <w:spacing w:after="0" w:line="240" w:lineRule="auto"/>
        <w:ind w:left="720"/>
        <w:contextualSpacing/>
        <w:rPr>
          <w:rFonts w:ascii="Arial" w:eastAsia="Calibri" w:hAnsi="Arial" w:cs="Arial"/>
          <w:color w:val="000000" w:themeColor="text1"/>
          <w:sz w:val="24"/>
          <w:szCs w:val="24"/>
        </w:rPr>
      </w:pPr>
    </w:p>
    <w:p w14:paraId="74B42B73" w14:textId="36E6DB5F"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 shall conduct audits consistent with N.C.G.S. §115D-20(9) and N.C.G.S. § 115D-58.16 (see </w:t>
      </w:r>
      <w:hyperlink w:anchor="_6.2.6__Audits" w:history="1">
        <w:r w:rsidRPr="00CB219A">
          <w:rPr>
            <w:rStyle w:val="Hyperlink"/>
            <w:rFonts w:ascii="Arial" w:eastAsia="Calibri" w:hAnsi="Arial" w:cs="Arial"/>
            <w:color w:val="000000" w:themeColor="text1"/>
            <w:sz w:val="24"/>
            <w:szCs w:val="24"/>
          </w:rPr>
          <w:t>Audits</w:t>
        </w:r>
      </w:hyperlink>
      <w:r w:rsidRPr="00CB219A">
        <w:rPr>
          <w:rFonts w:ascii="Arial" w:eastAsia="Calibri" w:hAnsi="Arial" w:cs="Arial"/>
          <w:color w:val="000000" w:themeColor="text1"/>
          <w:sz w:val="24"/>
          <w:szCs w:val="24"/>
        </w:rPr>
        <w:t xml:space="preserve"> policy).   </w:t>
      </w:r>
    </w:p>
    <w:p w14:paraId="3EF3DEE0" w14:textId="77777777" w:rsidR="007241D1" w:rsidRPr="00CB219A" w:rsidRDefault="007241D1" w:rsidP="007241D1">
      <w:pPr>
        <w:spacing w:after="0" w:line="240" w:lineRule="auto"/>
        <w:ind w:left="720"/>
        <w:contextualSpacing/>
        <w:rPr>
          <w:rFonts w:ascii="Arial" w:eastAsia="Calibri" w:hAnsi="Arial" w:cs="Arial"/>
          <w:color w:val="000000" w:themeColor="text1"/>
          <w:sz w:val="24"/>
          <w:szCs w:val="24"/>
        </w:rPr>
      </w:pPr>
    </w:p>
    <w:p w14:paraId="2CBA1A35" w14:textId="77777777"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Once established, the President or their designee shall address to the Board any findings identified in audits, compliance reviews, SACSCOC reviews, or other monitoring reviews. The President or their designee shall address the matter with the Board at the first scheduled meeting following notice of the findings.  </w:t>
      </w:r>
    </w:p>
    <w:p w14:paraId="7A8C2D21" w14:textId="77777777" w:rsidR="007241D1" w:rsidRPr="00CB219A" w:rsidRDefault="007241D1" w:rsidP="007241D1">
      <w:pPr>
        <w:spacing w:after="0" w:line="240" w:lineRule="auto"/>
        <w:ind w:left="720"/>
        <w:contextualSpacing/>
        <w:rPr>
          <w:rFonts w:ascii="Arial" w:eastAsia="Calibri" w:hAnsi="Arial" w:cs="Arial"/>
          <w:color w:val="000000" w:themeColor="text1"/>
          <w:sz w:val="24"/>
          <w:szCs w:val="24"/>
        </w:rPr>
      </w:pPr>
    </w:p>
    <w:p w14:paraId="6EAC4EEF" w14:textId="77777777"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College shall actively seek to fill leadership and other supervisory positions in a timely manner with individuals of high competence. </w:t>
      </w:r>
    </w:p>
    <w:p w14:paraId="635D2214" w14:textId="77777777" w:rsidR="007241D1" w:rsidRPr="00CB219A" w:rsidRDefault="007241D1" w:rsidP="007241D1">
      <w:pPr>
        <w:spacing w:after="0" w:line="240" w:lineRule="auto"/>
        <w:ind w:left="720"/>
        <w:contextualSpacing/>
        <w:rPr>
          <w:rFonts w:ascii="Arial" w:eastAsia="Calibri" w:hAnsi="Arial" w:cs="Arial"/>
          <w:color w:val="000000" w:themeColor="text1"/>
          <w:sz w:val="24"/>
          <w:szCs w:val="24"/>
        </w:rPr>
      </w:pPr>
    </w:p>
    <w:p w14:paraId="06F151D4" w14:textId="77777777" w:rsidR="007241D1" w:rsidRPr="00CB219A" w:rsidRDefault="007241D1">
      <w:pPr>
        <w:numPr>
          <w:ilvl w:val="0"/>
          <w:numId w:val="142"/>
        </w:numPr>
        <w:spacing w:after="0" w:line="240" w:lineRule="auto"/>
        <w:ind w:left="1440" w:hanging="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shall monitor employee turnover by providing an employee vacancy report for information to the Board at least biannually.</w:t>
      </w:r>
    </w:p>
    <w:p w14:paraId="72DCEF74" w14:textId="77777777" w:rsidR="007241D1" w:rsidRPr="00CB219A" w:rsidRDefault="007241D1" w:rsidP="007241D1">
      <w:pPr>
        <w:spacing w:after="0" w:line="240" w:lineRule="auto"/>
        <w:rPr>
          <w:rFonts w:ascii="Arial" w:eastAsia="Calibri" w:hAnsi="Arial" w:cs="Arial"/>
          <w:b/>
          <w:bCs/>
          <w:color w:val="000000" w:themeColor="text1"/>
          <w:sz w:val="24"/>
          <w:szCs w:val="24"/>
        </w:rPr>
      </w:pPr>
    </w:p>
    <w:p w14:paraId="20DB333F" w14:textId="77777777" w:rsidR="007241D1" w:rsidRPr="00CB219A" w:rsidRDefault="007241D1" w:rsidP="007241D1">
      <w:pPr>
        <w:spacing w:after="0" w:line="240" w:lineRule="auto"/>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 xml:space="preserve">Revisions: </w:t>
      </w:r>
    </w:p>
    <w:p w14:paraId="1449C657" w14:textId="77777777" w:rsidR="007241D1" w:rsidRPr="00CB219A" w:rsidRDefault="007241D1" w:rsidP="007241D1">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10, 2018</w:t>
      </w:r>
    </w:p>
    <w:p w14:paraId="6D4AB1E6" w14:textId="77777777" w:rsidR="007241D1" w:rsidRPr="00CB219A" w:rsidRDefault="007241D1" w:rsidP="007241D1">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Revised December 12, 2023</w:t>
      </w:r>
    </w:p>
    <w:p w14:paraId="6597AA88" w14:textId="77777777" w:rsidR="007241D1" w:rsidRPr="00CB219A" w:rsidRDefault="007241D1" w:rsidP="007241D1">
      <w:pPr>
        <w:spacing w:after="0" w:line="240" w:lineRule="auto"/>
        <w:rPr>
          <w:rFonts w:ascii="Arial" w:eastAsia="Calibri" w:hAnsi="Arial" w:cs="Arial"/>
          <w:color w:val="000000" w:themeColor="text1"/>
          <w:sz w:val="24"/>
          <w:szCs w:val="24"/>
        </w:rPr>
      </w:pPr>
    </w:p>
    <w:p w14:paraId="0676057E" w14:textId="77777777" w:rsidR="007241D1" w:rsidRPr="00CB219A" w:rsidRDefault="007241D1" w:rsidP="007241D1">
      <w:pPr>
        <w:spacing w:after="0" w:line="240" w:lineRule="auto"/>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References:</w:t>
      </w:r>
    </w:p>
    <w:p w14:paraId="78BD5D54" w14:textId="77777777" w:rsidR="007241D1" w:rsidRPr="00CB219A" w:rsidRDefault="007241D1" w:rsidP="007241D1">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 State Board of Community Colleges Code:</w:t>
      </w:r>
    </w:p>
    <w:p w14:paraId="13B26651" w14:textId="77777777" w:rsidR="007241D1" w:rsidRPr="00CB219A" w:rsidRDefault="007241D1" w:rsidP="007241D1">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1A SBCCC 200.4</w:t>
      </w:r>
    </w:p>
    <w:p w14:paraId="3E0BDC36" w14:textId="26342FD4" w:rsidR="007241D1" w:rsidRPr="00CB219A" w:rsidRDefault="007241D1" w:rsidP="007241D1">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North Carolina General Statute (N.C.G.S.) § 143D-7; 115D-20(9); 115D-58.16</w:t>
      </w:r>
    </w:p>
    <w:p w14:paraId="48A1897C" w14:textId="7CB089B4" w:rsidR="007241D1" w:rsidRPr="00CB219A" w:rsidRDefault="007241D1" w:rsidP="00C462B6">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Accreditation</w:t>
      </w:r>
      <w:r w:rsidR="00C462B6"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z w:val="24"/>
          <w:szCs w:val="24"/>
        </w:rPr>
        <w:t>Standard</w:t>
      </w:r>
      <w:r w:rsidR="002C367A">
        <w:rPr>
          <w:rFonts w:ascii="Arial" w:eastAsia="Calibri" w:hAnsi="Arial" w:cs="Arial"/>
          <w:color w:val="000000" w:themeColor="text1"/>
          <w:sz w:val="24"/>
          <w:szCs w:val="24"/>
        </w:rPr>
        <w:t>:</w:t>
      </w:r>
      <w:r w:rsidRPr="00CB219A">
        <w:rPr>
          <w:rFonts w:ascii="Arial" w:eastAsia="Calibri" w:hAnsi="Arial" w:cs="Arial"/>
          <w:color w:val="000000" w:themeColor="text1"/>
          <w:sz w:val="24"/>
          <w:szCs w:val="24"/>
        </w:rPr>
        <w:t xml:space="preserve"> 13.2</w:t>
      </w:r>
      <w:r w:rsidR="00C462B6" w:rsidRPr="00CB219A">
        <w:rPr>
          <w:rFonts w:ascii="Arial" w:eastAsia="Calibri" w:hAnsi="Arial" w:cs="Arial"/>
          <w:color w:val="000000" w:themeColor="text1"/>
          <w:sz w:val="24"/>
          <w:szCs w:val="24"/>
        </w:rPr>
        <w:t xml:space="preserve">, </w:t>
      </w:r>
      <w:r w:rsidRPr="00CB219A">
        <w:rPr>
          <w:rFonts w:ascii="Arial" w:eastAsia="Calibri" w:hAnsi="Arial" w:cs="Arial"/>
          <w:color w:val="000000" w:themeColor="text1"/>
          <w:sz w:val="24"/>
          <w:szCs w:val="24"/>
        </w:rPr>
        <w:t>13.3</w:t>
      </w:r>
      <w:r w:rsidR="00C462B6" w:rsidRPr="00CB219A">
        <w:rPr>
          <w:rFonts w:ascii="Arial" w:eastAsia="Calibri" w:hAnsi="Arial" w:cs="Arial"/>
          <w:color w:val="000000" w:themeColor="text1"/>
          <w:sz w:val="24"/>
          <w:szCs w:val="24"/>
        </w:rPr>
        <w:t>, &amp; 13.4</w:t>
      </w:r>
    </w:p>
    <w:p w14:paraId="782431B6" w14:textId="77777777" w:rsidR="007241D1" w:rsidRPr="00CB219A" w:rsidRDefault="007241D1" w:rsidP="007241D1">
      <w:pPr>
        <w:spacing w:after="0" w:line="240" w:lineRule="auto"/>
        <w:ind w:left="360"/>
        <w:rPr>
          <w:rFonts w:ascii="Arial" w:eastAsia="Calibri" w:hAnsi="Arial" w:cs="Arial"/>
          <w:color w:val="000000" w:themeColor="text1"/>
          <w:sz w:val="24"/>
          <w:szCs w:val="24"/>
        </w:rPr>
      </w:pPr>
    </w:p>
    <w:p w14:paraId="1F9400E4" w14:textId="77777777" w:rsidR="007241D1" w:rsidRPr="00CB219A" w:rsidRDefault="007241D1" w:rsidP="007241D1">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3E0BCA89" w14:textId="4C3E1741" w:rsidR="002F0D1D" w:rsidRPr="00CB219A" w:rsidRDefault="007241D1" w:rsidP="002F0D1D">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Sound Fiscal and Management Practices</w:t>
      </w:r>
    </w:p>
    <w:p w14:paraId="72CEE08C" w14:textId="4587B652" w:rsidR="002F0D1D" w:rsidRPr="00CB219A" w:rsidRDefault="002F0D1D" w:rsidP="00A50EE1">
      <w:pPr>
        <w:spacing w:after="0" w:line="240" w:lineRule="auto"/>
        <w:rPr>
          <w:rFonts w:ascii="Arial" w:hAnsi="Arial" w:cs="Arial"/>
          <w:color w:val="000000" w:themeColor="text1"/>
          <w:sz w:val="24"/>
          <w:szCs w:val="24"/>
        </w:rPr>
      </w:pPr>
    </w:p>
    <w:p w14:paraId="7F94710F" w14:textId="4E217E39" w:rsidR="00D741AF" w:rsidRPr="00CB219A" w:rsidRDefault="005D15FA" w:rsidP="00D741AF">
      <w:pPr>
        <w:pStyle w:val="Heading2"/>
        <w:spacing w:before="0" w:line="240" w:lineRule="auto"/>
        <w:rPr>
          <w:rFonts w:ascii="Arial" w:hAnsi="Arial" w:cs="Arial"/>
          <w:color w:val="000000" w:themeColor="text1"/>
          <w:sz w:val="24"/>
          <w:szCs w:val="24"/>
        </w:rPr>
      </w:pPr>
      <w:bookmarkStart w:id="464" w:name="_Toc444784538"/>
      <w:bookmarkStart w:id="465" w:name="_Toc449449991"/>
      <w:bookmarkStart w:id="466" w:name="_Toc233268059"/>
      <w:r w:rsidRPr="00CB219A">
        <w:rPr>
          <w:rFonts w:ascii="Arial" w:hAnsi="Arial" w:cs="Arial"/>
          <w:color w:val="000000" w:themeColor="text1"/>
          <w:sz w:val="24"/>
          <w:szCs w:val="24"/>
        </w:rPr>
        <w:t>6.3.1</w:t>
      </w:r>
      <w:r w:rsidR="00D741AF" w:rsidRPr="00CB219A">
        <w:rPr>
          <w:rFonts w:ascii="Arial" w:hAnsi="Arial" w:cs="Arial"/>
          <w:color w:val="000000" w:themeColor="text1"/>
          <w:sz w:val="24"/>
          <w:szCs w:val="24"/>
        </w:rPr>
        <w:t xml:space="preserve"> </w:t>
      </w:r>
      <w:r w:rsidR="00A50EE1" w:rsidRPr="00CB219A">
        <w:rPr>
          <w:rFonts w:ascii="Arial" w:hAnsi="Arial" w:cs="Arial"/>
          <w:color w:val="000000" w:themeColor="text1"/>
          <w:sz w:val="24"/>
          <w:szCs w:val="24"/>
        </w:rPr>
        <w:tab/>
      </w:r>
      <w:r w:rsidR="00D741AF" w:rsidRPr="00CB219A">
        <w:rPr>
          <w:rFonts w:ascii="Arial" w:hAnsi="Arial" w:cs="Arial"/>
          <w:color w:val="000000" w:themeColor="text1"/>
          <w:sz w:val="24"/>
          <w:szCs w:val="24"/>
        </w:rPr>
        <w:t>Bookstore Operating Profits</w:t>
      </w:r>
      <w:bookmarkEnd w:id="464"/>
      <w:bookmarkEnd w:id="465"/>
      <w:bookmarkEnd w:id="466"/>
    </w:p>
    <w:p w14:paraId="7CC25976" w14:textId="2804E3E6" w:rsidR="00D741AF" w:rsidRPr="00CB219A" w:rsidRDefault="00D741AF" w:rsidP="00D741AF">
      <w:pPr>
        <w:spacing w:after="0" w:line="240" w:lineRule="auto"/>
        <w:rPr>
          <w:rFonts w:ascii="Arial" w:hAnsi="Arial" w:cs="Arial"/>
          <w:b/>
          <w:color w:val="000000" w:themeColor="text1"/>
          <w:sz w:val="24"/>
          <w:szCs w:val="24"/>
        </w:rPr>
      </w:pPr>
    </w:p>
    <w:p w14:paraId="5037DA34" w14:textId="77777777"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regard to expenditure of funds generated through bookstore operating profits, South Piedmont Community College defines the markup to be charged and the uses to which excess funds may be applied. The College’s Board of Trustees periodically reviews the markup on textbooks and the use of profits to assure that student costs are held to a minimum.</w:t>
      </w:r>
    </w:p>
    <w:p w14:paraId="09BADEFA" w14:textId="77777777" w:rsidR="00ED0BB5" w:rsidRPr="00CB219A" w:rsidRDefault="00ED0BB5" w:rsidP="00ED0BB5">
      <w:pPr>
        <w:spacing w:after="0" w:line="240" w:lineRule="auto"/>
        <w:rPr>
          <w:rFonts w:ascii="Arial" w:eastAsia="Times New Roman" w:hAnsi="Arial" w:cs="Arial"/>
          <w:b/>
          <w:bCs/>
          <w:color w:val="000000" w:themeColor="text1"/>
          <w:sz w:val="24"/>
          <w:szCs w:val="24"/>
        </w:rPr>
      </w:pPr>
    </w:p>
    <w:p w14:paraId="6108C761" w14:textId="77777777" w:rsidR="00ED0BB5" w:rsidRPr="00CB219A" w:rsidRDefault="00ED0BB5" w:rsidP="00ED0BB5">
      <w:pPr>
        <w:spacing w:after="0" w:line="240" w:lineRule="auto"/>
        <w:rPr>
          <w:rFonts w:ascii="Arial" w:eastAsia="Times New Roman" w:hAnsi="Arial" w:cs="Arial"/>
          <w:b/>
          <w:bCs/>
          <w:color w:val="000000" w:themeColor="text1"/>
          <w:sz w:val="24"/>
          <w:szCs w:val="24"/>
        </w:rPr>
      </w:pPr>
      <w:r w:rsidRPr="002C367A">
        <w:rPr>
          <w:rFonts w:ascii="Arial" w:eastAsia="Times New Roman" w:hAnsi="Arial" w:cs="Arial"/>
          <w:color w:val="000000" w:themeColor="text1"/>
          <w:sz w:val="24"/>
          <w:szCs w:val="24"/>
        </w:rPr>
        <w:t>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Bookstore Operations </w:t>
      </w:r>
    </w:p>
    <w:p w14:paraId="28D5B4AC" w14:textId="77777777" w:rsidR="00ED0BB5" w:rsidRPr="00CB219A" w:rsidRDefault="00ED0BB5" w:rsidP="00ED0BB5">
      <w:pPr>
        <w:spacing w:after="0" w:line="240" w:lineRule="auto"/>
        <w:rPr>
          <w:rFonts w:ascii="Arial" w:eastAsia="Times New Roman" w:hAnsi="Arial" w:cs="Arial"/>
          <w:b/>
          <w:bCs/>
          <w:color w:val="000000" w:themeColor="text1"/>
          <w:sz w:val="24"/>
          <w:szCs w:val="24"/>
        </w:rPr>
      </w:pPr>
    </w:p>
    <w:p w14:paraId="2980FB8F" w14:textId="77777777" w:rsidR="00ED0BB5" w:rsidRPr="00CB219A" w:rsidRDefault="00ED0BB5" w:rsidP="00ED0BB5">
      <w:pPr>
        <w:suppressAutoHyphens/>
        <w:spacing w:after="0" w:line="240" w:lineRule="auto"/>
        <w:ind w:left="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financial transactions pertaining to bookstore operations shall be accounted for in a proprietary institutional account and kept separate from all of the College’s other activities.  At least every four years, the Board shall review the College’s mark-up on textbooks and other instructional materials sold through the bookstore to determine if the mark-up is appropriately balanced between affordability for students and other priorities identified by the Board.</w:t>
      </w:r>
    </w:p>
    <w:p w14:paraId="543F64F4" w14:textId="77777777" w:rsidR="00ED0BB5" w:rsidRPr="00CB219A" w:rsidRDefault="00ED0BB5" w:rsidP="00ED0BB5">
      <w:pPr>
        <w:suppressAutoHyphens/>
        <w:spacing w:after="0" w:line="240" w:lineRule="auto"/>
        <w:contextualSpacing/>
        <w:jc w:val="both"/>
        <w:rPr>
          <w:rFonts w:ascii="Arial" w:eastAsia="Times New Roman" w:hAnsi="Arial" w:cs="Arial"/>
          <w:color w:val="000000" w:themeColor="text1"/>
          <w:sz w:val="24"/>
          <w:szCs w:val="24"/>
        </w:rPr>
      </w:pPr>
    </w:p>
    <w:p w14:paraId="1F10D3D6" w14:textId="77777777" w:rsidR="00ED0BB5" w:rsidRPr="00CB219A" w:rsidRDefault="00ED0BB5" w:rsidP="00ED0BB5">
      <w:pPr>
        <w:suppressAutoHyphens/>
        <w:spacing w:after="0" w:line="240" w:lineRule="auto"/>
        <w:contextualSpacing/>
        <w:jc w:val="both"/>
        <w:rPr>
          <w:rFonts w:ascii="Arial" w:eastAsia="Times New Roman" w:hAnsi="Arial" w:cs="Arial"/>
          <w:b/>
          <w:bCs/>
          <w:color w:val="000000" w:themeColor="text1"/>
          <w:sz w:val="24"/>
          <w:szCs w:val="24"/>
        </w:rPr>
      </w:pPr>
      <w:r w:rsidRPr="002C367A">
        <w:rPr>
          <w:rFonts w:ascii="Arial" w:eastAsia="Times New Roman" w:hAnsi="Arial" w:cs="Arial"/>
          <w:color w:val="000000" w:themeColor="text1"/>
          <w:sz w:val="24"/>
          <w:szCs w:val="24"/>
        </w:rPr>
        <w:t>II.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Use of Bookstore Operating Revenues</w:t>
      </w:r>
    </w:p>
    <w:p w14:paraId="639B817F" w14:textId="77777777" w:rsidR="00ED0BB5" w:rsidRPr="00CB219A" w:rsidRDefault="00ED0BB5" w:rsidP="00ED0BB5">
      <w:pPr>
        <w:suppressAutoHyphens/>
        <w:spacing w:after="0" w:line="240" w:lineRule="auto"/>
        <w:contextualSpacing/>
        <w:jc w:val="both"/>
        <w:rPr>
          <w:rFonts w:ascii="Arial" w:eastAsia="Times New Roman" w:hAnsi="Arial" w:cs="Arial"/>
          <w:b/>
          <w:bCs/>
          <w:color w:val="000000" w:themeColor="text1"/>
          <w:sz w:val="24"/>
          <w:szCs w:val="24"/>
        </w:rPr>
      </w:pPr>
    </w:p>
    <w:p w14:paraId="5FC3CD49" w14:textId="77777777" w:rsidR="00ED0BB5" w:rsidRPr="00CB219A" w:rsidRDefault="00ED0BB5" w:rsidP="00ED0BB5">
      <w:pPr>
        <w:suppressAutoHyphens/>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Bookstore receipts shall first be used to support bookstore operating expenses including, but not limited to: salaries and benefits of bookstore personnel, purchase of inventory, marketing, supplies, travel, equipment associated with the operation of the bookstore, enhancement of the bookstore and bookstore facility support costs, such as, utilities, housekeeping, maintenance and security.</w:t>
      </w:r>
    </w:p>
    <w:p w14:paraId="75A755CA" w14:textId="77777777" w:rsidR="00ED0BB5" w:rsidRPr="00CB219A" w:rsidRDefault="00ED0BB5" w:rsidP="00ED0BB5">
      <w:pPr>
        <w:suppressAutoHyphens/>
        <w:spacing w:after="0" w:line="240" w:lineRule="auto"/>
        <w:ind w:left="1440" w:hanging="720"/>
        <w:contextualSpacing/>
        <w:jc w:val="both"/>
        <w:rPr>
          <w:rFonts w:ascii="Arial" w:eastAsia="Times New Roman" w:hAnsi="Arial" w:cs="Arial"/>
          <w:color w:val="000000" w:themeColor="text1"/>
          <w:sz w:val="24"/>
          <w:szCs w:val="24"/>
        </w:rPr>
      </w:pPr>
    </w:p>
    <w:p w14:paraId="2F931248" w14:textId="77777777" w:rsidR="00ED0BB5" w:rsidRPr="00CB219A" w:rsidRDefault="00ED0BB5" w:rsidP="00ED0BB5">
      <w:pPr>
        <w:suppressAutoHyphens/>
        <w:spacing w:after="0" w:line="240" w:lineRule="auto"/>
        <w:ind w:left="144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Receipts in excess of the above operating expenses shall be transferred to the appropriate account and expended consistent with the following provisions:</w:t>
      </w:r>
    </w:p>
    <w:p w14:paraId="38311D36" w14:textId="77777777" w:rsidR="00ED0BB5" w:rsidRPr="00CB219A" w:rsidRDefault="00ED0BB5" w:rsidP="00ED0BB5">
      <w:pPr>
        <w:suppressAutoHyphens/>
        <w:spacing w:after="0" w:line="240" w:lineRule="auto"/>
        <w:ind w:left="1440" w:hanging="720"/>
        <w:contextualSpacing/>
        <w:jc w:val="both"/>
        <w:rPr>
          <w:rFonts w:ascii="Arial" w:eastAsia="Times New Roman" w:hAnsi="Arial" w:cs="Arial"/>
          <w:color w:val="000000" w:themeColor="text1"/>
          <w:sz w:val="24"/>
          <w:szCs w:val="24"/>
        </w:rPr>
      </w:pPr>
    </w:p>
    <w:p w14:paraId="4F3A7E47" w14:textId="77777777" w:rsidR="00ED0BB5" w:rsidRPr="00CB219A" w:rsidRDefault="00ED0BB5" w:rsidP="00ED0BB5">
      <w:pPr>
        <w:suppressAutoHyphens/>
        <w:spacing w:after="0" w:line="240" w:lineRule="auto"/>
        <w:ind w:left="216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Funds may be used to support instruction, student support services, student financial aid (e.g. scholarships, grants, loans, Work Study), student refunds, student activities, giveaways to students, curriculum development, program improvement, professional development, instructional equipment, and capital improvements related to facilities associated with the bookstore and student activities.</w:t>
      </w:r>
    </w:p>
    <w:p w14:paraId="120B4595" w14:textId="77777777" w:rsidR="00ED0BB5" w:rsidRPr="00CB219A" w:rsidRDefault="00ED0BB5" w:rsidP="00ED0BB5">
      <w:pPr>
        <w:suppressAutoHyphens/>
        <w:spacing w:after="0" w:line="240" w:lineRule="auto"/>
        <w:ind w:left="2160" w:hanging="720"/>
        <w:contextualSpacing/>
        <w:jc w:val="both"/>
        <w:rPr>
          <w:rFonts w:ascii="Arial" w:eastAsia="Times New Roman" w:hAnsi="Arial" w:cs="Arial"/>
          <w:color w:val="000000" w:themeColor="text1"/>
          <w:sz w:val="24"/>
          <w:szCs w:val="24"/>
        </w:rPr>
      </w:pPr>
    </w:p>
    <w:p w14:paraId="55792C29" w14:textId="77777777" w:rsidR="00ED0BB5" w:rsidRPr="00CB219A" w:rsidRDefault="00ED0BB5" w:rsidP="00ED0BB5">
      <w:pPr>
        <w:suppressAutoHyphens/>
        <w:spacing w:after="0" w:line="240" w:lineRule="auto"/>
        <w:ind w:left="2160" w:hanging="72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eastAsia="Times New Roman" w:hAnsi="Arial" w:cs="Arial"/>
          <w:color w:val="000000" w:themeColor="text1"/>
          <w:sz w:val="24"/>
          <w:szCs w:val="24"/>
        </w:rPr>
        <w:tab/>
        <w:t>Funds shall not be used to support a</w:t>
      </w:r>
      <w:r w:rsidRPr="00CB219A">
        <w:rPr>
          <w:rFonts w:ascii="Arial" w:eastAsia="Times New Roman" w:hAnsi="Arial" w:cs="Arial"/>
          <w:color w:val="000000" w:themeColor="text1"/>
          <w:kern w:val="2"/>
          <w:sz w:val="24"/>
          <w:szCs w:val="24"/>
        </w:rPr>
        <w:t xml:space="preserve">ny supplemental salary, benefit or other form of compensation </w:t>
      </w:r>
      <w:r w:rsidRPr="00CB219A">
        <w:rPr>
          <w:rFonts w:ascii="Arial" w:eastAsia="Times New Roman" w:hAnsi="Arial" w:cs="Arial"/>
          <w:color w:val="000000" w:themeColor="text1"/>
          <w:sz w:val="24"/>
          <w:szCs w:val="24"/>
        </w:rPr>
        <w:t xml:space="preserve">for the College’s President.  Funds shall not be used to support administrative costs, promotional </w:t>
      </w:r>
      <w:r w:rsidRPr="00CB219A">
        <w:rPr>
          <w:rFonts w:ascii="Arial" w:eastAsia="Times New Roman" w:hAnsi="Arial" w:cs="Arial"/>
          <w:color w:val="000000" w:themeColor="text1"/>
          <w:sz w:val="24"/>
          <w:szCs w:val="24"/>
        </w:rPr>
        <w:lastRenderedPageBreak/>
        <w:t>giveaways to individuals other than students, entertainment expenses, fundraising expenses, and capital improvements not allowed under (B)(1) above.</w:t>
      </w:r>
    </w:p>
    <w:p w14:paraId="24A0023A" w14:textId="77777777" w:rsidR="00ED0BB5" w:rsidRPr="00CB219A" w:rsidRDefault="00ED0BB5" w:rsidP="00ED0BB5">
      <w:pPr>
        <w:spacing w:after="0" w:line="240" w:lineRule="auto"/>
        <w:rPr>
          <w:rFonts w:ascii="Arial" w:eastAsia="Times New Roman" w:hAnsi="Arial" w:cs="Arial"/>
          <w:b/>
          <w:bCs/>
          <w:color w:val="000000" w:themeColor="text1"/>
          <w:sz w:val="24"/>
          <w:szCs w:val="24"/>
        </w:rPr>
      </w:pPr>
    </w:p>
    <w:p w14:paraId="2982430A" w14:textId="77777777" w:rsidR="00ED0BB5" w:rsidRPr="00CB219A" w:rsidRDefault="00ED0BB5" w:rsidP="00ED0BB5">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0552938E" w14:textId="77777777"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October 22, 1990</w:t>
      </w:r>
    </w:p>
    <w:p w14:paraId="4BF3558C" w14:textId="77777777"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Reviewed October 9, 2007</w:t>
      </w:r>
    </w:p>
    <w:p w14:paraId="5125C715" w14:textId="77777777"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August 13, 2013</w:t>
      </w:r>
    </w:p>
    <w:p w14:paraId="315347B2" w14:textId="77777777"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December 3, 2019</w:t>
      </w:r>
    </w:p>
    <w:p w14:paraId="62F2540D" w14:textId="77777777"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February 13, 2024</w:t>
      </w:r>
    </w:p>
    <w:p w14:paraId="058F4F24" w14:textId="77777777" w:rsidR="00ED0BB5" w:rsidRPr="00CB219A" w:rsidRDefault="00ED0BB5" w:rsidP="00ED0BB5">
      <w:pPr>
        <w:spacing w:after="0" w:line="240" w:lineRule="auto"/>
        <w:rPr>
          <w:rFonts w:ascii="Arial" w:eastAsia="Times New Roman" w:hAnsi="Arial" w:cs="Arial"/>
          <w:b/>
          <w:bCs/>
          <w:color w:val="000000" w:themeColor="text1"/>
          <w:sz w:val="24"/>
          <w:szCs w:val="24"/>
        </w:rPr>
      </w:pPr>
    </w:p>
    <w:p w14:paraId="65DBD871" w14:textId="77777777" w:rsidR="00ED0BB5" w:rsidRPr="00CB219A" w:rsidRDefault="00ED0BB5" w:rsidP="00ED0BB5">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References: </w:t>
      </w:r>
    </w:p>
    <w:p w14:paraId="3E0B4204" w14:textId="77777777"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General Statues (N.C.G.S.) § 115D-5; 115D-5 (a1)</w:t>
      </w:r>
    </w:p>
    <w:p w14:paraId="50F05A8F" w14:textId="77777777"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State Board of Community Colleges Code:</w:t>
      </w:r>
    </w:p>
    <w:p w14:paraId="2FCF0840" w14:textId="77777777" w:rsidR="00ED0BB5" w:rsidRPr="00CB219A" w:rsidRDefault="00ED0BB5" w:rsidP="00ED0BB5">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1H SBCCC 300.3</w:t>
      </w:r>
    </w:p>
    <w:p w14:paraId="347C5319" w14:textId="77777777" w:rsidR="00ED0BB5" w:rsidRPr="00CB219A" w:rsidRDefault="00ED0BB5" w:rsidP="00ED0BB5">
      <w:pPr>
        <w:autoSpaceDE w:val="0"/>
        <w:autoSpaceDN w:val="0"/>
        <w:adjustRightInd w:val="0"/>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NCCCS Accounting Procedures Manual, Section 1, Fiscal Procedures</w:t>
      </w:r>
    </w:p>
    <w:p w14:paraId="4E6463AE" w14:textId="03D3EC71" w:rsidR="00ED0BB5" w:rsidRPr="00CB219A" w:rsidRDefault="0062006B" w:rsidP="00ED0BB5">
      <w:pPr>
        <w:pStyle w:val="Heading3"/>
        <w:rPr>
          <w:rFonts w:ascii="Arial" w:eastAsia="Times New Roman" w:hAnsi="Arial" w:cs="Arial"/>
          <w:color w:val="000000" w:themeColor="text1"/>
          <w:sz w:val="24"/>
          <w:szCs w:val="24"/>
        </w:rPr>
      </w:pPr>
      <w:bookmarkStart w:id="467" w:name="_Toc233268060"/>
      <w:r w:rsidRPr="00CB219A">
        <w:rPr>
          <w:rFonts w:ascii="Arial" w:eastAsia="Times New Roman" w:hAnsi="Arial" w:cs="Arial"/>
          <w:color w:val="000000" w:themeColor="text1"/>
          <w:sz w:val="24"/>
          <w:szCs w:val="24"/>
        </w:rPr>
        <w:t>6.3.1</w:t>
      </w:r>
      <w:r w:rsidR="00ED0BB5" w:rsidRPr="00CB219A">
        <w:rPr>
          <w:rFonts w:ascii="Arial" w:eastAsia="Times New Roman" w:hAnsi="Arial" w:cs="Arial"/>
          <w:color w:val="000000" w:themeColor="text1"/>
          <w:sz w:val="24"/>
          <w:szCs w:val="24"/>
        </w:rPr>
        <w:t>.1 Bookstore Operating Profits Procedure</w:t>
      </w:r>
      <w:bookmarkEnd w:id="467"/>
    </w:p>
    <w:p w14:paraId="6A20E0E1" w14:textId="77777777" w:rsidR="00ED0BB5" w:rsidRPr="00CB219A" w:rsidRDefault="00ED0BB5" w:rsidP="00ED0BB5">
      <w:pPr>
        <w:autoSpaceDE w:val="0"/>
        <w:autoSpaceDN w:val="0"/>
        <w:adjustRightInd w:val="0"/>
        <w:spacing w:after="0" w:line="240" w:lineRule="auto"/>
        <w:rPr>
          <w:rFonts w:ascii="Arial" w:eastAsia="Times New Roman" w:hAnsi="Arial" w:cs="Arial"/>
          <w:color w:val="000000" w:themeColor="text1"/>
          <w:sz w:val="24"/>
          <w:szCs w:val="24"/>
        </w:rPr>
      </w:pPr>
    </w:p>
    <w:p w14:paraId="7C50E0D3" w14:textId="47ECFFDF" w:rsidR="00ED0BB5" w:rsidRPr="00CB219A" w:rsidRDefault="00ED0BB5" w:rsidP="00ED0BB5">
      <w:pPr>
        <w:autoSpaceDE w:val="0"/>
        <w:autoSpaceDN w:val="0"/>
        <w:adjustRightInd w:val="0"/>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At least every four years, the board of trustees of each college shall review the college’s mark-up on textbooks and other instructional materials sold through the bookstore to determine if the mark-up is appropriately balanced between affordability for students and other priorities identified by the local board of trustees.</w:t>
      </w:r>
    </w:p>
    <w:p w14:paraId="45CDFDF5" w14:textId="77777777" w:rsidR="00ED0BB5" w:rsidRPr="00CB219A" w:rsidRDefault="00ED0BB5" w:rsidP="00ED0BB5">
      <w:pPr>
        <w:autoSpaceDE w:val="0"/>
        <w:autoSpaceDN w:val="0"/>
        <w:adjustRightInd w:val="0"/>
        <w:spacing w:after="0" w:line="240" w:lineRule="auto"/>
        <w:rPr>
          <w:rFonts w:ascii="Arial" w:eastAsia="Times New Roman" w:hAnsi="Arial" w:cs="Arial"/>
          <w:color w:val="000000" w:themeColor="text1"/>
          <w:sz w:val="24"/>
          <w:szCs w:val="24"/>
        </w:rPr>
      </w:pPr>
    </w:p>
    <w:p w14:paraId="0A946ADC" w14:textId="77777777" w:rsidR="00ED0BB5" w:rsidRPr="00CB219A" w:rsidRDefault="00ED0BB5" w:rsidP="00ED0BB5">
      <w:pPr>
        <w:autoSpaceDE w:val="0"/>
        <w:autoSpaceDN w:val="0"/>
        <w:adjustRightInd w:val="0"/>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College bookstore funds may be used as follows: </w:t>
      </w:r>
    </w:p>
    <w:p w14:paraId="7AD43F01" w14:textId="77777777" w:rsidR="00ED0BB5" w:rsidRPr="00CB219A" w:rsidRDefault="00ED0BB5">
      <w:pPr>
        <w:numPr>
          <w:ilvl w:val="0"/>
          <w:numId w:val="71"/>
        </w:numPr>
        <w:autoSpaceDE w:val="0"/>
        <w:autoSpaceDN w:val="0"/>
        <w:adjustRightInd w:val="0"/>
        <w:spacing w:after="17" w:line="240" w:lineRule="auto"/>
        <w:ind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Support of bookstore operating expenses including, but not limited to, salaries, supplies, travel, materials, operating resources, and equipment associated with the operation, support and enhancement of the bookstore. </w:t>
      </w:r>
    </w:p>
    <w:p w14:paraId="3B81F556" w14:textId="77777777" w:rsidR="00ED0BB5" w:rsidRPr="00CB219A" w:rsidRDefault="00ED0BB5">
      <w:pPr>
        <w:numPr>
          <w:ilvl w:val="0"/>
          <w:numId w:val="71"/>
        </w:numPr>
        <w:autoSpaceDE w:val="0"/>
        <w:autoSpaceDN w:val="0"/>
        <w:adjustRightInd w:val="0"/>
        <w:spacing w:after="0" w:line="240" w:lineRule="auto"/>
        <w:ind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Funds in excess of these operating expenses may be used in support of: </w:t>
      </w:r>
    </w:p>
    <w:p w14:paraId="03ADB458" w14:textId="77777777" w:rsidR="00ED0BB5" w:rsidRPr="00CB219A" w:rsidRDefault="00ED0BB5">
      <w:pPr>
        <w:numPr>
          <w:ilvl w:val="0"/>
          <w:numId w:val="71"/>
        </w:numPr>
        <w:autoSpaceDE w:val="0"/>
        <w:autoSpaceDN w:val="0"/>
        <w:adjustRightInd w:val="0"/>
        <w:spacing w:after="0" w:line="240" w:lineRule="auto"/>
        <w:ind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Student aid and/or scholarships </w:t>
      </w:r>
    </w:p>
    <w:p w14:paraId="39EC4E1D" w14:textId="77777777" w:rsidR="00ED0BB5" w:rsidRPr="00CB219A" w:rsidRDefault="00ED0BB5">
      <w:pPr>
        <w:numPr>
          <w:ilvl w:val="0"/>
          <w:numId w:val="71"/>
        </w:numPr>
        <w:autoSpaceDE w:val="0"/>
        <w:autoSpaceDN w:val="0"/>
        <w:adjustRightInd w:val="0"/>
        <w:spacing w:after="18" w:line="240" w:lineRule="auto"/>
        <w:ind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Other expenditures of direct benefit to students (e.g., funding of positions for financial aid and student activities, etc.) </w:t>
      </w:r>
    </w:p>
    <w:p w14:paraId="397D8694" w14:textId="77777777" w:rsidR="00ED0BB5" w:rsidRPr="00CB219A" w:rsidRDefault="00ED0BB5">
      <w:pPr>
        <w:numPr>
          <w:ilvl w:val="0"/>
          <w:numId w:val="71"/>
        </w:numPr>
        <w:autoSpaceDE w:val="0"/>
        <w:autoSpaceDN w:val="0"/>
        <w:adjustRightInd w:val="0"/>
        <w:spacing w:after="0" w:line="240" w:lineRule="auto"/>
        <w:ind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Other similar expenses authorized by the board of trustees (e.g., new faculty positions for startup of new programs, counselors, equipment, construction, etc.) </w:t>
      </w:r>
    </w:p>
    <w:p w14:paraId="22E81135" w14:textId="77777777" w:rsidR="00ED0BB5" w:rsidRPr="00CB219A" w:rsidRDefault="00ED0BB5" w:rsidP="00ED0BB5">
      <w:pPr>
        <w:autoSpaceDE w:val="0"/>
        <w:autoSpaceDN w:val="0"/>
        <w:adjustRightInd w:val="0"/>
        <w:spacing w:after="120" w:line="240" w:lineRule="auto"/>
        <w:rPr>
          <w:rFonts w:ascii="Arial" w:eastAsia="Times New Roman" w:hAnsi="Arial" w:cs="Arial"/>
          <w:color w:val="000000" w:themeColor="text1"/>
          <w:sz w:val="24"/>
          <w:szCs w:val="24"/>
        </w:rPr>
      </w:pPr>
    </w:p>
    <w:p w14:paraId="1FA09FA7" w14:textId="0A6013E6" w:rsidR="00ED0BB5" w:rsidRPr="00CB219A" w:rsidRDefault="00ED0BB5" w:rsidP="00ED0BB5">
      <w:pPr>
        <w:autoSpaceDE w:val="0"/>
        <w:autoSpaceDN w:val="0"/>
        <w:adjustRightInd w:val="0"/>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Funds may not be used for: </w:t>
      </w:r>
    </w:p>
    <w:p w14:paraId="701992DF" w14:textId="77777777" w:rsidR="00ED0BB5" w:rsidRPr="00CB219A" w:rsidRDefault="00ED0BB5">
      <w:pPr>
        <w:numPr>
          <w:ilvl w:val="0"/>
          <w:numId w:val="72"/>
        </w:numPr>
        <w:autoSpaceDE w:val="0"/>
        <w:autoSpaceDN w:val="0"/>
        <w:adjustRightInd w:val="0"/>
        <w:spacing w:after="18" w:line="240" w:lineRule="auto"/>
        <w:ind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Supplemental salaries of any personnel </w:t>
      </w:r>
    </w:p>
    <w:p w14:paraId="2024609C" w14:textId="77777777" w:rsidR="00ED0BB5" w:rsidRPr="00CB219A" w:rsidRDefault="00ED0BB5">
      <w:pPr>
        <w:numPr>
          <w:ilvl w:val="0"/>
          <w:numId w:val="72"/>
        </w:numPr>
        <w:autoSpaceDE w:val="0"/>
        <w:autoSpaceDN w:val="0"/>
        <w:adjustRightInd w:val="0"/>
        <w:spacing w:after="18" w:line="240" w:lineRule="auto"/>
        <w:ind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Administrative support of the college other than that allowed above </w:t>
      </w:r>
    </w:p>
    <w:p w14:paraId="2E9B1438" w14:textId="77777777" w:rsidR="00ED0BB5" w:rsidRPr="00CB219A" w:rsidRDefault="00ED0BB5">
      <w:pPr>
        <w:numPr>
          <w:ilvl w:val="0"/>
          <w:numId w:val="72"/>
        </w:numPr>
        <w:autoSpaceDE w:val="0"/>
        <w:autoSpaceDN w:val="0"/>
        <w:adjustRightInd w:val="0"/>
        <w:spacing w:after="0" w:line="240" w:lineRule="auto"/>
        <w:ind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College entertainment expense. (Educational activities for non-college personnel or college personnel to enhance student success would not be entertainment.)</w:t>
      </w:r>
    </w:p>
    <w:p w14:paraId="58C4500A" w14:textId="77777777" w:rsidR="00ED0BB5" w:rsidRPr="00CB219A" w:rsidRDefault="00ED0BB5" w:rsidP="00ED0BB5">
      <w:pPr>
        <w:autoSpaceDE w:val="0"/>
        <w:autoSpaceDN w:val="0"/>
        <w:adjustRightInd w:val="0"/>
        <w:spacing w:after="0" w:line="240" w:lineRule="auto"/>
        <w:rPr>
          <w:rFonts w:ascii="Arial" w:eastAsia="Times New Roman" w:hAnsi="Arial" w:cs="Arial"/>
          <w:color w:val="000000" w:themeColor="text1"/>
          <w:sz w:val="24"/>
          <w:szCs w:val="24"/>
        </w:rPr>
      </w:pPr>
    </w:p>
    <w:p w14:paraId="0E637021" w14:textId="40DF7CD2" w:rsidR="00ED0BB5" w:rsidRPr="00CB219A" w:rsidRDefault="00ED0BB5" w:rsidP="00ED0BB5">
      <w:pPr>
        <w:autoSpaceDE w:val="0"/>
        <w:autoSpaceDN w:val="0"/>
        <w:adjustRightInd w:val="0"/>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All expenditures shall be consistent with the mission and purpose of the community college system. </w:t>
      </w:r>
    </w:p>
    <w:p w14:paraId="213D7A9F" w14:textId="77777777" w:rsidR="00ED0BB5" w:rsidRPr="00CB219A" w:rsidRDefault="00ED0BB5" w:rsidP="00ED0BB5">
      <w:pPr>
        <w:autoSpaceDE w:val="0"/>
        <w:autoSpaceDN w:val="0"/>
        <w:adjustRightInd w:val="0"/>
        <w:spacing w:after="0" w:line="240" w:lineRule="auto"/>
        <w:rPr>
          <w:rFonts w:ascii="Arial" w:eastAsia="Times New Roman" w:hAnsi="Arial" w:cs="Arial"/>
          <w:color w:val="000000" w:themeColor="text1"/>
          <w:sz w:val="24"/>
          <w:szCs w:val="24"/>
        </w:rPr>
      </w:pPr>
    </w:p>
    <w:p w14:paraId="73C30CBA" w14:textId="77777777" w:rsidR="00ED0BB5" w:rsidRPr="00CB219A" w:rsidRDefault="00ED0BB5" w:rsidP="00ED0BB5">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45F95A2E" w14:textId="77777777"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February 13, 2024</w:t>
      </w:r>
    </w:p>
    <w:p w14:paraId="0A056517" w14:textId="77777777" w:rsidR="00ED0BB5" w:rsidRPr="00CB219A" w:rsidRDefault="00ED0BB5" w:rsidP="00ED0BB5">
      <w:pPr>
        <w:spacing w:after="0" w:line="240" w:lineRule="auto"/>
        <w:rPr>
          <w:rFonts w:ascii="Arial" w:eastAsia="Times New Roman" w:hAnsi="Arial" w:cs="Arial"/>
          <w:b/>
          <w:bCs/>
          <w:color w:val="000000" w:themeColor="text1"/>
          <w:sz w:val="24"/>
          <w:szCs w:val="24"/>
        </w:rPr>
      </w:pPr>
    </w:p>
    <w:p w14:paraId="0C03D6AF" w14:textId="77777777" w:rsidR="00ED0BB5" w:rsidRPr="00CB219A" w:rsidRDefault="00ED0BB5" w:rsidP="00ED0BB5">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References: </w:t>
      </w:r>
    </w:p>
    <w:p w14:paraId="0A4FBB50" w14:textId="77777777"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General Statues (N.C.G.S.) § 115D-5; 115D-5 (a1)</w:t>
      </w:r>
    </w:p>
    <w:p w14:paraId="2FD1A755" w14:textId="77777777"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State Board of Community Colleges Code:</w:t>
      </w:r>
    </w:p>
    <w:p w14:paraId="190D355C" w14:textId="77777777" w:rsidR="00ED0BB5" w:rsidRPr="00CB219A" w:rsidRDefault="00ED0BB5" w:rsidP="00ED0BB5">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1H SBCCC 300.3</w:t>
      </w:r>
    </w:p>
    <w:p w14:paraId="2AC4B6DB" w14:textId="77777777" w:rsidR="00ED0BB5" w:rsidRPr="00CB219A" w:rsidRDefault="00ED0BB5" w:rsidP="00ED0BB5">
      <w:pPr>
        <w:autoSpaceDE w:val="0"/>
        <w:autoSpaceDN w:val="0"/>
        <w:adjustRightInd w:val="0"/>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NCCCS Accounting Procedures Manual, Section 1, Fiscal Procedures</w:t>
      </w:r>
    </w:p>
    <w:p w14:paraId="17D155EB" w14:textId="77777777" w:rsidR="00ED0BB5" w:rsidRPr="00CB219A" w:rsidRDefault="00ED0BB5" w:rsidP="00ED0BB5">
      <w:pPr>
        <w:spacing w:after="0" w:line="240" w:lineRule="auto"/>
        <w:rPr>
          <w:rFonts w:ascii="Arial" w:eastAsia="Times New Roman" w:hAnsi="Arial" w:cs="Arial"/>
          <w:color w:val="000000" w:themeColor="text1"/>
          <w:sz w:val="24"/>
          <w:szCs w:val="24"/>
        </w:rPr>
      </w:pPr>
    </w:p>
    <w:p w14:paraId="54D9C720" w14:textId="77777777" w:rsidR="00ED0BB5" w:rsidRPr="00CB219A" w:rsidRDefault="00ED0BB5" w:rsidP="00ED0BB5">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SPCC Policy: </w:t>
      </w:r>
    </w:p>
    <w:p w14:paraId="70E7C023" w14:textId="43D405DD" w:rsidR="00ED0BB5" w:rsidRPr="00CB219A" w:rsidRDefault="00ED0BB5" w:rsidP="00ED0BB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Bookstore Operating Profits</w:t>
      </w:r>
    </w:p>
    <w:p w14:paraId="57279390" w14:textId="52266D7E" w:rsidR="00996CB4" w:rsidRPr="00CB219A" w:rsidRDefault="00996CB4" w:rsidP="00ED0BB5">
      <w:pPr>
        <w:pStyle w:val="Heading2"/>
        <w:rPr>
          <w:rFonts w:ascii="Arial" w:eastAsia="Times New Roman" w:hAnsi="Arial" w:cs="Arial"/>
          <w:color w:val="000000" w:themeColor="text1"/>
          <w:sz w:val="24"/>
          <w:szCs w:val="24"/>
        </w:rPr>
      </w:pPr>
      <w:bookmarkStart w:id="468" w:name="_Toc233268061"/>
      <w:r w:rsidRPr="00CB219A">
        <w:rPr>
          <w:rFonts w:ascii="Arial" w:eastAsia="Times New Roman" w:hAnsi="Arial" w:cs="Arial"/>
          <w:color w:val="000000" w:themeColor="text1"/>
          <w:sz w:val="24"/>
          <w:szCs w:val="24"/>
        </w:rPr>
        <w:t xml:space="preserve">6.3.2 </w:t>
      </w:r>
      <w:r w:rsidR="00F55EEC"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Vending and Concessions</w:t>
      </w:r>
      <w:bookmarkEnd w:id="468"/>
    </w:p>
    <w:p w14:paraId="2454D095" w14:textId="77777777" w:rsidR="00996CB4" w:rsidRPr="00CB219A" w:rsidRDefault="00996CB4" w:rsidP="00996CB4">
      <w:pPr>
        <w:spacing w:after="0" w:line="240" w:lineRule="auto"/>
        <w:jc w:val="both"/>
        <w:rPr>
          <w:rFonts w:ascii="Arial" w:eastAsia="Times New Roman" w:hAnsi="Arial" w:cs="Arial"/>
          <w:color w:val="000000" w:themeColor="text1"/>
          <w:sz w:val="24"/>
          <w:szCs w:val="24"/>
        </w:rPr>
      </w:pPr>
    </w:p>
    <w:p w14:paraId="64D2B2BA" w14:textId="77777777" w:rsidR="00996CB4" w:rsidRPr="00CB219A" w:rsidRDefault="00996CB4" w:rsidP="00996CB4">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Profits received from the College’s operation for vending machines and other concession activities shall be deposited, budgeted, appropriated and expended for the following purposes: </w:t>
      </w:r>
    </w:p>
    <w:p w14:paraId="021F782B" w14:textId="77777777" w:rsidR="00996CB4" w:rsidRPr="00CB219A" w:rsidRDefault="00996CB4" w:rsidP="00996CB4">
      <w:pPr>
        <w:spacing w:after="0" w:line="240" w:lineRule="auto"/>
        <w:jc w:val="both"/>
        <w:rPr>
          <w:rFonts w:ascii="Arial" w:eastAsia="Times New Roman" w:hAnsi="Arial" w:cs="Arial"/>
          <w:color w:val="000000" w:themeColor="text1"/>
          <w:sz w:val="24"/>
          <w:szCs w:val="24"/>
        </w:rPr>
      </w:pPr>
    </w:p>
    <w:p w14:paraId="0C51C0FF" w14:textId="77777777" w:rsidR="00996CB4" w:rsidRPr="00CB219A" w:rsidRDefault="00996CB4">
      <w:pPr>
        <w:numPr>
          <w:ilvl w:val="0"/>
          <w:numId w:val="141"/>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To support enterprises; </w:t>
      </w:r>
    </w:p>
    <w:p w14:paraId="3765B308" w14:textId="77777777" w:rsidR="00996CB4" w:rsidRPr="00CB219A" w:rsidRDefault="00996CB4" w:rsidP="00996CB4">
      <w:pPr>
        <w:spacing w:after="0" w:line="240" w:lineRule="auto"/>
        <w:ind w:left="720"/>
        <w:contextualSpacing/>
        <w:jc w:val="both"/>
        <w:rPr>
          <w:rFonts w:ascii="Arial" w:eastAsia="Times New Roman" w:hAnsi="Arial" w:cs="Arial"/>
          <w:color w:val="000000" w:themeColor="text1"/>
          <w:sz w:val="24"/>
          <w:szCs w:val="24"/>
        </w:rPr>
      </w:pPr>
    </w:p>
    <w:p w14:paraId="539213CF" w14:textId="77777777" w:rsidR="00996CB4" w:rsidRPr="00CB219A" w:rsidRDefault="00996CB4">
      <w:pPr>
        <w:numPr>
          <w:ilvl w:val="0"/>
          <w:numId w:val="141"/>
        </w:numPr>
        <w:spacing w:after="0" w:line="240" w:lineRule="auto"/>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For expenditures of direct benefit to students; </w:t>
      </w:r>
    </w:p>
    <w:p w14:paraId="260EDBEB" w14:textId="77777777" w:rsidR="00996CB4" w:rsidRPr="00CB219A" w:rsidRDefault="00996CB4" w:rsidP="00996CB4">
      <w:pPr>
        <w:spacing w:after="0" w:line="240" w:lineRule="auto"/>
        <w:jc w:val="both"/>
        <w:rPr>
          <w:rFonts w:ascii="Arial" w:eastAsia="Times New Roman" w:hAnsi="Arial" w:cs="Arial"/>
          <w:color w:val="000000" w:themeColor="text1"/>
          <w:sz w:val="24"/>
          <w:szCs w:val="24"/>
        </w:rPr>
      </w:pPr>
    </w:p>
    <w:p w14:paraId="2317998B" w14:textId="77777777" w:rsidR="00996CB4" w:rsidRPr="00CB219A" w:rsidRDefault="00996CB4" w:rsidP="00996CB4">
      <w:pPr>
        <w:spacing w:after="0" w:line="240" w:lineRule="auto"/>
        <w:ind w:left="1440" w:hanging="720"/>
        <w:jc w:val="both"/>
        <w:rPr>
          <w:rFonts w:ascii="Arial" w:eastAsia="Times New Roman" w:hAnsi="Arial" w:cs="Arial"/>
          <w:color w:val="000000" w:themeColor="text1"/>
          <w:sz w:val="24"/>
          <w:szCs w:val="24"/>
          <w:vertAlign w:val="superscript"/>
        </w:rPr>
      </w:pPr>
      <w:r w:rsidRPr="00CB219A">
        <w:rPr>
          <w:rFonts w:ascii="Arial" w:eastAsia="Times New Roman" w:hAnsi="Arial" w:cs="Arial"/>
          <w:color w:val="000000" w:themeColor="text1"/>
          <w:sz w:val="24"/>
          <w:szCs w:val="24"/>
        </w:rPr>
        <w:t>C.</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Other similar expenses authorized by the President (i.e., new faculty positions for new programs, counselors, equipment, construction, etc.); and </w:t>
      </w:r>
    </w:p>
    <w:p w14:paraId="5B6A34CC" w14:textId="77777777" w:rsidR="00996CB4" w:rsidRPr="00CB219A" w:rsidRDefault="00996CB4" w:rsidP="00996CB4">
      <w:pPr>
        <w:spacing w:after="0" w:line="240" w:lineRule="auto"/>
        <w:ind w:left="1440" w:hanging="720"/>
        <w:jc w:val="both"/>
        <w:rPr>
          <w:rFonts w:ascii="Arial" w:eastAsia="Times New Roman" w:hAnsi="Arial" w:cs="Arial"/>
          <w:color w:val="000000" w:themeColor="text1"/>
          <w:sz w:val="24"/>
          <w:szCs w:val="24"/>
        </w:rPr>
      </w:pPr>
    </w:p>
    <w:p w14:paraId="14786502" w14:textId="77777777" w:rsidR="00996CB4" w:rsidRPr="00CB219A" w:rsidRDefault="00996CB4" w:rsidP="00996CB4">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For matching student aid funds and for other forms of student financial aid.</w:t>
      </w:r>
    </w:p>
    <w:p w14:paraId="69C7AA9B" w14:textId="77777777" w:rsidR="00996CB4" w:rsidRPr="00CB219A" w:rsidRDefault="00996CB4" w:rsidP="00996CB4">
      <w:pPr>
        <w:spacing w:after="0" w:line="240" w:lineRule="auto"/>
        <w:ind w:left="1440" w:hanging="720"/>
        <w:jc w:val="both"/>
        <w:rPr>
          <w:rFonts w:ascii="Arial" w:eastAsia="Times New Roman" w:hAnsi="Arial" w:cs="Arial"/>
          <w:color w:val="000000" w:themeColor="text1"/>
          <w:sz w:val="24"/>
          <w:szCs w:val="24"/>
        </w:rPr>
      </w:pPr>
    </w:p>
    <w:p w14:paraId="2BE8F4F2" w14:textId="77777777" w:rsidR="00996CB4" w:rsidRPr="00CB219A" w:rsidRDefault="00996CB4" w:rsidP="00996CB4">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These profits shall not be used to supplement the President’s salary.  </w:t>
      </w:r>
    </w:p>
    <w:p w14:paraId="2309AC53" w14:textId="77777777" w:rsidR="00996CB4" w:rsidRPr="00CB219A" w:rsidRDefault="00996CB4" w:rsidP="00996CB4">
      <w:pPr>
        <w:spacing w:after="0" w:line="240" w:lineRule="auto"/>
        <w:ind w:left="720"/>
        <w:contextualSpacing/>
        <w:rPr>
          <w:rFonts w:ascii="Arial" w:eastAsia="Times New Roman" w:hAnsi="Arial" w:cs="Arial"/>
          <w:color w:val="000000" w:themeColor="text1"/>
          <w:sz w:val="24"/>
          <w:szCs w:val="24"/>
        </w:rPr>
      </w:pPr>
    </w:p>
    <w:p w14:paraId="4524BFC6" w14:textId="77777777" w:rsidR="00996CB4" w:rsidRPr="00CB219A" w:rsidRDefault="00996CB4" w:rsidP="00996CB4">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2DDDDDAE" w14:textId="77777777" w:rsidR="00996CB4" w:rsidRPr="00CB219A" w:rsidRDefault="00996CB4" w:rsidP="00996CB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August 10, 1972</w:t>
      </w:r>
    </w:p>
    <w:p w14:paraId="338E3261" w14:textId="77777777" w:rsidR="00996CB4" w:rsidRPr="00CB219A" w:rsidRDefault="00996CB4" w:rsidP="00996CB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Updated October 9, 2007</w:t>
      </w:r>
    </w:p>
    <w:p w14:paraId="712F88BB" w14:textId="77777777" w:rsidR="00996CB4" w:rsidRPr="00CB219A" w:rsidRDefault="00996CB4" w:rsidP="00996CB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February 11, 2014</w:t>
      </w:r>
    </w:p>
    <w:p w14:paraId="479D5170" w14:textId="77777777" w:rsidR="00996CB4" w:rsidRPr="00CB219A" w:rsidRDefault="00996CB4" w:rsidP="00996CB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December 12, 2017</w:t>
      </w:r>
    </w:p>
    <w:p w14:paraId="794A17EA" w14:textId="77777777" w:rsidR="00996CB4" w:rsidRPr="00CB219A" w:rsidRDefault="00996CB4" w:rsidP="00996CB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December 12, 2023</w:t>
      </w:r>
    </w:p>
    <w:p w14:paraId="2A84713B" w14:textId="77777777" w:rsidR="00996CB4" w:rsidRPr="00CB219A" w:rsidRDefault="00996CB4" w:rsidP="00996CB4">
      <w:pPr>
        <w:spacing w:after="0" w:line="240" w:lineRule="auto"/>
        <w:rPr>
          <w:rFonts w:ascii="Arial" w:eastAsia="Times New Roman" w:hAnsi="Arial" w:cs="Arial"/>
          <w:color w:val="000000" w:themeColor="text1"/>
          <w:sz w:val="24"/>
          <w:szCs w:val="24"/>
        </w:rPr>
      </w:pPr>
    </w:p>
    <w:p w14:paraId="35F8BCC6" w14:textId="77777777" w:rsidR="00996CB4" w:rsidRPr="00CB219A" w:rsidRDefault="00996CB4" w:rsidP="00996CB4">
      <w:pPr>
        <w:spacing w:after="0" w:line="240" w:lineRule="auto"/>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 xml:space="preserve">References:  </w:t>
      </w:r>
    </w:p>
    <w:p w14:paraId="226ED7B1" w14:textId="77777777" w:rsidR="00996CB4" w:rsidRPr="00CB219A" w:rsidRDefault="00996CB4" w:rsidP="00996CB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General Statue (N.C.G.S.) § 115D-58.13</w:t>
      </w:r>
    </w:p>
    <w:p w14:paraId="11555A06" w14:textId="77777777" w:rsidR="00996CB4" w:rsidRPr="00CB219A" w:rsidRDefault="00996CB4" w:rsidP="00996CB4">
      <w:pPr>
        <w:spacing w:after="0" w:line="240" w:lineRule="auto"/>
        <w:rPr>
          <w:rFonts w:ascii="Arial" w:eastAsia="Calibri" w:hAnsi="Arial" w:cs="Arial"/>
          <w:color w:val="000000" w:themeColor="text1"/>
          <w:sz w:val="24"/>
          <w:szCs w:val="24"/>
        </w:rPr>
      </w:pPr>
      <w:r w:rsidRPr="00CB219A">
        <w:rPr>
          <w:rFonts w:ascii="Arial" w:eastAsia="Times New Roman" w:hAnsi="Arial" w:cs="Arial"/>
          <w:color w:val="000000" w:themeColor="text1"/>
          <w:sz w:val="24"/>
          <w:szCs w:val="24"/>
        </w:rPr>
        <w:t xml:space="preserve">NC State Board of Community Colleges Code: </w:t>
      </w:r>
    </w:p>
    <w:p w14:paraId="126B5EEA" w14:textId="77777777" w:rsidR="00996CB4" w:rsidRPr="00CB219A" w:rsidRDefault="00996CB4" w:rsidP="00996CB4">
      <w:pPr>
        <w:spacing w:after="0" w:line="240" w:lineRule="auto"/>
        <w:ind w:left="45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1H SBCCC 300.4</w:t>
      </w:r>
    </w:p>
    <w:p w14:paraId="3C24FC78" w14:textId="77777777" w:rsidR="00996CB4" w:rsidRPr="00CB219A" w:rsidRDefault="00996CB4" w:rsidP="00996CB4">
      <w:pPr>
        <w:spacing w:after="0" w:line="240" w:lineRule="auto"/>
        <w:ind w:left="450"/>
        <w:rPr>
          <w:rFonts w:ascii="Arial" w:eastAsia="Times New Roman" w:hAnsi="Arial" w:cs="Arial"/>
          <w:color w:val="000000" w:themeColor="text1"/>
          <w:sz w:val="24"/>
          <w:szCs w:val="24"/>
        </w:rPr>
      </w:pPr>
    </w:p>
    <w:p w14:paraId="71F649AE" w14:textId="77777777" w:rsidR="00996CB4" w:rsidRPr="00CB219A" w:rsidRDefault="00996CB4" w:rsidP="00996CB4">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107579FF" w14:textId="77777777" w:rsidR="00996CB4" w:rsidRPr="00CB219A" w:rsidRDefault="00996CB4" w:rsidP="00996CB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Vending and Concessions</w:t>
      </w:r>
    </w:p>
    <w:p w14:paraId="0CDA727C" w14:textId="77777777" w:rsidR="00ED0BB5" w:rsidRPr="00CB219A" w:rsidRDefault="00ED0BB5" w:rsidP="00996CB4">
      <w:pPr>
        <w:spacing w:after="0" w:line="240" w:lineRule="auto"/>
        <w:rPr>
          <w:rFonts w:ascii="Arial" w:eastAsia="Calibri" w:hAnsi="Arial" w:cs="Arial"/>
          <w:color w:val="000000" w:themeColor="text1"/>
          <w:sz w:val="24"/>
          <w:szCs w:val="24"/>
        </w:rPr>
      </w:pPr>
    </w:p>
    <w:p w14:paraId="3988C253" w14:textId="1A98DDCF" w:rsidR="00ED0BB5" w:rsidRPr="00CB219A" w:rsidRDefault="00ED0BB5" w:rsidP="00ED0BB5">
      <w:pPr>
        <w:pStyle w:val="Heading2"/>
        <w:spacing w:before="0" w:line="240" w:lineRule="auto"/>
        <w:rPr>
          <w:rFonts w:ascii="Arial" w:eastAsia="Calibri" w:hAnsi="Arial" w:cs="Arial"/>
          <w:color w:val="000000" w:themeColor="text1"/>
          <w:sz w:val="24"/>
          <w:szCs w:val="24"/>
        </w:rPr>
      </w:pPr>
      <w:bookmarkStart w:id="469" w:name="_Toc233268062"/>
      <w:r w:rsidRPr="00CB219A">
        <w:rPr>
          <w:rFonts w:ascii="Arial" w:eastAsia="Calibri" w:hAnsi="Arial" w:cs="Arial"/>
          <w:color w:val="000000" w:themeColor="text1"/>
          <w:sz w:val="24"/>
          <w:szCs w:val="24"/>
        </w:rPr>
        <w:t xml:space="preserve">6.3.3 </w:t>
      </w:r>
      <w:r w:rsidRPr="00CB219A">
        <w:rPr>
          <w:rFonts w:ascii="Arial" w:eastAsia="Calibri" w:hAnsi="Arial" w:cs="Arial"/>
          <w:color w:val="000000" w:themeColor="text1"/>
          <w:sz w:val="24"/>
          <w:szCs w:val="24"/>
        </w:rPr>
        <w:tab/>
        <w:t>Expenditure of State Funds</w:t>
      </w:r>
      <w:bookmarkEnd w:id="469"/>
    </w:p>
    <w:p w14:paraId="4E93AF03" w14:textId="77777777" w:rsidR="00ED0BB5" w:rsidRPr="00CB219A" w:rsidRDefault="00ED0BB5" w:rsidP="00ED0BB5">
      <w:pPr>
        <w:spacing w:after="0" w:line="240" w:lineRule="auto"/>
        <w:rPr>
          <w:rFonts w:ascii="Arial" w:eastAsia="Calibri" w:hAnsi="Arial" w:cs="Arial"/>
          <w:color w:val="000000" w:themeColor="text1"/>
          <w:sz w:val="24"/>
          <w:szCs w:val="24"/>
        </w:rPr>
      </w:pPr>
    </w:p>
    <w:p w14:paraId="12ADDD29" w14:textId="77777777" w:rsidR="00ED0BB5" w:rsidRPr="00CB219A" w:rsidRDefault="00ED0BB5" w:rsidP="00ED0BB5">
      <w:pPr>
        <w:spacing w:after="0" w:line="240" w:lineRule="auto"/>
        <w:rPr>
          <w:rFonts w:ascii="Arial" w:eastAsia="Calibri" w:hAnsi="Arial" w:cs="Arial"/>
          <w:b/>
          <w:bCs/>
          <w:color w:val="000000" w:themeColor="text1"/>
          <w:sz w:val="24"/>
          <w:szCs w:val="24"/>
        </w:rPr>
      </w:pPr>
      <w:r w:rsidRPr="002C367A">
        <w:rPr>
          <w:rFonts w:ascii="Arial" w:eastAsia="Calibri" w:hAnsi="Arial" w:cs="Arial"/>
          <w:color w:val="000000" w:themeColor="text1"/>
          <w:sz w:val="24"/>
          <w:szCs w:val="24"/>
        </w:rPr>
        <w:lastRenderedPageBreak/>
        <w:t>I.</w:t>
      </w:r>
      <w:r w:rsidRPr="00CB219A">
        <w:rPr>
          <w:rFonts w:ascii="Arial" w:eastAsia="Calibri" w:hAnsi="Arial" w:cs="Arial"/>
          <w:color w:val="000000" w:themeColor="text1"/>
          <w:sz w:val="24"/>
          <w:szCs w:val="24"/>
        </w:rPr>
        <w:tab/>
      </w:r>
      <w:r w:rsidRPr="00CB219A">
        <w:rPr>
          <w:rFonts w:ascii="Arial" w:eastAsia="Calibri" w:hAnsi="Arial" w:cs="Arial"/>
          <w:b/>
          <w:bCs/>
          <w:color w:val="000000" w:themeColor="text1"/>
          <w:sz w:val="24"/>
          <w:szCs w:val="24"/>
        </w:rPr>
        <w:t xml:space="preserve">Disbursement of State Funds </w:t>
      </w:r>
    </w:p>
    <w:p w14:paraId="330A23EB" w14:textId="77777777" w:rsidR="00ED0BB5" w:rsidRPr="00CB219A" w:rsidRDefault="00ED0BB5" w:rsidP="00ED0BB5">
      <w:pPr>
        <w:spacing w:after="0" w:line="240" w:lineRule="auto"/>
        <w:rPr>
          <w:rFonts w:ascii="Arial" w:eastAsia="Calibri" w:hAnsi="Arial" w:cs="Arial"/>
          <w:b/>
          <w:color w:val="000000" w:themeColor="text1"/>
          <w:sz w:val="24"/>
          <w:szCs w:val="24"/>
        </w:rPr>
      </w:pPr>
    </w:p>
    <w:p w14:paraId="2710C6CA" w14:textId="77777777" w:rsidR="00ED0BB5" w:rsidRPr="00CB219A" w:rsidRDefault="00ED0BB5" w:rsidP="00ED0BB5">
      <w:pPr>
        <w:suppressAutoHyphens/>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State funds expended by the College shall be disbursed through a disbursing account that the State Treasurer has established for the College.  The signature of College officials that are authorized by the College’s President to sign vouchers issued on State funds shall be maintained on file with the State Treasurer and the State Board.  The State Treasurer will furnish signature cards for this purpose.</w:t>
      </w:r>
    </w:p>
    <w:p w14:paraId="49A6F3BF" w14:textId="77777777" w:rsidR="00ED0BB5" w:rsidRPr="00CB219A" w:rsidRDefault="00ED0BB5" w:rsidP="00ED0BB5">
      <w:pPr>
        <w:suppressAutoHyphens/>
        <w:spacing w:after="0" w:line="240" w:lineRule="auto"/>
        <w:jc w:val="both"/>
        <w:rPr>
          <w:rFonts w:ascii="Arial" w:eastAsia="Times New Roman" w:hAnsi="Arial" w:cs="Arial"/>
          <w:color w:val="000000" w:themeColor="text1"/>
          <w:sz w:val="24"/>
          <w:szCs w:val="24"/>
        </w:rPr>
      </w:pPr>
    </w:p>
    <w:p w14:paraId="24E1C15A" w14:textId="77777777" w:rsidR="00ED0BB5" w:rsidRPr="00CB219A" w:rsidRDefault="00ED0BB5" w:rsidP="00ED0BB5">
      <w:pPr>
        <w:suppressAutoHyphens/>
        <w:spacing w:after="0" w:line="240" w:lineRule="auto"/>
        <w:jc w:val="both"/>
        <w:rPr>
          <w:rFonts w:ascii="Arial" w:eastAsia="Times New Roman" w:hAnsi="Arial" w:cs="Arial"/>
          <w:b/>
          <w:color w:val="000000" w:themeColor="text1"/>
          <w:sz w:val="24"/>
          <w:szCs w:val="24"/>
        </w:rPr>
      </w:pPr>
      <w:r w:rsidRPr="002C367A">
        <w:rPr>
          <w:rFonts w:ascii="Arial" w:eastAsia="Times New Roman" w:hAnsi="Arial" w:cs="Arial"/>
          <w:bCs/>
          <w:color w:val="000000" w:themeColor="text1"/>
          <w:sz w:val="24"/>
          <w:szCs w:val="24"/>
        </w:rPr>
        <w:t>II.</w:t>
      </w:r>
      <w:r w:rsidRPr="00CB219A">
        <w:rPr>
          <w:rFonts w:ascii="Arial" w:eastAsia="Times New Roman" w:hAnsi="Arial" w:cs="Arial"/>
          <w:b/>
          <w:color w:val="000000" w:themeColor="text1"/>
          <w:sz w:val="24"/>
          <w:szCs w:val="24"/>
        </w:rPr>
        <w:tab/>
        <w:t xml:space="preserve">Expenditure of State Funds </w:t>
      </w:r>
    </w:p>
    <w:p w14:paraId="03C360CE" w14:textId="77777777" w:rsidR="00ED0BB5" w:rsidRPr="00CB219A" w:rsidRDefault="00ED0BB5" w:rsidP="00ED0BB5">
      <w:pPr>
        <w:suppressAutoHyphens/>
        <w:spacing w:after="0" w:line="240" w:lineRule="auto"/>
        <w:jc w:val="both"/>
        <w:rPr>
          <w:rFonts w:ascii="Arial" w:eastAsia="Times New Roman" w:hAnsi="Arial" w:cs="Arial"/>
          <w:b/>
          <w:color w:val="000000" w:themeColor="text1"/>
          <w:sz w:val="24"/>
          <w:szCs w:val="24"/>
        </w:rPr>
      </w:pPr>
    </w:p>
    <w:p w14:paraId="796580C5" w14:textId="77777777" w:rsidR="00ED0BB5" w:rsidRPr="00CB219A" w:rsidRDefault="00ED0BB5" w:rsidP="00ED0BB5">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State funds shall be expended consistent with the purposes for which the State Board allocated the funds.  In the event that the College expends State funds for an unauthorized purpose, the College shall reimburse the State for the amount from non-State funds.</w:t>
      </w:r>
    </w:p>
    <w:p w14:paraId="4609FFC6" w14:textId="77777777" w:rsidR="00ED0BB5" w:rsidRPr="00CB219A" w:rsidRDefault="00ED0BB5" w:rsidP="00ED0BB5">
      <w:pPr>
        <w:spacing w:after="0" w:line="240" w:lineRule="auto"/>
        <w:ind w:left="720"/>
        <w:jc w:val="both"/>
        <w:rPr>
          <w:rFonts w:ascii="Arial" w:eastAsia="Times New Roman" w:hAnsi="Arial" w:cs="Arial"/>
          <w:color w:val="000000" w:themeColor="text1"/>
          <w:sz w:val="24"/>
          <w:szCs w:val="24"/>
        </w:rPr>
      </w:pPr>
    </w:p>
    <w:p w14:paraId="08A632AA" w14:textId="77777777" w:rsidR="00ED0BB5" w:rsidRPr="00CB219A" w:rsidRDefault="00ED0BB5" w:rsidP="00ED0BB5">
      <w:pPr>
        <w:spacing w:after="0" w:line="240" w:lineRule="auto"/>
        <w:ind w:left="720"/>
        <w:jc w:val="both"/>
        <w:rPr>
          <w:rFonts w:ascii="Arial" w:eastAsia="Times New Roman" w:hAnsi="Arial" w:cs="Arial"/>
          <w:b/>
          <w:color w:val="000000" w:themeColor="text1"/>
          <w:sz w:val="24"/>
          <w:szCs w:val="24"/>
        </w:rPr>
      </w:pPr>
      <w:r w:rsidRPr="002C367A">
        <w:rPr>
          <w:rFonts w:ascii="Arial" w:eastAsia="Times New Roman" w:hAnsi="Arial" w:cs="Arial"/>
          <w:bCs/>
          <w:color w:val="000000" w:themeColor="text1"/>
          <w:sz w:val="24"/>
          <w:szCs w:val="24"/>
        </w:rPr>
        <w:t>A.</w:t>
      </w:r>
      <w:r w:rsidRPr="00CB219A">
        <w:rPr>
          <w:rFonts w:ascii="Arial" w:eastAsia="Times New Roman" w:hAnsi="Arial" w:cs="Arial"/>
          <w:b/>
          <w:color w:val="000000" w:themeColor="text1"/>
          <w:sz w:val="24"/>
          <w:szCs w:val="24"/>
        </w:rPr>
        <w:tab/>
        <w:t xml:space="preserve">Allowed Expenditures </w:t>
      </w:r>
    </w:p>
    <w:p w14:paraId="6AF24E2A" w14:textId="77777777" w:rsidR="00ED0BB5" w:rsidRPr="00CB219A" w:rsidRDefault="00ED0BB5" w:rsidP="00ED0BB5">
      <w:pPr>
        <w:spacing w:after="0" w:line="240" w:lineRule="auto"/>
        <w:ind w:left="720"/>
        <w:jc w:val="both"/>
        <w:rPr>
          <w:rFonts w:ascii="Arial" w:eastAsia="Times New Roman" w:hAnsi="Arial" w:cs="Arial"/>
          <w:color w:val="000000" w:themeColor="text1"/>
          <w:sz w:val="24"/>
          <w:szCs w:val="24"/>
        </w:rPr>
      </w:pPr>
    </w:p>
    <w:p w14:paraId="6CAD9A1D" w14:textId="77777777" w:rsidR="00ED0BB5" w:rsidRPr="00CB219A" w:rsidRDefault="00ED0BB5" w:rsidP="00ED0BB5">
      <w:pPr>
        <w:spacing w:after="0" w:line="240" w:lineRule="auto"/>
        <w:ind w:left="720" w:firstLine="720"/>
        <w:jc w:val="both"/>
        <w:rPr>
          <w:rFonts w:ascii="Arial" w:eastAsia="Times New Roman" w:hAnsi="Arial" w:cs="Arial"/>
          <w:b/>
          <w:color w:val="000000" w:themeColor="text1"/>
          <w:sz w:val="24"/>
          <w:szCs w:val="24"/>
        </w:rPr>
      </w:pPr>
      <w:r w:rsidRPr="002C367A">
        <w:rPr>
          <w:rFonts w:ascii="Arial" w:eastAsia="Times New Roman" w:hAnsi="Arial" w:cs="Arial"/>
          <w:bCs/>
          <w:color w:val="000000" w:themeColor="text1"/>
          <w:sz w:val="24"/>
          <w:szCs w:val="24"/>
        </w:rPr>
        <w:t>1</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 xml:space="preserve">Travel Expenses </w:t>
      </w:r>
    </w:p>
    <w:p w14:paraId="5AFE4A49" w14:textId="77777777" w:rsidR="00ED0BB5" w:rsidRPr="00CB219A" w:rsidRDefault="00ED0BB5" w:rsidP="00ED0BB5">
      <w:pPr>
        <w:spacing w:after="0" w:line="240" w:lineRule="auto"/>
        <w:ind w:left="720"/>
        <w:jc w:val="both"/>
        <w:rPr>
          <w:rFonts w:ascii="Arial" w:eastAsia="Times New Roman" w:hAnsi="Arial" w:cs="Arial"/>
          <w:color w:val="000000" w:themeColor="text1"/>
          <w:sz w:val="24"/>
          <w:szCs w:val="24"/>
        </w:rPr>
      </w:pPr>
    </w:p>
    <w:p w14:paraId="6874C72E" w14:textId="77777777" w:rsidR="00ED0BB5" w:rsidRPr="00CB219A" w:rsidRDefault="00ED0BB5" w:rsidP="00ED0BB5">
      <w:pPr>
        <w:spacing w:after="0" w:line="240" w:lineRule="auto"/>
        <w:ind w:left="216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State funds may be expended for travel in accordance with Policy 6.3.4 – Employee Travel &amp; Financial Reimbursements.</w:t>
      </w:r>
    </w:p>
    <w:p w14:paraId="630A28CB" w14:textId="77777777" w:rsidR="00ED0BB5" w:rsidRPr="00CB219A" w:rsidRDefault="00ED0BB5" w:rsidP="00ED0BB5">
      <w:pPr>
        <w:spacing w:after="0" w:line="240" w:lineRule="auto"/>
        <w:jc w:val="both"/>
        <w:rPr>
          <w:rFonts w:ascii="Arial" w:eastAsia="Times New Roman" w:hAnsi="Arial" w:cs="Arial"/>
          <w:color w:val="000000" w:themeColor="text1"/>
          <w:sz w:val="24"/>
          <w:szCs w:val="24"/>
        </w:rPr>
      </w:pPr>
    </w:p>
    <w:p w14:paraId="17CBE1F8" w14:textId="77777777" w:rsidR="00ED0BB5" w:rsidRPr="00CB219A" w:rsidRDefault="00ED0BB5" w:rsidP="00ED0BB5">
      <w:pPr>
        <w:spacing w:after="0" w:line="240" w:lineRule="auto"/>
        <w:jc w:val="both"/>
        <w:rPr>
          <w:rFonts w:ascii="Arial" w:eastAsia="Times New Roman" w:hAnsi="Arial" w:cs="Arial"/>
          <w:b/>
          <w:color w:val="000000" w:themeColor="text1"/>
          <w:sz w:val="24"/>
          <w:szCs w:val="24"/>
        </w:rPr>
      </w:pPr>
      <w:r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ab/>
      </w:r>
      <w:r w:rsidRPr="002C367A">
        <w:rPr>
          <w:rFonts w:ascii="Arial" w:eastAsia="Times New Roman" w:hAnsi="Arial" w:cs="Arial"/>
          <w:bCs/>
          <w:color w:val="000000" w:themeColor="text1"/>
          <w:sz w:val="24"/>
          <w:szCs w:val="24"/>
        </w:rPr>
        <w:t>2</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 xml:space="preserve">Accreditation Expenses and Dues </w:t>
      </w:r>
    </w:p>
    <w:p w14:paraId="03A8A1FE" w14:textId="77777777" w:rsidR="00ED0BB5" w:rsidRPr="00CB219A" w:rsidRDefault="00ED0BB5" w:rsidP="00ED0BB5">
      <w:pPr>
        <w:spacing w:after="0" w:line="240" w:lineRule="auto"/>
        <w:jc w:val="both"/>
        <w:rPr>
          <w:rFonts w:ascii="Arial" w:eastAsia="Times New Roman" w:hAnsi="Arial" w:cs="Arial"/>
          <w:b/>
          <w:color w:val="000000" w:themeColor="text1"/>
          <w:sz w:val="24"/>
          <w:szCs w:val="24"/>
        </w:rPr>
      </w:pPr>
    </w:p>
    <w:p w14:paraId="775B37E8" w14:textId="77777777" w:rsidR="00ED0BB5" w:rsidRPr="00CB219A" w:rsidRDefault="00ED0BB5" w:rsidP="00ED0BB5">
      <w:pPr>
        <w:suppressAutoHyphens/>
        <w:spacing w:after="0" w:line="240" w:lineRule="auto"/>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z w:val="24"/>
          <w:szCs w:val="24"/>
        </w:rPr>
        <w:tab/>
        <w:t xml:space="preserve">Accreditation expenses may be paid from State funds within the College’s current allotment.  These expenses shall be limited to payment of travel, subsistence, lodging, and honorarium incurred by members of visiting committees, other bona fide representatives, and members of the staff of accrediting organizations. </w:t>
      </w:r>
    </w:p>
    <w:p w14:paraId="017CA6B0" w14:textId="77777777" w:rsidR="00ED0BB5" w:rsidRPr="00CB219A" w:rsidRDefault="00ED0BB5" w:rsidP="00ED0BB5">
      <w:pPr>
        <w:suppressAutoHyphens/>
        <w:spacing w:after="0" w:line="240" w:lineRule="auto"/>
        <w:ind w:left="2160" w:hanging="720"/>
        <w:jc w:val="both"/>
        <w:rPr>
          <w:rFonts w:ascii="Arial" w:eastAsia="Times New Roman" w:hAnsi="Arial" w:cs="Arial"/>
          <w:color w:val="000000" w:themeColor="text1"/>
          <w:sz w:val="24"/>
          <w:szCs w:val="24"/>
        </w:rPr>
      </w:pPr>
    </w:p>
    <w:p w14:paraId="26135487" w14:textId="77777777" w:rsidR="00ED0BB5" w:rsidRPr="00CB219A" w:rsidRDefault="00ED0BB5" w:rsidP="00ED0BB5">
      <w:pPr>
        <w:suppressAutoHyphens/>
        <w:spacing w:after="0" w:line="240" w:lineRule="auto"/>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eastAsia="Times New Roman" w:hAnsi="Arial" w:cs="Arial"/>
          <w:color w:val="000000" w:themeColor="text1"/>
          <w:sz w:val="24"/>
          <w:szCs w:val="24"/>
        </w:rPr>
        <w:tab/>
        <w:t xml:space="preserve">The College may pay from State funds the required annual accreditation dues and such institutional association membership dues as the Board deems to benefit the College. </w:t>
      </w:r>
    </w:p>
    <w:p w14:paraId="4E9E876D" w14:textId="77777777" w:rsidR="00ED0BB5" w:rsidRPr="00CB219A" w:rsidRDefault="00ED0BB5" w:rsidP="00ED0BB5">
      <w:pPr>
        <w:suppressAutoHyphens/>
        <w:spacing w:after="0" w:line="240" w:lineRule="auto"/>
        <w:ind w:left="2160" w:hanging="720"/>
        <w:jc w:val="both"/>
        <w:rPr>
          <w:rFonts w:ascii="Arial" w:eastAsia="Times New Roman" w:hAnsi="Arial" w:cs="Arial"/>
          <w:color w:val="000000" w:themeColor="text1"/>
          <w:sz w:val="24"/>
          <w:szCs w:val="24"/>
        </w:rPr>
      </w:pPr>
    </w:p>
    <w:p w14:paraId="32BE3169" w14:textId="77777777" w:rsidR="00ED0BB5" w:rsidRPr="00CB219A" w:rsidRDefault="00ED0BB5" w:rsidP="00ED0BB5">
      <w:pPr>
        <w:suppressAutoHyphens/>
        <w:spacing w:after="0" w:line="240" w:lineRule="auto"/>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eastAsia="Times New Roman" w:hAnsi="Arial" w:cs="Arial"/>
          <w:color w:val="000000" w:themeColor="text1"/>
          <w:sz w:val="24"/>
          <w:szCs w:val="24"/>
        </w:rPr>
        <w:tab/>
        <w:t>The College may also pay from State funds the fees for accrediting individual programs offered by the College if the College’s President determines that the accreditation provides value to graduates of the program.</w:t>
      </w:r>
    </w:p>
    <w:p w14:paraId="457A4BFB" w14:textId="77777777" w:rsidR="00ED0BB5" w:rsidRPr="00CB219A" w:rsidRDefault="00ED0BB5" w:rsidP="00ED0BB5">
      <w:pPr>
        <w:suppressAutoHyphens/>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b/>
      </w:r>
    </w:p>
    <w:p w14:paraId="7FC1B6EB" w14:textId="77777777" w:rsidR="00ED0BB5" w:rsidRPr="00CB219A" w:rsidRDefault="00ED0BB5" w:rsidP="00ED0BB5">
      <w:pPr>
        <w:suppressAutoHyphens/>
        <w:spacing w:after="0" w:line="240" w:lineRule="auto"/>
        <w:ind w:left="720" w:firstLine="720"/>
        <w:jc w:val="both"/>
        <w:rPr>
          <w:rFonts w:ascii="Arial" w:eastAsia="Times New Roman" w:hAnsi="Arial" w:cs="Arial"/>
          <w:b/>
          <w:color w:val="000000" w:themeColor="text1"/>
          <w:sz w:val="24"/>
          <w:szCs w:val="24"/>
        </w:rPr>
      </w:pPr>
      <w:r w:rsidRPr="002C367A">
        <w:rPr>
          <w:rFonts w:ascii="Arial" w:eastAsia="Times New Roman" w:hAnsi="Arial" w:cs="Arial"/>
          <w:bCs/>
          <w:color w:val="000000" w:themeColor="text1"/>
          <w:sz w:val="24"/>
          <w:szCs w:val="24"/>
        </w:rPr>
        <w:t>3.</w:t>
      </w:r>
      <w:r w:rsidRPr="00CB219A">
        <w:rPr>
          <w:rFonts w:ascii="Arial" w:eastAsia="Times New Roman" w:hAnsi="Arial" w:cs="Arial"/>
          <w:b/>
          <w:color w:val="000000" w:themeColor="text1"/>
          <w:sz w:val="24"/>
          <w:szCs w:val="24"/>
        </w:rPr>
        <w:tab/>
        <w:t xml:space="preserve">Campus Security </w:t>
      </w:r>
    </w:p>
    <w:p w14:paraId="4593544D" w14:textId="77777777" w:rsidR="00ED0BB5" w:rsidRPr="00CB219A" w:rsidRDefault="00ED0BB5" w:rsidP="00ED0BB5">
      <w:pPr>
        <w:suppressAutoHyphens/>
        <w:spacing w:after="0" w:line="240" w:lineRule="auto"/>
        <w:jc w:val="both"/>
        <w:rPr>
          <w:rFonts w:ascii="Arial" w:eastAsia="Times New Roman" w:hAnsi="Arial" w:cs="Arial"/>
          <w:b/>
          <w:color w:val="000000" w:themeColor="text1"/>
          <w:sz w:val="24"/>
          <w:szCs w:val="24"/>
        </w:rPr>
      </w:pPr>
    </w:p>
    <w:p w14:paraId="4015DC6C" w14:textId="77777777" w:rsidR="00ED0BB5" w:rsidRPr="00CB219A" w:rsidRDefault="00ED0BB5" w:rsidP="00ED0BB5">
      <w:pPr>
        <w:autoSpaceDE w:val="0"/>
        <w:autoSpaceDN w:val="0"/>
        <w:adjustRightInd w:val="0"/>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may use up to a specific amount of State funds designated by the State Board for campus security.  Under this authority, the College may:</w:t>
      </w:r>
    </w:p>
    <w:p w14:paraId="21B5FBE5" w14:textId="77777777" w:rsidR="00ED0BB5" w:rsidRPr="00CB219A" w:rsidRDefault="00ED0BB5" w:rsidP="00ED0BB5">
      <w:pPr>
        <w:autoSpaceDE w:val="0"/>
        <w:autoSpaceDN w:val="0"/>
        <w:adjustRightInd w:val="0"/>
        <w:spacing w:after="0" w:line="240" w:lineRule="auto"/>
        <w:ind w:left="2160"/>
        <w:jc w:val="both"/>
        <w:rPr>
          <w:rFonts w:ascii="Arial" w:eastAsia="Calibri" w:hAnsi="Arial" w:cs="Arial"/>
          <w:color w:val="000000" w:themeColor="text1"/>
          <w:sz w:val="24"/>
          <w:szCs w:val="24"/>
        </w:rPr>
      </w:pPr>
    </w:p>
    <w:p w14:paraId="5D8D3FCE" w14:textId="77777777" w:rsidR="00ED0BB5" w:rsidRPr="00CB219A" w:rsidRDefault="00ED0BB5" w:rsidP="00ED0BB5">
      <w:pPr>
        <w:autoSpaceDE w:val="0"/>
        <w:autoSpaceDN w:val="0"/>
        <w:adjustRightInd w:val="0"/>
        <w:spacing w:after="0" w:line="240" w:lineRule="auto"/>
        <w:ind w:left="1440" w:firstLine="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a.</w:t>
      </w:r>
      <w:r w:rsidRPr="00CB219A">
        <w:rPr>
          <w:rFonts w:ascii="Arial" w:eastAsia="Calibri" w:hAnsi="Arial" w:cs="Arial"/>
          <w:color w:val="000000" w:themeColor="text1"/>
          <w:sz w:val="24"/>
          <w:szCs w:val="24"/>
        </w:rPr>
        <w:tab/>
        <w:t>Hire security or campus police personnel;</w:t>
      </w:r>
    </w:p>
    <w:p w14:paraId="0ED5A3D8" w14:textId="77777777" w:rsidR="00ED0BB5" w:rsidRPr="00CB219A" w:rsidRDefault="00ED0BB5" w:rsidP="00ED0BB5">
      <w:pPr>
        <w:autoSpaceDE w:val="0"/>
        <w:autoSpaceDN w:val="0"/>
        <w:adjustRightInd w:val="0"/>
        <w:spacing w:after="0" w:line="240" w:lineRule="auto"/>
        <w:ind w:left="2160"/>
        <w:jc w:val="both"/>
        <w:rPr>
          <w:rFonts w:ascii="Arial" w:eastAsia="Calibri" w:hAnsi="Arial" w:cs="Arial"/>
          <w:color w:val="000000" w:themeColor="text1"/>
          <w:sz w:val="24"/>
          <w:szCs w:val="24"/>
        </w:rPr>
      </w:pPr>
    </w:p>
    <w:p w14:paraId="34FB5F6D" w14:textId="77777777" w:rsidR="00ED0BB5" w:rsidRPr="00CB219A" w:rsidRDefault="00ED0BB5" w:rsidP="00ED0BB5">
      <w:pPr>
        <w:autoSpaceDE w:val="0"/>
        <w:autoSpaceDN w:val="0"/>
        <w:adjustRightInd w:val="0"/>
        <w:spacing w:after="0" w:line="240" w:lineRule="auto"/>
        <w:ind w:left="2880" w:hanging="720"/>
        <w:jc w:val="both"/>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Contract for professional security services and other security-related services; and</w:t>
      </w:r>
    </w:p>
    <w:p w14:paraId="2A8896CA" w14:textId="77777777" w:rsidR="00ED0BB5" w:rsidRPr="00CB219A" w:rsidRDefault="00ED0BB5" w:rsidP="00ED0BB5">
      <w:pPr>
        <w:autoSpaceDE w:val="0"/>
        <w:autoSpaceDN w:val="0"/>
        <w:adjustRightInd w:val="0"/>
        <w:spacing w:after="0" w:line="240" w:lineRule="auto"/>
        <w:ind w:left="2880" w:hanging="720"/>
        <w:jc w:val="both"/>
        <w:rPr>
          <w:rFonts w:ascii="Arial" w:eastAsia="Times New Roman" w:hAnsi="Arial" w:cs="Arial"/>
          <w:color w:val="000000" w:themeColor="text1"/>
          <w:sz w:val="24"/>
          <w:szCs w:val="24"/>
        </w:rPr>
      </w:pPr>
    </w:p>
    <w:p w14:paraId="550D9414" w14:textId="77777777" w:rsidR="00ED0BB5" w:rsidRPr="00CB219A" w:rsidRDefault="00ED0BB5" w:rsidP="00ED0BB5">
      <w:pPr>
        <w:autoSpaceDE w:val="0"/>
        <w:autoSpaceDN w:val="0"/>
        <w:adjustRightInd w:val="0"/>
        <w:spacing w:after="0" w:line="240" w:lineRule="auto"/>
        <w:ind w:left="288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w:t>
      </w:r>
      <w:r w:rsidRPr="00CB219A">
        <w:rPr>
          <w:rFonts w:ascii="Arial" w:eastAsia="Times New Roman" w:hAnsi="Arial" w:cs="Arial"/>
          <w:color w:val="000000" w:themeColor="text1"/>
          <w:sz w:val="24"/>
          <w:szCs w:val="24"/>
        </w:rPr>
        <w:tab/>
        <w:t>Purchase surveillance cameras, call boxes, alert systems, and other equipment-related expenditures, excluding vehicles.</w:t>
      </w:r>
    </w:p>
    <w:p w14:paraId="04F6B529" w14:textId="77777777" w:rsidR="00ED0BB5" w:rsidRPr="00CB219A" w:rsidRDefault="00ED0BB5" w:rsidP="00ED0BB5">
      <w:pPr>
        <w:autoSpaceDE w:val="0"/>
        <w:autoSpaceDN w:val="0"/>
        <w:adjustRightInd w:val="0"/>
        <w:spacing w:after="0" w:line="240" w:lineRule="auto"/>
        <w:jc w:val="both"/>
        <w:rPr>
          <w:rFonts w:ascii="Arial" w:eastAsia="Times New Roman" w:hAnsi="Arial" w:cs="Arial"/>
          <w:color w:val="000000" w:themeColor="text1"/>
          <w:sz w:val="24"/>
          <w:szCs w:val="24"/>
        </w:rPr>
      </w:pPr>
    </w:p>
    <w:p w14:paraId="07909CF8" w14:textId="77777777" w:rsidR="00ED0BB5" w:rsidRPr="00CB219A" w:rsidRDefault="00ED0BB5" w:rsidP="00ED0BB5">
      <w:pPr>
        <w:autoSpaceDE w:val="0"/>
        <w:autoSpaceDN w:val="0"/>
        <w:adjustRightInd w:val="0"/>
        <w:spacing w:after="0" w:line="240" w:lineRule="auto"/>
        <w:jc w:val="both"/>
        <w:rPr>
          <w:rFonts w:ascii="Arial" w:eastAsia="Times New Roman" w:hAnsi="Arial" w:cs="Arial"/>
          <w:b/>
          <w:color w:val="000000" w:themeColor="text1"/>
          <w:sz w:val="24"/>
          <w:szCs w:val="24"/>
        </w:rPr>
      </w:pPr>
      <w:r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ab/>
      </w:r>
      <w:r w:rsidRPr="002C367A">
        <w:rPr>
          <w:rFonts w:ascii="Arial" w:eastAsia="Times New Roman" w:hAnsi="Arial" w:cs="Arial"/>
          <w:bCs/>
          <w:color w:val="000000" w:themeColor="text1"/>
          <w:sz w:val="24"/>
          <w:szCs w:val="24"/>
        </w:rPr>
        <w:t>4.</w:t>
      </w:r>
      <w:r w:rsidRPr="00CB219A">
        <w:rPr>
          <w:rFonts w:ascii="Arial" w:eastAsia="Times New Roman" w:hAnsi="Arial" w:cs="Arial"/>
          <w:b/>
          <w:color w:val="000000" w:themeColor="text1"/>
          <w:sz w:val="24"/>
          <w:szCs w:val="24"/>
        </w:rPr>
        <w:tab/>
        <w:t xml:space="preserve">Employee Recognition </w:t>
      </w:r>
    </w:p>
    <w:p w14:paraId="51E29CFA" w14:textId="77777777" w:rsidR="00ED0BB5" w:rsidRPr="00CB219A" w:rsidRDefault="00ED0BB5" w:rsidP="00ED0BB5">
      <w:pPr>
        <w:autoSpaceDE w:val="0"/>
        <w:autoSpaceDN w:val="0"/>
        <w:adjustRightInd w:val="0"/>
        <w:spacing w:after="0" w:line="240" w:lineRule="auto"/>
        <w:jc w:val="both"/>
        <w:rPr>
          <w:rFonts w:ascii="Arial" w:eastAsia="Times New Roman" w:hAnsi="Arial" w:cs="Arial"/>
          <w:b/>
          <w:color w:val="000000" w:themeColor="text1"/>
          <w:sz w:val="24"/>
          <w:szCs w:val="24"/>
        </w:rPr>
      </w:pPr>
    </w:p>
    <w:p w14:paraId="7DACF636" w14:textId="77777777" w:rsidR="00ED0BB5" w:rsidRPr="00CB219A" w:rsidRDefault="00ED0BB5" w:rsidP="00ED0BB5">
      <w:pPr>
        <w:spacing w:after="0" w:line="240" w:lineRule="auto"/>
        <w:ind w:left="2160"/>
        <w:jc w:val="both"/>
        <w:rPr>
          <w:rFonts w:ascii="Arial" w:eastAsia="Calibri" w:hAnsi="Arial" w:cs="Arial"/>
          <w:color w:val="000000" w:themeColor="text1"/>
          <w:sz w:val="24"/>
          <w:szCs w:val="24"/>
        </w:rPr>
      </w:pPr>
      <w:r w:rsidRPr="00CB219A">
        <w:rPr>
          <w:rFonts w:ascii="Arial" w:eastAsia="Times New Roman" w:hAnsi="Arial" w:cs="Arial"/>
          <w:color w:val="000000" w:themeColor="text1"/>
          <w:sz w:val="24"/>
          <w:szCs w:val="24"/>
        </w:rPr>
        <w:t xml:space="preserve">The </w:t>
      </w:r>
      <w:r w:rsidRPr="00CB219A">
        <w:rPr>
          <w:rFonts w:ascii="Arial" w:eastAsia="Calibri" w:hAnsi="Arial" w:cs="Arial"/>
          <w:color w:val="000000" w:themeColor="text1"/>
          <w:sz w:val="24"/>
          <w:szCs w:val="24"/>
        </w:rPr>
        <w:t xml:space="preserve">College may use State funds for purchases related to the recognition of employees for meritorious service through programs such as the one authorized by the State for State employees.  In addition, State funds may be expended, not to exceed Fifty Dollars ($50), for the purchase of a plaque or for the printing and framing of a certificate to recognize employee service or performance.  The expenditure of State funds for these purposes is subject to the availability of funds within the College. </w:t>
      </w:r>
    </w:p>
    <w:p w14:paraId="6F6E7C30" w14:textId="77777777" w:rsidR="00ED0BB5" w:rsidRPr="00CB219A" w:rsidRDefault="00ED0BB5" w:rsidP="00ED0BB5">
      <w:pPr>
        <w:spacing w:after="0" w:line="240" w:lineRule="auto"/>
        <w:jc w:val="both"/>
        <w:rPr>
          <w:rFonts w:ascii="Arial" w:eastAsia="Calibri" w:hAnsi="Arial" w:cs="Arial"/>
          <w:color w:val="000000" w:themeColor="text1"/>
          <w:sz w:val="24"/>
          <w:szCs w:val="24"/>
        </w:rPr>
      </w:pPr>
    </w:p>
    <w:p w14:paraId="7C9F1FF7" w14:textId="77777777" w:rsidR="00ED0BB5" w:rsidRPr="00CB219A" w:rsidRDefault="00ED0BB5" w:rsidP="00ED0BB5">
      <w:pPr>
        <w:spacing w:after="0" w:line="240" w:lineRule="auto"/>
        <w:jc w:val="both"/>
        <w:rPr>
          <w:rFonts w:ascii="Arial" w:eastAsia="Calibri" w:hAnsi="Arial" w:cs="Arial"/>
          <w:b/>
          <w:color w:val="000000" w:themeColor="text1"/>
          <w:sz w:val="24"/>
          <w:szCs w:val="24"/>
        </w:rPr>
      </w:pPr>
      <w:r w:rsidRPr="00CB219A">
        <w:rPr>
          <w:rFonts w:ascii="Arial" w:eastAsia="Calibri" w:hAnsi="Arial" w:cs="Arial"/>
          <w:color w:val="000000" w:themeColor="text1"/>
          <w:sz w:val="24"/>
          <w:szCs w:val="24"/>
        </w:rPr>
        <w:tab/>
      </w:r>
      <w:r w:rsidRPr="002C367A">
        <w:rPr>
          <w:rFonts w:ascii="Arial" w:eastAsia="Calibri" w:hAnsi="Arial" w:cs="Arial"/>
          <w:bCs/>
          <w:color w:val="000000" w:themeColor="text1"/>
          <w:sz w:val="24"/>
          <w:szCs w:val="24"/>
        </w:rPr>
        <w:t>B</w:t>
      </w:r>
      <w:r w:rsidRPr="00CB219A">
        <w:rPr>
          <w:rFonts w:ascii="Arial" w:eastAsia="Calibri" w:hAnsi="Arial" w:cs="Arial"/>
          <w:b/>
          <w:color w:val="000000" w:themeColor="text1"/>
          <w:sz w:val="24"/>
          <w:szCs w:val="24"/>
        </w:rPr>
        <w:t>.</w:t>
      </w:r>
      <w:r w:rsidRPr="00CB219A">
        <w:rPr>
          <w:rFonts w:ascii="Arial" w:eastAsia="Calibri" w:hAnsi="Arial" w:cs="Arial"/>
          <w:b/>
          <w:color w:val="000000" w:themeColor="text1"/>
          <w:sz w:val="24"/>
          <w:szCs w:val="24"/>
        </w:rPr>
        <w:tab/>
        <w:t xml:space="preserve">Prohibited Expenditures </w:t>
      </w:r>
      <w:r w:rsidRPr="00CB219A">
        <w:rPr>
          <w:rFonts w:ascii="Arial" w:eastAsia="Calibri" w:hAnsi="Arial" w:cs="Arial"/>
          <w:b/>
          <w:color w:val="000000" w:themeColor="text1"/>
          <w:sz w:val="24"/>
          <w:szCs w:val="24"/>
        </w:rPr>
        <w:tab/>
      </w:r>
    </w:p>
    <w:p w14:paraId="7F9A4189" w14:textId="77777777" w:rsidR="00ED0BB5" w:rsidRPr="00CB219A" w:rsidRDefault="00ED0BB5" w:rsidP="00ED0BB5">
      <w:pPr>
        <w:spacing w:after="0" w:line="240" w:lineRule="auto"/>
        <w:jc w:val="both"/>
        <w:rPr>
          <w:rFonts w:ascii="Arial" w:eastAsia="Calibri" w:hAnsi="Arial" w:cs="Arial"/>
          <w:b/>
          <w:color w:val="000000" w:themeColor="text1"/>
          <w:sz w:val="24"/>
          <w:szCs w:val="24"/>
        </w:rPr>
      </w:pPr>
    </w:p>
    <w:p w14:paraId="5BD119E2" w14:textId="77777777" w:rsidR="00ED0BB5" w:rsidRPr="00CB219A" w:rsidRDefault="00ED0BB5" w:rsidP="00ED0BB5">
      <w:pPr>
        <w:spacing w:after="0" w:line="240" w:lineRule="auto"/>
        <w:ind w:left="720" w:firstLine="720"/>
        <w:jc w:val="both"/>
        <w:rPr>
          <w:rFonts w:ascii="Arial" w:eastAsia="Calibri" w:hAnsi="Arial" w:cs="Arial"/>
          <w:b/>
          <w:color w:val="000000" w:themeColor="text1"/>
          <w:sz w:val="24"/>
          <w:szCs w:val="24"/>
        </w:rPr>
      </w:pPr>
      <w:r w:rsidRPr="002C367A">
        <w:rPr>
          <w:rFonts w:ascii="Arial" w:eastAsia="Calibri" w:hAnsi="Arial" w:cs="Arial"/>
          <w:bCs/>
          <w:color w:val="000000" w:themeColor="text1"/>
          <w:sz w:val="24"/>
          <w:szCs w:val="24"/>
        </w:rPr>
        <w:t>1.</w:t>
      </w:r>
      <w:r w:rsidRPr="00CB219A">
        <w:rPr>
          <w:rFonts w:ascii="Arial" w:eastAsia="Calibri" w:hAnsi="Arial" w:cs="Arial"/>
          <w:b/>
          <w:color w:val="000000" w:themeColor="text1"/>
          <w:sz w:val="24"/>
          <w:szCs w:val="24"/>
        </w:rPr>
        <w:tab/>
        <w:t xml:space="preserve">Athletics </w:t>
      </w:r>
    </w:p>
    <w:p w14:paraId="7FDAC957" w14:textId="77777777" w:rsidR="00ED0BB5" w:rsidRPr="00CB219A" w:rsidRDefault="00ED0BB5" w:rsidP="00ED0BB5">
      <w:pPr>
        <w:spacing w:after="0" w:line="240" w:lineRule="auto"/>
        <w:jc w:val="both"/>
        <w:rPr>
          <w:rFonts w:ascii="Arial" w:eastAsia="Calibri" w:hAnsi="Arial" w:cs="Arial"/>
          <w:b/>
          <w:color w:val="000000" w:themeColor="text1"/>
          <w:sz w:val="24"/>
          <w:szCs w:val="24"/>
        </w:rPr>
      </w:pPr>
    </w:p>
    <w:p w14:paraId="076B116F" w14:textId="77777777" w:rsidR="00ED0BB5" w:rsidRPr="00CB219A" w:rsidRDefault="00ED0BB5" w:rsidP="00ED0BB5">
      <w:pPr>
        <w:spacing w:after="0" w:line="240" w:lineRule="auto"/>
        <w:ind w:left="21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The </w:t>
      </w:r>
      <w:r w:rsidRPr="00CB219A">
        <w:rPr>
          <w:rFonts w:ascii="Arial" w:eastAsia="Times New Roman" w:hAnsi="Arial" w:cs="Arial"/>
          <w:color w:val="000000" w:themeColor="text1"/>
          <w:sz w:val="24"/>
          <w:szCs w:val="24"/>
        </w:rPr>
        <w:t xml:space="preserve">College shall not use State funds to create, support, maintain, or operate an intercollegiate, club, or intramural athletics program.  Athletic programs may only be supported by student activity fees or other non-State funding sources that are authorized for that purpose. </w:t>
      </w:r>
      <w:r w:rsidRPr="00CB219A">
        <w:rPr>
          <w:rFonts w:ascii="Arial" w:eastAsia="Calibri" w:hAnsi="Arial" w:cs="Arial"/>
          <w:color w:val="000000" w:themeColor="text1"/>
          <w:sz w:val="24"/>
          <w:szCs w:val="24"/>
        </w:rPr>
        <w:t xml:space="preserve"> </w:t>
      </w:r>
    </w:p>
    <w:p w14:paraId="3188887F" w14:textId="77777777" w:rsidR="00ED0BB5" w:rsidRPr="00CB219A" w:rsidRDefault="00ED0BB5" w:rsidP="00ED0BB5">
      <w:pPr>
        <w:spacing w:after="0" w:line="240" w:lineRule="auto"/>
        <w:jc w:val="both"/>
        <w:rPr>
          <w:rFonts w:ascii="Arial" w:eastAsia="Calibri" w:hAnsi="Arial" w:cs="Arial"/>
          <w:color w:val="000000" w:themeColor="text1"/>
          <w:sz w:val="24"/>
          <w:szCs w:val="24"/>
        </w:rPr>
      </w:pPr>
    </w:p>
    <w:p w14:paraId="5DE93A50" w14:textId="77777777" w:rsidR="00ED0BB5" w:rsidRPr="00CB219A" w:rsidRDefault="00ED0BB5" w:rsidP="00ED0BB5">
      <w:pPr>
        <w:spacing w:after="0" w:line="240" w:lineRule="auto"/>
        <w:ind w:left="2160" w:hanging="720"/>
        <w:jc w:val="both"/>
        <w:rPr>
          <w:rFonts w:ascii="Arial" w:eastAsia="Calibri" w:hAnsi="Arial" w:cs="Arial"/>
          <w:b/>
          <w:color w:val="000000" w:themeColor="text1"/>
          <w:sz w:val="24"/>
          <w:szCs w:val="24"/>
        </w:rPr>
      </w:pPr>
      <w:r w:rsidRPr="002C367A">
        <w:rPr>
          <w:rFonts w:ascii="Arial" w:eastAsia="Calibri" w:hAnsi="Arial" w:cs="Arial"/>
          <w:bCs/>
          <w:color w:val="000000" w:themeColor="text1"/>
          <w:sz w:val="24"/>
          <w:szCs w:val="24"/>
        </w:rPr>
        <w:t>2.</w:t>
      </w:r>
      <w:r w:rsidRPr="00CB219A">
        <w:rPr>
          <w:rFonts w:ascii="Arial" w:eastAsia="Calibri" w:hAnsi="Arial" w:cs="Arial"/>
          <w:b/>
          <w:color w:val="000000" w:themeColor="text1"/>
          <w:sz w:val="24"/>
          <w:szCs w:val="24"/>
        </w:rPr>
        <w:tab/>
        <w:t xml:space="preserve">Promotional Giveaways </w:t>
      </w:r>
    </w:p>
    <w:p w14:paraId="576F0885" w14:textId="77777777" w:rsidR="00ED0BB5" w:rsidRPr="00CB219A" w:rsidRDefault="00ED0BB5" w:rsidP="00ED0BB5">
      <w:pPr>
        <w:spacing w:after="0" w:line="240" w:lineRule="auto"/>
        <w:ind w:left="2160" w:hanging="720"/>
        <w:jc w:val="both"/>
        <w:rPr>
          <w:rFonts w:ascii="Arial" w:eastAsia="Calibri" w:hAnsi="Arial" w:cs="Arial"/>
          <w:b/>
          <w:color w:val="000000" w:themeColor="text1"/>
          <w:sz w:val="24"/>
          <w:szCs w:val="24"/>
        </w:rPr>
      </w:pPr>
    </w:p>
    <w:p w14:paraId="59A6C103" w14:textId="77777777" w:rsidR="00ED0BB5" w:rsidRPr="00CB219A" w:rsidRDefault="00ED0BB5" w:rsidP="00ED0BB5">
      <w:pPr>
        <w:spacing w:after="0" w:line="240" w:lineRule="auto"/>
        <w:ind w:left="2160"/>
        <w:jc w:val="both"/>
        <w:rPr>
          <w:rFonts w:ascii="Arial" w:eastAsia="Calibri" w:hAnsi="Arial" w:cs="Arial"/>
          <w:bCs/>
          <w:color w:val="000000" w:themeColor="text1"/>
          <w:sz w:val="24"/>
          <w:szCs w:val="24"/>
        </w:rPr>
      </w:pPr>
      <w:r w:rsidRPr="00CB219A">
        <w:rPr>
          <w:rFonts w:ascii="Arial" w:eastAsia="Calibri" w:hAnsi="Arial" w:cs="Arial"/>
          <w:color w:val="000000" w:themeColor="text1"/>
          <w:sz w:val="24"/>
          <w:szCs w:val="24"/>
        </w:rPr>
        <w:t>The</w:t>
      </w:r>
      <w:r w:rsidRPr="00CB219A">
        <w:rPr>
          <w:rFonts w:ascii="Arial" w:eastAsia="Calibri" w:hAnsi="Arial" w:cs="Arial"/>
          <w:b/>
          <w:color w:val="000000" w:themeColor="text1"/>
          <w:sz w:val="24"/>
          <w:szCs w:val="24"/>
        </w:rPr>
        <w:t xml:space="preserve"> </w:t>
      </w:r>
      <w:r w:rsidRPr="00CB219A">
        <w:rPr>
          <w:rFonts w:ascii="Arial" w:eastAsia="Calibri" w:hAnsi="Arial" w:cs="Arial"/>
          <w:color w:val="000000" w:themeColor="text1"/>
          <w:sz w:val="24"/>
          <w:szCs w:val="24"/>
        </w:rPr>
        <w:t xml:space="preserve">College shall not use State funds to purchase promotional giveaway items or other gifts for any reason, including promotional giveaway items purchased for College marketing and advertising.  “Promotional giveaway items” are items given to an individual or entity for less than fair market value that do not serve an instructional or institutional purpose.  </w:t>
      </w:r>
      <w:r w:rsidRPr="00CB219A">
        <w:rPr>
          <w:rFonts w:ascii="Arial" w:eastAsia="Calibri" w:hAnsi="Arial" w:cs="Arial"/>
          <w:bCs/>
          <w:color w:val="000000" w:themeColor="text1"/>
          <w:sz w:val="24"/>
          <w:szCs w:val="24"/>
        </w:rPr>
        <w:t xml:space="preserve">Items that serve “an instructional or institutional purpose” are those used for classroom instruction and daily, routine operations of the College not associated with marketing, advertising, recruiting, or fundraising. </w:t>
      </w:r>
    </w:p>
    <w:p w14:paraId="6D47831A" w14:textId="77777777" w:rsidR="00ED0BB5" w:rsidRPr="00CB219A" w:rsidRDefault="00ED0BB5" w:rsidP="00ED0BB5">
      <w:pPr>
        <w:spacing w:after="0" w:line="240" w:lineRule="auto"/>
        <w:ind w:left="2160" w:hanging="720"/>
        <w:jc w:val="both"/>
        <w:rPr>
          <w:rFonts w:ascii="Arial" w:eastAsia="Calibri" w:hAnsi="Arial" w:cs="Arial"/>
          <w:b/>
          <w:color w:val="000000" w:themeColor="text1"/>
          <w:sz w:val="24"/>
          <w:szCs w:val="24"/>
        </w:rPr>
      </w:pPr>
    </w:p>
    <w:p w14:paraId="6B7D75AD" w14:textId="77777777" w:rsidR="00ED0BB5" w:rsidRPr="00CB219A" w:rsidRDefault="00ED0BB5" w:rsidP="00ED0BB5">
      <w:pPr>
        <w:spacing w:after="0" w:line="240" w:lineRule="auto"/>
        <w:ind w:left="2160" w:hanging="720"/>
        <w:jc w:val="both"/>
        <w:rPr>
          <w:rFonts w:ascii="Arial" w:eastAsia="Calibri" w:hAnsi="Arial" w:cs="Arial"/>
          <w:b/>
          <w:color w:val="000000" w:themeColor="text1"/>
          <w:sz w:val="24"/>
          <w:szCs w:val="24"/>
        </w:rPr>
      </w:pPr>
      <w:r w:rsidRPr="002C367A">
        <w:rPr>
          <w:rFonts w:ascii="Arial" w:eastAsia="Calibri" w:hAnsi="Arial" w:cs="Arial"/>
          <w:bCs/>
          <w:color w:val="000000" w:themeColor="text1"/>
          <w:sz w:val="24"/>
          <w:szCs w:val="24"/>
        </w:rPr>
        <w:t>3</w:t>
      </w:r>
      <w:r w:rsidRPr="00CB219A">
        <w:rPr>
          <w:rFonts w:ascii="Arial" w:eastAsia="Calibri" w:hAnsi="Arial" w:cs="Arial"/>
          <w:b/>
          <w:color w:val="000000" w:themeColor="text1"/>
          <w:sz w:val="24"/>
          <w:szCs w:val="24"/>
        </w:rPr>
        <w:t>.</w:t>
      </w:r>
      <w:r w:rsidRPr="00CB219A">
        <w:rPr>
          <w:rFonts w:ascii="Arial" w:eastAsia="Calibri" w:hAnsi="Arial" w:cs="Arial"/>
          <w:b/>
          <w:color w:val="000000" w:themeColor="text1"/>
          <w:sz w:val="24"/>
          <w:szCs w:val="24"/>
        </w:rPr>
        <w:tab/>
        <w:t xml:space="preserve">County Funded Items </w:t>
      </w:r>
    </w:p>
    <w:p w14:paraId="47186A27" w14:textId="77777777" w:rsidR="00ED0BB5" w:rsidRPr="00CB219A" w:rsidRDefault="00ED0BB5" w:rsidP="00ED0BB5">
      <w:pPr>
        <w:spacing w:after="0" w:line="240" w:lineRule="auto"/>
        <w:ind w:left="2160" w:hanging="720"/>
        <w:jc w:val="both"/>
        <w:rPr>
          <w:rFonts w:ascii="Arial" w:eastAsia="Calibri" w:hAnsi="Arial" w:cs="Arial"/>
          <w:b/>
          <w:color w:val="000000" w:themeColor="text1"/>
          <w:sz w:val="24"/>
          <w:szCs w:val="24"/>
        </w:rPr>
      </w:pPr>
    </w:p>
    <w:p w14:paraId="0EAD4133" w14:textId="77777777" w:rsidR="00ED0BB5" w:rsidRPr="00CB219A" w:rsidRDefault="00ED0BB5" w:rsidP="00ED0BB5">
      <w:pPr>
        <w:spacing w:after="0" w:line="240" w:lineRule="auto"/>
        <w:ind w:left="2160"/>
        <w:jc w:val="both"/>
        <w:rPr>
          <w:rFonts w:ascii="Arial" w:eastAsia="Calibri" w:hAnsi="Arial" w:cs="Arial"/>
          <w:b/>
          <w:bCs/>
          <w:color w:val="000000" w:themeColor="text1"/>
          <w:sz w:val="24"/>
          <w:szCs w:val="24"/>
        </w:rPr>
      </w:pPr>
      <w:r w:rsidRPr="00CB219A">
        <w:rPr>
          <w:rFonts w:ascii="Arial" w:eastAsia="Times New Roman" w:hAnsi="Arial" w:cs="Arial"/>
          <w:color w:val="000000" w:themeColor="text1"/>
          <w:sz w:val="24"/>
          <w:szCs w:val="24"/>
        </w:rPr>
        <w:t xml:space="preserve">Unless otherwise authorized by law, the Colleges may not use State funds for those budget items listed in N.C.G.S. § 115D-32 that are the County’s responsibility to fund. </w:t>
      </w:r>
    </w:p>
    <w:p w14:paraId="27AAEBA4" w14:textId="77777777" w:rsidR="00ED0BB5" w:rsidRPr="00CB219A" w:rsidRDefault="00ED0BB5" w:rsidP="00ED0BB5">
      <w:pPr>
        <w:spacing w:after="0" w:line="240" w:lineRule="auto"/>
        <w:rPr>
          <w:rFonts w:ascii="Arial" w:eastAsia="Calibri" w:hAnsi="Arial" w:cs="Arial"/>
          <w:color w:val="000000" w:themeColor="text1"/>
          <w:sz w:val="24"/>
          <w:szCs w:val="24"/>
        </w:rPr>
      </w:pPr>
    </w:p>
    <w:p w14:paraId="631EA933" w14:textId="77777777" w:rsidR="00ED0BB5" w:rsidRPr="00CB219A" w:rsidRDefault="00ED0BB5" w:rsidP="00ED0BB5">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2A4DF354" w14:textId="78B55B30" w:rsidR="00ED0BB5" w:rsidRPr="00CB219A" w:rsidRDefault="00ED0BB5" w:rsidP="00ED0BB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February 13, 2024</w:t>
      </w:r>
    </w:p>
    <w:p w14:paraId="0B7CA347" w14:textId="77777777" w:rsidR="00ED0BB5" w:rsidRPr="00CB219A" w:rsidRDefault="00ED0BB5" w:rsidP="00ED0BB5">
      <w:pPr>
        <w:spacing w:after="0" w:line="240" w:lineRule="auto"/>
        <w:rPr>
          <w:rFonts w:ascii="Arial" w:eastAsia="Calibri" w:hAnsi="Arial" w:cs="Arial"/>
          <w:color w:val="000000" w:themeColor="text1"/>
          <w:sz w:val="24"/>
          <w:szCs w:val="24"/>
        </w:rPr>
      </w:pPr>
    </w:p>
    <w:p w14:paraId="47909264" w14:textId="77777777" w:rsidR="00ED0BB5" w:rsidRPr="00CB219A" w:rsidRDefault="00ED0BB5" w:rsidP="00ED0BB5">
      <w:pPr>
        <w:spacing w:after="0" w:line="240" w:lineRule="auto"/>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 xml:space="preserve">References: </w:t>
      </w:r>
      <w:r w:rsidRPr="00CB219A">
        <w:rPr>
          <w:rFonts w:ascii="Arial" w:eastAsia="Calibri" w:hAnsi="Arial" w:cs="Arial"/>
          <w:color w:val="000000" w:themeColor="text1"/>
          <w:sz w:val="24"/>
          <w:szCs w:val="24"/>
        </w:rPr>
        <w:t xml:space="preserve"> </w:t>
      </w:r>
    </w:p>
    <w:p w14:paraId="104CD7A1" w14:textId="77777777" w:rsidR="00ED0BB5" w:rsidRPr="00CB219A" w:rsidRDefault="00ED0BB5" w:rsidP="00ED0BB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North Carolina General Statues (N.C.G.S.) § 115D-32; -58.3; </w:t>
      </w:r>
    </w:p>
    <w:p w14:paraId="6EF8F209" w14:textId="77777777" w:rsidR="00ED0BB5" w:rsidRPr="00CB219A" w:rsidRDefault="00ED0BB5" w:rsidP="00ED0BB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NC State Board of Community Colleges Code: </w:t>
      </w:r>
    </w:p>
    <w:p w14:paraId="5F6A2619" w14:textId="77777777" w:rsidR="00ED0BB5" w:rsidRPr="00CB219A" w:rsidRDefault="00ED0BB5" w:rsidP="00ED0BB5">
      <w:pPr>
        <w:spacing w:after="0" w:line="240" w:lineRule="auto"/>
        <w:ind w:left="36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1H SBCC 200.3 - 200.11</w:t>
      </w:r>
    </w:p>
    <w:p w14:paraId="06447D67" w14:textId="77777777" w:rsidR="00ED0BB5" w:rsidRPr="00CB219A" w:rsidRDefault="00ED0BB5" w:rsidP="00ED0BB5">
      <w:pPr>
        <w:spacing w:after="0" w:line="240" w:lineRule="auto"/>
        <w:ind w:left="360"/>
        <w:rPr>
          <w:rFonts w:ascii="Arial" w:eastAsia="Calibri" w:hAnsi="Arial" w:cs="Arial"/>
          <w:color w:val="000000" w:themeColor="text1"/>
          <w:sz w:val="24"/>
          <w:szCs w:val="24"/>
        </w:rPr>
      </w:pPr>
    </w:p>
    <w:p w14:paraId="0C8B969D" w14:textId="77777777" w:rsidR="00ED0BB5" w:rsidRPr="00CB219A" w:rsidRDefault="00ED0BB5" w:rsidP="00ED0BB5">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621DAF5E" w14:textId="77777777" w:rsidR="00ED0BB5" w:rsidRPr="00CB219A" w:rsidRDefault="00ED0BB5" w:rsidP="00ED0BB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Expenditure of State Funds</w:t>
      </w:r>
    </w:p>
    <w:p w14:paraId="4B686645" w14:textId="7E8BBFF6" w:rsidR="00D741AF" w:rsidRPr="00CB219A" w:rsidRDefault="00D741AF" w:rsidP="00A50EE1">
      <w:pPr>
        <w:spacing w:after="0" w:line="240" w:lineRule="auto"/>
        <w:rPr>
          <w:rFonts w:ascii="Arial" w:hAnsi="Arial" w:cs="Arial"/>
          <w:color w:val="000000" w:themeColor="text1"/>
          <w:sz w:val="24"/>
          <w:szCs w:val="24"/>
        </w:rPr>
      </w:pPr>
    </w:p>
    <w:p w14:paraId="695AFFBD" w14:textId="0BEB34CF" w:rsidR="00D741AF" w:rsidRPr="00CB219A" w:rsidRDefault="00996CB4" w:rsidP="00D741AF">
      <w:pPr>
        <w:pStyle w:val="Heading2"/>
        <w:spacing w:before="0" w:line="240" w:lineRule="auto"/>
        <w:rPr>
          <w:rFonts w:ascii="Arial" w:hAnsi="Arial" w:cs="Arial"/>
          <w:color w:val="000000" w:themeColor="text1"/>
          <w:sz w:val="24"/>
          <w:szCs w:val="24"/>
        </w:rPr>
      </w:pPr>
      <w:bookmarkStart w:id="470" w:name="_Toc444784554"/>
      <w:bookmarkStart w:id="471" w:name="_Toc449450007"/>
      <w:bookmarkStart w:id="472" w:name="_Toc233268063"/>
      <w:r w:rsidRPr="00CB219A">
        <w:rPr>
          <w:rFonts w:ascii="Arial" w:hAnsi="Arial" w:cs="Arial"/>
          <w:color w:val="000000" w:themeColor="text1"/>
          <w:sz w:val="24"/>
          <w:szCs w:val="24"/>
        </w:rPr>
        <w:t>6.3.4</w:t>
      </w:r>
      <w:r w:rsidR="00D741AF" w:rsidRPr="00CB219A">
        <w:rPr>
          <w:rFonts w:ascii="Arial" w:hAnsi="Arial" w:cs="Arial"/>
          <w:color w:val="000000" w:themeColor="text1"/>
          <w:sz w:val="24"/>
          <w:szCs w:val="24"/>
        </w:rPr>
        <w:t xml:space="preserve"> </w:t>
      </w:r>
      <w:r w:rsidR="00A50EE1" w:rsidRPr="00CB219A">
        <w:rPr>
          <w:rFonts w:ascii="Arial" w:hAnsi="Arial" w:cs="Arial"/>
          <w:color w:val="000000" w:themeColor="text1"/>
          <w:sz w:val="24"/>
          <w:szCs w:val="24"/>
        </w:rPr>
        <w:tab/>
      </w:r>
      <w:r w:rsidR="00D741AF" w:rsidRPr="00CB219A">
        <w:rPr>
          <w:rFonts w:ascii="Arial" w:hAnsi="Arial" w:cs="Arial"/>
          <w:color w:val="000000" w:themeColor="text1"/>
          <w:sz w:val="24"/>
          <w:szCs w:val="24"/>
        </w:rPr>
        <w:t>Employee Travel</w:t>
      </w:r>
      <w:bookmarkEnd w:id="470"/>
      <w:bookmarkEnd w:id="471"/>
      <w:r w:rsidRPr="00CB219A">
        <w:rPr>
          <w:rFonts w:ascii="Arial" w:hAnsi="Arial" w:cs="Arial"/>
          <w:color w:val="000000" w:themeColor="text1"/>
          <w:sz w:val="24"/>
          <w:szCs w:val="24"/>
        </w:rPr>
        <w:t xml:space="preserve"> and Financial Reimbursement</w:t>
      </w:r>
      <w:bookmarkEnd w:id="472"/>
    </w:p>
    <w:p w14:paraId="6311F689" w14:textId="3E21D1EE" w:rsidR="00D741AF" w:rsidRPr="00CB219A" w:rsidRDefault="00D741AF" w:rsidP="00D741AF">
      <w:pPr>
        <w:spacing w:after="0" w:line="240" w:lineRule="auto"/>
        <w:rPr>
          <w:rFonts w:ascii="Arial" w:hAnsi="Arial" w:cs="Arial"/>
          <w:b/>
          <w:color w:val="000000" w:themeColor="text1"/>
          <w:sz w:val="24"/>
          <w:szCs w:val="24"/>
        </w:rPr>
      </w:pPr>
    </w:p>
    <w:p w14:paraId="02CF796A" w14:textId="0A7C4557" w:rsidR="00D741AF" w:rsidRPr="00CB219A" w:rsidRDefault="00996CB4"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For all financial reimbursements, the College follows the North Carolina Community College System Accounting Procedures Manual and Reference Guide, Section 1: Fiscal Procedures (the “Manual”). The Board hereby incorporates the Manual.</w:t>
      </w:r>
    </w:p>
    <w:p w14:paraId="6AE159B7" w14:textId="41CB73F3" w:rsidR="00996CB4" w:rsidRPr="00CB219A" w:rsidRDefault="00996CB4" w:rsidP="00D741AF">
      <w:pPr>
        <w:spacing w:after="0" w:line="240" w:lineRule="auto"/>
        <w:rPr>
          <w:rFonts w:ascii="Arial" w:hAnsi="Arial" w:cs="Arial"/>
          <w:color w:val="000000" w:themeColor="text1"/>
          <w:sz w:val="24"/>
          <w:szCs w:val="24"/>
        </w:rPr>
      </w:pPr>
    </w:p>
    <w:p w14:paraId="352BFEE7" w14:textId="765CF73D" w:rsidR="00996CB4" w:rsidRPr="00CB219A" w:rsidRDefault="00996CB4"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Consistent with the Manual, The Board of Trustees hereby delegates to the President the authority to establish the IRS business standard mileage rate as the reimbursement rate for official business travel or establish a rate lower than the maximum as a result of limited budget availability for travel.</w:t>
      </w:r>
    </w:p>
    <w:p w14:paraId="6C7182BD" w14:textId="77777777" w:rsidR="00D741AF" w:rsidRPr="00CB219A" w:rsidRDefault="00D741AF" w:rsidP="00D741AF">
      <w:pPr>
        <w:spacing w:after="0" w:line="240" w:lineRule="auto"/>
        <w:rPr>
          <w:rFonts w:ascii="Arial" w:hAnsi="Arial" w:cs="Arial"/>
          <w:b/>
          <w:color w:val="000000" w:themeColor="text1"/>
          <w:sz w:val="24"/>
          <w:szCs w:val="24"/>
        </w:rPr>
      </w:pPr>
    </w:p>
    <w:p w14:paraId="59B18572"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0A594FD7"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February 9, 2010</w:t>
      </w:r>
    </w:p>
    <w:p w14:paraId="1F58B463"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Approved Move from 4.46 October 11, 2011</w:t>
      </w:r>
    </w:p>
    <w:p w14:paraId="290D062B"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11, 2014</w:t>
      </w:r>
    </w:p>
    <w:p w14:paraId="73B26F0B" w14:textId="0E61FB52"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June 28, 2022</w:t>
      </w:r>
    </w:p>
    <w:p w14:paraId="5FF323B9" w14:textId="53BBB014" w:rsidR="00996CB4" w:rsidRPr="00CB219A" w:rsidRDefault="00996CB4"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12, 2023</w:t>
      </w:r>
    </w:p>
    <w:p w14:paraId="625EDF22" w14:textId="4AF388FF" w:rsidR="00996CB4" w:rsidRPr="00CB219A" w:rsidRDefault="00996CB4" w:rsidP="00D741AF">
      <w:pPr>
        <w:spacing w:after="0" w:line="240" w:lineRule="auto"/>
        <w:rPr>
          <w:rFonts w:ascii="Arial" w:hAnsi="Arial" w:cs="Arial"/>
          <w:color w:val="000000" w:themeColor="text1"/>
          <w:sz w:val="24"/>
          <w:szCs w:val="24"/>
        </w:rPr>
      </w:pPr>
    </w:p>
    <w:p w14:paraId="7BDB7733" w14:textId="560C249E" w:rsidR="00996CB4" w:rsidRPr="00CB219A" w:rsidRDefault="00996CB4"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p>
    <w:p w14:paraId="406141F1" w14:textId="005FE182" w:rsidR="00996CB4" w:rsidRPr="00CB219A" w:rsidRDefault="00996CB4" w:rsidP="00D741AF">
      <w:pPr>
        <w:spacing w:after="0" w:line="240" w:lineRule="auto"/>
        <w:rPr>
          <w:rFonts w:ascii="Arial" w:hAnsi="Arial" w:cs="Arial"/>
          <w:color w:val="000000" w:themeColor="text1"/>
          <w:sz w:val="24"/>
          <w:szCs w:val="24"/>
        </w:rPr>
      </w:pPr>
      <w:hyperlink r:id="rId67" w:history="1">
        <w:r w:rsidRPr="00CB219A">
          <w:rPr>
            <w:rStyle w:val="Hyperlink"/>
            <w:rFonts w:ascii="Arial" w:hAnsi="Arial" w:cs="Arial"/>
            <w:color w:val="000000" w:themeColor="text1"/>
            <w:sz w:val="24"/>
            <w:szCs w:val="24"/>
            <w:lang w:val="en"/>
          </w:rPr>
          <w:t>North Carolina Community College System Accounting Procedures Manual and Reference Guide</w:t>
        </w:r>
      </w:hyperlink>
    </w:p>
    <w:p w14:paraId="1F5AE785" w14:textId="1BE66A14" w:rsidR="00D741AF" w:rsidRPr="00CB219A" w:rsidRDefault="00D741AF" w:rsidP="00D741AF">
      <w:pPr>
        <w:spacing w:after="0" w:line="240" w:lineRule="auto"/>
        <w:rPr>
          <w:rFonts w:ascii="Arial" w:hAnsi="Arial" w:cs="Arial"/>
          <w:color w:val="000000" w:themeColor="text1"/>
          <w:sz w:val="24"/>
          <w:szCs w:val="24"/>
        </w:rPr>
      </w:pPr>
    </w:p>
    <w:p w14:paraId="3DEEBA1E" w14:textId="77777777" w:rsidR="009750B3" w:rsidRPr="00CB219A" w:rsidRDefault="009750B3" w:rsidP="009750B3">
      <w:pPr>
        <w:pStyle w:val="Heading3"/>
        <w:spacing w:before="0" w:line="240" w:lineRule="auto"/>
        <w:rPr>
          <w:rFonts w:ascii="Arial" w:eastAsia="Times New Roman" w:hAnsi="Arial" w:cs="Arial"/>
          <w:color w:val="000000" w:themeColor="text1"/>
          <w:sz w:val="24"/>
          <w:szCs w:val="24"/>
          <w:lang w:val="en"/>
        </w:rPr>
      </w:pPr>
      <w:bookmarkStart w:id="473" w:name="_Toc233268064"/>
      <w:r w:rsidRPr="00CB219A">
        <w:rPr>
          <w:rFonts w:ascii="Arial" w:eastAsia="Times New Roman" w:hAnsi="Arial" w:cs="Arial"/>
          <w:color w:val="000000" w:themeColor="text1"/>
          <w:sz w:val="24"/>
          <w:szCs w:val="24"/>
          <w:lang w:val="en"/>
        </w:rPr>
        <w:t>6.3.4.1 Travel, Transportation, and Allowances Procedure</w:t>
      </w:r>
      <w:bookmarkEnd w:id="473"/>
    </w:p>
    <w:p w14:paraId="0A66F754" w14:textId="77777777" w:rsidR="009750B3" w:rsidRPr="00CB219A" w:rsidRDefault="009750B3" w:rsidP="009750B3">
      <w:pPr>
        <w:spacing w:after="0" w:line="240" w:lineRule="auto"/>
        <w:rPr>
          <w:rFonts w:ascii="Arial" w:eastAsia="Times New Roman" w:hAnsi="Arial" w:cs="Arial"/>
          <w:color w:val="000000" w:themeColor="text1"/>
          <w:sz w:val="24"/>
          <w:szCs w:val="24"/>
          <w:lang w:val="en"/>
        </w:rPr>
      </w:pPr>
    </w:p>
    <w:p w14:paraId="2B2B109B" w14:textId="77777777" w:rsidR="009750B3" w:rsidRPr="00CB219A" w:rsidRDefault="009750B3" w:rsidP="009750B3">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South Piedmont Community College employees are encouraged to participate in events at the local, regional, state, and national levels. Through active involvement in organizations, the employee can make contacts, develop the partnerships necessary to enable South Piedmont Community College to effectively serve its constituencies, and enhance their professional development. South Piedmont Community College will pay the travel expenses of any employee as long as the employee has an approved/signed travel request in accordance with the College Travel Procedures and budgeted funds are available. </w:t>
      </w:r>
    </w:p>
    <w:p w14:paraId="2E28E1E7" w14:textId="77777777" w:rsidR="009750B3" w:rsidRPr="00CB219A" w:rsidRDefault="009750B3" w:rsidP="60AAAFD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xml:space="preserve">In order to travel on College business, all employees must first complete the Travel Request Form. </w:t>
      </w:r>
    </w:p>
    <w:p w14:paraId="716F1B5B" w14:textId="77777777" w:rsidR="009750B3" w:rsidRPr="00CB219A" w:rsidRDefault="009750B3" w:rsidP="009750B3">
      <w:pPr>
        <w:spacing w:after="0" w:line="240" w:lineRule="auto"/>
        <w:rPr>
          <w:rFonts w:ascii="Arial" w:eastAsia="Times New Roman" w:hAnsi="Arial" w:cs="Arial"/>
          <w:color w:val="000000" w:themeColor="text1"/>
          <w:sz w:val="24"/>
          <w:szCs w:val="24"/>
          <w:lang w:val="en"/>
        </w:rPr>
      </w:pPr>
    </w:p>
    <w:p w14:paraId="4E7953FD" w14:textId="3F66AD5B" w:rsidR="009750B3" w:rsidRPr="00CB219A" w:rsidRDefault="009750B3" w:rsidP="60AAAFD3">
      <w:pPr>
        <w:spacing w:after="0" w:line="240" w:lineRule="auto"/>
        <w:ind w:left="72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 xml:space="preserve">The employee, supervisor, and the President, or designee, must approve the Travel Request Form to authorize the travel. This gives permission for the employee to be away from campus on College business  </w:t>
      </w:r>
    </w:p>
    <w:p w14:paraId="1F97FA56" w14:textId="77777777" w:rsidR="009750B3" w:rsidRPr="00CB219A" w:rsidRDefault="009750B3" w:rsidP="009750B3">
      <w:pPr>
        <w:spacing w:after="0" w:line="240" w:lineRule="auto"/>
        <w:ind w:left="720" w:hanging="720"/>
        <w:rPr>
          <w:rFonts w:ascii="Arial" w:eastAsia="Times New Roman" w:hAnsi="Arial" w:cs="Arial"/>
          <w:color w:val="000000" w:themeColor="text1"/>
          <w:sz w:val="24"/>
          <w:szCs w:val="24"/>
          <w:lang w:val="en"/>
        </w:rPr>
      </w:pPr>
    </w:p>
    <w:p w14:paraId="246B7E86" w14:textId="73B08A72" w:rsidR="009750B3" w:rsidRPr="00CB219A" w:rsidRDefault="009750B3" w:rsidP="60AAAFD3">
      <w:pPr>
        <w:spacing w:after="0" w:line="240" w:lineRule="auto"/>
        <w:ind w:left="72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w:t>
      </w:r>
      <w:r w:rsidRPr="00CB219A">
        <w:rPr>
          <w:rFonts w:ascii="Arial" w:hAnsi="Arial" w:cs="Arial"/>
          <w:color w:val="000000" w:themeColor="text1"/>
          <w:sz w:val="24"/>
          <w:szCs w:val="24"/>
        </w:rPr>
        <w:tab/>
      </w:r>
      <w:r w:rsidRPr="00CB219A">
        <w:rPr>
          <w:rFonts w:ascii="Arial" w:eastAsia="Times New Roman" w:hAnsi="Arial" w:cs="Arial"/>
          <w:color w:val="000000" w:themeColor="text1"/>
          <w:sz w:val="24"/>
          <w:szCs w:val="24"/>
        </w:rPr>
        <w:t>Travel reimbursements must be reconciled and finalized within two (2) weeks of returning from the trip.  Not doing so could result in the denial of reimbursements. Reimbursements of travel funded with state funds may not be available until the end of the month. The Travel Reimbursement Form, along with receipts, must be submitted for reimbursement.</w:t>
      </w:r>
    </w:p>
    <w:p w14:paraId="4AE1A6E2" w14:textId="2B70C13C" w:rsidR="009750B3" w:rsidRPr="00CB219A" w:rsidRDefault="009750B3" w:rsidP="009750B3">
      <w:pPr>
        <w:tabs>
          <w:tab w:val="left" w:pos="1737"/>
        </w:tabs>
        <w:spacing w:after="0" w:line="240" w:lineRule="auto"/>
        <w:ind w:left="720" w:hanging="720"/>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ab/>
      </w:r>
      <w:r w:rsidRPr="00CB219A">
        <w:rPr>
          <w:rFonts w:ascii="Arial" w:eastAsia="Times New Roman" w:hAnsi="Arial" w:cs="Arial"/>
          <w:color w:val="000000" w:themeColor="text1"/>
          <w:sz w:val="24"/>
          <w:szCs w:val="24"/>
          <w:lang w:val="en"/>
        </w:rPr>
        <w:tab/>
      </w:r>
    </w:p>
    <w:p w14:paraId="4DCBFB86" w14:textId="4783F0D5" w:rsidR="009750B3" w:rsidRPr="00CB219A" w:rsidRDefault="009750B3" w:rsidP="009750B3">
      <w:pPr>
        <w:spacing w:after="0" w:line="240" w:lineRule="auto"/>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rPr>
        <w:t xml:space="preserve">The travel procedures are located in </w:t>
      </w:r>
      <w:r w:rsidR="002C367A">
        <w:rPr>
          <w:rFonts w:ascii="Arial" w:hAnsi="Arial" w:cs="Arial"/>
          <w:sz w:val="24"/>
          <w:szCs w:val="24"/>
        </w:rPr>
        <w:t>Service Now under Purchasing &amp; Financial Services.</w:t>
      </w:r>
    </w:p>
    <w:p w14:paraId="257D3233" w14:textId="77777777" w:rsidR="009750B3" w:rsidRPr="00CB219A" w:rsidRDefault="009750B3" w:rsidP="009750B3">
      <w:pPr>
        <w:spacing w:after="0" w:line="240" w:lineRule="auto"/>
        <w:rPr>
          <w:rFonts w:ascii="Arial" w:eastAsia="Times New Roman" w:hAnsi="Arial" w:cs="Arial"/>
          <w:color w:val="000000" w:themeColor="text1"/>
          <w:sz w:val="24"/>
          <w:szCs w:val="24"/>
          <w:lang w:val="en"/>
        </w:rPr>
      </w:pPr>
    </w:p>
    <w:p w14:paraId="4EFBA54B" w14:textId="77777777" w:rsidR="009750B3" w:rsidRPr="00CB219A" w:rsidRDefault="009750B3" w:rsidP="009750B3">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27011520" w14:textId="77777777" w:rsidR="009750B3" w:rsidRDefault="009750B3" w:rsidP="009750B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December 12, 2023</w:t>
      </w:r>
    </w:p>
    <w:p w14:paraId="416C13D7" w14:textId="2B5B7F6B" w:rsidR="002C367A" w:rsidRPr="00CB219A" w:rsidRDefault="002C367A" w:rsidP="009750B3">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Editorial Amendment (Service Now), June 24, 2026</w:t>
      </w:r>
    </w:p>
    <w:p w14:paraId="71804C0B" w14:textId="77777777" w:rsidR="009750B3" w:rsidRPr="00CB219A" w:rsidRDefault="009750B3" w:rsidP="00D741AF">
      <w:pPr>
        <w:spacing w:after="0" w:line="240" w:lineRule="auto"/>
        <w:rPr>
          <w:rFonts w:ascii="Arial" w:hAnsi="Arial" w:cs="Arial"/>
          <w:color w:val="000000" w:themeColor="text1"/>
          <w:sz w:val="24"/>
          <w:szCs w:val="24"/>
        </w:rPr>
      </w:pPr>
    </w:p>
    <w:p w14:paraId="7D7089CB"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61631E97" w14:textId="7E2912F2" w:rsidR="00D741AF"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Employee Travel</w:t>
      </w:r>
      <w:r w:rsidR="00996CB4" w:rsidRPr="00CB219A">
        <w:rPr>
          <w:rFonts w:ascii="Arial" w:hAnsi="Arial" w:cs="Arial"/>
          <w:color w:val="000000" w:themeColor="text1"/>
          <w:sz w:val="24"/>
          <w:szCs w:val="24"/>
        </w:rPr>
        <w:t xml:space="preserve"> and Financial Reimbursement</w:t>
      </w:r>
    </w:p>
    <w:p w14:paraId="5B28D5E9" w14:textId="77777777" w:rsidR="002C367A" w:rsidRPr="00CB219A" w:rsidRDefault="002C367A" w:rsidP="00D741AF">
      <w:pPr>
        <w:spacing w:after="0" w:line="240" w:lineRule="auto"/>
        <w:rPr>
          <w:rFonts w:ascii="Arial" w:hAnsi="Arial" w:cs="Arial"/>
          <w:color w:val="000000" w:themeColor="text1"/>
          <w:sz w:val="24"/>
          <w:szCs w:val="24"/>
        </w:rPr>
      </w:pPr>
    </w:p>
    <w:p w14:paraId="20CC8867" w14:textId="78932E77" w:rsidR="007241D1" w:rsidRPr="00CB219A" w:rsidRDefault="007241D1" w:rsidP="007241D1">
      <w:pPr>
        <w:pStyle w:val="Heading2"/>
        <w:spacing w:before="0" w:line="240" w:lineRule="auto"/>
        <w:rPr>
          <w:rFonts w:ascii="Arial" w:eastAsia="Calibri" w:hAnsi="Arial" w:cs="Arial"/>
          <w:color w:val="000000" w:themeColor="text1"/>
          <w:sz w:val="24"/>
          <w:szCs w:val="24"/>
        </w:rPr>
      </w:pPr>
      <w:bookmarkStart w:id="474" w:name="_6.3.5_Chart_of"/>
      <w:bookmarkStart w:id="475" w:name="_Toc233268065"/>
      <w:bookmarkEnd w:id="474"/>
      <w:r w:rsidRPr="00CB219A">
        <w:rPr>
          <w:rFonts w:ascii="Arial" w:eastAsia="Calibri" w:hAnsi="Arial" w:cs="Arial"/>
          <w:color w:val="000000" w:themeColor="text1"/>
          <w:sz w:val="24"/>
          <w:szCs w:val="24"/>
        </w:rPr>
        <w:t>6.3.5</w:t>
      </w:r>
      <w:r w:rsidRPr="00CB219A">
        <w:rPr>
          <w:rFonts w:ascii="Arial" w:eastAsia="Calibri" w:hAnsi="Arial" w:cs="Arial"/>
          <w:color w:val="000000" w:themeColor="text1"/>
          <w:sz w:val="24"/>
          <w:szCs w:val="24"/>
        </w:rPr>
        <w:tab/>
        <w:t>Chart of Accounts</w:t>
      </w:r>
      <w:bookmarkEnd w:id="475"/>
    </w:p>
    <w:p w14:paraId="52BF780F" w14:textId="77777777" w:rsidR="007241D1" w:rsidRPr="00CB219A" w:rsidRDefault="007241D1" w:rsidP="007241D1">
      <w:pPr>
        <w:spacing w:after="0" w:line="240" w:lineRule="auto"/>
        <w:rPr>
          <w:rFonts w:ascii="Arial" w:eastAsia="Calibri" w:hAnsi="Arial" w:cs="Arial"/>
          <w:b/>
          <w:bCs/>
          <w:color w:val="000000" w:themeColor="text1"/>
          <w:sz w:val="24"/>
          <w:szCs w:val="24"/>
        </w:rPr>
      </w:pPr>
    </w:p>
    <w:p w14:paraId="619989C5" w14:textId="547AF6E4" w:rsidR="007241D1" w:rsidRPr="00CB219A" w:rsidRDefault="007241D1" w:rsidP="007241D1">
      <w:pPr>
        <w:spacing w:after="0" w:line="240" w:lineRule="auto"/>
        <w:rPr>
          <w:rFonts w:ascii="Arial" w:eastAsia="Calibri" w:hAnsi="Arial" w:cs="Arial"/>
          <w:color w:val="000000" w:themeColor="text1"/>
          <w:sz w:val="24"/>
          <w:szCs w:val="24"/>
          <w:lang w:val="en"/>
        </w:rPr>
      </w:pPr>
      <w:r w:rsidRPr="00CB219A">
        <w:rPr>
          <w:rFonts w:ascii="Arial" w:eastAsia="Calibri" w:hAnsi="Arial" w:cs="Arial"/>
          <w:color w:val="000000" w:themeColor="text1"/>
          <w:sz w:val="24"/>
          <w:szCs w:val="24"/>
          <w:lang w:val="en"/>
        </w:rPr>
        <w:t xml:space="preserve">For all accounting procedures, the College follows the North Carolina Community College System </w:t>
      </w:r>
      <w:hyperlink r:id="rId68" w:history="1">
        <w:r w:rsidRPr="00CB219A">
          <w:rPr>
            <w:rFonts w:ascii="Arial" w:eastAsia="Calibri" w:hAnsi="Arial" w:cs="Arial"/>
            <w:color w:val="000000" w:themeColor="text1"/>
            <w:sz w:val="24"/>
            <w:szCs w:val="24"/>
            <w:u w:val="single"/>
            <w:lang w:val="en"/>
          </w:rPr>
          <w:t>Accounting Procedures Manual and Reference Guide</w:t>
        </w:r>
      </w:hyperlink>
      <w:r w:rsidRPr="00CB219A">
        <w:rPr>
          <w:rFonts w:ascii="Arial" w:eastAsia="Calibri" w:hAnsi="Arial" w:cs="Arial"/>
          <w:color w:val="000000" w:themeColor="text1"/>
          <w:sz w:val="24"/>
          <w:szCs w:val="24"/>
          <w:lang w:val="en"/>
        </w:rPr>
        <w:t>, Section 2: Chart of Accounts (the “Manual”). The Board hereby incorporates the Manual.</w:t>
      </w:r>
    </w:p>
    <w:p w14:paraId="76A87750" w14:textId="77777777" w:rsidR="007241D1" w:rsidRPr="00CB219A" w:rsidRDefault="007241D1" w:rsidP="007241D1">
      <w:pPr>
        <w:spacing w:after="0" w:line="240" w:lineRule="auto"/>
        <w:rPr>
          <w:rFonts w:ascii="Arial" w:eastAsia="Calibri" w:hAnsi="Arial" w:cs="Arial"/>
          <w:color w:val="000000" w:themeColor="text1"/>
          <w:sz w:val="24"/>
          <w:szCs w:val="24"/>
          <w:lang w:val="en"/>
        </w:rPr>
      </w:pPr>
    </w:p>
    <w:p w14:paraId="37F62708" w14:textId="77777777" w:rsidR="007241D1" w:rsidRPr="00CB219A" w:rsidRDefault="007241D1" w:rsidP="007241D1">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lang w:val="en"/>
        </w:rPr>
        <w:t>Revisions:</w:t>
      </w:r>
    </w:p>
    <w:p w14:paraId="79443831" w14:textId="77777777" w:rsidR="007241D1" w:rsidRPr="00CB219A" w:rsidRDefault="007241D1" w:rsidP="007241D1">
      <w:pPr>
        <w:spacing w:after="0" w:line="240" w:lineRule="auto"/>
        <w:rPr>
          <w:rFonts w:ascii="Arial" w:eastAsia="Calibri" w:hAnsi="Arial" w:cs="Arial"/>
          <w:color w:val="000000" w:themeColor="text1"/>
          <w:sz w:val="24"/>
          <w:szCs w:val="24"/>
          <w:lang w:val="en"/>
        </w:rPr>
      </w:pPr>
      <w:r w:rsidRPr="00CB219A">
        <w:rPr>
          <w:rFonts w:ascii="Arial" w:eastAsia="Calibri" w:hAnsi="Arial" w:cs="Arial"/>
          <w:color w:val="000000" w:themeColor="text1"/>
          <w:sz w:val="24"/>
          <w:szCs w:val="24"/>
          <w:lang w:val="en"/>
        </w:rPr>
        <w:t>Initially approved December 12, 2023</w:t>
      </w:r>
    </w:p>
    <w:p w14:paraId="492CAB48" w14:textId="77777777" w:rsidR="007241D1" w:rsidRPr="00CB219A" w:rsidRDefault="007241D1" w:rsidP="007241D1">
      <w:pPr>
        <w:spacing w:after="0" w:line="240" w:lineRule="auto"/>
        <w:rPr>
          <w:rFonts w:ascii="Arial" w:eastAsia="Calibri" w:hAnsi="Arial" w:cs="Arial"/>
          <w:color w:val="000000" w:themeColor="text1"/>
          <w:sz w:val="24"/>
          <w:szCs w:val="24"/>
          <w:lang w:val="en"/>
        </w:rPr>
      </w:pPr>
    </w:p>
    <w:p w14:paraId="51B3D02F" w14:textId="77777777" w:rsidR="007241D1" w:rsidRPr="00CB219A" w:rsidRDefault="007241D1" w:rsidP="007241D1">
      <w:pPr>
        <w:spacing w:after="0" w:line="240" w:lineRule="auto"/>
        <w:rPr>
          <w:rFonts w:ascii="Arial" w:eastAsia="Calibri" w:hAnsi="Arial" w:cs="Arial"/>
          <w:b/>
          <w:color w:val="000000" w:themeColor="text1"/>
          <w:sz w:val="24"/>
          <w:szCs w:val="24"/>
          <w:lang w:val="en"/>
        </w:rPr>
      </w:pPr>
      <w:r w:rsidRPr="00CB219A">
        <w:rPr>
          <w:rFonts w:ascii="Arial" w:eastAsia="Calibri" w:hAnsi="Arial" w:cs="Arial"/>
          <w:b/>
          <w:color w:val="000000" w:themeColor="text1"/>
          <w:sz w:val="24"/>
          <w:szCs w:val="24"/>
          <w:lang w:val="en"/>
        </w:rPr>
        <w:t>References:</w:t>
      </w:r>
    </w:p>
    <w:p w14:paraId="7A466B8B" w14:textId="77777777" w:rsidR="007241D1" w:rsidRPr="00CB219A" w:rsidRDefault="007241D1" w:rsidP="007241D1">
      <w:pPr>
        <w:spacing w:after="0" w:line="240" w:lineRule="auto"/>
        <w:rPr>
          <w:rFonts w:ascii="Arial" w:eastAsia="Calibri" w:hAnsi="Arial" w:cs="Arial"/>
          <w:color w:val="000000" w:themeColor="text1"/>
          <w:sz w:val="24"/>
          <w:szCs w:val="24"/>
          <w:lang w:val="en"/>
        </w:rPr>
      </w:pPr>
      <w:r w:rsidRPr="00CB219A">
        <w:rPr>
          <w:rFonts w:ascii="Arial" w:eastAsia="Calibri" w:hAnsi="Arial" w:cs="Arial"/>
          <w:color w:val="000000" w:themeColor="text1"/>
          <w:sz w:val="24"/>
          <w:szCs w:val="24"/>
          <w:lang w:val="en"/>
        </w:rPr>
        <w:t>North Carolina Community College System Accounting Procedures Manual and Reference Guide</w:t>
      </w:r>
    </w:p>
    <w:p w14:paraId="7A98B6D8" w14:textId="77777777" w:rsidR="007241D1" w:rsidRPr="00CB219A" w:rsidRDefault="007241D1" w:rsidP="007241D1">
      <w:pPr>
        <w:spacing w:after="0" w:line="240" w:lineRule="auto"/>
        <w:rPr>
          <w:rFonts w:ascii="Arial" w:eastAsia="Calibri" w:hAnsi="Arial" w:cs="Arial"/>
          <w:color w:val="000000" w:themeColor="text1"/>
          <w:sz w:val="24"/>
          <w:szCs w:val="24"/>
          <w:lang w:val="en"/>
        </w:rPr>
      </w:pPr>
    </w:p>
    <w:p w14:paraId="4FAB6658" w14:textId="77777777" w:rsidR="007241D1" w:rsidRPr="00CB219A" w:rsidRDefault="007241D1" w:rsidP="007241D1">
      <w:pPr>
        <w:spacing w:after="0" w:line="240" w:lineRule="auto"/>
        <w:rPr>
          <w:rFonts w:ascii="Arial" w:eastAsia="Calibri" w:hAnsi="Arial" w:cs="Arial"/>
          <w:color w:val="000000" w:themeColor="text1"/>
          <w:sz w:val="24"/>
          <w:szCs w:val="24"/>
        </w:rPr>
      </w:pPr>
      <w:r w:rsidRPr="00CB219A">
        <w:rPr>
          <w:rFonts w:ascii="Arial" w:eastAsia="Calibri" w:hAnsi="Arial" w:cs="Arial"/>
          <w:b/>
          <w:color w:val="000000" w:themeColor="text1"/>
          <w:sz w:val="24"/>
          <w:szCs w:val="24"/>
        </w:rPr>
        <w:t>SPCC Policy:</w:t>
      </w:r>
      <w:r w:rsidRPr="00CB219A">
        <w:rPr>
          <w:rFonts w:ascii="Arial" w:eastAsia="Calibri" w:hAnsi="Arial" w:cs="Arial"/>
          <w:b/>
          <w:color w:val="000000" w:themeColor="text1"/>
          <w:sz w:val="24"/>
          <w:szCs w:val="24"/>
        </w:rPr>
        <w:br/>
      </w:r>
      <w:r w:rsidRPr="00CB219A">
        <w:rPr>
          <w:rFonts w:ascii="Arial" w:eastAsia="Calibri" w:hAnsi="Arial" w:cs="Arial"/>
          <w:color w:val="000000" w:themeColor="text1"/>
          <w:sz w:val="24"/>
          <w:szCs w:val="24"/>
        </w:rPr>
        <w:t>Chart of Accounts</w:t>
      </w:r>
    </w:p>
    <w:p w14:paraId="7D820AC4" w14:textId="77777777" w:rsidR="007241D1" w:rsidRPr="00CB219A" w:rsidRDefault="007241D1" w:rsidP="007241D1">
      <w:pPr>
        <w:spacing w:after="0" w:line="240" w:lineRule="auto"/>
        <w:rPr>
          <w:rFonts w:ascii="Arial" w:eastAsia="Calibri" w:hAnsi="Arial" w:cs="Arial"/>
          <w:color w:val="000000" w:themeColor="text1"/>
          <w:sz w:val="24"/>
          <w:szCs w:val="24"/>
          <w:lang w:val="en"/>
        </w:rPr>
      </w:pPr>
    </w:p>
    <w:p w14:paraId="56823943" w14:textId="19C85536" w:rsidR="00577AA4" w:rsidRPr="00CB219A" w:rsidRDefault="00577AA4" w:rsidP="00577AA4">
      <w:pPr>
        <w:pStyle w:val="Heading2"/>
        <w:spacing w:before="0" w:line="240" w:lineRule="auto"/>
        <w:rPr>
          <w:rFonts w:ascii="Arial" w:eastAsia="Calibri" w:hAnsi="Arial" w:cs="Arial"/>
          <w:color w:val="000000" w:themeColor="text1"/>
          <w:sz w:val="24"/>
          <w:szCs w:val="24"/>
        </w:rPr>
      </w:pPr>
      <w:bookmarkStart w:id="476" w:name="_Toc233268066"/>
      <w:r w:rsidRPr="00CB219A">
        <w:rPr>
          <w:rFonts w:ascii="Arial" w:eastAsia="Calibri" w:hAnsi="Arial" w:cs="Arial"/>
          <w:color w:val="000000" w:themeColor="text1"/>
          <w:sz w:val="24"/>
          <w:szCs w:val="24"/>
        </w:rPr>
        <w:t xml:space="preserve">6.3.6 </w:t>
      </w:r>
      <w:r w:rsidR="00F55EEC"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Contracting Authority</w:t>
      </w:r>
      <w:bookmarkEnd w:id="476"/>
    </w:p>
    <w:p w14:paraId="6E4E59DD" w14:textId="77777777" w:rsidR="00577AA4" w:rsidRPr="00CB219A" w:rsidRDefault="00577AA4" w:rsidP="00577AA4">
      <w:pPr>
        <w:autoSpaceDE w:val="0"/>
        <w:autoSpaceDN w:val="0"/>
        <w:adjustRightInd w:val="0"/>
        <w:spacing w:after="0" w:line="240" w:lineRule="auto"/>
        <w:jc w:val="both"/>
        <w:rPr>
          <w:rFonts w:ascii="Arial" w:eastAsia="Calibri" w:hAnsi="Arial" w:cs="Arial"/>
          <w:color w:val="000000" w:themeColor="text1"/>
          <w:sz w:val="24"/>
          <w:szCs w:val="24"/>
        </w:rPr>
      </w:pPr>
    </w:p>
    <w:p w14:paraId="4EDA743C" w14:textId="77777777" w:rsidR="00577AA4" w:rsidRPr="00CB219A" w:rsidRDefault="00577AA4" w:rsidP="00577AA4">
      <w:p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A. </w:t>
      </w:r>
      <w:r w:rsidRPr="00CB219A">
        <w:rPr>
          <w:rFonts w:ascii="Arial" w:eastAsia="Calibri" w:hAnsi="Arial" w:cs="Arial"/>
          <w:color w:val="000000" w:themeColor="text1"/>
          <w:sz w:val="24"/>
          <w:szCs w:val="24"/>
        </w:rPr>
        <w:tab/>
        <w:t>The President is hereby expressly authorized and empowered by the Board of Trustees to contract in the Board’s name as follows:</w:t>
      </w:r>
    </w:p>
    <w:p w14:paraId="2DAA12DD" w14:textId="77777777" w:rsidR="00577AA4" w:rsidRPr="00CB219A" w:rsidRDefault="00577AA4" w:rsidP="00577AA4">
      <w:pPr>
        <w:autoSpaceDE w:val="0"/>
        <w:autoSpaceDN w:val="0"/>
        <w:adjustRightInd w:val="0"/>
        <w:spacing w:after="0" w:line="240" w:lineRule="auto"/>
        <w:ind w:left="1440" w:hanging="720"/>
        <w:jc w:val="both"/>
        <w:rPr>
          <w:rFonts w:ascii="Arial" w:eastAsia="Calibri" w:hAnsi="Arial" w:cs="Arial"/>
          <w:color w:val="000000" w:themeColor="text1"/>
          <w:sz w:val="24"/>
          <w:szCs w:val="24"/>
        </w:rPr>
      </w:pPr>
    </w:p>
    <w:p w14:paraId="70A285CB" w14:textId="77777777" w:rsidR="00577AA4" w:rsidRPr="00CB219A" w:rsidRDefault="00577AA4" w:rsidP="00577AA4">
      <w:p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w:t>
      </w:r>
      <w:r w:rsidRPr="00CB219A">
        <w:rPr>
          <w:rFonts w:ascii="Arial" w:eastAsia="Calibri" w:hAnsi="Arial" w:cs="Arial"/>
          <w:color w:val="000000" w:themeColor="text1"/>
          <w:sz w:val="24"/>
          <w:szCs w:val="24"/>
        </w:rPr>
        <w:tab/>
      </w:r>
      <w:r w:rsidRPr="00CB219A">
        <w:rPr>
          <w:rFonts w:ascii="Arial" w:eastAsia="Calibri" w:hAnsi="Arial" w:cs="Arial"/>
          <w:bCs/>
          <w:color w:val="000000" w:themeColor="text1"/>
          <w:sz w:val="24"/>
          <w:szCs w:val="24"/>
        </w:rPr>
        <w:t xml:space="preserve">Personnel </w:t>
      </w:r>
      <w:r w:rsidRPr="00CB219A">
        <w:rPr>
          <w:rFonts w:ascii="Arial" w:eastAsia="Calibri" w:hAnsi="Arial" w:cs="Arial"/>
          <w:color w:val="000000" w:themeColor="text1"/>
          <w:sz w:val="24"/>
          <w:szCs w:val="24"/>
        </w:rPr>
        <w:t xml:space="preserve">- All employment contracts shall be signed by the President.  </w:t>
      </w:r>
    </w:p>
    <w:p w14:paraId="25F3B0F6" w14:textId="77777777" w:rsidR="00577AA4" w:rsidRPr="00CB219A" w:rsidRDefault="00577AA4" w:rsidP="00577AA4">
      <w:pPr>
        <w:autoSpaceDE w:val="0"/>
        <w:autoSpaceDN w:val="0"/>
        <w:adjustRightInd w:val="0"/>
        <w:spacing w:after="0" w:line="240" w:lineRule="auto"/>
        <w:ind w:left="2160" w:hanging="720"/>
        <w:jc w:val="both"/>
        <w:rPr>
          <w:rFonts w:ascii="Arial" w:eastAsia="Calibri" w:hAnsi="Arial" w:cs="Arial"/>
          <w:color w:val="000000" w:themeColor="text1"/>
          <w:sz w:val="24"/>
          <w:szCs w:val="24"/>
        </w:rPr>
      </w:pPr>
    </w:p>
    <w:p w14:paraId="10D89CB8" w14:textId="77777777" w:rsidR="00577AA4" w:rsidRPr="00CB219A" w:rsidRDefault="00577AA4" w:rsidP="00577AA4">
      <w:p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2.</w:t>
      </w:r>
      <w:r w:rsidRPr="00CB219A">
        <w:rPr>
          <w:rFonts w:ascii="Arial" w:eastAsia="Calibri" w:hAnsi="Arial" w:cs="Arial"/>
          <w:color w:val="000000" w:themeColor="text1"/>
          <w:sz w:val="24"/>
          <w:szCs w:val="24"/>
        </w:rPr>
        <w:tab/>
        <w:t>Capital Improvement Change Orders - The President and the Board Chair may jointly approve a capital improvement change order when, in the opinion of the President, the deferral of the change order until the next regular board meeting would cause a significant delay in the progress of the capital improvement project.  All change orders thus approved shall be submitted to the Board for ratification at the earliest practical time.</w:t>
      </w:r>
    </w:p>
    <w:p w14:paraId="61010008" w14:textId="77777777" w:rsidR="00577AA4" w:rsidRPr="00CB219A" w:rsidRDefault="00577AA4" w:rsidP="00577AA4">
      <w:pPr>
        <w:autoSpaceDE w:val="0"/>
        <w:autoSpaceDN w:val="0"/>
        <w:adjustRightInd w:val="0"/>
        <w:spacing w:after="0" w:line="240" w:lineRule="auto"/>
        <w:ind w:left="2160" w:hanging="720"/>
        <w:jc w:val="both"/>
        <w:rPr>
          <w:rFonts w:ascii="Arial" w:eastAsia="Calibri" w:hAnsi="Arial" w:cs="Arial"/>
          <w:color w:val="000000" w:themeColor="text1"/>
          <w:sz w:val="24"/>
          <w:szCs w:val="24"/>
        </w:rPr>
      </w:pPr>
    </w:p>
    <w:p w14:paraId="7E6B0DCA" w14:textId="77777777" w:rsidR="00577AA4" w:rsidRPr="00CB219A" w:rsidRDefault="00577AA4" w:rsidP="00577AA4">
      <w:p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3.</w:t>
      </w:r>
      <w:r w:rsidRPr="00CB219A">
        <w:rPr>
          <w:rFonts w:ascii="Arial" w:eastAsia="Calibri" w:hAnsi="Arial" w:cs="Arial"/>
          <w:color w:val="000000" w:themeColor="text1"/>
          <w:sz w:val="24"/>
          <w:szCs w:val="24"/>
        </w:rPr>
        <w:tab/>
        <w:t>Service Agreements - The President shall have authority to execute service agreements.</w:t>
      </w:r>
    </w:p>
    <w:p w14:paraId="6BFD0B3F" w14:textId="77777777" w:rsidR="00577AA4" w:rsidRPr="00CB219A" w:rsidRDefault="00577AA4" w:rsidP="00577AA4">
      <w:pPr>
        <w:autoSpaceDE w:val="0"/>
        <w:autoSpaceDN w:val="0"/>
        <w:adjustRightInd w:val="0"/>
        <w:spacing w:after="0" w:line="240" w:lineRule="auto"/>
        <w:ind w:left="2160" w:hanging="720"/>
        <w:jc w:val="both"/>
        <w:rPr>
          <w:rFonts w:ascii="Arial" w:eastAsia="Calibri" w:hAnsi="Arial" w:cs="Arial"/>
          <w:color w:val="000000" w:themeColor="text1"/>
          <w:sz w:val="24"/>
          <w:szCs w:val="24"/>
        </w:rPr>
      </w:pPr>
    </w:p>
    <w:p w14:paraId="65A55C4E" w14:textId="77777777" w:rsidR="00577AA4" w:rsidRPr="00CB219A" w:rsidRDefault="00577AA4" w:rsidP="00577AA4">
      <w:p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4.</w:t>
      </w:r>
      <w:r w:rsidRPr="00CB219A">
        <w:rPr>
          <w:rFonts w:ascii="Arial" w:eastAsia="Calibri" w:hAnsi="Arial" w:cs="Arial"/>
          <w:color w:val="000000" w:themeColor="text1"/>
          <w:sz w:val="24"/>
          <w:szCs w:val="24"/>
        </w:rPr>
        <w:tab/>
        <w:t>Instructional Agreements - The President is expressly authorized to sign all instructional agreements.</w:t>
      </w:r>
    </w:p>
    <w:p w14:paraId="13D3163F" w14:textId="77777777" w:rsidR="00577AA4" w:rsidRPr="00CB219A" w:rsidRDefault="00577AA4" w:rsidP="00577AA4">
      <w:pPr>
        <w:autoSpaceDE w:val="0"/>
        <w:autoSpaceDN w:val="0"/>
        <w:adjustRightInd w:val="0"/>
        <w:spacing w:after="0" w:line="240" w:lineRule="auto"/>
        <w:ind w:left="2160" w:hanging="720"/>
        <w:jc w:val="both"/>
        <w:rPr>
          <w:rFonts w:ascii="Arial" w:eastAsia="Calibri" w:hAnsi="Arial" w:cs="Arial"/>
          <w:color w:val="000000" w:themeColor="text1"/>
          <w:sz w:val="24"/>
          <w:szCs w:val="24"/>
        </w:rPr>
      </w:pPr>
    </w:p>
    <w:p w14:paraId="240936AC" w14:textId="77777777" w:rsidR="00577AA4" w:rsidRPr="00CB219A" w:rsidRDefault="00577AA4" w:rsidP="00577AA4">
      <w:pPr>
        <w:autoSpaceDE w:val="0"/>
        <w:autoSpaceDN w:val="0"/>
        <w:adjustRightInd w:val="0"/>
        <w:spacing w:after="0" w:line="240" w:lineRule="auto"/>
        <w:ind w:left="216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5.</w:t>
      </w:r>
      <w:r w:rsidRPr="00CB219A">
        <w:rPr>
          <w:rFonts w:ascii="Arial" w:eastAsia="Calibri" w:hAnsi="Arial" w:cs="Arial"/>
          <w:color w:val="000000" w:themeColor="text1"/>
          <w:sz w:val="24"/>
          <w:szCs w:val="24"/>
        </w:rPr>
        <w:tab/>
        <w:t>Cooperative Agency Agreements - The President is authorized to sign all cooperative, interinstitutional and interagency agreements.</w:t>
      </w:r>
    </w:p>
    <w:p w14:paraId="1083186A" w14:textId="77777777" w:rsidR="00577AA4" w:rsidRPr="00CB219A" w:rsidRDefault="00577AA4" w:rsidP="00577AA4">
      <w:pPr>
        <w:autoSpaceDE w:val="0"/>
        <w:autoSpaceDN w:val="0"/>
        <w:adjustRightInd w:val="0"/>
        <w:spacing w:after="0" w:line="240" w:lineRule="auto"/>
        <w:jc w:val="both"/>
        <w:rPr>
          <w:rFonts w:ascii="Arial" w:eastAsia="Calibri" w:hAnsi="Arial" w:cs="Arial"/>
          <w:color w:val="000000" w:themeColor="text1"/>
          <w:sz w:val="24"/>
          <w:szCs w:val="24"/>
        </w:rPr>
      </w:pPr>
    </w:p>
    <w:p w14:paraId="104C4944" w14:textId="77777777" w:rsidR="00577AA4" w:rsidRPr="00CB219A" w:rsidRDefault="00577AA4" w:rsidP="00577AA4">
      <w:p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B. </w:t>
      </w:r>
      <w:r w:rsidRPr="00CB219A">
        <w:rPr>
          <w:rFonts w:ascii="Arial" w:eastAsia="Calibri" w:hAnsi="Arial" w:cs="Arial"/>
          <w:color w:val="000000" w:themeColor="text1"/>
          <w:sz w:val="24"/>
          <w:szCs w:val="24"/>
        </w:rPr>
        <w:tab/>
      </w:r>
      <w:r w:rsidRPr="00CB219A">
        <w:rPr>
          <w:rFonts w:ascii="Arial" w:eastAsia="Calibri" w:hAnsi="Arial" w:cs="Arial"/>
          <w:bCs/>
          <w:color w:val="000000" w:themeColor="text1"/>
          <w:sz w:val="24"/>
          <w:szCs w:val="24"/>
        </w:rPr>
        <w:t xml:space="preserve">Signatory Authority </w:t>
      </w:r>
      <w:r w:rsidRPr="00CB219A">
        <w:rPr>
          <w:rFonts w:ascii="Arial" w:eastAsia="Calibri" w:hAnsi="Arial" w:cs="Arial"/>
          <w:color w:val="000000" w:themeColor="text1"/>
          <w:sz w:val="24"/>
          <w:szCs w:val="24"/>
        </w:rPr>
        <w:t>- Unless the authorizing action of the Board specifically provides otherwise, any contract approved by the Board shall be executed on the Board’s behalf by either the Board Chair or the President.</w:t>
      </w:r>
    </w:p>
    <w:p w14:paraId="59A3765D" w14:textId="77777777" w:rsidR="00577AA4" w:rsidRPr="00CB219A" w:rsidRDefault="00577AA4" w:rsidP="00577AA4">
      <w:pPr>
        <w:autoSpaceDE w:val="0"/>
        <w:autoSpaceDN w:val="0"/>
        <w:adjustRightInd w:val="0"/>
        <w:spacing w:after="0" w:line="240" w:lineRule="auto"/>
        <w:ind w:left="1440" w:hanging="720"/>
        <w:jc w:val="both"/>
        <w:rPr>
          <w:rFonts w:ascii="Arial" w:eastAsia="Calibri" w:hAnsi="Arial" w:cs="Arial"/>
          <w:color w:val="000000" w:themeColor="text1"/>
          <w:sz w:val="24"/>
          <w:szCs w:val="24"/>
        </w:rPr>
      </w:pPr>
    </w:p>
    <w:p w14:paraId="6F00C49E" w14:textId="77777777" w:rsidR="00577AA4" w:rsidRPr="00CB219A" w:rsidRDefault="00577AA4" w:rsidP="00577AA4">
      <w:p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w:t>
      </w:r>
      <w:r w:rsidRPr="00CB219A">
        <w:rPr>
          <w:rFonts w:ascii="Arial" w:eastAsia="Calibri" w:hAnsi="Arial" w:cs="Arial"/>
          <w:color w:val="000000" w:themeColor="text1"/>
          <w:sz w:val="24"/>
          <w:szCs w:val="24"/>
        </w:rPr>
        <w:tab/>
        <w:t>Custody of Contracts - The President is hereby designated as custodian of all Board contracts.  They shall maintain on file in either the President's office or the Business Office one of every contract to which the Board is a party.</w:t>
      </w:r>
    </w:p>
    <w:p w14:paraId="0B83E4C0" w14:textId="77777777" w:rsidR="00577AA4" w:rsidRPr="00CB219A" w:rsidRDefault="00577AA4" w:rsidP="00577AA4">
      <w:pPr>
        <w:autoSpaceDE w:val="0"/>
        <w:autoSpaceDN w:val="0"/>
        <w:adjustRightInd w:val="0"/>
        <w:spacing w:after="0" w:line="240" w:lineRule="auto"/>
        <w:ind w:left="1440" w:hanging="720"/>
        <w:jc w:val="both"/>
        <w:rPr>
          <w:rFonts w:ascii="Arial" w:eastAsia="Calibri" w:hAnsi="Arial" w:cs="Arial"/>
          <w:color w:val="000000" w:themeColor="text1"/>
          <w:sz w:val="24"/>
          <w:szCs w:val="24"/>
        </w:rPr>
      </w:pPr>
    </w:p>
    <w:p w14:paraId="5DEB5D42" w14:textId="77777777" w:rsidR="00577AA4" w:rsidRPr="00CB219A" w:rsidRDefault="00577AA4" w:rsidP="00577AA4">
      <w:pPr>
        <w:autoSpaceDE w:val="0"/>
        <w:autoSpaceDN w:val="0"/>
        <w:adjustRightInd w:val="0"/>
        <w:spacing w:after="0" w:line="240" w:lineRule="auto"/>
        <w:ind w:left="1440" w:hanging="72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D.</w:t>
      </w:r>
      <w:r w:rsidRPr="00CB219A">
        <w:rPr>
          <w:rFonts w:ascii="Arial" w:eastAsia="Calibri" w:hAnsi="Arial" w:cs="Arial"/>
          <w:color w:val="000000" w:themeColor="text1"/>
          <w:sz w:val="24"/>
          <w:szCs w:val="24"/>
        </w:rPr>
        <w:tab/>
        <w:t>Reporting - The President shall report to the Board upon their request any contracts made pursuant to delegated authority.</w:t>
      </w:r>
    </w:p>
    <w:p w14:paraId="2965A011" w14:textId="77777777" w:rsidR="00577AA4" w:rsidRPr="00CB219A" w:rsidRDefault="00577AA4" w:rsidP="00577AA4">
      <w:pPr>
        <w:spacing w:after="0" w:line="240" w:lineRule="auto"/>
        <w:jc w:val="both"/>
        <w:rPr>
          <w:rFonts w:ascii="Arial" w:eastAsia="Calibri" w:hAnsi="Arial" w:cs="Arial"/>
          <w:color w:val="000000" w:themeColor="text1"/>
          <w:sz w:val="24"/>
          <w:szCs w:val="24"/>
        </w:rPr>
      </w:pPr>
    </w:p>
    <w:p w14:paraId="3ABA8604" w14:textId="77777777" w:rsidR="00577AA4" w:rsidRPr="00CB219A" w:rsidRDefault="00577AA4" w:rsidP="00577AA4">
      <w:pPr>
        <w:spacing w:after="0" w:line="240" w:lineRule="auto"/>
        <w:jc w:val="both"/>
        <w:rPr>
          <w:rFonts w:ascii="Arial" w:eastAsia="Calibri" w:hAnsi="Arial" w:cs="Arial"/>
          <w:color w:val="000000" w:themeColor="text1"/>
          <w:sz w:val="24"/>
          <w:szCs w:val="24"/>
        </w:rPr>
      </w:pPr>
    </w:p>
    <w:p w14:paraId="20B41921" w14:textId="77777777" w:rsidR="00577AA4" w:rsidRPr="00CB219A" w:rsidRDefault="00577AA4" w:rsidP="00577AA4">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3834BA04" w14:textId="0CBC6E05" w:rsidR="00577AA4" w:rsidRPr="00CB219A" w:rsidRDefault="00577AA4" w:rsidP="00577AA4">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59D0F9AD" w14:textId="77777777" w:rsidR="00577AA4" w:rsidRPr="00CB219A" w:rsidRDefault="00577AA4" w:rsidP="00577AA4">
      <w:pPr>
        <w:spacing w:after="0" w:line="240" w:lineRule="auto"/>
        <w:jc w:val="both"/>
        <w:rPr>
          <w:rFonts w:ascii="Arial" w:eastAsia="Calibri" w:hAnsi="Arial" w:cs="Arial"/>
          <w:color w:val="000000" w:themeColor="text1"/>
          <w:sz w:val="24"/>
          <w:szCs w:val="24"/>
        </w:rPr>
      </w:pPr>
    </w:p>
    <w:p w14:paraId="410753F7" w14:textId="77777777" w:rsidR="00577AA4" w:rsidRPr="00CB219A" w:rsidRDefault="00577AA4" w:rsidP="00577AA4">
      <w:pPr>
        <w:spacing w:after="0" w:line="240" w:lineRule="auto"/>
        <w:jc w:val="both"/>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 xml:space="preserve">References: </w:t>
      </w:r>
      <w:r w:rsidRPr="00CB219A">
        <w:rPr>
          <w:rFonts w:ascii="Arial" w:eastAsia="Calibri" w:hAnsi="Arial" w:cs="Arial"/>
          <w:color w:val="000000" w:themeColor="text1"/>
          <w:sz w:val="24"/>
          <w:szCs w:val="24"/>
        </w:rPr>
        <w:t xml:space="preserve"> </w:t>
      </w:r>
    </w:p>
    <w:p w14:paraId="512CF6B5" w14:textId="77777777" w:rsidR="00577AA4" w:rsidRPr="00CB219A" w:rsidRDefault="00577AA4" w:rsidP="00577AA4">
      <w:pPr>
        <w:spacing w:after="0" w:line="240" w:lineRule="auto"/>
        <w:jc w:val="both"/>
        <w:rPr>
          <w:rFonts w:ascii="Arial" w:eastAsia="Calibri" w:hAnsi="Arial" w:cs="Arial"/>
          <w:color w:val="000000" w:themeColor="text1"/>
          <w:sz w:val="24"/>
          <w:szCs w:val="24"/>
        </w:rPr>
      </w:pPr>
      <w:r w:rsidRPr="00CB219A">
        <w:rPr>
          <w:rFonts w:ascii="Arial" w:eastAsia="Times New Roman" w:hAnsi="Arial" w:cs="Arial"/>
          <w:color w:val="000000" w:themeColor="text1"/>
          <w:sz w:val="24"/>
          <w:szCs w:val="24"/>
          <w:lang w:val="en"/>
        </w:rPr>
        <w:t xml:space="preserve">North Carolina General Statues (N.C.G.S) </w:t>
      </w:r>
      <w:r w:rsidRPr="00CB219A">
        <w:rPr>
          <w:rFonts w:ascii="Arial" w:eastAsia="Calibri" w:hAnsi="Arial" w:cs="Arial"/>
          <w:color w:val="000000" w:themeColor="text1"/>
          <w:sz w:val="24"/>
          <w:szCs w:val="24"/>
        </w:rPr>
        <w:t xml:space="preserve">§ 115D-14 </w:t>
      </w:r>
    </w:p>
    <w:p w14:paraId="00D7A67D" w14:textId="65A38593" w:rsidR="00577AA4" w:rsidRPr="00CB219A" w:rsidRDefault="00577AA4" w:rsidP="00D741AF">
      <w:pPr>
        <w:spacing w:after="0" w:line="240" w:lineRule="auto"/>
        <w:rPr>
          <w:rFonts w:ascii="Arial" w:hAnsi="Arial" w:cs="Arial"/>
          <w:color w:val="000000" w:themeColor="text1"/>
          <w:sz w:val="24"/>
          <w:szCs w:val="24"/>
        </w:rPr>
      </w:pPr>
    </w:p>
    <w:p w14:paraId="30A8E0D0" w14:textId="77777777" w:rsidR="00577AA4" w:rsidRPr="00CB219A" w:rsidRDefault="00577AA4" w:rsidP="00577AA4">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9C558F6" w14:textId="23A03D02" w:rsidR="00577AA4" w:rsidRPr="00CB219A" w:rsidRDefault="00577AA4" w:rsidP="00577AA4">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Contracting Authority</w:t>
      </w:r>
    </w:p>
    <w:p w14:paraId="5551290D" w14:textId="00E832C4" w:rsidR="00540F95" w:rsidRPr="00CB219A" w:rsidRDefault="00540F95" w:rsidP="00577AA4">
      <w:pPr>
        <w:spacing w:after="0" w:line="240" w:lineRule="auto"/>
        <w:rPr>
          <w:rFonts w:ascii="Arial" w:hAnsi="Arial" w:cs="Arial"/>
          <w:color w:val="000000" w:themeColor="text1"/>
          <w:sz w:val="24"/>
          <w:szCs w:val="24"/>
        </w:rPr>
      </w:pPr>
    </w:p>
    <w:p w14:paraId="545E32D0" w14:textId="2C0FD0B8" w:rsidR="00540F95" w:rsidRPr="00CB219A" w:rsidRDefault="00540F95" w:rsidP="00540F95">
      <w:pPr>
        <w:pStyle w:val="Heading2"/>
        <w:spacing w:before="0" w:line="240" w:lineRule="auto"/>
        <w:rPr>
          <w:rFonts w:ascii="Arial" w:eastAsia="MS Mincho" w:hAnsi="Arial" w:cs="Arial"/>
          <w:color w:val="000000" w:themeColor="text1"/>
          <w:sz w:val="24"/>
          <w:szCs w:val="24"/>
        </w:rPr>
      </w:pPr>
      <w:bookmarkStart w:id="477" w:name="_Toc233268067"/>
      <w:r w:rsidRPr="00CB219A">
        <w:rPr>
          <w:rFonts w:ascii="Arial" w:eastAsia="MS Mincho" w:hAnsi="Arial" w:cs="Arial"/>
          <w:color w:val="000000" w:themeColor="text1"/>
          <w:sz w:val="24"/>
          <w:szCs w:val="24"/>
        </w:rPr>
        <w:t xml:space="preserve">6.3.7 </w:t>
      </w:r>
      <w:r w:rsidR="00F55EEC" w:rsidRPr="00CB219A">
        <w:rPr>
          <w:rFonts w:ascii="Arial" w:eastAsia="MS Mincho" w:hAnsi="Arial" w:cs="Arial"/>
          <w:color w:val="000000" w:themeColor="text1"/>
          <w:sz w:val="24"/>
          <w:szCs w:val="24"/>
        </w:rPr>
        <w:tab/>
      </w:r>
      <w:r w:rsidRPr="00CB219A">
        <w:rPr>
          <w:rFonts w:ascii="Arial" w:eastAsia="MS Mincho" w:hAnsi="Arial" w:cs="Arial"/>
          <w:color w:val="000000" w:themeColor="text1"/>
          <w:sz w:val="24"/>
          <w:szCs w:val="24"/>
        </w:rPr>
        <w:t>Purchasing</w:t>
      </w:r>
      <w:bookmarkEnd w:id="477"/>
    </w:p>
    <w:p w14:paraId="3CD0492D" w14:textId="77777777" w:rsidR="00540F95" w:rsidRPr="00CB219A" w:rsidRDefault="00540F95" w:rsidP="00540F95">
      <w:pPr>
        <w:widowControl w:val="0"/>
        <w:spacing w:after="0" w:line="240" w:lineRule="auto"/>
        <w:rPr>
          <w:rFonts w:ascii="Arial" w:eastAsia="MS Mincho" w:hAnsi="Arial" w:cs="Arial"/>
          <w:b/>
          <w:bCs/>
          <w:color w:val="000000" w:themeColor="text1"/>
          <w:sz w:val="24"/>
          <w:szCs w:val="24"/>
        </w:rPr>
      </w:pPr>
    </w:p>
    <w:p w14:paraId="1D94279B" w14:textId="77777777" w:rsidR="00540F95" w:rsidRPr="00CB219A" w:rsidRDefault="00540F95" w:rsidP="00540F95">
      <w:pPr>
        <w:widowControl w:val="0"/>
        <w:tabs>
          <w:tab w:val="left" w:pos="-1440"/>
        </w:tabs>
        <w:autoSpaceDE w:val="0"/>
        <w:autoSpaceDN w:val="0"/>
        <w:adjustRightInd w:val="0"/>
        <w:spacing w:after="0" w:line="240" w:lineRule="auto"/>
        <w:ind w:left="720" w:hanging="720"/>
        <w:rPr>
          <w:rFonts w:ascii="Arial" w:eastAsia="MS Mincho" w:hAnsi="Arial" w:cs="Arial"/>
          <w:b/>
          <w:color w:val="000000" w:themeColor="text1"/>
          <w:sz w:val="24"/>
          <w:szCs w:val="24"/>
        </w:rPr>
      </w:pPr>
      <w:r w:rsidRPr="002C367A">
        <w:rPr>
          <w:rFonts w:ascii="Arial" w:eastAsia="MS Mincho" w:hAnsi="Arial" w:cs="Arial"/>
          <w:bCs/>
          <w:color w:val="000000" w:themeColor="text1"/>
          <w:sz w:val="24"/>
          <w:szCs w:val="24"/>
        </w:rPr>
        <w:t>I.</w:t>
      </w:r>
      <w:r w:rsidRPr="00CB219A">
        <w:rPr>
          <w:rFonts w:ascii="Arial" w:eastAsia="MS Mincho" w:hAnsi="Arial" w:cs="Arial"/>
          <w:b/>
          <w:color w:val="000000" w:themeColor="text1"/>
          <w:sz w:val="24"/>
          <w:szCs w:val="24"/>
        </w:rPr>
        <w:tab/>
        <w:t>N.C. Community College Purchasing and Equipment Procedures Manual</w:t>
      </w:r>
    </w:p>
    <w:p w14:paraId="57C01A22" w14:textId="77777777" w:rsidR="00540F95" w:rsidRPr="00CB219A" w:rsidRDefault="00540F95" w:rsidP="00540F95">
      <w:pPr>
        <w:widowControl w:val="0"/>
        <w:tabs>
          <w:tab w:val="left" w:pos="-1440"/>
        </w:tabs>
        <w:autoSpaceDE w:val="0"/>
        <w:autoSpaceDN w:val="0"/>
        <w:adjustRightInd w:val="0"/>
        <w:spacing w:after="0" w:line="240" w:lineRule="auto"/>
        <w:ind w:left="720" w:hanging="720"/>
        <w:rPr>
          <w:rFonts w:ascii="Arial" w:eastAsia="MS Mincho" w:hAnsi="Arial" w:cs="Arial"/>
          <w:b/>
          <w:color w:val="000000" w:themeColor="text1"/>
          <w:sz w:val="24"/>
          <w:szCs w:val="24"/>
        </w:rPr>
      </w:pPr>
    </w:p>
    <w:p w14:paraId="7FB7665C" w14:textId="77777777" w:rsidR="00540F95" w:rsidRPr="00CB219A" w:rsidRDefault="00540F95" w:rsidP="00540F95">
      <w:pPr>
        <w:widowControl w:val="0"/>
        <w:autoSpaceDE w:val="0"/>
        <w:autoSpaceDN w:val="0"/>
        <w:adjustRightInd w:val="0"/>
        <w:spacing w:after="0" w:line="240" w:lineRule="auto"/>
        <w:rPr>
          <w:rFonts w:ascii="Arial" w:eastAsia="MS Mincho" w:hAnsi="Arial" w:cs="Arial"/>
          <w:color w:val="000000" w:themeColor="text1"/>
          <w:sz w:val="24"/>
          <w:szCs w:val="24"/>
        </w:rPr>
      </w:pPr>
      <w:r w:rsidRPr="00CB219A">
        <w:rPr>
          <w:rFonts w:ascii="Arial" w:eastAsia="MS Mincho" w:hAnsi="Arial" w:cs="Arial"/>
          <w:color w:val="000000" w:themeColor="text1"/>
          <w:sz w:val="24"/>
          <w:szCs w:val="24"/>
        </w:rPr>
        <w:t xml:space="preserve">The Board hereby incorporates the N.C. Community College Purchasing and Equipment Procedures Manual (“Manual”).  The Manual shall control in the event of any </w:t>
      </w:r>
      <w:r w:rsidRPr="00CB219A">
        <w:rPr>
          <w:rFonts w:ascii="Arial" w:eastAsia="MS Mincho" w:hAnsi="Arial" w:cs="Arial"/>
          <w:color w:val="000000" w:themeColor="text1"/>
          <w:sz w:val="24"/>
          <w:szCs w:val="24"/>
        </w:rPr>
        <w:lastRenderedPageBreak/>
        <w:t xml:space="preserve">inconsistencies with this Policy or any of the College’s purchasing procedures. </w:t>
      </w:r>
    </w:p>
    <w:p w14:paraId="39DED9B9" w14:textId="77777777" w:rsidR="00540F95" w:rsidRPr="00CB219A" w:rsidRDefault="00540F95" w:rsidP="00540F95">
      <w:pPr>
        <w:widowControl w:val="0"/>
        <w:tabs>
          <w:tab w:val="left" w:pos="-1440"/>
        </w:tabs>
        <w:autoSpaceDE w:val="0"/>
        <w:autoSpaceDN w:val="0"/>
        <w:adjustRightInd w:val="0"/>
        <w:spacing w:after="0" w:line="240" w:lineRule="auto"/>
        <w:rPr>
          <w:rFonts w:ascii="Arial" w:eastAsia="MS Mincho" w:hAnsi="Arial" w:cs="Arial"/>
          <w:color w:val="000000" w:themeColor="text1"/>
          <w:sz w:val="24"/>
          <w:szCs w:val="24"/>
        </w:rPr>
      </w:pPr>
    </w:p>
    <w:p w14:paraId="35536340" w14:textId="77777777" w:rsidR="00540F95" w:rsidRPr="00CB219A" w:rsidRDefault="00540F95" w:rsidP="00540F95">
      <w:pPr>
        <w:widowControl w:val="0"/>
        <w:tabs>
          <w:tab w:val="left" w:pos="-1440"/>
        </w:tabs>
        <w:autoSpaceDE w:val="0"/>
        <w:autoSpaceDN w:val="0"/>
        <w:adjustRightInd w:val="0"/>
        <w:spacing w:after="0" w:line="240" w:lineRule="auto"/>
        <w:rPr>
          <w:rFonts w:ascii="Arial" w:eastAsia="MS Mincho" w:hAnsi="Arial" w:cs="Arial"/>
          <w:color w:val="000000" w:themeColor="text1"/>
          <w:sz w:val="24"/>
          <w:szCs w:val="24"/>
        </w:rPr>
      </w:pPr>
      <w:r w:rsidRPr="002C367A">
        <w:rPr>
          <w:rFonts w:ascii="Arial" w:eastAsia="MS Mincho" w:hAnsi="Arial" w:cs="Arial"/>
          <w:bCs/>
          <w:color w:val="000000" w:themeColor="text1"/>
          <w:sz w:val="24"/>
          <w:szCs w:val="24"/>
        </w:rPr>
        <w:t>II.</w:t>
      </w:r>
      <w:r w:rsidRPr="00CB219A">
        <w:rPr>
          <w:rFonts w:ascii="Arial" w:eastAsia="MS Mincho" w:hAnsi="Arial" w:cs="Arial"/>
          <w:b/>
          <w:color w:val="000000" w:themeColor="text1"/>
          <w:sz w:val="24"/>
          <w:szCs w:val="24"/>
        </w:rPr>
        <w:tab/>
        <w:t xml:space="preserve">Purchasing and Bidding </w:t>
      </w:r>
      <w:r w:rsidRPr="00CB219A">
        <w:rPr>
          <w:rFonts w:ascii="Arial" w:eastAsia="MS Mincho" w:hAnsi="Arial" w:cs="Arial"/>
          <w:color w:val="000000" w:themeColor="text1"/>
          <w:sz w:val="24"/>
          <w:szCs w:val="24"/>
        </w:rPr>
        <w:t xml:space="preserve">  </w:t>
      </w:r>
    </w:p>
    <w:p w14:paraId="5B136E4F" w14:textId="77777777" w:rsidR="00540F95" w:rsidRPr="00CB219A" w:rsidRDefault="00540F95" w:rsidP="00540F95">
      <w:pPr>
        <w:widowControl w:val="0"/>
        <w:tabs>
          <w:tab w:val="left" w:pos="-1440"/>
        </w:tabs>
        <w:autoSpaceDE w:val="0"/>
        <w:autoSpaceDN w:val="0"/>
        <w:adjustRightInd w:val="0"/>
        <w:spacing w:after="0" w:line="240" w:lineRule="auto"/>
        <w:ind w:left="720" w:hanging="720"/>
        <w:rPr>
          <w:rFonts w:ascii="Arial" w:eastAsia="MS Mincho" w:hAnsi="Arial" w:cs="Arial"/>
          <w:color w:val="000000" w:themeColor="text1"/>
          <w:sz w:val="24"/>
          <w:szCs w:val="24"/>
          <w:u w:val="single"/>
        </w:rPr>
      </w:pPr>
    </w:p>
    <w:p w14:paraId="137BA14C" w14:textId="77777777" w:rsidR="00540F95" w:rsidRPr="00CB219A" w:rsidRDefault="00540F95" w:rsidP="00540F95">
      <w:pPr>
        <w:widowControl w:val="0"/>
        <w:autoSpaceDE w:val="0"/>
        <w:autoSpaceDN w:val="0"/>
        <w:adjustRightInd w:val="0"/>
        <w:spacing w:after="0" w:line="240" w:lineRule="auto"/>
        <w:rPr>
          <w:rFonts w:ascii="Arial" w:eastAsia="Times New Roman" w:hAnsi="Arial" w:cs="Arial"/>
          <w:color w:val="000000" w:themeColor="text1"/>
          <w:sz w:val="24"/>
          <w:szCs w:val="24"/>
        </w:rPr>
      </w:pPr>
      <w:r w:rsidRPr="00CB219A">
        <w:rPr>
          <w:rFonts w:ascii="Arial" w:eastAsia="MS Mincho" w:hAnsi="Arial" w:cs="Arial"/>
          <w:color w:val="000000" w:themeColor="text1"/>
          <w:sz w:val="24"/>
          <w:szCs w:val="24"/>
        </w:rPr>
        <w:t>Purchasing procedures are originated by the North Carolina Division of Purchase and Contract.  Such procedures are sanctioned by N.C.G.S. § 143, Article 3 and § 115D-58.5.</w:t>
      </w:r>
    </w:p>
    <w:p w14:paraId="08E796DC" w14:textId="77777777" w:rsidR="00540F95" w:rsidRPr="00CB219A" w:rsidRDefault="00540F95" w:rsidP="00540F95">
      <w:pPr>
        <w:widowControl w:val="0"/>
        <w:autoSpaceDE w:val="0"/>
        <w:autoSpaceDN w:val="0"/>
        <w:adjustRightInd w:val="0"/>
        <w:spacing w:after="0" w:line="240" w:lineRule="auto"/>
        <w:rPr>
          <w:rFonts w:ascii="Arial" w:eastAsia="MS Mincho" w:hAnsi="Arial" w:cs="Arial"/>
          <w:color w:val="000000" w:themeColor="text1"/>
          <w:sz w:val="24"/>
          <w:szCs w:val="24"/>
        </w:rPr>
      </w:pPr>
    </w:p>
    <w:p w14:paraId="37933CE1" w14:textId="77777777" w:rsidR="00540F95" w:rsidRPr="00CB219A" w:rsidRDefault="00540F95" w:rsidP="00540F95">
      <w:pPr>
        <w:widowControl w:val="0"/>
        <w:tabs>
          <w:tab w:val="left" w:pos="-1440"/>
        </w:tabs>
        <w:autoSpaceDE w:val="0"/>
        <w:autoSpaceDN w:val="0"/>
        <w:adjustRightInd w:val="0"/>
        <w:spacing w:after="0" w:line="240" w:lineRule="auto"/>
        <w:ind w:left="1440" w:hanging="720"/>
        <w:rPr>
          <w:rFonts w:ascii="Arial" w:eastAsia="MS Mincho" w:hAnsi="Arial" w:cs="Arial"/>
          <w:color w:val="000000" w:themeColor="text1"/>
          <w:sz w:val="24"/>
          <w:szCs w:val="24"/>
        </w:rPr>
      </w:pPr>
      <w:r w:rsidRPr="00CB219A">
        <w:rPr>
          <w:rFonts w:ascii="Arial" w:eastAsia="MS Mincho" w:hAnsi="Arial" w:cs="Arial"/>
          <w:color w:val="000000" w:themeColor="text1"/>
          <w:sz w:val="24"/>
          <w:szCs w:val="24"/>
        </w:rPr>
        <w:t>A.</w:t>
      </w:r>
      <w:r w:rsidRPr="00CB219A">
        <w:rPr>
          <w:rFonts w:ascii="Arial" w:eastAsia="MS Mincho" w:hAnsi="Arial" w:cs="Arial"/>
          <w:color w:val="000000" w:themeColor="text1"/>
          <w:sz w:val="24"/>
          <w:szCs w:val="24"/>
        </w:rPr>
        <w:tab/>
      </w:r>
      <w:r w:rsidRPr="00CB219A">
        <w:rPr>
          <w:rFonts w:ascii="Arial" w:eastAsia="MS Mincho" w:hAnsi="Arial" w:cs="Arial"/>
          <w:color w:val="000000" w:themeColor="text1"/>
          <w:sz w:val="24"/>
          <w:szCs w:val="24"/>
          <w:u w:val="single"/>
        </w:rPr>
        <w:t>State Contract Items</w:t>
      </w:r>
      <w:r w:rsidRPr="00CB219A">
        <w:rPr>
          <w:rFonts w:ascii="Arial" w:eastAsia="MS Mincho" w:hAnsi="Arial" w:cs="Arial"/>
          <w:color w:val="000000" w:themeColor="text1"/>
          <w:sz w:val="24"/>
          <w:szCs w:val="24"/>
        </w:rPr>
        <w:t xml:space="preserve"> - Items on state contract may be ordered directly from the vendor subject to any restrictions on the contract certification.</w:t>
      </w:r>
    </w:p>
    <w:p w14:paraId="26935E1B" w14:textId="77777777" w:rsidR="00540F95" w:rsidRPr="00CB219A" w:rsidRDefault="00540F95" w:rsidP="00540F95">
      <w:pPr>
        <w:widowControl w:val="0"/>
        <w:autoSpaceDE w:val="0"/>
        <w:autoSpaceDN w:val="0"/>
        <w:adjustRightInd w:val="0"/>
        <w:spacing w:after="0" w:line="240" w:lineRule="auto"/>
        <w:rPr>
          <w:rFonts w:ascii="Arial" w:eastAsia="MS Mincho" w:hAnsi="Arial" w:cs="Arial"/>
          <w:color w:val="000000" w:themeColor="text1"/>
          <w:sz w:val="24"/>
          <w:szCs w:val="24"/>
        </w:rPr>
      </w:pPr>
    </w:p>
    <w:p w14:paraId="7E8DE787" w14:textId="77777777" w:rsidR="00540F95" w:rsidRPr="00CB219A" w:rsidRDefault="00540F95" w:rsidP="00540F95">
      <w:pPr>
        <w:widowControl w:val="0"/>
        <w:spacing w:after="0" w:line="240" w:lineRule="auto"/>
        <w:ind w:left="1440" w:hanging="720"/>
        <w:rPr>
          <w:rFonts w:ascii="Arial" w:eastAsia="MS Mincho" w:hAnsi="Arial" w:cs="Arial"/>
          <w:color w:val="000000" w:themeColor="text1"/>
          <w:sz w:val="24"/>
          <w:szCs w:val="24"/>
        </w:rPr>
      </w:pPr>
      <w:r w:rsidRPr="00CB219A">
        <w:rPr>
          <w:rFonts w:ascii="Arial" w:eastAsia="MS Mincho"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MS Mincho" w:hAnsi="Arial" w:cs="Arial"/>
          <w:color w:val="000000" w:themeColor="text1"/>
          <w:sz w:val="24"/>
          <w:szCs w:val="24"/>
          <w:u w:val="single"/>
        </w:rPr>
        <w:t>Non-Contract Items</w:t>
      </w:r>
      <w:r w:rsidRPr="00CB219A">
        <w:rPr>
          <w:rFonts w:ascii="Arial" w:eastAsia="MS Mincho" w:hAnsi="Arial" w:cs="Arial"/>
          <w:color w:val="000000" w:themeColor="text1"/>
          <w:sz w:val="24"/>
          <w:szCs w:val="24"/>
        </w:rPr>
        <w:t xml:space="preserve"> - Non-contract items of less than $50,000 total order may be placed by the College without the oversight or approval of the Division of Purchase and Contract. Good purchasing practices mandate that competition is to be sought for all purchases.  For informal purchases, where the total order is $50,000 or less, the purchase must contain the state’s standard terms and conditions. To accomplish this, the College has several options to pursue solicitation requests: utilize the NC eProcurement system to post informal purchase solicitations or issue a Request for Quote (RFQ) directly to at least three vendors.  For the purchase of items less than $29,000, this is considered a small purchase and no further quotes are required.</w:t>
      </w:r>
    </w:p>
    <w:p w14:paraId="24F82F50" w14:textId="77777777" w:rsidR="00540F95" w:rsidRPr="00CB219A" w:rsidRDefault="00540F95" w:rsidP="00540F95">
      <w:pPr>
        <w:widowControl w:val="0"/>
        <w:autoSpaceDE w:val="0"/>
        <w:autoSpaceDN w:val="0"/>
        <w:adjustRightInd w:val="0"/>
        <w:spacing w:after="0" w:line="240" w:lineRule="auto"/>
        <w:rPr>
          <w:rFonts w:ascii="Arial" w:eastAsia="MS Mincho" w:hAnsi="Arial" w:cs="Arial"/>
          <w:color w:val="000000" w:themeColor="text1"/>
          <w:sz w:val="24"/>
          <w:szCs w:val="24"/>
        </w:rPr>
      </w:pPr>
    </w:p>
    <w:p w14:paraId="603BE0E9" w14:textId="77777777" w:rsidR="00540F95" w:rsidRPr="00CB219A" w:rsidRDefault="00540F95" w:rsidP="00540F95">
      <w:pPr>
        <w:widowControl w:val="0"/>
        <w:autoSpaceDE w:val="0"/>
        <w:autoSpaceDN w:val="0"/>
        <w:adjustRightInd w:val="0"/>
        <w:spacing w:after="0" w:line="240" w:lineRule="auto"/>
        <w:ind w:left="1440" w:hanging="720"/>
        <w:rPr>
          <w:rFonts w:ascii="Arial" w:eastAsia="MS Mincho" w:hAnsi="Arial" w:cs="Arial"/>
          <w:color w:val="000000" w:themeColor="text1"/>
          <w:sz w:val="24"/>
          <w:szCs w:val="24"/>
        </w:rPr>
      </w:pPr>
      <w:r w:rsidRPr="00CB219A">
        <w:rPr>
          <w:rFonts w:ascii="Arial" w:eastAsia="MS Mincho" w:hAnsi="Arial" w:cs="Arial"/>
          <w:color w:val="000000" w:themeColor="text1"/>
          <w:sz w:val="24"/>
          <w:szCs w:val="24"/>
        </w:rPr>
        <w:t>3.</w:t>
      </w:r>
      <w:r w:rsidRPr="00CB219A">
        <w:rPr>
          <w:rFonts w:ascii="Arial" w:eastAsia="Calibri" w:hAnsi="Arial" w:cs="Arial"/>
          <w:color w:val="000000" w:themeColor="text1"/>
          <w:sz w:val="24"/>
          <w:szCs w:val="24"/>
        </w:rPr>
        <w:tab/>
      </w:r>
      <w:r w:rsidRPr="00CB219A">
        <w:rPr>
          <w:rFonts w:ascii="Arial" w:eastAsia="MS Mincho" w:hAnsi="Arial" w:cs="Arial"/>
          <w:color w:val="000000" w:themeColor="text1"/>
          <w:sz w:val="24"/>
          <w:szCs w:val="24"/>
          <w:u w:val="single"/>
        </w:rPr>
        <w:t>Competitive Bid Items</w:t>
      </w:r>
      <w:r w:rsidRPr="00CB219A">
        <w:rPr>
          <w:rFonts w:ascii="Arial" w:eastAsia="MS Mincho" w:hAnsi="Arial" w:cs="Arial"/>
          <w:color w:val="000000" w:themeColor="text1"/>
          <w:sz w:val="24"/>
          <w:szCs w:val="24"/>
        </w:rPr>
        <w:t xml:space="preserve"> - Non-contract items over $50,000 must be sent by requisition to the Division of Purchase and Contract for competitive bids.</w:t>
      </w:r>
    </w:p>
    <w:p w14:paraId="7430241B" w14:textId="77777777" w:rsidR="00540F95" w:rsidRPr="00CB219A" w:rsidRDefault="00540F95" w:rsidP="00540F95">
      <w:pPr>
        <w:widowControl w:val="0"/>
        <w:autoSpaceDE w:val="0"/>
        <w:autoSpaceDN w:val="0"/>
        <w:adjustRightInd w:val="0"/>
        <w:spacing w:after="0" w:line="240" w:lineRule="auto"/>
        <w:rPr>
          <w:rFonts w:ascii="Arial" w:eastAsia="MS Mincho" w:hAnsi="Arial" w:cs="Arial"/>
          <w:color w:val="000000" w:themeColor="text1"/>
          <w:sz w:val="24"/>
          <w:szCs w:val="24"/>
        </w:rPr>
      </w:pPr>
    </w:p>
    <w:p w14:paraId="75E61B5D" w14:textId="77777777" w:rsidR="00540F95" w:rsidRPr="00CB219A" w:rsidRDefault="00540F95" w:rsidP="00540F95">
      <w:pPr>
        <w:widowControl w:val="0"/>
        <w:autoSpaceDE w:val="0"/>
        <w:autoSpaceDN w:val="0"/>
        <w:adjustRightInd w:val="0"/>
        <w:spacing w:after="0" w:line="240" w:lineRule="auto"/>
        <w:rPr>
          <w:rFonts w:ascii="Arial" w:eastAsia="MS Mincho" w:hAnsi="Arial" w:cs="Arial"/>
          <w:b/>
          <w:bCs/>
          <w:i/>
          <w:iCs/>
          <w:color w:val="000000" w:themeColor="text1"/>
          <w:sz w:val="24"/>
          <w:szCs w:val="24"/>
        </w:rPr>
      </w:pPr>
      <w:r w:rsidRPr="00CB219A">
        <w:rPr>
          <w:rFonts w:ascii="Arial" w:eastAsia="MS Mincho" w:hAnsi="Arial" w:cs="Arial"/>
          <w:b/>
          <w:bCs/>
          <w:color w:val="000000" w:themeColor="text1"/>
          <w:sz w:val="24"/>
          <w:szCs w:val="24"/>
        </w:rPr>
        <w:t>Revisions:</w:t>
      </w:r>
    </w:p>
    <w:p w14:paraId="17B4ACDC" w14:textId="77777777" w:rsidR="00540F95" w:rsidRPr="00CB219A" w:rsidRDefault="00540F95" w:rsidP="00540F95">
      <w:pPr>
        <w:widowControl w:val="0"/>
        <w:autoSpaceDE w:val="0"/>
        <w:autoSpaceDN w:val="0"/>
        <w:adjustRightInd w:val="0"/>
        <w:spacing w:after="0" w:line="240" w:lineRule="auto"/>
        <w:rPr>
          <w:rFonts w:ascii="Arial" w:eastAsia="MS Mincho" w:hAnsi="Arial" w:cs="Arial"/>
          <w:i/>
          <w:iCs/>
          <w:color w:val="000000" w:themeColor="text1"/>
          <w:sz w:val="24"/>
          <w:szCs w:val="24"/>
        </w:rPr>
      </w:pPr>
      <w:r w:rsidRPr="00CB219A">
        <w:rPr>
          <w:rFonts w:ascii="Arial" w:eastAsia="MS Mincho" w:hAnsi="Arial" w:cs="Arial"/>
          <w:color w:val="000000" w:themeColor="text1"/>
          <w:sz w:val="24"/>
          <w:szCs w:val="24"/>
        </w:rPr>
        <w:t>Initially approved December 12, 2023</w:t>
      </w:r>
    </w:p>
    <w:p w14:paraId="095820F5" w14:textId="77777777" w:rsidR="00540F95" w:rsidRPr="00CB219A" w:rsidRDefault="00540F95" w:rsidP="00540F95">
      <w:pPr>
        <w:widowControl w:val="0"/>
        <w:autoSpaceDE w:val="0"/>
        <w:autoSpaceDN w:val="0"/>
        <w:adjustRightInd w:val="0"/>
        <w:spacing w:after="0" w:line="240" w:lineRule="auto"/>
        <w:rPr>
          <w:rFonts w:ascii="Arial" w:eastAsia="MS Mincho" w:hAnsi="Arial" w:cs="Arial"/>
          <w:color w:val="000000" w:themeColor="text1"/>
          <w:sz w:val="24"/>
          <w:szCs w:val="24"/>
        </w:rPr>
      </w:pPr>
    </w:p>
    <w:p w14:paraId="14F510DA" w14:textId="77777777" w:rsidR="00540F95" w:rsidRPr="00CB219A" w:rsidRDefault="00540F95" w:rsidP="00540F95">
      <w:pPr>
        <w:widowControl w:val="0"/>
        <w:autoSpaceDE w:val="0"/>
        <w:autoSpaceDN w:val="0"/>
        <w:adjustRightInd w:val="0"/>
        <w:spacing w:after="0" w:line="240" w:lineRule="auto"/>
        <w:rPr>
          <w:rFonts w:ascii="Arial" w:eastAsia="MS Mincho" w:hAnsi="Arial" w:cs="Arial"/>
          <w:i/>
          <w:iCs/>
          <w:color w:val="000000" w:themeColor="text1"/>
          <w:sz w:val="24"/>
          <w:szCs w:val="24"/>
        </w:rPr>
      </w:pPr>
      <w:r w:rsidRPr="00CB219A">
        <w:rPr>
          <w:rFonts w:ascii="Arial" w:eastAsia="MS Mincho" w:hAnsi="Arial" w:cs="Arial"/>
          <w:b/>
          <w:bCs/>
          <w:color w:val="000000" w:themeColor="text1"/>
          <w:sz w:val="24"/>
          <w:szCs w:val="24"/>
        </w:rPr>
        <w:t>Reference:</w:t>
      </w:r>
      <w:r w:rsidRPr="00CB219A">
        <w:rPr>
          <w:rFonts w:ascii="Arial" w:eastAsia="MS Mincho" w:hAnsi="Arial" w:cs="Arial"/>
          <w:color w:val="000000" w:themeColor="text1"/>
          <w:sz w:val="24"/>
          <w:szCs w:val="24"/>
        </w:rPr>
        <w:t xml:space="preserve">  </w:t>
      </w:r>
    </w:p>
    <w:p w14:paraId="1894375E" w14:textId="77777777" w:rsidR="00540F95" w:rsidRPr="00CB219A" w:rsidRDefault="00540F95" w:rsidP="00540F95">
      <w:pPr>
        <w:widowControl w:val="0"/>
        <w:autoSpaceDE w:val="0"/>
        <w:autoSpaceDN w:val="0"/>
        <w:adjustRightInd w:val="0"/>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lang w:val="en"/>
        </w:rPr>
        <w:t xml:space="preserve">North Carolina General Statues (N.C.G.S) </w:t>
      </w:r>
      <w:r w:rsidRPr="00CB219A">
        <w:rPr>
          <w:rFonts w:ascii="Arial" w:eastAsia="MS Mincho" w:hAnsi="Arial" w:cs="Arial"/>
          <w:color w:val="000000" w:themeColor="text1"/>
          <w:sz w:val="24"/>
          <w:szCs w:val="24"/>
        </w:rPr>
        <w:t>§ 143, Article 3; 115D-58.5</w:t>
      </w:r>
    </w:p>
    <w:p w14:paraId="091CBF28" w14:textId="77777777" w:rsidR="00540F95" w:rsidRPr="00CB219A" w:rsidRDefault="00540F95" w:rsidP="00540F95">
      <w:pPr>
        <w:widowControl w:val="0"/>
        <w:autoSpaceDE w:val="0"/>
        <w:autoSpaceDN w:val="0"/>
        <w:adjustRightInd w:val="0"/>
        <w:spacing w:after="0" w:line="240" w:lineRule="auto"/>
        <w:rPr>
          <w:rFonts w:ascii="Arial" w:eastAsia="MS Mincho" w:hAnsi="Arial" w:cs="Arial"/>
          <w:color w:val="000000" w:themeColor="text1"/>
          <w:sz w:val="24"/>
          <w:szCs w:val="24"/>
        </w:rPr>
      </w:pPr>
      <w:r w:rsidRPr="00CB219A">
        <w:rPr>
          <w:rFonts w:ascii="Arial" w:eastAsia="Times New Roman" w:hAnsi="Arial" w:cs="Arial"/>
          <w:color w:val="000000" w:themeColor="text1"/>
          <w:sz w:val="24"/>
          <w:szCs w:val="24"/>
        </w:rPr>
        <w:t>NC State Board of Community Colleges Code:</w:t>
      </w:r>
      <w:r w:rsidRPr="00CB219A">
        <w:rPr>
          <w:rFonts w:ascii="Arial" w:eastAsia="MS Mincho" w:hAnsi="Arial" w:cs="Arial"/>
          <w:color w:val="000000" w:themeColor="text1"/>
          <w:sz w:val="24"/>
          <w:szCs w:val="24"/>
        </w:rPr>
        <w:t xml:space="preserve"> </w:t>
      </w:r>
    </w:p>
    <w:p w14:paraId="2EDE293D" w14:textId="77777777" w:rsidR="00540F95" w:rsidRPr="00CB219A" w:rsidRDefault="00540F95" w:rsidP="00540F95">
      <w:pPr>
        <w:widowControl w:val="0"/>
        <w:autoSpaceDE w:val="0"/>
        <w:autoSpaceDN w:val="0"/>
        <w:adjustRightInd w:val="0"/>
        <w:spacing w:after="0" w:line="240" w:lineRule="auto"/>
        <w:ind w:left="360"/>
        <w:rPr>
          <w:rFonts w:ascii="Arial" w:eastAsia="MS Mincho" w:hAnsi="Arial" w:cs="Arial"/>
          <w:i/>
          <w:iCs/>
          <w:color w:val="000000" w:themeColor="text1"/>
          <w:sz w:val="24"/>
          <w:szCs w:val="24"/>
        </w:rPr>
      </w:pPr>
      <w:r w:rsidRPr="00CB219A">
        <w:rPr>
          <w:rFonts w:ascii="Arial" w:eastAsia="MS Mincho" w:hAnsi="Arial" w:cs="Arial"/>
          <w:color w:val="000000" w:themeColor="text1"/>
          <w:sz w:val="24"/>
          <w:szCs w:val="24"/>
        </w:rPr>
        <w:t>1H SBCC 500.1 – 500.2</w:t>
      </w:r>
    </w:p>
    <w:p w14:paraId="240FCB63" w14:textId="77777777" w:rsidR="00540F95" w:rsidRPr="00CB219A" w:rsidRDefault="00540F95" w:rsidP="00540F95">
      <w:pPr>
        <w:spacing w:after="0" w:line="240" w:lineRule="auto"/>
        <w:rPr>
          <w:rFonts w:ascii="Arial" w:eastAsia="Calibri" w:hAnsi="Arial" w:cs="Arial"/>
          <w:color w:val="000000" w:themeColor="text1"/>
          <w:sz w:val="24"/>
          <w:szCs w:val="24"/>
        </w:rPr>
      </w:pPr>
    </w:p>
    <w:p w14:paraId="0CFA68F7" w14:textId="1A9AAC84" w:rsidR="00540F95" w:rsidRPr="00CB219A" w:rsidRDefault="00540F95" w:rsidP="00540F95">
      <w:pPr>
        <w:pStyle w:val="Heading3"/>
        <w:rPr>
          <w:rFonts w:ascii="Arial" w:eastAsia="Calibri" w:hAnsi="Arial" w:cs="Arial"/>
          <w:color w:val="000000" w:themeColor="text1"/>
          <w:sz w:val="24"/>
          <w:szCs w:val="24"/>
        </w:rPr>
      </w:pPr>
      <w:bookmarkStart w:id="478" w:name="_Toc233268068"/>
      <w:r w:rsidRPr="00CB219A">
        <w:rPr>
          <w:rFonts w:ascii="Arial" w:eastAsia="Calibri" w:hAnsi="Arial" w:cs="Arial"/>
          <w:color w:val="000000" w:themeColor="text1"/>
          <w:sz w:val="24"/>
          <w:szCs w:val="24"/>
        </w:rPr>
        <w:t>6.3.7.1 Equipment Inventory</w:t>
      </w:r>
      <w:bookmarkEnd w:id="478"/>
    </w:p>
    <w:p w14:paraId="02815F26"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shall conduct an annual inventory of capitalized assets.  Spot checks may be made at intervals when deemed necessary or advisable.  The College shall inventory non-capitalized high-risk assets at least once every two (2) years.  The Vice President of Finance and Administrative Services shall be responsible for making sure that the inventory is completed.</w:t>
      </w:r>
    </w:p>
    <w:p w14:paraId="382BE5E2"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p>
    <w:p w14:paraId="071EE7F9" w14:textId="77777777" w:rsidR="00540F95" w:rsidRPr="00CB219A" w:rsidRDefault="00540F95" w:rsidP="00540F95">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47B5EFE8" w14:textId="77777777" w:rsidR="00540F95" w:rsidRPr="00CB219A" w:rsidRDefault="00540F95" w:rsidP="00540F9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29C176D1" w14:textId="77777777" w:rsidR="00540F95" w:rsidRPr="00CB219A" w:rsidRDefault="00540F95" w:rsidP="00540F95">
      <w:pPr>
        <w:spacing w:after="0" w:line="240" w:lineRule="auto"/>
        <w:rPr>
          <w:rFonts w:ascii="Arial" w:eastAsia="Calibri" w:hAnsi="Arial" w:cs="Arial"/>
          <w:color w:val="000000" w:themeColor="text1"/>
          <w:sz w:val="24"/>
          <w:szCs w:val="24"/>
        </w:rPr>
      </w:pPr>
    </w:p>
    <w:p w14:paraId="728978B0" w14:textId="77777777" w:rsidR="00540F95" w:rsidRPr="00CB219A" w:rsidRDefault="00540F95" w:rsidP="00540F95">
      <w:pPr>
        <w:pStyle w:val="Heading3"/>
        <w:rPr>
          <w:rFonts w:ascii="Arial" w:eastAsia="Calibri" w:hAnsi="Arial" w:cs="Arial"/>
          <w:color w:val="000000" w:themeColor="text1"/>
          <w:sz w:val="24"/>
          <w:szCs w:val="24"/>
        </w:rPr>
      </w:pPr>
      <w:bookmarkStart w:id="479" w:name="_Toc233268069"/>
      <w:r w:rsidRPr="00CB219A">
        <w:rPr>
          <w:rFonts w:ascii="Arial" w:eastAsia="Calibri" w:hAnsi="Arial" w:cs="Arial"/>
          <w:color w:val="000000" w:themeColor="text1"/>
          <w:sz w:val="24"/>
          <w:szCs w:val="24"/>
        </w:rPr>
        <w:lastRenderedPageBreak/>
        <w:t>6.3.7.2 Reporting Lost or Stolen Equipment</w:t>
      </w:r>
      <w:bookmarkEnd w:id="479"/>
    </w:p>
    <w:p w14:paraId="1EE7F1EC"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Any damaged, stolen or missing materials or equipment owned by the College must be reported to the Vice President of Finance and Administrative Services as soon as the discovery is made.  A written report must be filed within twenty four (24) hours of discovery of the loss.  Conditions and circumstances leading to damage or loss should be included in the report, as well as actions proposed or taken to eliminate future losses.</w:t>
      </w:r>
    </w:p>
    <w:p w14:paraId="4338B97C"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p>
    <w:p w14:paraId="7230A036"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Pursuant to N.C.G.S § 114-15.1, the President shall report possible violations of criminal statutes involving misuse of State property to the State Bureau of Investigation.</w:t>
      </w:r>
    </w:p>
    <w:p w14:paraId="4E7F3379"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p>
    <w:p w14:paraId="00E68C8A" w14:textId="77777777" w:rsidR="00540F95" w:rsidRPr="00CB219A" w:rsidRDefault="00540F95" w:rsidP="00540F95">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27AA4CF8" w14:textId="77777777" w:rsidR="00540F95" w:rsidRPr="00CB219A" w:rsidRDefault="00540F95" w:rsidP="00540F9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4B57A0D5" w14:textId="77777777" w:rsidR="00540F95" w:rsidRPr="00CB219A" w:rsidRDefault="00540F95" w:rsidP="00540F95">
      <w:pPr>
        <w:spacing w:after="0" w:line="240" w:lineRule="auto"/>
        <w:rPr>
          <w:rFonts w:ascii="Arial" w:eastAsia="Calibri" w:hAnsi="Arial" w:cs="Arial"/>
          <w:color w:val="000000" w:themeColor="text1"/>
          <w:sz w:val="24"/>
          <w:szCs w:val="24"/>
        </w:rPr>
      </w:pPr>
    </w:p>
    <w:p w14:paraId="7BC1EF71" w14:textId="77777777" w:rsidR="00540F95" w:rsidRPr="00CB219A" w:rsidRDefault="00540F95" w:rsidP="00540F95">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References:</w:t>
      </w:r>
    </w:p>
    <w:p w14:paraId="5A0BC553" w14:textId="77777777" w:rsidR="00540F95" w:rsidRPr="00CB219A" w:rsidRDefault="00540F95" w:rsidP="00540F9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Statues (N.C.G.S) § 114-15.1</w:t>
      </w:r>
    </w:p>
    <w:p w14:paraId="76F6A72E" w14:textId="77777777" w:rsidR="00540F95" w:rsidRPr="00CB219A" w:rsidRDefault="00540F95" w:rsidP="00540F95">
      <w:pPr>
        <w:pStyle w:val="Heading3"/>
        <w:rPr>
          <w:rFonts w:ascii="Arial" w:eastAsia="Calibri" w:hAnsi="Arial" w:cs="Arial"/>
          <w:color w:val="000000" w:themeColor="text1"/>
          <w:sz w:val="24"/>
          <w:szCs w:val="24"/>
        </w:rPr>
      </w:pPr>
      <w:bookmarkStart w:id="480" w:name="_Toc233268070"/>
      <w:r w:rsidRPr="00CB219A">
        <w:rPr>
          <w:rFonts w:ascii="Arial" w:eastAsia="Calibri" w:hAnsi="Arial" w:cs="Arial"/>
          <w:color w:val="000000" w:themeColor="text1"/>
          <w:sz w:val="24"/>
          <w:szCs w:val="24"/>
        </w:rPr>
        <w:t>6.3.7.3 Sale, Trade or Disposal of Equipment</w:t>
      </w:r>
      <w:bookmarkEnd w:id="480"/>
    </w:p>
    <w:p w14:paraId="6F788AE4"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When the College’s equipment reaches the end of its useful life, becomes inoperable, becomes obsolete or is replaced, the Board, without the approval of the State Board of Community Colleges, may use any of the following to depose of said equipment: </w:t>
      </w:r>
    </w:p>
    <w:p w14:paraId="7E753E57"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p>
    <w:p w14:paraId="72E59700"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t>1.</w:t>
      </w:r>
      <w:r w:rsidRPr="00CB219A">
        <w:rPr>
          <w:rFonts w:ascii="Arial" w:eastAsia="Calibri" w:hAnsi="Arial" w:cs="Arial"/>
          <w:color w:val="000000" w:themeColor="text1"/>
          <w:sz w:val="24"/>
          <w:szCs w:val="24"/>
        </w:rPr>
        <w:tab/>
        <w:t xml:space="preserve">Transfer the equipment to another community college. </w:t>
      </w:r>
    </w:p>
    <w:p w14:paraId="6CDEBD87"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p>
    <w:p w14:paraId="3819DEDA"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t>2.</w:t>
      </w:r>
      <w:r w:rsidRPr="00CB219A">
        <w:rPr>
          <w:rFonts w:ascii="Arial" w:eastAsia="Calibri" w:hAnsi="Arial" w:cs="Arial"/>
          <w:color w:val="000000" w:themeColor="text1"/>
          <w:sz w:val="24"/>
          <w:szCs w:val="24"/>
        </w:rPr>
        <w:tab/>
        <w:t xml:space="preserve">Dispose of the equipment through the State Surplus Property Agency. </w:t>
      </w:r>
    </w:p>
    <w:p w14:paraId="53871FF2"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p>
    <w:p w14:paraId="01E15D16" w14:textId="77777777" w:rsidR="00540F95" w:rsidRPr="00CB219A" w:rsidRDefault="00540F95" w:rsidP="00540F95">
      <w:pPr>
        <w:autoSpaceDE w:val="0"/>
        <w:autoSpaceDN w:val="0"/>
        <w:adjustRightInd w:val="0"/>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3.</w:t>
      </w:r>
      <w:r w:rsidRPr="00CB219A">
        <w:rPr>
          <w:rFonts w:ascii="Arial" w:eastAsia="Calibri" w:hAnsi="Arial" w:cs="Arial"/>
          <w:color w:val="000000" w:themeColor="text1"/>
          <w:sz w:val="24"/>
          <w:szCs w:val="24"/>
        </w:rPr>
        <w:tab/>
        <w:t xml:space="preserve">Sell or exchange the equipment (i.e., personal property) pursuant to Article 12, Chapter 160A of the North Carolina General Statutes. </w:t>
      </w:r>
    </w:p>
    <w:p w14:paraId="3DBCC41F" w14:textId="77777777" w:rsidR="00540F95" w:rsidRPr="00CB219A" w:rsidRDefault="00540F95" w:rsidP="00540F95">
      <w:pPr>
        <w:autoSpaceDE w:val="0"/>
        <w:autoSpaceDN w:val="0"/>
        <w:adjustRightInd w:val="0"/>
        <w:spacing w:after="0" w:line="240" w:lineRule="auto"/>
        <w:ind w:left="1440" w:hanging="720"/>
        <w:rPr>
          <w:rFonts w:ascii="Arial" w:eastAsia="Calibri" w:hAnsi="Arial" w:cs="Arial"/>
          <w:color w:val="000000" w:themeColor="text1"/>
          <w:sz w:val="24"/>
          <w:szCs w:val="24"/>
        </w:rPr>
      </w:pPr>
    </w:p>
    <w:p w14:paraId="0DBCBCC6" w14:textId="77777777" w:rsidR="00540F95" w:rsidRPr="00CB219A" w:rsidRDefault="00540F95" w:rsidP="00540F95">
      <w:pPr>
        <w:autoSpaceDE w:val="0"/>
        <w:autoSpaceDN w:val="0"/>
        <w:adjustRightInd w:val="0"/>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4.</w:t>
      </w:r>
      <w:r w:rsidRPr="00CB219A">
        <w:rPr>
          <w:rFonts w:ascii="Arial" w:eastAsia="Calibri" w:hAnsi="Arial" w:cs="Arial"/>
          <w:color w:val="000000" w:themeColor="text1"/>
          <w:sz w:val="24"/>
          <w:szCs w:val="24"/>
        </w:rPr>
        <w:tab/>
        <w:t xml:space="preserve">Cannibalize or recycle the equipment (see page 73 of the </w:t>
      </w:r>
      <w:hyperlink r:id="rId69" w:history="1">
        <w:r w:rsidRPr="00CB219A">
          <w:rPr>
            <w:rFonts w:ascii="Arial" w:eastAsia="Calibri" w:hAnsi="Arial" w:cs="Arial"/>
            <w:color w:val="000000" w:themeColor="text1"/>
            <w:sz w:val="24"/>
            <w:szCs w:val="24"/>
            <w:u w:val="single"/>
          </w:rPr>
          <w:t>N.C. Community College Purchasing and Equipment Procedures Manual</w:t>
        </w:r>
      </w:hyperlink>
      <w:r w:rsidRPr="00CB219A">
        <w:rPr>
          <w:rFonts w:ascii="Arial" w:eastAsia="Calibri" w:hAnsi="Arial" w:cs="Arial"/>
          <w:color w:val="000000" w:themeColor="text1"/>
          <w:sz w:val="24"/>
          <w:szCs w:val="24"/>
        </w:rPr>
        <w:t xml:space="preserve"> entitled “Cannibalization of Equipment”). </w:t>
      </w:r>
    </w:p>
    <w:p w14:paraId="1CA2A471" w14:textId="77777777" w:rsidR="00540F95" w:rsidRPr="00CB219A" w:rsidRDefault="00540F95" w:rsidP="00540F95">
      <w:pPr>
        <w:autoSpaceDE w:val="0"/>
        <w:autoSpaceDN w:val="0"/>
        <w:adjustRightInd w:val="0"/>
        <w:spacing w:after="0" w:line="240" w:lineRule="auto"/>
        <w:ind w:left="1440" w:hanging="720"/>
        <w:rPr>
          <w:rFonts w:ascii="Arial" w:eastAsia="Calibri" w:hAnsi="Arial" w:cs="Arial"/>
          <w:color w:val="000000" w:themeColor="text1"/>
          <w:sz w:val="24"/>
          <w:szCs w:val="24"/>
        </w:rPr>
      </w:pPr>
    </w:p>
    <w:p w14:paraId="268B327B"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Should the capitalized asset be determined to have no useful value and cannot be traded, sold, cannibalized or recycled, it may then be discarded. </w:t>
      </w:r>
    </w:p>
    <w:p w14:paraId="451C71B3" w14:textId="77777777" w:rsidR="00540F95" w:rsidRPr="00CB219A" w:rsidRDefault="00540F95" w:rsidP="00540F95">
      <w:pPr>
        <w:autoSpaceDE w:val="0"/>
        <w:autoSpaceDN w:val="0"/>
        <w:adjustRightInd w:val="0"/>
        <w:spacing w:after="0" w:line="240" w:lineRule="auto"/>
        <w:rPr>
          <w:rFonts w:ascii="Arial" w:eastAsia="Calibri" w:hAnsi="Arial" w:cs="Arial"/>
          <w:color w:val="000000" w:themeColor="text1"/>
          <w:sz w:val="24"/>
          <w:szCs w:val="24"/>
        </w:rPr>
      </w:pPr>
    </w:p>
    <w:p w14:paraId="6F42B1C6" w14:textId="77777777" w:rsidR="00540F95" w:rsidRPr="00CB219A" w:rsidRDefault="00540F95" w:rsidP="00540F95">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6CAAD949" w14:textId="77777777" w:rsidR="00540F95" w:rsidRPr="00CB219A" w:rsidRDefault="00540F95" w:rsidP="00540F9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715EB622" w14:textId="77777777" w:rsidR="00540F95" w:rsidRPr="00CB219A" w:rsidRDefault="00540F95" w:rsidP="00540F95">
      <w:pPr>
        <w:spacing w:after="0" w:line="240" w:lineRule="auto"/>
        <w:rPr>
          <w:rFonts w:ascii="Arial" w:eastAsia="Calibri" w:hAnsi="Arial" w:cs="Arial"/>
          <w:color w:val="000000" w:themeColor="text1"/>
          <w:sz w:val="24"/>
          <w:szCs w:val="24"/>
        </w:rPr>
      </w:pPr>
    </w:p>
    <w:p w14:paraId="597E36DA" w14:textId="77777777" w:rsidR="00540F95" w:rsidRPr="00CB219A" w:rsidRDefault="00540F95" w:rsidP="00540F95">
      <w:pPr>
        <w:spacing w:after="0" w:line="240" w:lineRule="auto"/>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Procedure References:  </w:t>
      </w:r>
    </w:p>
    <w:p w14:paraId="5A0B36D0" w14:textId="77777777" w:rsidR="00540F95" w:rsidRPr="00CB219A" w:rsidRDefault="00540F95" w:rsidP="00540F95">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North Carolina General Statues (N.C.G.S.) § 115D-15; 160A-266 through -271 </w:t>
      </w:r>
    </w:p>
    <w:p w14:paraId="7B42BFCC" w14:textId="77777777" w:rsidR="00540F95" w:rsidRPr="00CB219A" w:rsidRDefault="00540F95" w:rsidP="00540F95">
      <w:pPr>
        <w:spacing w:after="0" w:line="240" w:lineRule="auto"/>
        <w:rPr>
          <w:rFonts w:ascii="Arial" w:eastAsia="Calibri" w:hAnsi="Arial" w:cs="Arial"/>
          <w:color w:val="000000" w:themeColor="text1"/>
          <w:sz w:val="24"/>
          <w:szCs w:val="24"/>
        </w:rPr>
      </w:pPr>
      <w:hyperlink r:id="rId70">
        <w:r w:rsidRPr="00CB219A">
          <w:rPr>
            <w:rFonts w:ascii="Arial" w:eastAsia="Calibri" w:hAnsi="Arial" w:cs="Arial"/>
            <w:color w:val="000000" w:themeColor="text1"/>
            <w:sz w:val="24"/>
            <w:szCs w:val="24"/>
            <w:u w:val="single"/>
          </w:rPr>
          <w:t>N.C. Community College Purchasing and Equipment Procedures Manual</w:t>
        </w:r>
      </w:hyperlink>
    </w:p>
    <w:p w14:paraId="66F02D04" w14:textId="757F271C" w:rsidR="00540F95" w:rsidRPr="00CB219A" w:rsidRDefault="00540F95" w:rsidP="00577AA4">
      <w:pPr>
        <w:spacing w:after="0" w:line="240" w:lineRule="auto"/>
        <w:rPr>
          <w:rFonts w:ascii="Arial" w:hAnsi="Arial" w:cs="Arial"/>
          <w:color w:val="000000" w:themeColor="text1"/>
          <w:sz w:val="24"/>
          <w:szCs w:val="24"/>
        </w:rPr>
      </w:pPr>
    </w:p>
    <w:p w14:paraId="6C8A221E" w14:textId="77777777" w:rsidR="00540F95" w:rsidRPr="00CB219A" w:rsidRDefault="00540F95" w:rsidP="00540F95">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0A4BCDB7" w14:textId="0D57E79D" w:rsidR="00540F95" w:rsidRPr="00CB219A" w:rsidRDefault="00540F95" w:rsidP="00540F95">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Purchasing</w:t>
      </w:r>
    </w:p>
    <w:p w14:paraId="52503A93" w14:textId="2286E8E8" w:rsidR="00D741AF" w:rsidRPr="00CB219A" w:rsidRDefault="00D741AF" w:rsidP="00A50EE1">
      <w:pPr>
        <w:spacing w:after="0" w:line="240" w:lineRule="auto"/>
        <w:rPr>
          <w:rFonts w:ascii="Arial" w:hAnsi="Arial" w:cs="Arial"/>
          <w:color w:val="000000" w:themeColor="text1"/>
          <w:sz w:val="24"/>
          <w:szCs w:val="24"/>
        </w:rPr>
      </w:pPr>
    </w:p>
    <w:p w14:paraId="06E7685F" w14:textId="6C11521F" w:rsidR="00D741AF" w:rsidRPr="00CB219A" w:rsidRDefault="00C9738B" w:rsidP="00D741AF">
      <w:pPr>
        <w:pStyle w:val="Heading2"/>
        <w:spacing w:before="0" w:line="240" w:lineRule="auto"/>
        <w:rPr>
          <w:rFonts w:ascii="Arial" w:hAnsi="Arial" w:cs="Arial"/>
          <w:color w:val="000000" w:themeColor="text1"/>
          <w:sz w:val="24"/>
          <w:szCs w:val="24"/>
        </w:rPr>
      </w:pPr>
      <w:bookmarkStart w:id="481" w:name="_Toc444784544"/>
      <w:bookmarkStart w:id="482" w:name="_Toc449449997"/>
      <w:bookmarkStart w:id="483" w:name="_Toc233268071"/>
      <w:r w:rsidRPr="00CB219A">
        <w:rPr>
          <w:rFonts w:ascii="Arial" w:hAnsi="Arial" w:cs="Arial"/>
          <w:color w:val="000000" w:themeColor="text1"/>
          <w:sz w:val="24"/>
          <w:szCs w:val="24"/>
        </w:rPr>
        <w:lastRenderedPageBreak/>
        <w:t>6.3.8</w:t>
      </w:r>
      <w:r w:rsidR="00DF7852" w:rsidRPr="00CB219A">
        <w:rPr>
          <w:rFonts w:ascii="Arial" w:hAnsi="Arial" w:cs="Arial"/>
          <w:color w:val="000000" w:themeColor="text1"/>
          <w:sz w:val="24"/>
          <w:szCs w:val="24"/>
        </w:rPr>
        <w:tab/>
      </w:r>
      <w:r w:rsidR="00D741AF" w:rsidRPr="00CB219A">
        <w:rPr>
          <w:rFonts w:ascii="Arial" w:hAnsi="Arial" w:cs="Arial"/>
          <w:color w:val="000000" w:themeColor="text1"/>
          <w:sz w:val="24"/>
          <w:szCs w:val="24"/>
        </w:rPr>
        <w:t>Historically Underutilized Businesses (HUB)</w:t>
      </w:r>
      <w:bookmarkEnd w:id="481"/>
      <w:bookmarkEnd w:id="482"/>
      <w:bookmarkEnd w:id="483"/>
    </w:p>
    <w:p w14:paraId="769BBD14" w14:textId="71243C65" w:rsidR="00D741AF" w:rsidRPr="00CB219A" w:rsidRDefault="00D741AF" w:rsidP="00D741AF">
      <w:pPr>
        <w:spacing w:after="0" w:line="240" w:lineRule="auto"/>
        <w:rPr>
          <w:rFonts w:ascii="Arial" w:hAnsi="Arial" w:cs="Arial"/>
          <w:b/>
          <w:color w:val="000000" w:themeColor="text1"/>
          <w:sz w:val="24"/>
          <w:szCs w:val="24"/>
        </w:rPr>
      </w:pPr>
    </w:p>
    <w:p w14:paraId="2B5DCE0F" w14:textId="77777777" w:rsidR="00C9738B" w:rsidRPr="00CB219A" w:rsidRDefault="00C9738B" w:rsidP="60AAAFD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affirms the State of North Carolina’s commitment to encourage participation of historically underutilized businesses in the College’s purchase of goods and services.  The College prohibits discrimination against any person or business on the basis of race, color, ethnic origin, sex, gender, disability or religion. </w:t>
      </w:r>
    </w:p>
    <w:p w14:paraId="48B6D67D" w14:textId="77777777" w:rsidR="00C9738B" w:rsidRPr="00CB219A" w:rsidRDefault="00C9738B" w:rsidP="00C9738B">
      <w:pPr>
        <w:spacing w:after="0" w:line="240" w:lineRule="auto"/>
        <w:rPr>
          <w:rFonts w:ascii="Arial" w:eastAsia="Times New Roman" w:hAnsi="Arial" w:cs="Arial"/>
          <w:color w:val="000000" w:themeColor="text1"/>
          <w:sz w:val="24"/>
          <w:szCs w:val="24"/>
          <w:lang w:val="en"/>
        </w:rPr>
      </w:pPr>
    </w:p>
    <w:p w14:paraId="294F465D" w14:textId="77777777" w:rsidR="00C9738B" w:rsidRPr="00CB219A" w:rsidRDefault="00C9738B" w:rsidP="00C9738B">
      <w:pPr>
        <w:spacing w:after="0" w:line="240" w:lineRule="auto"/>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 xml:space="preserve">The College has adopted the following verifiable percentage goals for participation in the College’s contracts by women and minority-owned business: ten percent (10%) for participation by minority-owned, female-owned, disabled-owned, disabled business enterprises or non-profit work centers for the blind and severely disabled in the total annual value of all purchases of goods and services.  </w:t>
      </w:r>
    </w:p>
    <w:p w14:paraId="614B262A" w14:textId="77777777" w:rsidR="00C9738B" w:rsidRPr="00CB219A" w:rsidRDefault="00C9738B" w:rsidP="00C9738B">
      <w:pPr>
        <w:spacing w:after="0" w:line="240" w:lineRule="auto"/>
        <w:rPr>
          <w:rFonts w:ascii="Arial" w:eastAsia="Times New Roman" w:hAnsi="Arial" w:cs="Arial"/>
          <w:color w:val="000000" w:themeColor="text1"/>
          <w:sz w:val="24"/>
          <w:szCs w:val="24"/>
        </w:rPr>
      </w:pPr>
      <w:bookmarkStart w:id="484" w:name="{177A}"/>
    </w:p>
    <w:p w14:paraId="1B0404EF" w14:textId="77777777" w:rsidR="00C9738B" w:rsidRPr="00CB219A" w:rsidRDefault="00C9738B" w:rsidP="60AAAFD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For construction projects, the College shall adhere to the guidelines established by the Department of Administration’s Office of State Construction.  </w:t>
      </w:r>
      <w:bookmarkEnd w:id="484"/>
    </w:p>
    <w:p w14:paraId="14481D21" w14:textId="77777777" w:rsidR="00D741AF" w:rsidRPr="00CB219A" w:rsidRDefault="00D741AF" w:rsidP="00D741AF">
      <w:pPr>
        <w:spacing w:after="0" w:line="240" w:lineRule="auto"/>
        <w:contextualSpacing/>
        <w:rPr>
          <w:rFonts w:ascii="Arial" w:hAnsi="Arial" w:cs="Arial"/>
          <w:color w:val="000000" w:themeColor="text1"/>
          <w:sz w:val="24"/>
          <w:szCs w:val="24"/>
        </w:rPr>
      </w:pPr>
    </w:p>
    <w:p w14:paraId="2D922CE4" w14:textId="77777777" w:rsidR="00D741AF" w:rsidRPr="00CB219A" w:rsidRDefault="00D741AF" w:rsidP="00D741AF">
      <w:pPr>
        <w:spacing w:after="0" w:line="240" w:lineRule="auto"/>
        <w:contextualSpacing/>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5BD0FF9E"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October 10, 2001</w:t>
      </w:r>
    </w:p>
    <w:p w14:paraId="7BEB339A"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Updated October 9, 2007</w:t>
      </w:r>
    </w:p>
    <w:p w14:paraId="092787AC" w14:textId="60CCF9DC"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11, 2014</w:t>
      </w:r>
    </w:p>
    <w:p w14:paraId="329A58AB" w14:textId="2FF66540" w:rsidR="00C9738B" w:rsidRPr="00CB219A" w:rsidRDefault="00C9738B"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December 12, 2023</w:t>
      </w:r>
    </w:p>
    <w:p w14:paraId="1A9726E3" w14:textId="65EBD71F" w:rsidR="00C9738B" w:rsidRPr="00CB219A" w:rsidRDefault="00C9738B" w:rsidP="00D741AF">
      <w:pPr>
        <w:spacing w:after="0" w:line="240" w:lineRule="auto"/>
        <w:rPr>
          <w:rFonts w:ascii="Arial" w:hAnsi="Arial" w:cs="Arial"/>
          <w:color w:val="000000" w:themeColor="text1"/>
          <w:sz w:val="24"/>
          <w:szCs w:val="24"/>
        </w:rPr>
      </w:pPr>
    </w:p>
    <w:p w14:paraId="1B268D8E" w14:textId="77777777" w:rsidR="00C9738B" w:rsidRPr="00CB219A" w:rsidRDefault="00C9738B" w:rsidP="00C9738B">
      <w:pPr>
        <w:spacing w:after="0" w:line="240" w:lineRule="auto"/>
        <w:ind w:left="1800" w:hanging="1800"/>
        <w:contextualSpacing/>
        <w:jc w:val="both"/>
        <w:rPr>
          <w:rFonts w:ascii="Arial" w:eastAsia="Times New Roman" w:hAnsi="Arial" w:cs="Arial"/>
          <w:b/>
          <w:bCs/>
          <w:color w:val="000000" w:themeColor="text1"/>
          <w:sz w:val="24"/>
          <w:szCs w:val="24"/>
          <w:lang w:val="en"/>
        </w:rPr>
      </w:pPr>
      <w:r w:rsidRPr="00CB219A">
        <w:rPr>
          <w:rFonts w:ascii="Arial" w:eastAsia="Times New Roman" w:hAnsi="Arial" w:cs="Arial"/>
          <w:b/>
          <w:bCs/>
          <w:color w:val="000000" w:themeColor="text1"/>
          <w:sz w:val="24"/>
          <w:szCs w:val="24"/>
          <w:lang w:val="en"/>
        </w:rPr>
        <w:t>Reference:</w:t>
      </w:r>
    </w:p>
    <w:p w14:paraId="31114765" w14:textId="77777777" w:rsidR="00C9738B" w:rsidRPr="00CB219A" w:rsidRDefault="00C9738B" w:rsidP="00C9738B">
      <w:pPr>
        <w:spacing w:after="0" w:line="240" w:lineRule="auto"/>
        <w:contextualSpacing/>
        <w:jc w:val="both"/>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North Carolina General Statues (N.C.G.S) § 143-128.2 through -128.4;</w:t>
      </w:r>
    </w:p>
    <w:p w14:paraId="7EECBA1D" w14:textId="77777777" w:rsidR="00C9738B" w:rsidRPr="00CB219A" w:rsidRDefault="00C9738B" w:rsidP="00C9738B">
      <w:pPr>
        <w:spacing w:after="0" w:line="240" w:lineRule="auto"/>
        <w:contextualSpacing/>
        <w:jc w:val="both"/>
        <w:rPr>
          <w:rFonts w:ascii="Arial" w:eastAsia="Times New Roman" w:hAnsi="Arial" w:cs="Arial"/>
          <w:color w:val="000000" w:themeColor="text1"/>
          <w:sz w:val="24"/>
          <w:szCs w:val="24"/>
          <w:lang w:val="en"/>
        </w:rPr>
      </w:pPr>
      <w:hyperlink r:id="rId71">
        <w:r w:rsidRPr="00CB219A">
          <w:rPr>
            <w:rFonts w:ascii="Arial" w:eastAsia="Times New Roman" w:hAnsi="Arial" w:cs="Arial"/>
            <w:i/>
            <w:iCs/>
            <w:color w:val="000000" w:themeColor="text1"/>
            <w:sz w:val="24"/>
            <w:szCs w:val="24"/>
            <w:u w:val="single"/>
            <w:lang w:val="en"/>
          </w:rPr>
          <w:t>Guidelines for Recruitment and Selection of Minority Businesses For Participation in State Construction Contracts:</w:t>
        </w:r>
      </w:hyperlink>
    </w:p>
    <w:p w14:paraId="4C8C742D" w14:textId="77777777" w:rsidR="00D741AF" w:rsidRPr="00CB219A" w:rsidRDefault="00D741AF" w:rsidP="00D741AF">
      <w:pPr>
        <w:spacing w:after="0" w:line="240" w:lineRule="auto"/>
        <w:rPr>
          <w:rFonts w:ascii="Arial" w:hAnsi="Arial" w:cs="Arial"/>
          <w:b/>
          <w:color w:val="000000" w:themeColor="text1"/>
          <w:sz w:val="24"/>
          <w:szCs w:val="24"/>
        </w:rPr>
      </w:pPr>
    </w:p>
    <w:p w14:paraId="4351C002"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23FE884" w14:textId="12238D9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Historically Underutilized Businesses (HUB)</w:t>
      </w:r>
    </w:p>
    <w:p w14:paraId="0BD13014" w14:textId="77777777" w:rsidR="00C16376" w:rsidRPr="00CB219A" w:rsidRDefault="00C16376" w:rsidP="00D741AF">
      <w:pPr>
        <w:spacing w:after="0" w:line="240" w:lineRule="auto"/>
        <w:rPr>
          <w:rFonts w:ascii="Arial" w:hAnsi="Arial" w:cs="Arial"/>
          <w:color w:val="000000" w:themeColor="text1"/>
          <w:sz w:val="24"/>
          <w:szCs w:val="24"/>
        </w:rPr>
      </w:pPr>
    </w:p>
    <w:p w14:paraId="24C0B9CA" w14:textId="1B0F7E51" w:rsidR="00172CFE" w:rsidRPr="00CB219A" w:rsidRDefault="00172CFE" w:rsidP="00C16376">
      <w:pPr>
        <w:pStyle w:val="Heading2"/>
        <w:spacing w:before="0" w:line="240" w:lineRule="auto"/>
        <w:rPr>
          <w:rFonts w:ascii="Arial" w:hAnsi="Arial" w:cs="Arial"/>
          <w:color w:val="000000" w:themeColor="text1"/>
          <w:sz w:val="24"/>
          <w:szCs w:val="24"/>
        </w:rPr>
      </w:pPr>
      <w:bookmarkStart w:id="485" w:name="_Toc233268072"/>
      <w:r w:rsidRPr="00CB219A">
        <w:rPr>
          <w:rFonts w:ascii="Arial" w:hAnsi="Arial" w:cs="Arial"/>
          <w:color w:val="000000" w:themeColor="text1"/>
          <w:sz w:val="24"/>
          <w:szCs w:val="24"/>
        </w:rPr>
        <w:t>6.3.9</w:t>
      </w:r>
      <w:r w:rsidRPr="00CB219A">
        <w:rPr>
          <w:rFonts w:ascii="Arial" w:hAnsi="Arial" w:cs="Arial"/>
          <w:color w:val="000000" w:themeColor="text1"/>
          <w:sz w:val="24"/>
          <w:szCs w:val="24"/>
        </w:rPr>
        <w:tab/>
        <w:t>Payment Card Security</w:t>
      </w:r>
      <w:bookmarkEnd w:id="485"/>
    </w:p>
    <w:p w14:paraId="10A44816" w14:textId="77777777" w:rsidR="00172CFE" w:rsidRPr="00CB219A" w:rsidRDefault="00172CFE" w:rsidP="00172CFE">
      <w:pPr>
        <w:spacing w:after="0" w:line="240" w:lineRule="auto"/>
        <w:jc w:val="both"/>
        <w:rPr>
          <w:rFonts w:ascii="Arial" w:eastAsia="Calibri" w:hAnsi="Arial" w:cs="Arial"/>
          <w:b/>
          <w:bCs/>
          <w:color w:val="000000" w:themeColor="text1"/>
          <w:sz w:val="24"/>
          <w:szCs w:val="24"/>
        </w:rPr>
      </w:pPr>
    </w:p>
    <w:p w14:paraId="096E3555" w14:textId="77777777" w:rsidR="00172CFE" w:rsidRPr="00CB219A" w:rsidRDefault="00172CFE" w:rsidP="00172CFE">
      <w:pPr>
        <w:spacing w:line="257"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Introduction</w:t>
      </w:r>
    </w:p>
    <w:p w14:paraId="6400C057" w14:textId="77777777" w:rsidR="00172CFE" w:rsidRPr="00CB219A" w:rsidRDefault="00172CFE" w:rsidP="00172CFE">
      <w:pPr>
        <w:spacing w:line="257"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Credit card processing at the College shall comply with the Payment Card Industry Data Security Standards (PCI DSS). The following security requirements have been established by the payment card industry and adopted by the College to ensure compliance. These requirements apply to all employees, systems, networks, and third-party payment processors involved with credit card processing, including transmission, storage, or electronic and paper processing of credit card numbers.</w:t>
      </w:r>
    </w:p>
    <w:p w14:paraId="0BDFA7DE" w14:textId="77777777" w:rsidR="00172CFE" w:rsidRPr="00CB219A" w:rsidRDefault="00172CFE" w:rsidP="00172CFE">
      <w:pPr>
        <w:spacing w:after="0" w:line="240" w:lineRule="auto"/>
        <w:jc w:val="both"/>
        <w:rPr>
          <w:rFonts w:ascii="Arial" w:eastAsia="Calibri" w:hAnsi="Arial" w:cs="Arial"/>
          <w:b/>
          <w:bCs/>
          <w:color w:val="000000" w:themeColor="text1"/>
          <w:sz w:val="24"/>
          <w:szCs w:val="24"/>
        </w:rPr>
      </w:pPr>
    </w:p>
    <w:p w14:paraId="1E37B675" w14:textId="77777777" w:rsidR="00172CFE" w:rsidRPr="00CB219A" w:rsidRDefault="00172CFE" w:rsidP="00172CFE">
      <w:pPr>
        <w:spacing w:line="257" w:lineRule="auto"/>
        <w:jc w:val="both"/>
        <w:rPr>
          <w:rFonts w:ascii="Arial" w:eastAsia="Calibri" w:hAnsi="Arial" w:cs="Arial"/>
          <w:b/>
          <w:bCs/>
          <w:color w:val="000000" w:themeColor="text1"/>
          <w:sz w:val="24"/>
          <w:szCs w:val="24"/>
        </w:rPr>
      </w:pPr>
      <w:r w:rsidRPr="002C367A">
        <w:rPr>
          <w:rFonts w:ascii="Arial" w:eastAsia="Calibri" w:hAnsi="Arial" w:cs="Arial"/>
          <w:color w:val="000000" w:themeColor="text1"/>
          <w:sz w:val="24"/>
          <w:szCs w:val="24"/>
        </w:rPr>
        <w:t>I.</w:t>
      </w:r>
      <w:r w:rsidRPr="00CB219A">
        <w:rPr>
          <w:rFonts w:ascii="Arial" w:eastAsia="Calibri" w:hAnsi="Arial" w:cs="Arial"/>
          <w:b/>
          <w:bCs/>
          <w:color w:val="000000" w:themeColor="text1"/>
          <w:sz w:val="24"/>
          <w:szCs w:val="24"/>
        </w:rPr>
        <w:t xml:space="preserve"> Authorized Employees</w:t>
      </w:r>
    </w:p>
    <w:p w14:paraId="5A5F72EE" w14:textId="77777777" w:rsidR="00172CFE" w:rsidRPr="00CB219A" w:rsidRDefault="00172CFE" w:rsidP="00172CFE">
      <w:pPr>
        <w:spacing w:line="257"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Credit card processing for official college business is restricted to Business Office personnel, SPCC Success Navigators, and authorized third-party payment processors. No other College employees are authorized to process such information for any reason. </w:t>
      </w:r>
      <w:r w:rsidRPr="00CB219A">
        <w:rPr>
          <w:rFonts w:ascii="Arial" w:eastAsia="Calibri" w:hAnsi="Arial" w:cs="Arial"/>
          <w:color w:val="000000" w:themeColor="text1"/>
          <w:sz w:val="24"/>
          <w:szCs w:val="24"/>
        </w:rPr>
        <w:lastRenderedPageBreak/>
        <w:t>College employees who process credit card information or who have access to this information will complete annual data security training.</w:t>
      </w:r>
    </w:p>
    <w:p w14:paraId="1AC8F8CB" w14:textId="77777777" w:rsidR="00172CFE" w:rsidRPr="00CB219A" w:rsidRDefault="00172CFE" w:rsidP="00172CFE">
      <w:pPr>
        <w:spacing w:after="0" w:line="240" w:lineRule="auto"/>
        <w:jc w:val="both"/>
        <w:rPr>
          <w:rFonts w:ascii="Arial" w:eastAsia="Calibri" w:hAnsi="Arial" w:cs="Arial"/>
          <w:color w:val="000000" w:themeColor="text1"/>
          <w:sz w:val="24"/>
          <w:szCs w:val="24"/>
        </w:rPr>
      </w:pPr>
    </w:p>
    <w:p w14:paraId="2AFD3F8A" w14:textId="77777777" w:rsidR="00172CFE" w:rsidRPr="00CB219A" w:rsidRDefault="00172CFE" w:rsidP="00172CFE">
      <w:pPr>
        <w:spacing w:line="257" w:lineRule="auto"/>
        <w:jc w:val="both"/>
        <w:rPr>
          <w:rFonts w:ascii="Arial" w:eastAsia="Calibri" w:hAnsi="Arial" w:cs="Arial"/>
          <w:b/>
          <w:bCs/>
          <w:color w:val="000000" w:themeColor="text1"/>
          <w:sz w:val="24"/>
          <w:szCs w:val="24"/>
        </w:rPr>
      </w:pPr>
      <w:r w:rsidRPr="002C367A">
        <w:rPr>
          <w:rFonts w:ascii="Arial" w:eastAsia="Calibri" w:hAnsi="Arial" w:cs="Arial"/>
          <w:color w:val="000000" w:themeColor="text1"/>
          <w:sz w:val="24"/>
          <w:szCs w:val="24"/>
        </w:rPr>
        <w:t>II.</w:t>
      </w:r>
      <w:r w:rsidRPr="00CB219A">
        <w:rPr>
          <w:rFonts w:ascii="Arial" w:eastAsia="Calibri" w:hAnsi="Arial" w:cs="Arial"/>
          <w:b/>
          <w:bCs/>
          <w:color w:val="000000" w:themeColor="text1"/>
          <w:sz w:val="24"/>
          <w:szCs w:val="24"/>
        </w:rPr>
        <w:t xml:space="preserve"> Third-party Payment Processors</w:t>
      </w:r>
    </w:p>
    <w:p w14:paraId="507B6906" w14:textId="77777777" w:rsidR="00172CFE" w:rsidRPr="00CB219A" w:rsidRDefault="00172CFE">
      <w:pPr>
        <w:pStyle w:val="ListParagraph"/>
        <w:numPr>
          <w:ilvl w:val="0"/>
          <w:numId w:val="204"/>
        </w:numPr>
        <w:tabs>
          <w:tab w:val="left" w:pos="720"/>
        </w:tabs>
        <w:spacing w:after="0" w:line="257"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Any third-party payment processors must be PCI DSS compliant and provide evidence of their compliance annually or as requested.</w:t>
      </w:r>
    </w:p>
    <w:p w14:paraId="2978E77E" w14:textId="77777777" w:rsidR="00172CFE" w:rsidRPr="00CB219A" w:rsidRDefault="00172CFE">
      <w:pPr>
        <w:pStyle w:val="ListParagraph"/>
        <w:numPr>
          <w:ilvl w:val="0"/>
          <w:numId w:val="204"/>
        </w:numPr>
        <w:tabs>
          <w:tab w:val="left" w:pos="720"/>
        </w:tabs>
        <w:spacing w:after="0" w:line="257"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shall enter into agreements with third-party payment processors that specify compliance requirements, data security measures, and reporting obligations in the event of a data breach.</w:t>
      </w:r>
    </w:p>
    <w:p w14:paraId="1E559E39" w14:textId="77777777" w:rsidR="00172CFE" w:rsidRPr="00CB219A" w:rsidRDefault="00172CFE">
      <w:pPr>
        <w:pStyle w:val="ListParagraph"/>
        <w:numPr>
          <w:ilvl w:val="0"/>
          <w:numId w:val="204"/>
        </w:numPr>
        <w:tabs>
          <w:tab w:val="left" w:pos="720"/>
        </w:tabs>
        <w:spacing w:after="0" w:line="257"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Business Office will conduct periodic reviews to ensure third-party payment processors are in compliance with this policy and PCI DSS standards.</w:t>
      </w:r>
    </w:p>
    <w:p w14:paraId="55A3B531" w14:textId="77777777" w:rsidR="00172CFE" w:rsidRPr="00CB219A" w:rsidRDefault="00172CFE" w:rsidP="00172CFE">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 </w:t>
      </w:r>
    </w:p>
    <w:p w14:paraId="046AF365" w14:textId="77777777" w:rsidR="00172CFE" w:rsidRPr="00CB219A" w:rsidRDefault="00172CFE" w:rsidP="00172CFE">
      <w:pPr>
        <w:spacing w:line="257" w:lineRule="auto"/>
        <w:jc w:val="both"/>
        <w:rPr>
          <w:rFonts w:ascii="Arial" w:eastAsia="Calibri" w:hAnsi="Arial" w:cs="Arial"/>
          <w:b/>
          <w:bCs/>
          <w:color w:val="000000" w:themeColor="text1"/>
          <w:sz w:val="24"/>
          <w:szCs w:val="24"/>
        </w:rPr>
      </w:pPr>
      <w:r w:rsidRPr="002C367A">
        <w:rPr>
          <w:rFonts w:ascii="Arial" w:eastAsia="Calibri" w:hAnsi="Arial" w:cs="Arial"/>
          <w:color w:val="000000" w:themeColor="text1"/>
          <w:sz w:val="24"/>
          <w:szCs w:val="24"/>
        </w:rPr>
        <w:t>III.</w:t>
      </w:r>
      <w:r w:rsidRPr="00CB219A">
        <w:rPr>
          <w:rFonts w:ascii="Arial" w:eastAsia="Calibri" w:hAnsi="Arial" w:cs="Arial"/>
          <w:b/>
          <w:bCs/>
          <w:color w:val="000000" w:themeColor="text1"/>
          <w:sz w:val="24"/>
          <w:szCs w:val="24"/>
        </w:rPr>
        <w:t xml:space="preserve"> State or System Office - Mandated Third-party Payment Processors</w:t>
      </w:r>
    </w:p>
    <w:p w14:paraId="16080DF6" w14:textId="77777777" w:rsidR="00172CFE" w:rsidRPr="00CB219A" w:rsidRDefault="00172CFE">
      <w:pPr>
        <w:pStyle w:val="ListParagraph"/>
        <w:numPr>
          <w:ilvl w:val="0"/>
          <w:numId w:val="540"/>
        </w:numPr>
        <w:tabs>
          <w:tab w:val="left" w:pos="720"/>
        </w:tabs>
        <w:spacing w:after="0" w:line="257"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Any third-party payment processors that are required by the state of North Carolina or the North Carolina Community College System Office shall be governed by those respective agencies.</w:t>
      </w:r>
    </w:p>
    <w:p w14:paraId="4E0C468C" w14:textId="77777777" w:rsidR="00172CFE" w:rsidRPr="00CB219A" w:rsidRDefault="00172CFE">
      <w:pPr>
        <w:pStyle w:val="ListParagraph"/>
        <w:numPr>
          <w:ilvl w:val="0"/>
          <w:numId w:val="540"/>
        </w:numPr>
        <w:tabs>
          <w:tab w:val="left" w:pos="720"/>
        </w:tabs>
        <w:spacing w:after="0" w:line="257"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These agencies are responsible for ensuring that the mandated third-party payment processors comply with PCI DSS standards and other relevant security measures.</w:t>
      </w:r>
    </w:p>
    <w:p w14:paraId="47FB3AD5" w14:textId="77777777" w:rsidR="00172CFE" w:rsidRPr="00CB219A" w:rsidRDefault="00172CFE">
      <w:pPr>
        <w:pStyle w:val="ListParagraph"/>
        <w:numPr>
          <w:ilvl w:val="0"/>
          <w:numId w:val="540"/>
        </w:numPr>
        <w:tabs>
          <w:tab w:val="left" w:pos="720"/>
        </w:tabs>
        <w:spacing w:after="0" w:line="257"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If compliance or data security issues arise with a state-mandated third-party payment processor, the College will coordinate with the responsible agency to address and resolve these issues in accordance with state and federal laws, as well as PCI DSS standards.</w:t>
      </w:r>
    </w:p>
    <w:p w14:paraId="0C0CCC48" w14:textId="77777777" w:rsidR="00172CFE" w:rsidRPr="00CB219A" w:rsidRDefault="00172CFE">
      <w:pPr>
        <w:pStyle w:val="ListParagraph"/>
        <w:numPr>
          <w:ilvl w:val="0"/>
          <w:numId w:val="540"/>
        </w:numPr>
        <w:tabs>
          <w:tab w:val="left" w:pos="720"/>
        </w:tabs>
        <w:spacing w:after="0" w:line="257"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Business Office will consult with these agencies periodically to receive updates on the compliance status of state-mandated third-party payment processors and to ensure alignment with the College's internal policies.</w:t>
      </w:r>
    </w:p>
    <w:p w14:paraId="6205A3E5" w14:textId="77777777" w:rsidR="00172CFE" w:rsidRPr="00CB219A" w:rsidRDefault="00172CFE" w:rsidP="00172CFE">
      <w:pPr>
        <w:spacing w:after="0" w:line="240" w:lineRule="auto"/>
        <w:jc w:val="both"/>
        <w:rPr>
          <w:rFonts w:ascii="Arial" w:hAnsi="Arial" w:cs="Arial"/>
          <w:color w:val="000000" w:themeColor="text1"/>
          <w:sz w:val="24"/>
          <w:szCs w:val="24"/>
        </w:rPr>
      </w:pPr>
    </w:p>
    <w:p w14:paraId="0D6D7BCF" w14:textId="77777777" w:rsidR="00172CFE" w:rsidRPr="00CB219A" w:rsidRDefault="00172CFE" w:rsidP="00172CFE">
      <w:pPr>
        <w:autoSpaceDE w:val="0"/>
        <w:autoSpaceDN w:val="0"/>
        <w:adjustRightInd w:val="0"/>
        <w:spacing w:after="0" w:line="240" w:lineRule="auto"/>
        <w:jc w:val="both"/>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3C337217" w14:textId="77777777" w:rsidR="00172CFE" w:rsidRPr="00CB219A" w:rsidRDefault="00172CFE" w:rsidP="00172CFE">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Initially approved June 11, 2024</w:t>
      </w:r>
    </w:p>
    <w:p w14:paraId="1CACB78C" w14:textId="77777777" w:rsidR="00172CFE" w:rsidRPr="00CB219A" w:rsidRDefault="00172CFE" w:rsidP="00172CFE">
      <w:pPr>
        <w:autoSpaceDE w:val="0"/>
        <w:autoSpaceDN w:val="0"/>
        <w:adjustRightInd w:val="0"/>
        <w:spacing w:after="0" w:line="240" w:lineRule="auto"/>
        <w:jc w:val="both"/>
        <w:rPr>
          <w:rFonts w:ascii="Arial" w:hAnsi="Arial" w:cs="Arial"/>
          <w:color w:val="000000" w:themeColor="text1"/>
          <w:sz w:val="24"/>
          <w:szCs w:val="24"/>
        </w:rPr>
      </w:pPr>
    </w:p>
    <w:p w14:paraId="290A2B82" w14:textId="77777777" w:rsidR="00172CFE" w:rsidRPr="00CB219A" w:rsidRDefault="00172CFE" w:rsidP="00172CFE">
      <w:pPr>
        <w:autoSpaceDE w:val="0"/>
        <w:autoSpaceDN w:val="0"/>
        <w:adjustRightInd w:val="0"/>
        <w:spacing w:after="0" w:line="240" w:lineRule="auto"/>
        <w:jc w:val="both"/>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References:  </w:t>
      </w:r>
    </w:p>
    <w:p w14:paraId="0633F62B" w14:textId="77777777" w:rsidR="00172CFE" w:rsidRPr="00CB219A" w:rsidRDefault="00172CFE" w:rsidP="00172CFE">
      <w:pPr>
        <w:autoSpaceDE w:val="0"/>
        <w:autoSpaceDN w:val="0"/>
        <w:adjustRightInd w:val="0"/>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 xml:space="preserve">N.C. Community College Written Memoranda </w:t>
      </w:r>
      <w:hyperlink r:id="rId72">
        <w:r w:rsidRPr="00CB219A">
          <w:rPr>
            <w:rStyle w:val="Hyperlink"/>
            <w:rFonts w:ascii="Arial" w:hAnsi="Arial" w:cs="Arial"/>
            <w:color w:val="000000" w:themeColor="text1"/>
            <w:sz w:val="24"/>
            <w:szCs w:val="24"/>
          </w:rPr>
          <w:t>CC10-029</w:t>
        </w:r>
      </w:hyperlink>
      <w:r w:rsidRPr="00CB219A">
        <w:rPr>
          <w:rFonts w:ascii="Arial" w:hAnsi="Arial" w:cs="Arial"/>
          <w:color w:val="000000" w:themeColor="text1"/>
          <w:sz w:val="24"/>
          <w:szCs w:val="24"/>
        </w:rPr>
        <w:t xml:space="preserve"> (issued 7/21/10) </w:t>
      </w:r>
    </w:p>
    <w:p w14:paraId="12777E3B" w14:textId="77777777" w:rsidR="00172CFE" w:rsidRPr="00CB219A" w:rsidRDefault="00172CFE" w:rsidP="00172CFE">
      <w:pPr>
        <w:autoSpaceDE w:val="0"/>
        <w:autoSpaceDN w:val="0"/>
        <w:adjustRightInd w:val="0"/>
        <w:spacing w:after="0" w:line="240" w:lineRule="auto"/>
        <w:jc w:val="both"/>
        <w:rPr>
          <w:rFonts w:ascii="Arial" w:hAnsi="Arial" w:cs="Arial"/>
          <w:color w:val="000000" w:themeColor="text1"/>
          <w:sz w:val="24"/>
          <w:szCs w:val="24"/>
        </w:rPr>
      </w:pPr>
    </w:p>
    <w:p w14:paraId="0D32502A" w14:textId="77777777" w:rsidR="00172CFE" w:rsidRPr="00CB219A" w:rsidRDefault="00172CFE" w:rsidP="00172CFE">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3E736C8D" w14:textId="6E6079A0" w:rsidR="00172CFE" w:rsidRPr="00CB219A" w:rsidRDefault="00172CFE" w:rsidP="00172CFE">
      <w:pPr>
        <w:spacing w:after="0" w:line="240" w:lineRule="auto"/>
        <w:rPr>
          <w:rFonts w:ascii="Arial" w:hAnsi="Arial" w:cs="Arial"/>
          <w:color w:val="000000" w:themeColor="text1"/>
          <w:sz w:val="24"/>
          <w:szCs w:val="24"/>
        </w:rPr>
      </w:pPr>
      <w:r w:rsidRPr="00CB219A">
        <w:rPr>
          <w:rFonts w:ascii="Arial" w:eastAsia="Calibri" w:hAnsi="Arial" w:cs="Arial"/>
          <w:color w:val="000000" w:themeColor="text1"/>
          <w:sz w:val="24"/>
          <w:szCs w:val="24"/>
        </w:rPr>
        <w:t>Payment Card Security</w:t>
      </w:r>
    </w:p>
    <w:p w14:paraId="7C52738A" w14:textId="77777777" w:rsidR="00D741AF" w:rsidRPr="00CB219A" w:rsidRDefault="00D741AF" w:rsidP="00A50EE1">
      <w:pPr>
        <w:spacing w:after="0" w:line="240" w:lineRule="auto"/>
        <w:rPr>
          <w:rFonts w:ascii="Arial" w:hAnsi="Arial" w:cs="Arial"/>
          <w:color w:val="000000" w:themeColor="text1"/>
          <w:sz w:val="24"/>
          <w:szCs w:val="24"/>
        </w:rPr>
      </w:pPr>
      <w:bookmarkStart w:id="486" w:name="_Toc444784553"/>
      <w:bookmarkStart w:id="487" w:name="_Toc449450006"/>
    </w:p>
    <w:p w14:paraId="6B57EF16" w14:textId="663CE6C4" w:rsidR="00D741AF" w:rsidRPr="00CB219A" w:rsidRDefault="00AA27D3" w:rsidP="00D741AF">
      <w:pPr>
        <w:pStyle w:val="Heading2"/>
        <w:spacing w:before="0" w:line="240" w:lineRule="auto"/>
        <w:rPr>
          <w:rFonts w:ascii="Arial" w:hAnsi="Arial" w:cs="Arial"/>
          <w:color w:val="000000" w:themeColor="text1"/>
          <w:sz w:val="24"/>
          <w:szCs w:val="24"/>
        </w:rPr>
      </w:pPr>
      <w:bookmarkStart w:id="488" w:name="_Toc233268073"/>
      <w:r w:rsidRPr="00CB219A">
        <w:rPr>
          <w:rFonts w:ascii="Arial" w:hAnsi="Arial" w:cs="Arial"/>
          <w:color w:val="000000" w:themeColor="text1"/>
          <w:sz w:val="24"/>
          <w:szCs w:val="24"/>
        </w:rPr>
        <w:t>6.3.10</w:t>
      </w:r>
      <w:r w:rsidR="00D741AF" w:rsidRPr="00CB219A">
        <w:rPr>
          <w:rFonts w:ascii="Arial" w:hAnsi="Arial" w:cs="Arial"/>
          <w:color w:val="000000" w:themeColor="text1"/>
          <w:sz w:val="24"/>
          <w:szCs w:val="24"/>
        </w:rPr>
        <w:t xml:space="preserve"> </w:t>
      </w:r>
      <w:r w:rsidR="00A50EE1" w:rsidRPr="00CB219A">
        <w:rPr>
          <w:rFonts w:ascii="Arial" w:hAnsi="Arial" w:cs="Arial"/>
          <w:color w:val="000000" w:themeColor="text1"/>
          <w:sz w:val="24"/>
          <w:szCs w:val="24"/>
        </w:rPr>
        <w:tab/>
      </w:r>
      <w:r w:rsidR="00D741AF" w:rsidRPr="00CB219A">
        <w:rPr>
          <w:rFonts w:ascii="Arial" w:hAnsi="Arial" w:cs="Arial"/>
          <w:color w:val="000000" w:themeColor="text1"/>
          <w:sz w:val="24"/>
          <w:szCs w:val="24"/>
        </w:rPr>
        <w:t>Identity Theft Prevention</w:t>
      </w:r>
      <w:bookmarkEnd w:id="486"/>
      <w:bookmarkEnd w:id="487"/>
      <w:bookmarkEnd w:id="488"/>
    </w:p>
    <w:p w14:paraId="277C1621" w14:textId="52A7A5C5" w:rsidR="00D741AF" w:rsidRPr="00CB219A" w:rsidRDefault="00D741AF" w:rsidP="00D741AF">
      <w:pPr>
        <w:spacing w:after="0" w:line="240" w:lineRule="auto"/>
        <w:rPr>
          <w:rFonts w:ascii="Arial" w:hAnsi="Arial" w:cs="Arial"/>
          <w:b/>
          <w:color w:val="000000" w:themeColor="text1"/>
          <w:sz w:val="24"/>
          <w:szCs w:val="24"/>
        </w:rPr>
      </w:pPr>
    </w:p>
    <w:p w14:paraId="63D37E88" w14:textId="77777777" w:rsidR="003B4AF0" w:rsidRPr="00CB219A" w:rsidRDefault="003B4AF0">
      <w:pPr>
        <w:pStyle w:val="ListParagraph"/>
        <w:numPr>
          <w:ilvl w:val="0"/>
          <w:numId w:val="144"/>
        </w:numPr>
        <w:spacing w:after="0" w:line="240" w:lineRule="auto"/>
        <w:ind w:left="540"/>
        <w:rPr>
          <w:rFonts w:ascii="Arial" w:hAnsi="Arial" w:cs="Arial"/>
          <w:color w:val="000000" w:themeColor="text1"/>
          <w:sz w:val="24"/>
          <w:szCs w:val="24"/>
        </w:rPr>
      </w:pPr>
      <w:r w:rsidRPr="00CB219A">
        <w:rPr>
          <w:rFonts w:ascii="Arial" w:hAnsi="Arial" w:cs="Arial"/>
          <w:color w:val="000000" w:themeColor="text1"/>
          <w:sz w:val="24"/>
          <w:szCs w:val="24"/>
        </w:rPr>
        <w:t xml:space="preserve">POLICY OVERVIEW </w:t>
      </w:r>
    </w:p>
    <w:p w14:paraId="50F268A1" w14:textId="77777777" w:rsidR="003B4AF0" w:rsidRPr="00CB219A" w:rsidRDefault="003B4AF0" w:rsidP="003B4AF0">
      <w:pPr>
        <w:spacing w:after="0" w:line="240" w:lineRule="auto"/>
        <w:ind w:left="720"/>
        <w:rPr>
          <w:rFonts w:ascii="Arial" w:hAnsi="Arial" w:cs="Arial"/>
          <w:color w:val="000000" w:themeColor="text1"/>
          <w:sz w:val="24"/>
          <w:szCs w:val="24"/>
        </w:rPr>
      </w:pPr>
    </w:p>
    <w:p w14:paraId="6E7CC2D9" w14:textId="389F43A2" w:rsidR="003B4AF0" w:rsidRPr="00CB219A" w:rsidRDefault="003B4AF0" w:rsidP="003B4AF0">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This Policy is intended to meet the requirements of the FTC “Red Flag Rule.” Identity theft is a fraud committed or attempted using the identifying information of another person without that person’s authority. The College shall undertake </w:t>
      </w:r>
      <w:r w:rsidRPr="00CB219A">
        <w:rPr>
          <w:rFonts w:ascii="Arial" w:hAnsi="Arial" w:cs="Arial"/>
          <w:color w:val="000000" w:themeColor="text1"/>
          <w:sz w:val="24"/>
          <w:szCs w:val="24"/>
        </w:rPr>
        <w:lastRenderedPageBreak/>
        <w:t xml:space="preserve">reasonable measures to detect, prevent, and mitigate identity theft in connection with the opening of a “covered account” or any existing “covered account,” and to establish a system for reporting a security incident. </w:t>
      </w:r>
    </w:p>
    <w:p w14:paraId="509306EB" w14:textId="77777777" w:rsidR="003B4AF0" w:rsidRPr="00CB219A" w:rsidRDefault="003B4AF0" w:rsidP="003B4AF0">
      <w:pPr>
        <w:spacing w:after="0" w:line="240" w:lineRule="auto"/>
        <w:ind w:left="90"/>
        <w:rPr>
          <w:rFonts w:ascii="Arial" w:hAnsi="Arial" w:cs="Arial"/>
          <w:color w:val="000000" w:themeColor="text1"/>
          <w:sz w:val="24"/>
          <w:szCs w:val="24"/>
        </w:rPr>
      </w:pPr>
    </w:p>
    <w:p w14:paraId="696FCF72" w14:textId="77777777" w:rsidR="003B4AF0" w:rsidRPr="00CB219A" w:rsidRDefault="003B4AF0" w:rsidP="003B4AF0">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Activities in which the college requires compliance with the Red Flag Rules include:</w:t>
      </w:r>
    </w:p>
    <w:p w14:paraId="15C24F5C" w14:textId="77777777" w:rsidR="003B4AF0" w:rsidRPr="00CB219A" w:rsidRDefault="003B4AF0" w:rsidP="003B4AF0">
      <w:pPr>
        <w:spacing w:after="0" w:line="240" w:lineRule="auto"/>
        <w:ind w:left="720"/>
        <w:rPr>
          <w:rFonts w:ascii="Arial" w:hAnsi="Arial" w:cs="Arial"/>
          <w:color w:val="000000" w:themeColor="text1"/>
          <w:sz w:val="24"/>
          <w:szCs w:val="24"/>
        </w:rPr>
      </w:pPr>
    </w:p>
    <w:p w14:paraId="0E44B327" w14:textId="77777777" w:rsidR="003B4AF0" w:rsidRPr="00CB219A" w:rsidRDefault="003B4AF0">
      <w:pPr>
        <w:pStyle w:val="ListParagraph"/>
        <w:numPr>
          <w:ilvl w:val="0"/>
          <w:numId w:val="145"/>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Participation in federal student loan programs; </w:t>
      </w:r>
    </w:p>
    <w:p w14:paraId="12744BEC" w14:textId="77777777" w:rsidR="003B4AF0" w:rsidRPr="00CB219A" w:rsidRDefault="003B4AF0">
      <w:pPr>
        <w:pStyle w:val="ListParagraph"/>
        <w:numPr>
          <w:ilvl w:val="0"/>
          <w:numId w:val="145"/>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Utilization of deferred payment plans as authorized by 23 N.C.A.C. 02D.0201(b);</w:t>
      </w:r>
    </w:p>
    <w:p w14:paraId="1F36DB0E" w14:textId="77777777" w:rsidR="003B4AF0" w:rsidRPr="00CB219A" w:rsidRDefault="003B4AF0">
      <w:pPr>
        <w:pStyle w:val="ListParagraph"/>
        <w:numPr>
          <w:ilvl w:val="0"/>
          <w:numId w:val="145"/>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Issuance of student loans for technical and vocational education pursuant to 23 N.C.A.C. 02C.0304;</w:t>
      </w:r>
    </w:p>
    <w:p w14:paraId="0684BAB6" w14:textId="77777777" w:rsidR="003B4AF0" w:rsidRPr="00CB219A" w:rsidRDefault="003B4AF0">
      <w:pPr>
        <w:pStyle w:val="ListParagraph"/>
        <w:numPr>
          <w:ilvl w:val="0"/>
          <w:numId w:val="145"/>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Provision of emergency loans to students;</w:t>
      </w:r>
    </w:p>
    <w:p w14:paraId="270C6910" w14:textId="77777777" w:rsidR="003B4AF0" w:rsidRPr="00CB219A" w:rsidRDefault="003B4AF0">
      <w:pPr>
        <w:pStyle w:val="ListParagraph"/>
        <w:numPr>
          <w:ilvl w:val="0"/>
          <w:numId w:val="145"/>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Issuance of any scholarship which requires the recipient to sign a promissory note;</w:t>
      </w:r>
    </w:p>
    <w:p w14:paraId="3965F527" w14:textId="77777777" w:rsidR="003B4AF0" w:rsidRPr="00CB219A" w:rsidRDefault="003B4AF0">
      <w:pPr>
        <w:pStyle w:val="ListParagraph"/>
        <w:numPr>
          <w:ilvl w:val="0"/>
          <w:numId w:val="145"/>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Maintaining an account for students from which the student can authorize payments for goods and services such as books and food;</w:t>
      </w:r>
    </w:p>
    <w:p w14:paraId="597017BC" w14:textId="77777777" w:rsidR="003B4AF0" w:rsidRPr="00CB219A" w:rsidRDefault="003B4AF0">
      <w:pPr>
        <w:pStyle w:val="ListParagraph"/>
        <w:numPr>
          <w:ilvl w:val="0"/>
          <w:numId w:val="145"/>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Using debit card accounts;</w:t>
      </w:r>
    </w:p>
    <w:p w14:paraId="026F6C7A" w14:textId="77777777" w:rsidR="003B4AF0" w:rsidRPr="00CB219A" w:rsidRDefault="003B4AF0">
      <w:pPr>
        <w:pStyle w:val="ListParagraph"/>
        <w:numPr>
          <w:ilvl w:val="0"/>
          <w:numId w:val="145"/>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Persons attempting to access academic or financial information. </w:t>
      </w:r>
    </w:p>
    <w:p w14:paraId="4C0C3FA2" w14:textId="77777777" w:rsidR="003B4AF0" w:rsidRPr="00CB219A" w:rsidRDefault="003B4AF0" w:rsidP="003B4AF0">
      <w:pPr>
        <w:spacing w:after="0" w:line="240" w:lineRule="auto"/>
        <w:ind w:left="90"/>
        <w:rPr>
          <w:rFonts w:ascii="Arial" w:hAnsi="Arial" w:cs="Arial"/>
          <w:color w:val="000000" w:themeColor="text1"/>
          <w:sz w:val="24"/>
          <w:szCs w:val="24"/>
        </w:rPr>
      </w:pPr>
    </w:p>
    <w:p w14:paraId="7149BABD" w14:textId="77777777" w:rsidR="003B4AF0" w:rsidRPr="00CB219A" w:rsidRDefault="003B4AF0">
      <w:pPr>
        <w:pStyle w:val="ListParagraph"/>
        <w:numPr>
          <w:ilvl w:val="0"/>
          <w:numId w:val="144"/>
        </w:numPr>
        <w:spacing w:after="0" w:line="240" w:lineRule="auto"/>
        <w:ind w:left="540"/>
        <w:rPr>
          <w:rFonts w:ascii="Arial" w:hAnsi="Arial" w:cs="Arial"/>
          <w:color w:val="000000" w:themeColor="text1"/>
          <w:sz w:val="24"/>
          <w:szCs w:val="24"/>
        </w:rPr>
      </w:pPr>
      <w:r w:rsidRPr="00CB219A">
        <w:rPr>
          <w:rFonts w:ascii="Arial" w:hAnsi="Arial" w:cs="Arial"/>
          <w:color w:val="000000" w:themeColor="text1"/>
          <w:sz w:val="24"/>
          <w:szCs w:val="24"/>
        </w:rPr>
        <w:t>DEFINITIONS</w:t>
      </w:r>
    </w:p>
    <w:p w14:paraId="3AC93B5E" w14:textId="4AF6989E" w:rsidR="003B4AF0" w:rsidRPr="00CB219A" w:rsidRDefault="003B4AF0" w:rsidP="003B4AF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35B30163" w14:textId="58137D32" w:rsidR="003B4AF0" w:rsidRPr="00CB219A" w:rsidRDefault="003B4AF0">
      <w:pPr>
        <w:pStyle w:val="ListParagraph"/>
        <w:numPr>
          <w:ilvl w:val="0"/>
          <w:numId w:val="146"/>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Covered Account – A covered account is a consumer account designed to permit multiple payments or transactions. These are accounts where payments are deferred and made by a borrower periodically over time such as a tuition or fee installment payment plan. </w:t>
      </w:r>
    </w:p>
    <w:p w14:paraId="213DA3D8" w14:textId="77777777" w:rsidR="003B4AF0" w:rsidRPr="00CB219A" w:rsidRDefault="003B4AF0" w:rsidP="003B4AF0">
      <w:pPr>
        <w:spacing w:after="0" w:line="240" w:lineRule="auto"/>
        <w:ind w:left="1440"/>
        <w:rPr>
          <w:rFonts w:ascii="Arial" w:hAnsi="Arial" w:cs="Arial"/>
          <w:color w:val="000000" w:themeColor="text1"/>
          <w:sz w:val="24"/>
          <w:szCs w:val="24"/>
        </w:rPr>
      </w:pPr>
    </w:p>
    <w:p w14:paraId="675E6935" w14:textId="524D2982" w:rsidR="003B4AF0" w:rsidRPr="00CB219A" w:rsidRDefault="003B4AF0">
      <w:pPr>
        <w:pStyle w:val="ListParagraph"/>
        <w:numPr>
          <w:ilvl w:val="0"/>
          <w:numId w:val="146"/>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Credit – Deferral of payment of a debt incurred for the purchase of goods or services, including educational services. </w:t>
      </w:r>
    </w:p>
    <w:p w14:paraId="3E2B9A73" w14:textId="77777777" w:rsidR="003B4AF0" w:rsidRPr="00CB219A" w:rsidRDefault="003B4AF0" w:rsidP="003B4AF0">
      <w:pPr>
        <w:spacing w:after="0" w:line="240" w:lineRule="auto"/>
        <w:ind w:left="1440"/>
        <w:rPr>
          <w:rFonts w:ascii="Arial" w:hAnsi="Arial" w:cs="Arial"/>
          <w:color w:val="000000" w:themeColor="text1"/>
          <w:sz w:val="24"/>
          <w:szCs w:val="24"/>
        </w:rPr>
      </w:pPr>
    </w:p>
    <w:p w14:paraId="160BC97E" w14:textId="77777777" w:rsidR="00440323" w:rsidRPr="00CB219A" w:rsidRDefault="003B4AF0">
      <w:pPr>
        <w:pStyle w:val="ListParagraph"/>
        <w:numPr>
          <w:ilvl w:val="0"/>
          <w:numId w:val="146"/>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Creditor – A creditor is a person or entity that regularly extends, renews, or continues credit and any person or entity that regularly arranges for the extension, renewal, or continuation of credit. Examples of activities that indicate a college or college is a “creditor” are: </w:t>
      </w:r>
    </w:p>
    <w:p w14:paraId="5D3DA9FC" w14:textId="77777777" w:rsidR="00440323" w:rsidRPr="00CB219A" w:rsidRDefault="00440323" w:rsidP="00440323">
      <w:pPr>
        <w:pStyle w:val="ListParagraph"/>
        <w:rPr>
          <w:rFonts w:ascii="Arial" w:hAnsi="Arial" w:cs="Arial"/>
          <w:color w:val="000000" w:themeColor="text1"/>
          <w:sz w:val="24"/>
          <w:szCs w:val="24"/>
        </w:rPr>
      </w:pPr>
    </w:p>
    <w:p w14:paraId="6863485E" w14:textId="2DD2C8AD" w:rsidR="00440323" w:rsidRPr="00CB219A" w:rsidRDefault="003B4AF0">
      <w:pPr>
        <w:pStyle w:val="ListParagraph"/>
        <w:numPr>
          <w:ilvl w:val="3"/>
          <w:numId w:val="146"/>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 xml:space="preserve">Participation in the Federal Perkins Loan program; </w:t>
      </w:r>
    </w:p>
    <w:p w14:paraId="40873B4F" w14:textId="2ADBF5D0" w:rsidR="00440323" w:rsidRPr="00CB219A" w:rsidRDefault="003B4AF0">
      <w:pPr>
        <w:pStyle w:val="ListParagraph"/>
        <w:numPr>
          <w:ilvl w:val="3"/>
          <w:numId w:val="146"/>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 xml:space="preserve">Participation as a school lender in the Federal Family Education Loan Program; </w:t>
      </w:r>
    </w:p>
    <w:p w14:paraId="5EEF7C16" w14:textId="14858A78" w:rsidR="00440323" w:rsidRPr="00CB219A" w:rsidRDefault="003B4AF0">
      <w:pPr>
        <w:pStyle w:val="ListParagraph"/>
        <w:numPr>
          <w:ilvl w:val="3"/>
          <w:numId w:val="146"/>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Offering loans to students, faculty or staff;</w:t>
      </w:r>
    </w:p>
    <w:p w14:paraId="4FFC0E27" w14:textId="51E994C3" w:rsidR="003B4AF0" w:rsidRPr="00CB219A" w:rsidRDefault="003B4AF0">
      <w:pPr>
        <w:pStyle w:val="ListParagraph"/>
        <w:numPr>
          <w:ilvl w:val="3"/>
          <w:numId w:val="146"/>
        </w:numPr>
        <w:spacing w:after="0" w:line="240" w:lineRule="auto"/>
        <w:ind w:left="2520"/>
        <w:rPr>
          <w:rFonts w:ascii="Arial" w:hAnsi="Arial" w:cs="Arial"/>
          <w:color w:val="000000" w:themeColor="text1"/>
          <w:sz w:val="24"/>
          <w:szCs w:val="24"/>
        </w:rPr>
      </w:pPr>
      <w:r w:rsidRPr="00CB219A">
        <w:rPr>
          <w:rFonts w:ascii="Arial" w:hAnsi="Arial" w:cs="Arial"/>
          <w:color w:val="000000" w:themeColor="text1"/>
          <w:sz w:val="24"/>
          <w:szCs w:val="24"/>
        </w:rPr>
        <w:t xml:space="preserve">Offering a plan for payment of tuition or fees throughout the semester rather than requiring full payment at the beginning of the semester. </w:t>
      </w:r>
    </w:p>
    <w:p w14:paraId="0C44691E" w14:textId="77777777" w:rsidR="003B4AF0" w:rsidRPr="00CB219A" w:rsidRDefault="003B4AF0" w:rsidP="003B4AF0">
      <w:pPr>
        <w:spacing w:after="0" w:line="240" w:lineRule="auto"/>
        <w:ind w:left="1440"/>
        <w:rPr>
          <w:rFonts w:ascii="Arial" w:hAnsi="Arial" w:cs="Arial"/>
          <w:color w:val="000000" w:themeColor="text1"/>
          <w:sz w:val="24"/>
          <w:szCs w:val="24"/>
        </w:rPr>
      </w:pPr>
    </w:p>
    <w:p w14:paraId="79691F61" w14:textId="3C3B1D38" w:rsidR="003B4AF0" w:rsidRPr="00CB219A" w:rsidRDefault="003B4AF0">
      <w:pPr>
        <w:pStyle w:val="ListParagraph"/>
        <w:numPr>
          <w:ilvl w:val="0"/>
          <w:numId w:val="146"/>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Financial Institution – Typically a bank, credit union, or other entity that holds for an individual an account from which the owner can make payments and transfer. </w:t>
      </w:r>
    </w:p>
    <w:p w14:paraId="185A19F9" w14:textId="77777777" w:rsidR="003B4AF0" w:rsidRPr="00CB219A" w:rsidRDefault="003B4AF0" w:rsidP="003B4AF0">
      <w:pPr>
        <w:spacing w:after="0" w:line="240" w:lineRule="auto"/>
        <w:ind w:left="1440"/>
        <w:rPr>
          <w:rFonts w:ascii="Arial" w:hAnsi="Arial" w:cs="Arial"/>
          <w:color w:val="000000" w:themeColor="text1"/>
          <w:sz w:val="24"/>
          <w:szCs w:val="24"/>
        </w:rPr>
      </w:pPr>
    </w:p>
    <w:p w14:paraId="35FFD7F8" w14:textId="300CCA52" w:rsidR="003B4AF0" w:rsidRPr="00CB219A" w:rsidRDefault="003B4AF0">
      <w:pPr>
        <w:pStyle w:val="ListParagraph"/>
        <w:numPr>
          <w:ilvl w:val="0"/>
          <w:numId w:val="146"/>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Identifying Information – Any name or number that may be used, alone or in conjunction with any other information, to identify a specific person including: name, address, telephone number, social security number, date of birth, government issued driver’s license or identification number, alien registration number, government passport number, employer or taxpayer identification number, student identification number, computer’s Internet Protocol address, routing code or financial account number such as credit card number, in combination with any required security code, access code, or password that would permit access to an individual’s financial account. </w:t>
      </w:r>
    </w:p>
    <w:p w14:paraId="156C1669" w14:textId="77777777" w:rsidR="003B4AF0" w:rsidRPr="00CB219A" w:rsidRDefault="003B4AF0" w:rsidP="003B4AF0">
      <w:pPr>
        <w:spacing w:after="0" w:line="240" w:lineRule="auto"/>
        <w:ind w:left="1440"/>
        <w:rPr>
          <w:rFonts w:ascii="Arial" w:hAnsi="Arial" w:cs="Arial"/>
          <w:color w:val="000000" w:themeColor="text1"/>
          <w:sz w:val="24"/>
          <w:szCs w:val="24"/>
        </w:rPr>
      </w:pPr>
    </w:p>
    <w:p w14:paraId="35C35649" w14:textId="27B41CBB" w:rsidR="003B4AF0" w:rsidRPr="00CB219A" w:rsidRDefault="003B4AF0">
      <w:pPr>
        <w:pStyle w:val="ListParagraph"/>
        <w:numPr>
          <w:ilvl w:val="0"/>
          <w:numId w:val="146"/>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Identity theft – A fraud attempted or committed using identifying information of another person without proper authority. </w:t>
      </w:r>
    </w:p>
    <w:p w14:paraId="12DF345B" w14:textId="77777777" w:rsidR="003B4AF0" w:rsidRPr="00CB219A" w:rsidRDefault="003B4AF0" w:rsidP="003B4AF0">
      <w:pPr>
        <w:spacing w:after="0" w:line="240" w:lineRule="auto"/>
        <w:ind w:left="1440"/>
        <w:rPr>
          <w:rFonts w:ascii="Arial" w:hAnsi="Arial" w:cs="Arial"/>
          <w:color w:val="000000" w:themeColor="text1"/>
          <w:sz w:val="24"/>
          <w:szCs w:val="24"/>
        </w:rPr>
      </w:pPr>
    </w:p>
    <w:p w14:paraId="419EFC83" w14:textId="57C599D1" w:rsidR="003B4AF0" w:rsidRPr="00CB219A" w:rsidRDefault="003B4AF0">
      <w:pPr>
        <w:pStyle w:val="ListParagraph"/>
        <w:numPr>
          <w:ilvl w:val="0"/>
          <w:numId w:val="146"/>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Red Flag – A red flag is a pattern, practice or specific activity that indicates the possible existence of identity theft. </w:t>
      </w:r>
    </w:p>
    <w:p w14:paraId="33030D83" w14:textId="77777777" w:rsidR="003B4AF0" w:rsidRPr="00CB219A" w:rsidRDefault="003B4AF0" w:rsidP="003B4AF0">
      <w:pPr>
        <w:spacing w:after="0" w:line="240" w:lineRule="auto"/>
        <w:ind w:left="1440"/>
        <w:rPr>
          <w:rFonts w:ascii="Arial" w:hAnsi="Arial" w:cs="Arial"/>
          <w:color w:val="000000" w:themeColor="text1"/>
          <w:sz w:val="24"/>
          <w:szCs w:val="24"/>
        </w:rPr>
      </w:pPr>
    </w:p>
    <w:p w14:paraId="47BA4230" w14:textId="698B5A9D" w:rsidR="003B4AF0" w:rsidRPr="00CB219A" w:rsidRDefault="003B4AF0">
      <w:pPr>
        <w:pStyle w:val="ListParagraph"/>
        <w:numPr>
          <w:ilvl w:val="0"/>
          <w:numId w:val="146"/>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Sensitive information – Personal information belonging to any student, employee, or other person with whom the college is affiliated. </w:t>
      </w:r>
    </w:p>
    <w:p w14:paraId="7B7817CB" w14:textId="77777777" w:rsidR="003B4AF0" w:rsidRPr="00CB219A" w:rsidRDefault="003B4AF0" w:rsidP="003B4AF0">
      <w:pPr>
        <w:spacing w:after="0" w:line="240" w:lineRule="auto"/>
        <w:ind w:left="1440"/>
        <w:rPr>
          <w:rFonts w:ascii="Arial" w:hAnsi="Arial" w:cs="Arial"/>
          <w:color w:val="000000" w:themeColor="text1"/>
          <w:sz w:val="24"/>
          <w:szCs w:val="24"/>
        </w:rPr>
      </w:pPr>
    </w:p>
    <w:p w14:paraId="2B91D2E5" w14:textId="5526EC7A" w:rsidR="003B4AF0" w:rsidRPr="00CB219A" w:rsidRDefault="003B4AF0">
      <w:pPr>
        <w:pStyle w:val="ListParagraph"/>
        <w:numPr>
          <w:ilvl w:val="0"/>
          <w:numId w:val="146"/>
        </w:numPr>
        <w:spacing w:after="0" w:line="240" w:lineRule="auto"/>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Security Incident – A collection of related activities or events which provide evidence that personal information could have been acquired by an unauthorized person. </w:t>
      </w:r>
    </w:p>
    <w:p w14:paraId="6CDE8462" w14:textId="77777777" w:rsidR="003B4AF0" w:rsidRPr="00CB219A" w:rsidRDefault="003B4AF0" w:rsidP="003B4AF0">
      <w:pPr>
        <w:spacing w:after="0" w:line="240" w:lineRule="auto"/>
        <w:ind w:left="90"/>
        <w:rPr>
          <w:rFonts w:ascii="Arial" w:hAnsi="Arial" w:cs="Arial"/>
          <w:color w:val="000000" w:themeColor="text1"/>
          <w:sz w:val="24"/>
          <w:szCs w:val="24"/>
        </w:rPr>
      </w:pPr>
    </w:p>
    <w:p w14:paraId="49789FF8" w14:textId="339DC729" w:rsidR="003B4AF0" w:rsidRPr="00CB219A" w:rsidRDefault="003B4AF0">
      <w:pPr>
        <w:pStyle w:val="ListParagraph"/>
        <w:numPr>
          <w:ilvl w:val="0"/>
          <w:numId w:val="144"/>
        </w:numPr>
        <w:spacing w:after="0" w:line="240" w:lineRule="auto"/>
        <w:ind w:left="540" w:hanging="270"/>
        <w:rPr>
          <w:rFonts w:ascii="Arial" w:hAnsi="Arial" w:cs="Arial"/>
          <w:color w:val="000000" w:themeColor="text1"/>
          <w:sz w:val="24"/>
          <w:szCs w:val="24"/>
        </w:rPr>
      </w:pPr>
      <w:r w:rsidRPr="00CB219A">
        <w:rPr>
          <w:rFonts w:ascii="Arial" w:hAnsi="Arial" w:cs="Arial"/>
          <w:color w:val="000000" w:themeColor="text1"/>
          <w:sz w:val="24"/>
          <w:szCs w:val="24"/>
        </w:rPr>
        <w:t xml:space="preserve">IDENTIFICATION OF RED FLAGS </w:t>
      </w:r>
    </w:p>
    <w:p w14:paraId="0C1844E1" w14:textId="77777777" w:rsidR="00440323" w:rsidRPr="00CB219A" w:rsidRDefault="00440323" w:rsidP="003B4AF0">
      <w:pPr>
        <w:spacing w:after="0" w:line="240" w:lineRule="auto"/>
        <w:ind w:left="90"/>
        <w:rPr>
          <w:rFonts w:ascii="Arial" w:hAnsi="Arial" w:cs="Arial"/>
          <w:color w:val="000000" w:themeColor="text1"/>
          <w:sz w:val="24"/>
          <w:szCs w:val="24"/>
        </w:rPr>
      </w:pPr>
    </w:p>
    <w:p w14:paraId="3E68A683" w14:textId="77777777" w:rsidR="00440323" w:rsidRPr="00CB219A" w:rsidRDefault="003B4AF0" w:rsidP="00440323">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Broad categories of “Red Flags” include the following: </w:t>
      </w:r>
    </w:p>
    <w:p w14:paraId="4C742D83" w14:textId="77777777" w:rsidR="00440323" w:rsidRPr="00CB219A" w:rsidRDefault="00440323" w:rsidP="00440323">
      <w:pPr>
        <w:spacing w:after="0" w:line="240" w:lineRule="auto"/>
        <w:ind w:left="720"/>
        <w:rPr>
          <w:rFonts w:ascii="Arial" w:hAnsi="Arial" w:cs="Arial"/>
          <w:color w:val="000000" w:themeColor="text1"/>
          <w:sz w:val="24"/>
          <w:szCs w:val="24"/>
        </w:rPr>
      </w:pPr>
    </w:p>
    <w:p w14:paraId="76D0604F" w14:textId="77777777" w:rsidR="00440323" w:rsidRPr="00CB219A" w:rsidRDefault="003B4AF0">
      <w:pPr>
        <w:pStyle w:val="ListParagraph"/>
        <w:numPr>
          <w:ilvl w:val="0"/>
          <w:numId w:val="147"/>
        </w:numPr>
        <w:spacing w:after="24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Alerts – alerts, notifications, or warnings from a consumer reporting agency including fraud alerts, credit freezes, or official notice of address discrepancies. </w:t>
      </w:r>
    </w:p>
    <w:p w14:paraId="78241ED2" w14:textId="77777777" w:rsidR="00440323" w:rsidRPr="00CB219A" w:rsidRDefault="003B4AF0">
      <w:pPr>
        <w:pStyle w:val="ListParagraph"/>
        <w:numPr>
          <w:ilvl w:val="0"/>
          <w:numId w:val="147"/>
        </w:numPr>
        <w:spacing w:after="24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Suspicious Documents – such as those appearing to be forged or altered, or where the photo ID does not resemble its owner, or an application which appears to have been cut up, re-assembled and photocopied. </w:t>
      </w:r>
    </w:p>
    <w:p w14:paraId="3D243D15" w14:textId="77777777" w:rsidR="00440323" w:rsidRPr="00CB219A" w:rsidRDefault="003B4AF0">
      <w:pPr>
        <w:pStyle w:val="ListParagraph"/>
        <w:numPr>
          <w:ilvl w:val="0"/>
          <w:numId w:val="147"/>
        </w:numPr>
        <w:spacing w:after="24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Suspicious Personal Identifying Information – such as discrepancies in address, Social Security Number or other information on file; an address that is a mail-drop, a prison, or is invalid; a phone number that is likely to be a pager or answering service; personal information of others already on file; and/or failure to provide all required information.</w:t>
      </w:r>
    </w:p>
    <w:p w14:paraId="12EC904C" w14:textId="77777777" w:rsidR="00440323" w:rsidRPr="00CB219A" w:rsidRDefault="003B4AF0">
      <w:pPr>
        <w:pStyle w:val="ListParagraph"/>
        <w:numPr>
          <w:ilvl w:val="0"/>
          <w:numId w:val="147"/>
        </w:numPr>
        <w:spacing w:after="24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Unusual Use or Suspicious Account Activity – such as material changes in payment patterns, notification that the account holder is not receiving mailed statement, or that the account has unauthorized charges.</w:t>
      </w:r>
    </w:p>
    <w:p w14:paraId="47192E1A" w14:textId="77777777" w:rsidR="00440323" w:rsidRPr="00CB219A" w:rsidRDefault="003B4AF0">
      <w:pPr>
        <w:pStyle w:val="ListParagraph"/>
        <w:numPr>
          <w:ilvl w:val="0"/>
          <w:numId w:val="147"/>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Notice from Others Indicating Possible Identify Theft – such as the College receiving notice from a victim of identity theft, law enforcement or another account holder reports that a fraudulent account was opened. </w:t>
      </w:r>
    </w:p>
    <w:p w14:paraId="295916A6" w14:textId="77777777" w:rsidR="00440323" w:rsidRPr="00CB219A" w:rsidRDefault="00440323" w:rsidP="00440323">
      <w:pPr>
        <w:spacing w:after="0" w:line="240" w:lineRule="auto"/>
        <w:ind w:left="720"/>
        <w:rPr>
          <w:rFonts w:ascii="Arial" w:hAnsi="Arial" w:cs="Arial"/>
          <w:color w:val="000000" w:themeColor="text1"/>
          <w:sz w:val="24"/>
          <w:szCs w:val="24"/>
        </w:rPr>
      </w:pPr>
    </w:p>
    <w:p w14:paraId="44BBF28B" w14:textId="7954A2F9" w:rsidR="00440323" w:rsidRPr="00CB219A" w:rsidRDefault="003B4AF0">
      <w:pPr>
        <w:pStyle w:val="ListParagraph"/>
        <w:numPr>
          <w:ilvl w:val="0"/>
          <w:numId w:val="144"/>
        </w:numPr>
        <w:spacing w:after="0" w:line="240" w:lineRule="auto"/>
        <w:ind w:left="540" w:hanging="270"/>
        <w:rPr>
          <w:rFonts w:ascii="Arial" w:hAnsi="Arial" w:cs="Arial"/>
          <w:color w:val="000000" w:themeColor="text1"/>
          <w:sz w:val="24"/>
          <w:szCs w:val="24"/>
        </w:rPr>
      </w:pPr>
      <w:r w:rsidRPr="00CB219A">
        <w:rPr>
          <w:rFonts w:ascii="Arial" w:hAnsi="Arial" w:cs="Arial"/>
          <w:color w:val="000000" w:themeColor="text1"/>
          <w:sz w:val="24"/>
          <w:szCs w:val="24"/>
        </w:rPr>
        <w:t xml:space="preserve">DETECTION OF RED FLAGS </w:t>
      </w:r>
    </w:p>
    <w:p w14:paraId="196642C4" w14:textId="77777777" w:rsidR="00440323" w:rsidRPr="00CB219A" w:rsidRDefault="00440323" w:rsidP="00440323">
      <w:pPr>
        <w:spacing w:after="0" w:line="240" w:lineRule="auto"/>
        <w:ind w:left="90"/>
        <w:rPr>
          <w:rFonts w:ascii="Arial" w:hAnsi="Arial" w:cs="Arial"/>
          <w:color w:val="000000" w:themeColor="text1"/>
          <w:sz w:val="24"/>
          <w:szCs w:val="24"/>
        </w:rPr>
      </w:pPr>
    </w:p>
    <w:p w14:paraId="512B81A1" w14:textId="77777777" w:rsidR="00440323" w:rsidRPr="00CB219A" w:rsidRDefault="003B4AF0" w:rsidP="00440323">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 xml:space="preserve">College employees shall undertake reasonable diligence to identify Red Flags in connection with the opening of covered accounts as well as existing covered accounts through such methods as: </w:t>
      </w:r>
    </w:p>
    <w:p w14:paraId="4CFD7B2A" w14:textId="77777777" w:rsidR="00440323" w:rsidRPr="00CB219A" w:rsidRDefault="00440323" w:rsidP="00440323">
      <w:pPr>
        <w:spacing w:after="0" w:line="240" w:lineRule="auto"/>
        <w:ind w:left="90"/>
        <w:rPr>
          <w:rFonts w:ascii="Arial" w:hAnsi="Arial" w:cs="Arial"/>
          <w:color w:val="000000" w:themeColor="text1"/>
          <w:sz w:val="24"/>
          <w:szCs w:val="24"/>
        </w:rPr>
      </w:pPr>
    </w:p>
    <w:p w14:paraId="0D657F0D" w14:textId="538D61A8" w:rsidR="00440323" w:rsidRPr="00CB219A" w:rsidRDefault="003B4AF0">
      <w:pPr>
        <w:pStyle w:val="ListParagraph"/>
        <w:numPr>
          <w:ilvl w:val="2"/>
          <w:numId w:val="148"/>
        </w:numPr>
        <w:spacing w:after="24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Obtaining and verifying identity; </w:t>
      </w:r>
    </w:p>
    <w:p w14:paraId="53A916BA" w14:textId="24E0BE6B" w:rsidR="00440323" w:rsidRPr="00CB219A" w:rsidRDefault="003B4AF0">
      <w:pPr>
        <w:pStyle w:val="ListParagraph"/>
        <w:numPr>
          <w:ilvl w:val="2"/>
          <w:numId w:val="148"/>
        </w:numPr>
        <w:spacing w:after="240" w:line="240" w:lineRule="auto"/>
        <w:contextualSpacing w:val="0"/>
        <w:rPr>
          <w:rFonts w:ascii="Arial" w:hAnsi="Arial" w:cs="Arial"/>
          <w:color w:val="000000" w:themeColor="text1"/>
          <w:sz w:val="24"/>
          <w:szCs w:val="24"/>
        </w:rPr>
      </w:pPr>
      <w:r w:rsidRPr="00CB219A">
        <w:rPr>
          <w:rFonts w:ascii="Arial" w:hAnsi="Arial" w:cs="Arial"/>
          <w:color w:val="000000" w:themeColor="text1"/>
          <w:sz w:val="24"/>
          <w:szCs w:val="24"/>
        </w:rPr>
        <w:t xml:space="preserve">Authenticating customers; and </w:t>
      </w:r>
    </w:p>
    <w:p w14:paraId="10AA6322" w14:textId="183B84FC" w:rsidR="00440323" w:rsidRPr="00CB219A" w:rsidRDefault="003B4AF0">
      <w:pPr>
        <w:pStyle w:val="ListParagraph"/>
        <w:numPr>
          <w:ilvl w:val="2"/>
          <w:numId w:val="148"/>
        </w:num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Monitoring transactions. </w:t>
      </w:r>
    </w:p>
    <w:p w14:paraId="1F5F1E51" w14:textId="77777777" w:rsidR="00440323" w:rsidRPr="00CB219A" w:rsidRDefault="00440323" w:rsidP="00440323">
      <w:pPr>
        <w:spacing w:after="0" w:line="240" w:lineRule="auto"/>
        <w:ind w:left="720"/>
        <w:rPr>
          <w:rFonts w:ascii="Arial" w:hAnsi="Arial" w:cs="Arial"/>
          <w:color w:val="000000" w:themeColor="text1"/>
          <w:sz w:val="24"/>
          <w:szCs w:val="24"/>
        </w:rPr>
      </w:pPr>
    </w:p>
    <w:p w14:paraId="4B563185" w14:textId="3273CBD3" w:rsidR="00440323" w:rsidRPr="00CB219A" w:rsidRDefault="003B4AF0" w:rsidP="00440323">
      <w:pPr>
        <w:spacing w:after="0" w:line="240" w:lineRule="auto"/>
        <w:ind w:left="720"/>
        <w:jc w:val="both"/>
        <w:rPr>
          <w:rFonts w:ascii="Arial" w:hAnsi="Arial" w:cs="Arial"/>
          <w:color w:val="000000" w:themeColor="text1"/>
          <w:sz w:val="24"/>
          <w:szCs w:val="24"/>
        </w:rPr>
      </w:pPr>
      <w:r w:rsidRPr="00CB219A">
        <w:rPr>
          <w:rFonts w:ascii="Arial" w:hAnsi="Arial" w:cs="Arial"/>
          <w:color w:val="000000" w:themeColor="text1"/>
          <w:sz w:val="24"/>
          <w:szCs w:val="24"/>
        </w:rPr>
        <w:t xml:space="preserve">A data security incident that results in unauthorized access to a customer’s account record or a notice that a customer has provided information related to a covered account to someone fraudulently claiming to represent the College or to a fraudulent web site may heighten the risk of identity theft and should be considered Red Flags. </w:t>
      </w:r>
    </w:p>
    <w:p w14:paraId="2A8ADC75" w14:textId="77777777" w:rsidR="00440323" w:rsidRPr="00CB219A" w:rsidRDefault="00440323" w:rsidP="00440323">
      <w:pPr>
        <w:spacing w:after="0" w:line="240" w:lineRule="auto"/>
        <w:ind w:left="90"/>
        <w:rPr>
          <w:rFonts w:ascii="Arial" w:hAnsi="Arial" w:cs="Arial"/>
          <w:color w:val="000000" w:themeColor="text1"/>
          <w:sz w:val="24"/>
          <w:szCs w:val="24"/>
        </w:rPr>
      </w:pPr>
    </w:p>
    <w:p w14:paraId="6426298A" w14:textId="27147CEF" w:rsidR="00440323" w:rsidRPr="00CB219A" w:rsidRDefault="003B4AF0">
      <w:pPr>
        <w:pStyle w:val="ListParagraph"/>
        <w:numPr>
          <w:ilvl w:val="0"/>
          <w:numId w:val="144"/>
        </w:numPr>
        <w:spacing w:after="0" w:line="240" w:lineRule="auto"/>
        <w:ind w:left="540" w:hanging="270"/>
        <w:rPr>
          <w:rFonts w:ascii="Arial" w:hAnsi="Arial" w:cs="Arial"/>
          <w:color w:val="000000" w:themeColor="text1"/>
          <w:sz w:val="24"/>
          <w:szCs w:val="24"/>
        </w:rPr>
      </w:pPr>
      <w:r w:rsidRPr="00CB219A">
        <w:rPr>
          <w:rFonts w:ascii="Arial" w:hAnsi="Arial" w:cs="Arial"/>
          <w:color w:val="000000" w:themeColor="text1"/>
          <w:sz w:val="24"/>
          <w:szCs w:val="24"/>
        </w:rPr>
        <w:t xml:space="preserve">SECURITY INCIDENT REPORTING </w:t>
      </w:r>
    </w:p>
    <w:p w14:paraId="4CE4FDEB" w14:textId="77777777" w:rsidR="00440323" w:rsidRPr="00CB219A" w:rsidRDefault="00440323" w:rsidP="00440323">
      <w:pPr>
        <w:spacing w:after="0" w:line="240" w:lineRule="auto"/>
        <w:ind w:left="720"/>
        <w:rPr>
          <w:rFonts w:ascii="Arial" w:hAnsi="Arial" w:cs="Arial"/>
          <w:color w:val="000000" w:themeColor="text1"/>
          <w:sz w:val="24"/>
          <w:szCs w:val="24"/>
        </w:rPr>
      </w:pPr>
    </w:p>
    <w:p w14:paraId="72BBB9C4" w14:textId="522E14E9" w:rsidR="00440323" w:rsidRPr="00CB219A" w:rsidRDefault="003B4AF0" w:rsidP="00440323">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College employees who believe that a security incident has occurred shall immediately notify their appropriate supervisor and their Vice President, as well as the Vice President of Finance and Administrative Services/Chief Financial Officer. Upon review of the incident, the Vice President and Vice President of Finance and Administrative Services/Chief Financial Officer will inform the President immediately and shall determine what steps may be required to mitigate any issues that arise in the review. In addition, referral to law enforcement may be required.</w:t>
      </w:r>
    </w:p>
    <w:p w14:paraId="74750F7A" w14:textId="77777777" w:rsidR="00440323" w:rsidRPr="00CB219A" w:rsidRDefault="00440323" w:rsidP="00440323">
      <w:pPr>
        <w:spacing w:after="0" w:line="240" w:lineRule="auto"/>
        <w:ind w:left="720"/>
        <w:rPr>
          <w:rFonts w:ascii="Arial" w:hAnsi="Arial" w:cs="Arial"/>
          <w:color w:val="000000" w:themeColor="text1"/>
          <w:sz w:val="24"/>
          <w:szCs w:val="24"/>
        </w:rPr>
      </w:pPr>
    </w:p>
    <w:p w14:paraId="5D97BF39" w14:textId="77777777" w:rsidR="00440323" w:rsidRPr="00CB219A" w:rsidRDefault="003B4AF0" w:rsidP="00440323">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If there is a security breach, the College shall comply with all notice requirements contained in N.C.G.S. § 75-65.</w:t>
      </w:r>
    </w:p>
    <w:p w14:paraId="7C11F541" w14:textId="275AB328" w:rsidR="003B4AF0" w:rsidRPr="00CB219A" w:rsidRDefault="003B4AF0" w:rsidP="00440323">
      <w:pPr>
        <w:spacing w:after="0" w:line="240" w:lineRule="auto"/>
        <w:ind w:left="90"/>
        <w:rPr>
          <w:rFonts w:ascii="Arial" w:hAnsi="Arial" w:cs="Arial"/>
          <w:color w:val="000000" w:themeColor="text1"/>
          <w:sz w:val="24"/>
          <w:szCs w:val="24"/>
        </w:rPr>
      </w:pPr>
      <w:r w:rsidRPr="00CB219A">
        <w:rPr>
          <w:rFonts w:ascii="Arial" w:hAnsi="Arial" w:cs="Arial"/>
          <w:color w:val="000000" w:themeColor="text1"/>
          <w:sz w:val="24"/>
          <w:szCs w:val="24"/>
        </w:rPr>
        <w:t xml:space="preserve"> </w:t>
      </w:r>
    </w:p>
    <w:p w14:paraId="7294D24F" w14:textId="6C252F7F" w:rsidR="003B4AF0" w:rsidRPr="00CB219A" w:rsidRDefault="003B4AF0" w:rsidP="00AA27D3">
      <w:pPr>
        <w:spacing w:after="0" w:line="240" w:lineRule="auto"/>
        <w:ind w:left="540" w:hanging="540"/>
        <w:rPr>
          <w:rFonts w:ascii="Arial" w:hAnsi="Arial" w:cs="Arial"/>
          <w:color w:val="000000" w:themeColor="text1"/>
          <w:sz w:val="24"/>
          <w:szCs w:val="24"/>
        </w:rPr>
      </w:pPr>
      <w:r w:rsidRPr="00CB219A">
        <w:rPr>
          <w:rFonts w:ascii="Arial" w:hAnsi="Arial" w:cs="Arial"/>
          <w:color w:val="000000" w:themeColor="text1"/>
          <w:sz w:val="24"/>
          <w:szCs w:val="24"/>
        </w:rPr>
        <w:t xml:space="preserve">VI. </w:t>
      </w:r>
      <w:r w:rsidR="00440323" w:rsidRPr="00CB219A">
        <w:rPr>
          <w:rFonts w:ascii="Arial" w:hAnsi="Arial" w:cs="Arial"/>
          <w:color w:val="000000" w:themeColor="text1"/>
          <w:sz w:val="24"/>
          <w:szCs w:val="24"/>
        </w:rPr>
        <w:tab/>
      </w:r>
      <w:r w:rsidRPr="00CB219A">
        <w:rPr>
          <w:rFonts w:ascii="Arial" w:hAnsi="Arial" w:cs="Arial"/>
          <w:color w:val="000000" w:themeColor="text1"/>
          <w:sz w:val="24"/>
          <w:szCs w:val="24"/>
        </w:rPr>
        <w:t xml:space="preserve">TRAINING </w:t>
      </w:r>
    </w:p>
    <w:p w14:paraId="22B75F77" w14:textId="77777777" w:rsidR="003B4AF0" w:rsidRPr="00CB219A" w:rsidRDefault="003B4AF0" w:rsidP="003B4AF0">
      <w:pPr>
        <w:spacing w:after="0" w:line="240" w:lineRule="auto"/>
        <w:ind w:left="90"/>
        <w:rPr>
          <w:rFonts w:ascii="Arial" w:hAnsi="Arial" w:cs="Arial"/>
          <w:color w:val="000000" w:themeColor="text1"/>
          <w:sz w:val="24"/>
          <w:szCs w:val="24"/>
        </w:rPr>
      </w:pPr>
    </w:p>
    <w:p w14:paraId="712AA2A4" w14:textId="52550541" w:rsidR="00D741AF" w:rsidRPr="00CB219A" w:rsidRDefault="003B4AF0" w:rsidP="00440323">
      <w:pPr>
        <w:spacing w:after="0" w:line="240" w:lineRule="auto"/>
        <w:ind w:left="720"/>
        <w:rPr>
          <w:rFonts w:ascii="Arial" w:hAnsi="Arial" w:cs="Arial"/>
          <w:color w:val="000000" w:themeColor="text1"/>
          <w:sz w:val="24"/>
          <w:szCs w:val="24"/>
        </w:rPr>
      </w:pPr>
      <w:r w:rsidRPr="00CB219A">
        <w:rPr>
          <w:rFonts w:ascii="Arial" w:hAnsi="Arial" w:cs="Arial"/>
          <w:color w:val="000000" w:themeColor="text1"/>
          <w:sz w:val="24"/>
          <w:szCs w:val="24"/>
        </w:rPr>
        <w:t>All College employees who process any information related to a covered account shall receive annual training and this Policy shall be reviewed annually.</w:t>
      </w:r>
    </w:p>
    <w:p w14:paraId="1BC58B60" w14:textId="77777777" w:rsidR="003B4AF0" w:rsidRPr="00CB219A" w:rsidRDefault="003B4AF0" w:rsidP="003B4AF0">
      <w:pPr>
        <w:pStyle w:val="ListParagraph"/>
        <w:spacing w:after="0" w:line="240" w:lineRule="auto"/>
        <w:rPr>
          <w:rFonts w:ascii="Arial" w:hAnsi="Arial" w:cs="Arial"/>
          <w:color w:val="000000" w:themeColor="text1"/>
          <w:sz w:val="24"/>
          <w:szCs w:val="24"/>
        </w:rPr>
      </w:pPr>
    </w:p>
    <w:p w14:paraId="0BAE6086"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3BB99A5F"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April 14, 2009</w:t>
      </w:r>
    </w:p>
    <w:p w14:paraId="5A63EFFF"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Approve move from 4.45 October 11, 2011</w:t>
      </w:r>
    </w:p>
    <w:p w14:paraId="46FB0066"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12, 2013</w:t>
      </w:r>
    </w:p>
    <w:p w14:paraId="264B1F13"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11, 2014</w:t>
      </w:r>
    </w:p>
    <w:p w14:paraId="410A34FE" w14:textId="72FC4267" w:rsidR="00440323" w:rsidRPr="00CB219A" w:rsidRDefault="00440323"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February 13, 2024</w:t>
      </w:r>
    </w:p>
    <w:p w14:paraId="6E2D3C68" w14:textId="77777777" w:rsidR="00440323" w:rsidRPr="00CB219A" w:rsidRDefault="00440323" w:rsidP="00D741AF">
      <w:pPr>
        <w:spacing w:after="0" w:line="240" w:lineRule="auto"/>
        <w:rPr>
          <w:rFonts w:ascii="Arial" w:hAnsi="Arial" w:cs="Arial"/>
          <w:color w:val="000000" w:themeColor="text1"/>
          <w:sz w:val="24"/>
          <w:szCs w:val="24"/>
        </w:rPr>
      </w:pPr>
    </w:p>
    <w:p w14:paraId="72F31B31" w14:textId="35477E0A" w:rsidR="00440323" w:rsidRPr="00CB219A" w:rsidRDefault="00440323" w:rsidP="00D741AF">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Reference: </w:t>
      </w:r>
    </w:p>
    <w:p w14:paraId="544AE5F9" w14:textId="77777777" w:rsidR="00440323" w:rsidRPr="00CB219A" w:rsidRDefault="00440323"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Fair and Accurate Credit Transactions of 2003 </w:t>
      </w:r>
    </w:p>
    <w:p w14:paraId="44DC33BA" w14:textId="77777777" w:rsidR="00440323" w:rsidRPr="00CB219A" w:rsidRDefault="00440323"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FTC Regulations – Red Flag Rule </w:t>
      </w:r>
    </w:p>
    <w:p w14:paraId="5D0CF7AB" w14:textId="586564E3" w:rsidR="00440323" w:rsidRPr="00CB219A" w:rsidRDefault="00440323"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North Carolina General Statutes (N.C.G.S.) § 75-65</w:t>
      </w:r>
    </w:p>
    <w:p w14:paraId="2AF3E376" w14:textId="77777777" w:rsidR="00D741AF" w:rsidRPr="00CB219A" w:rsidRDefault="00D741AF" w:rsidP="00D741AF">
      <w:pPr>
        <w:spacing w:after="0" w:line="240" w:lineRule="auto"/>
        <w:rPr>
          <w:rFonts w:ascii="Arial" w:hAnsi="Arial" w:cs="Arial"/>
          <w:color w:val="000000" w:themeColor="text1"/>
          <w:sz w:val="24"/>
          <w:szCs w:val="24"/>
        </w:rPr>
      </w:pPr>
    </w:p>
    <w:p w14:paraId="6969EB40"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1F72D7BC" w14:textId="43B7213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Identity Theft Prevention</w:t>
      </w:r>
    </w:p>
    <w:p w14:paraId="638207C8" w14:textId="75466DC8" w:rsidR="00577AA4" w:rsidRPr="00CB219A" w:rsidRDefault="00577AA4" w:rsidP="00D741AF">
      <w:pPr>
        <w:spacing w:after="0" w:line="240" w:lineRule="auto"/>
        <w:rPr>
          <w:rFonts w:ascii="Arial" w:hAnsi="Arial" w:cs="Arial"/>
          <w:color w:val="000000" w:themeColor="text1"/>
          <w:sz w:val="24"/>
          <w:szCs w:val="24"/>
        </w:rPr>
      </w:pPr>
    </w:p>
    <w:p w14:paraId="4DF91325" w14:textId="149AD201" w:rsidR="00577AA4" w:rsidRPr="00CB219A" w:rsidRDefault="00577AA4" w:rsidP="00577AA4">
      <w:pPr>
        <w:pStyle w:val="Heading2"/>
        <w:spacing w:before="0" w:line="240" w:lineRule="auto"/>
        <w:rPr>
          <w:rFonts w:ascii="Arial" w:eastAsia="Calibri" w:hAnsi="Arial" w:cs="Arial"/>
          <w:color w:val="000000" w:themeColor="text1"/>
          <w:sz w:val="24"/>
          <w:szCs w:val="24"/>
        </w:rPr>
      </w:pPr>
      <w:bookmarkStart w:id="489" w:name="_Toc233268074"/>
      <w:r w:rsidRPr="00CB219A">
        <w:rPr>
          <w:rFonts w:ascii="Arial" w:eastAsia="Calibri" w:hAnsi="Arial" w:cs="Arial"/>
          <w:color w:val="000000" w:themeColor="text1"/>
          <w:sz w:val="24"/>
          <w:szCs w:val="24"/>
        </w:rPr>
        <w:t xml:space="preserve">6.3.11 </w:t>
      </w:r>
      <w:r w:rsidR="00F55EEC"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Foreign National Compliance</w:t>
      </w:r>
      <w:bookmarkEnd w:id="489"/>
    </w:p>
    <w:p w14:paraId="67605D36" w14:textId="77777777" w:rsidR="00577AA4" w:rsidRPr="00CB219A" w:rsidRDefault="00577AA4" w:rsidP="00577AA4">
      <w:pPr>
        <w:spacing w:after="0" w:line="240" w:lineRule="auto"/>
        <w:rPr>
          <w:rFonts w:ascii="Arial" w:eastAsia="Calibri" w:hAnsi="Arial" w:cs="Arial"/>
          <w:color w:val="000000" w:themeColor="text1"/>
          <w:sz w:val="24"/>
          <w:szCs w:val="24"/>
        </w:rPr>
      </w:pPr>
    </w:p>
    <w:p w14:paraId="76E4DA99" w14:textId="77777777" w:rsidR="00577AA4" w:rsidRPr="00CB219A" w:rsidRDefault="00577AA4" w:rsidP="00540F95">
      <w:pPr>
        <w:autoSpaceDE w:val="0"/>
        <w:autoSpaceDN w:val="0"/>
        <w:adjustRightInd w:val="0"/>
        <w:spacing w:after="0" w:line="240" w:lineRule="auto"/>
        <w:rPr>
          <w:rFonts w:ascii="Arial" w:eastAsia="Calibri" w:hAnsi="Arial" w:cs="Arial"/>
          <w:b/>
          <w:color w:val="000000" w:themeColor="text1"/>
          <w:sz w:val="24"/>
          <w:szCs w:val="24"/>
        </w:rPr>
      </w:pPr>
      <w:r w:rsidRPr="00007227">
        <w:rPr>
          <w:rFonts w:ascii="Arial" w:eastAsia="Calibri" w:hAnsi="Arial" w:cs="Arial"/>
          <w:bCs/>
          <w:color w:val="000000" w:themeColor="text1"/>
          <w:sz w:val="24"/>
          <w:szCs w:val="24"/>
        </w:rPr>
        <w:t>I.</w:t>
      </w:r>
      <w:r w:rsidRPr="00CB219A">
        <w:rPr>
          <w:rFonts w:ascii="Arial" w:eastAsia="Calibri" w:hAnsi="Arial" w:cs="Arial"/>
          <w:b/>
          <w:color w:val="000000" w:themeColor="text1"/>
          <w:sz w:val="24"/>
          <w:szCs w:val="24"/>
        </w:rPr>
        <w:tab/>
        <w:t xml:space="preserve">Definitions </w:t>
      </w:r>
    </w:p>
    <w:p w14:paraId="44A314B2" w14:textId="77777777" w:rsidR="00577AA4" w:rsidRPr="00CB219A" w:rsidRDefault="00577AA4" w:rsidP="00540F95">
      <w:pPr>
        <w:autoSpaceDE w:val="0"/>
        <w:autoSpaceDN w:val="0"/>
        <w:adjustRightInd w:val="0"/>
        <w:spacing w:after="0" w:line="240" w:lineRule="auto"/>
        <w:rPr>
          <w:rFonts w:ascii="Arial" w:eastAsia="Calibri" w:hAnsi="Arial" w:cs="Arial"/>
          <w:b/>
          <w:color w:val="000000" w:themeColor="text1"/>
          <w:sz w:val="24"/>
          <w:szCs w:val="24"/>
        </w:rPr>
      </w:pPr>
    </w:p>
    <w:p w14:paraId="3F5DC6E8" w14:textId="36340292" w:rsidR="00577AA4" w:rsidRPr="00CB219A" w:rsidRDefault="00577AA4" w:rsidP="00540F95">
      <w:pPr>
        <w:autoSpaceDE w:val="0"/>
        <w:autoSpaceDN w:val="0"/>
        <w:adjustRightInd w:val="0"/>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w:t>
      </w:r>
      <w:r w:rsidRPr="00CB219A">
        <w:rPr>
          <w:rFonts w:ascii="Arial" w:eastAsia="Calibri" w:hAnsi="Arial" w:cs="Arial"/>
          <w:color w:val="000000" w:themeColor="text1"/>
          <w:sz w:val="24"/>
          <w:szCs w:val="24"/>
        </w:rPr>
        <w:tab/>
        <w:t>A foreign national is a person who was born outside the jurisdiction of the United States, is a citizen of a foreign country, and has not become a naturalized United States ci</w:t>
      </w:r>
      <w:r w:rsidR="00540F95" w:rsidRPr="00CB219A">
        <w:rPr>
          <w:rFonts w:ascii="Arial" w:eastAsia="Calibri" w:hAnsi="Arial" w:cs="Arial"/>
          <w:color w:val="000000" w:themeColor="text1"/>
          <w:sz w:val="24"/>
          <w:szCs w:val="24"/>
        </w:rPr>
        <w:t xml:space="preserve">tizen under United States law. </w:t>
      </w:r>
      <w:r w:rsidRPr="00CB219A">
        <w:rPr>
          <w:rFonts w:ascii="Arial" w:eastAsia="Calibri" w:hAnsi="Arial" w:cs="Arial"/>
          <w:color w:val="000000" w:themeColor="text1"/>
          <w:sz w:val="24"/>
          <w:szCs w:val="24"/>
        </w:rPr>
        <w:t xml:space="preserve">This includes legal permanent residents. </w:t>
      </w:r>
    </w:p>
    <w:p w14:paraId="0BA48EBF" w14:textId="77777777" w:rsidR="00577AA4" w:rsidRPr="00CB219A" w:rsidRDefault="00577AA4" w:rsidP="00540F95">
      <w:pPr>
        <w:autoSpaceDE w:val="0"/>
        <w:autoSpaceDN w:val="0"/>
        <w:adjustRightInd w:val="0"/>
        <w:spacing w:after="0" w:line="240" w:lineRule="auto"/>
        <w:ind w:left="1440" w:hanging="720"/>
        <w:rPr>
          <w:rFonts w:ascii="Arial" w:eastAsia="Calibri" w:hAnsi="Arial" w:cs="Arial"/>
          <w:color w:val="000000" w:themeColor="text1"/>
          <w:sz w:val="24"/>
          <w:szCs w:val="24"/>
        </w:rPr>
      </w:pPr>
    </w:p>
    <w:p w14:paraId="4304EE68" w14:textId="6DAC5E42" w:rsidR="00577AA4" w:rsidRPr="00CB219A" w:rsidRDefault="00577AA4" w:rsidP="00540F95">
      <w:pPr>
        <w:autoSpaceDE w:val="0"/>
        <w:autoSpaceDN w:val="0"/>
        <w:adjustRightInd w:val="0"/>
        <w:spacing w:after="0" w:line="240" w:lineRule="auto"/>
        <w:ind w:left="144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B.</w:t>
      </w:r>
      <w:r w:rsidRPr="00CB219A">
        <w:rPr>
          <w:rFonts w:ascii="Arial" w:eastAsia="Calibri" w:hAnsi="Arial" w:cs="Arial"/>
          <w:color w:val="000000" w:themeColor="text1"/>
          <w:sz w:val="24"/>
          <w:szCs w:val="24"/>
        </w:rPr>
        <w:tab/>
        <w:t>Foreign nationals are classified as either "Nonresident Aliens" or "Resident Aliens".  Section 1441 of the Internal Revenue Code provides a separate tax system with a different set of tax rules and regulations for individuals d</w:t>
      </w:r>
      <w:r w:rsidR="00540F95" w:rsidRPr="00CB219A">
        <w:rPr>
          <w:rFonts w:ascii="Arial" w:eastAsia="Calibri" w:hAnsi="Arial" w:cs="Arial"/>
          <w:color w:val="000000" w:themeColor="text1"/>
          <w:sz w:val="24"/>
          <w:szCs w:val="24"/>
        </w:rPr>
        <w:t>eemed to be Nonresident Aliens.</w:t>
      </w:r>
      <w:r w:rsidRPr="00CB219A">
        <w:rPr>
          <w:rFonts w:ascii="Arial" w:eastAsia="Calibri" w:hAnsi="Arial" w:cs="Arial"/>
          <w:color w:val="000000" w:themeColor="text1"/>
          <w:sz w:val="24"/>
          <w:szCs w:val="24"/>
        </w:rPr>
        <w:t xml:space="preserve"> Colleges making payments to Nonresident Aliens are subject to different tax withholding, reporting and liability requirements.</w:t>
      </w:r>
    </w:p>
    <w:p w14:paraId="2F3AEE63" w14:textId="77777777" w:rsidR="00577AA4" w:rsidRPr="00CB219A" w:rsidRDefault="00577AA4" w:rsidP="00540F95">
      <w:pPr>
        <w:autoSpaceDE w:val="0"/>
        <w:autoSpaceDN w:val="0"/>
        <w:adjustRightInd w:val="0"/>
        <w:spacing w:after="0" w:line="240" w:lineRule="auto"/>
        <w:ind w:left="1440" w:hanging="720"/>
        <w:rPr>
          <w:rFonts w:ascii="Arial" w:eastAsia="Calibri" w:hAnsi="Arial" w:cs="Arial"/>
          <w:color w:val="000000" w:themeColor="text1"/>
          <w:sz w:val="24"/>
          <w:szCs w:val="24"/>
        </w:rPr>
      </w:pPr>
    </w:p>
    <w:p w14:paraId="02D8274E" w14:textId="77777777" w:rsidR="00577AA4" w:rsidRPr="00CB219A" w:rsidRDefault="00577AA4" w:rsidP="00540F95">
      <w:pPr>
        <w:autoSpaceDE w:val="0"/>
        <w:autoSpaceDN w:val="0"/>
        <w:adjustRightInd w:val="0"/>
        <w:spacing w:after="0" w:line="240" w:lineRule="auto"/>
        <w:ind w:left="216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1.</w:t>
      </w:r>
      <w:r w:rsidRPr="00CB219A">
        <w:rPr>
          <w:rFonts w:ascii="Arial" w:eastAsia="Calibri" w:hAnsi="Arial" w:cs="Arial"/>
          <w:color w:val="000000" w:themeColor="text1"/>
          <w:sz w:val="24"/>
          <w:szCs w:val="24"/>
        </w:rPr>
        <w:tab/>
        <w:t>A Resident Alien's income is subject to tax in the same manner as a U.S. citizen.  This means that their worldwide income is subject to U.S. tax and must be reported on their U.S. tax return.  Income of Resident Aliens is subject to the graduated tax rates that apply to U.S. citizens.</w:t>
      </w:r>
    </w:p>
    <w:p w14:paraId="39689EEC" w14:textId="77777777" w:rsidR="00577AA4" w:rsidRPr="00CB219A" w:rsidRDefault="00577AA4" w:rsidP="00540F95">
      <w:pPr>
        <w:autoSpaceDE w:val="0"/>
        <w:autoSpaceDN w:val="0"/>
        <w:adjustRightInd w:val="0"/>
        <w:spacing w:after="0" w:line="240" w:lineRule="auto"/>
        <w:ind w:left="2160" w:hanging="720"/>
        <w:rPr>
          <w:rFonts w:ascii="Arial" w:eastAsia="Calibri" w:hAnsi="Arial" w:cs="Arial"/>
          <w:color w:val="000000" w:themeColor="text1"/>
          <w:sz w:val="24"/>
          <w:szCs w:val="24"/>
        </w:rPr>
      </w:pPr>
    </w:p>
    <w:p w14:paraId="7DA5976E" w14:textId="77777777" w:rsidR="00577AA4" w:rsidRPr="00CB219A" w:rsidRDefault="00577AA4" w:rsidP="00540F95">
      <w:pPr>
        <w:autoSpaceDE w:val="0"/>
        <w:autoSpaceDN w:val="0"/>
        <w:adjustRightInd w:val="0"/>
        <w:spacing w:after="0" w:line="240" w:lineRule="auto"/>
        <w:ind w:left="2160" w:hanging="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2.</w:t>
      </w:r>
      <w:r w:rsidRPr="00CB219A">
        <w:rPr>
          <w:rFonts w:ascii="Arial" w:eastAsia="Calibri" w:hAnsi="Arial" w:cs="Arial"/>
          <w:color w:val="000000" w:themeColor="text1"/>
          <w:sz w:val="24"/>
          <w:szCs w:val="24"/>
        </w:rPr>
        <w:tab/>
        <w:t>A Nonresident Alien’s income is subject to federal income tax only on income which is derived from sources within the United States and/or income that is effectively connected with a U.S. trade or business.  Nonresident Aliens are taxed according to special rules contained in certain parts of the Internal Revenue Code.</w:t>
      </w:r>
    </w:p>
    <w:p w14:paraId="54AF43AE" w14:textId="77777777" w:rsidR="00577AA4" w:rsidRPr="00CB219A" w:rsidRDefault="00577AA4" w:rsidP="00540F95">
      <w:pPr>
        <w:autoSpaceDE w:val="0"/>
        <w:autoSpaceDN w:val="0"/>
        <w:adjustRightInd w:val="0"/>
        <w:spacing w:after="0" w:line="240" w:lineRule="auto"/>
        <w:rPr>
          <w:rFonts w:ascii="Arial" w:eastAsia="Calibri" w:hAnsi="Arial" w:cs="Arial"/>
          <w:color w:val="000000" w:themeColor="text1"/>
          <w:sz w:val="24"/>
          <w:szCs w:val="24"/>
        </w:rPr>
      </w:pPr>
    </w:p>
    <w:p w14:paraId="62C459A1" w14:textId="77777777" w:rsidR="00577AA4" w:rsidRPr="00CB219A" w:rsidRDefault="00577AA4" w:rsidP="00540F95">
      <w:pPr>
        <w:autoSpaceDE w:val="0"/>
        <w:autoSpaceDN w:val="0"/>
        <w:adjustRightInd w:val="0"/>
        <w:spacing w:after="0" w:line="240" w:lineRule="auto"/>
        <w:rPr>
          <w:rFonts w:ascii="Arial" w:eastAsia="Calibri" w:hAnsi="Arial" w:cs="Arial"/>
          <w:b/>
          <w:color w:val="000000" w:themeColor="text1"/>
          <w:sz w:val="24"/>
          <w:szCs w:val="24"/>
        </w:rPr>
      </w:pPr>
      <w:r w:rsidRPr="00007227">
        <w:rPr>
          <w:rFonts w:ascii="Arial" w:eastAsia="Calibri" w:hAnsi="Arial" w:cs="Arial"/>
          <w:bCs/>
          <w:color w:val="000000" w:themeColor="text1"/>
          <w:sz w:val="24"/>
          <w:szCs w:val="24"/>
        </w:rPr>
        <w:t>II.</w:t>
      </w:r>
      <w:r w:rsidRPr="00CB219A">
        <w:rPr>
          <w:rFonts w:ascii="Arial" w:eastAsia="Calibri" w:hAnsi="Arial" w:cs="Arial"/>
          <w:b/>
          <w:color w:val="000000" w:themeColor="text1"/>
          <w:sz w:val="24"/>
          <w:szCs w:val="24"/>
        </w:rPr>
        <w:tab/>
        <w:t xml:space="preserve">Policy </w:t>
      </w:r>
    </w:p>
    <w:p w14:paraId="21AF5327" w14:textId="77777777" w:rsidR="00577AA4" w:rsidRPr="00CB219A" w:rsidRDefault="00577AA4" w:rsidP="00540F95">
      <w:pPr>
        <w:autoSpaceDE w:val="0"/>
        <w:autoSpaceDN w:val="0"/>
        <w:adjustRightInd w:val="0"/>
        <w:spacing w:after="0" w:line="240" w:lineRule="auto"/>
        <w:rPr>
          <w:rFonts w:ascii="Arial" w:eastAsia="Calibri" w:hAnsi="Arial" w:cs="Arial"/>
          <w:color w:val="000000" w:themeColor="text1"/>
          <w:sz w:val="24"/>
          <w:szCs w:val="24"/>
        </w:rPr>
      </w:pPr>
    </w:p>
    <w:p w14:paraId="5E15B497" w14:textId="77777777" w:rsidR="00577AA4" w:rsidRPr="00CB219A" w:rsidRDefault="00577AA4" w:rsidP="00540F95">
      <w:pPr>
        <w:autoSpaceDE w:val="0"/>
        <w:autoSpaceDN w:val="0"/>
        <w:adjustRightInd w:val="0"/>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All North Carolina agencies, universities, community colleges and institutions have been tasked with the responsibility of withholding and reporting on payments to foreign national individuals and vendors in accordance with the IRS Code Regulations Section 1441 and policies established by the N.C. Office of the State Controller.</w:t>
      </w:r>
    </w:p>
    <w:p w14:paraId="01BDF241" w14:textId="77777777" w:rsidR="00577AA4" w:rsidRPr="00CB219A" w:rsidRDefault="00577AA4" w:rsidP="00540F95">
      <w:pPr>
        <w:autoSpaceDE w:val="0"/>
        <w:autoSpaceDN w:val="0"/>
        <w:adjustRightInd w:val="0"/>
        <w:spacing w:after="0" w:line="240" w:lineRule="auto"/>
        <w:rPr>
          <w:rFonts w:ascii="Arial" w:eastAsia="Calibri" w:hAnsi="Arial" w:cs="Arial"/>
          <w:color w:val="000000" w:themeColor="text1"/>
          <w:sz w:val="24"/>
          <w:szCs w:val="24"/>
        </w:rPr>
      </w:pPr>
    </w:p>
    <w:p w14:paraId="6F036294" w14:textId="390AA6A1" w:rsidR="00577AA4" w:rsidRPr="00CB219A" w:rsidRDefault="00577AA4" w:rsidP="00540F95">
      <w:pPr>
        <w:autoSpaceDE w:val="0"/>
        <w:autoSpaceDN w:val="0"/>
        <w:adjustRightInd w:val="0"/>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When the College identifies a foreign national or foreign vendor that will be compensated via payroll, accounts payable or student services, the appropriate department shall maintain a copy of evidentiary and supporting documentation such as I-9, W-8BEN, I-20, I-94, I-797, passport, and/or employment authorization card.  The evidentiary and supporting documentation shall be pr</w:t>
      </w:r>
      <w:r w:rsidR="00540F95" w:rsidRPr="00CB219A">
        <w:rPr>
          <w:rFonts w:ascii="Arial" w:eastAsia="Calibri" w:hAnsi="Arial" w:cs="Arial"/>
          <w:color w:val="000000" w:themeColor="text1"/>
          <w:sz w:val="24"/>
          <w:szCs w:val="24"/>
        </w:rPr>
        <w:t xml:space="preserve">ovided to the Business Office. </w:t>
      </w:r>
      <w:r w:rsidRPr="00CB219A">
        <w:rPr>
          <w:rFonts w:ascii="Arial" w:eastAsia="Calibri" w:hAnsi="Arial" w:cs="Arial"/>
          <w:color w:val="000000" w:themeColor="text1"/>
          <w:sz w:val="24"/>
          <w:szCs w:val="24"/>
        </w:rPr>
        <w:t xml:space="preserve">The Business Office will submit the supporting documentation to the North Carolina Community College System Office (NCCCSO) before payment is made.  </w:t>
      </w:r>
    </w:p>
    <w:p w14:paraId="6FE9C618" w14:textId="77777777" w:rsidR="00577AA4" w:rsidRPr="00CB219A" w:rsidRDefault="00577AA4" w:rsidP="00540F95">
      <w:pPr>
        <w:autoSpaceDE w:val="0"/>
        <w:autoSpaceDN w:val="0"/>
        <w:adjustRightInd w:val="0"/>
        <w:spacing w:after="0" w:line="240" w:lineRule="auto"/>
        <w:rPr>
          <w:rFonts w:ascii="Arial" w:eastAsia="Calibri" w:hAnsi="Arial" w:cs="Arial"/>
          <w:color w:val="000000" w:themeColor="text1"/>
          <w:sz w:val="24"/>
          <w:szCs w:val="24"/>
        </w:rPr>
      </w:pPr>
    </w:p>
    <w:p w14:paraId="76618113" w14:textId="77777777" w:rsidR="00577AA4" w:rsidRPr="00CB219A" w:rsidRDefault="00577AA4" w:rsidP="00540F95">
      <w:pPr>
        <w:autoSpaceDE w:val="0"/>
        <w:autoSpaceDN w:val="0"/>
        <w:adjustRightInd w:val="0"/>
        <w:spacing w:after="0" w:line="240" w:lineRule="auto"/>
        <w:ind w:left="720"/>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If the NCCCSO determines that payments made by the College to a foreign national or foreign vendor are taxable, the College shall withhold federal and/or state taxes as instructed by the NCCCSO.</w:t>
      </w:r>
    </w:p>
    <w:p w14:paraId="75A654A4" w14:textId="77777777" w:rsidR="00577AA4" w:rsidRPr="00CB219A" w:rsidRDefault="00577AA4" w:rsidP="00577AA4">
      <w:pPr>
        <w:autoSpaceDE w:val="0"/>
        <w:autoSpaceDN w:val="0"/>
        <w:adjustRightInd w:val="0"/>
        <w:spacing w:after="0" w:line="240" w:lineRule="auto"/>
        <w:jc w:val="both"/>
        <w:rPr>
          <w:rFonts w:ascii="Arial" w:eastAsia="Calibri" w:hAnsi="Arial" w:cs="Arial"/>
          <w:color w:val="000000" w:themeColor="text1"/>
          <w:sz w:val="24"/>
          <w:szCs w:val="24"/>
        </w:rPr>
      </w:pPr>
    </w:p>
    <w:p w14:paraId="090A1829" w14:textId="77777777" w:rsidR="00577AA4" w:rsidRPr="00CB219A" w:rsidRDefault="00577AA4" w:rsidP="00577AA4">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634D84AE" w14:textId="77777777" w:rsidR="00577AA4" w:rsidRPr="00CB219A" w:rsidRDefault="00577AA4" w:rsidP="00577AA4">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2FE7F25C" w14:textId="77777777" w:rsidR="00577AA4" w:rsidRPr="00CB219A" w:rsidRDefault="00577AA4" w:rsidP="00577AA4">
      <w:pPr>
        <w:spacing w:after="0" w:line="240" w:lineRule="auto"/>
        <w:jc w:val="both"/>
        <w:rPr>
          <w:rFonts w:ascii="Arial" w:eastAsia="Calibri" w:hAnsi="Arial" w:cs="Arial"/>
          <w:color w:val="000000" w:themeColor="text1"/>
          <w:sz w:val="24"/>
          <w:szCs w:val="24"/>
        </w:rPr>
      </w:pPr>
    </w:p>
    <w:p w14:paraId="70498385" w14:textId="70F218A9" w:rsidR="00577AA4" w:rsidRPr="00CB219A" w:rsidRDefault="00577AA4" w:rsidP="00577AA4">
      <w:pPr>
        <w:autoSpaceDE w:val="0"/>
        <w:autoSpaceDN w:val="0"/>
        <w:adjustRightInd w:val="0"/>
        <w:spacing w:after="0" w:line="240" w:lineRule="auto"/>
        <w:ind w:left="1800" w:hanging="1800"/>
        <w:jc w:val="both"/>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Reference:</w:t>
      </w:r>
      <w:r w:rsidRPr="00CB219A">
        <w:rPr>
          <w:rFonts w:ascii="Arial" w:eastAsia="Calibri" w:hAnsi="Arial" w:cs="Arial"/>
          <w:color w:val="000000" w:themeColor="text1"/>
          <w:sz w:val="24"/>
          <w:szCs w:val="24"/>
        </w:rPr>
        <w:tab/>
      </w:r>
    </w:p>
    <w:p w14:paraId="4F4765D3" w14:textId="28899CCA" w:rsidR="00577AA4" w:rsidRPr="00CB219A" w:rsidRDefault="00577AA4" w:rsidP="00577AA4">
      <w:pPr>
        <w:autoSpaceDE w:val="0"/>
        <w:autoSpaceDN w:val="0"/>
        <w:adjustRightInd w:val="0"/>
        <w:spacing w:after="0" w:line="240" w:lineRule="auto"/>
        <w:ind w:left="1800" w:hanging="180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N.C. Office of State Controller’s Policy and Procedures Regarding Foreign Nationals</w:t>
      </w:r>
    </w:p>
    <w:p w14:paraId="011A27B2" w14:textId="77777777" w:rsidR="00577AA4" w:rsidRPr="00CB219A" w:rsidRDefault="00577AA4" w:rsidP="00577AA4">
      <w:pPr>
        <w:autoSpaceDE w:val="0"/>
        <w:autoSpaceDN w:val="0"/>
        <w:adjustRightInd w:val="0"/>
        <w:spacing w:after="0" w:line="240" w:lineRule="auto"/>
        <w:ind w:left="1800" w:hanging="1800"/>
        <w:jc w:val="both"/>
        <w:rPr>
          <w:rFonts w:ascii="Arial" w:eastAsia="Calibri" w:hAnsi="Arial" w:cs="Arial"/>
          <w:color w:val="000000" w:themeColor="text1"/>
          <w:sz w:val="24"/>
          <w:szCs w:val="24"/>
        </w:rPr>
      </w:pPr>
      <w:hyperlink r:id="rId73">
        <w:r w:rsidRPr="00CB219A">
          <w:rPr>
            <w:rFonts w:ascii="Arial" w:eastAsia="Calibri" w:hAnsi="Arial" w:cs="Arial"/>
            <w:color w:val="000000" w:themeColor="text1"/>
            <w:sz w:val="24"/>
            <w:szCs w:val="24"/>
            <w:u w:val="single"/>
          </w:rPr>
          <w:t>NC Community College Foreign National Compliance Program</w:t>
        </w:r>
      </w:hyperlink>
    </w:p>
    <w:p w14:paraId="63719B8C" w14:textId="77777777" w:rsidR="00577AA4" w:rsidRPr="00CB219A" w:rsidRDefault="00577AA4" w:rsidP="00577AA4">
      <w:pPr>
        <w:autoSpaceDE w:val="0"/>
        <w:autoSpaceDN w:val="0"/>
        <w:adjustRightInd w:val="0"/>
        <w:spacing w:after="0" w:line="240" w:lineRule="auto"/>
        <w:ind w:left="1800" w:hanging="180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N.C. Community College Written Memoranda </w:t>
      </w:r>
      <w:hyperlink r:id="rId74">
        <w:r w:rsidRPr="00CB219A">
          <w:rPr>
            <w:rFonts w:ascii="Arial" w:eastAsia="Calibri" w:hAnsi="Arial" w:cs="Arial"/>
            <w:color w:val="000000" w:themeColor="text1"/>
            <w:sz w:val="24"/>
            <w:szCs w:val="24"/>
            <w:u w:val="single"/>
          </w:rPr>
          <w:t>CC12-10</w:t>
        </w:r>
      </w:hyperlink>
      <w:r w:rsidRPr="00CB219A">
        <w:rPr>
          <w:rFonts w:ascii="Arial" w:eastAsia="Calibri" w:hAnsi="Arial" w:cs="Arial"/>
          <w:color w:val="000000" w:themeColor="text1"/>
          <w:sz w:val="24"/>
          <w:szCs w:val="24"/>
        </w:rPr>
        <w:t xml:space="preserve"> (issued 4/17/12)</w:t>
      </w:r>
    </w:p>
    <w:p w14:paraId="1869396E" w14:textId="77777777" w:rsidR="00577AA4" w:rsidRPr="00CB219A" w:rsidRDefault="00577AA4" w:rsidP="00577AA4">
      <w:pPr>
        <w:autoSpaceDE w:val="0"/>
        <w:autoSpaceDN w:val="0"/>
        <w:adjustRightInd w:val="0"/>
        <w:spacing w:after="0" w:line="240" w:lineRule="auto"/>
        <w:ind w:left="1800" w:hanging="180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N.C. Community College Accounting Procedures Manual and Reference Guide: </w:t>
      </w:r>
    </w:p>
    <w:p w14:paraId="17CD01A9" w14:textId="77777777" w:rsidR="00577AA4" w:rsidRPr="00CB219A" w:rsidRDefault="00577AA4" w:rsidP="00577AA4">
      <w:pPr>
        <w:autoSpaceDE w:val="0"/>
        <w:autoSpaceDN w:val="0"/>
        <w:adjustRightInd w:val="0"/>
        <w:spacing w:after="0" w:line="240" w:lineRule="auto"/>
        <w:ind w:left="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Fiscal Procedures </w:t>
      </w:r>
    </w:p>
    <w:p w14:paraId="2EC57BEC" w14:textId="77777777" w:rsidR="00577AA4" w:rsidRPr="00CB219A" w:rsidRDefault="00577AA4" w:rsidP="00577AA4">
      <w:pPr>
        <w:autoSpaceDE w:val="0"/>
        <w:autoSpaceDN w:val="0"/>
        <w:adjustRightInd w:val="0"/>
        <w:spacing w:after="0" w:line="240" w:lineRule="auto"/>
        <w:jc w:val="both"/>
        <w:rPr>
          <w:rFonts w:ascii="Arial" w:eastAsia="Calibri" w:hAnsi="Arial" w:cs="Arial"/>
          <w:color w:val="000000" w:themeColor="text1"/>
          <w:sz w:val="24"/>
          <w:szCs w:val="24"/>
        </w:rPr>
      </w:pPr>
    </w:p>
    <w:p w14:paraId="692FEA2B" w14:textId="77777777" w:rsidR="00577AA4" w:rsidRPr="00CB219A" w:rsidRDefault="00577AA4" w:rsidP="00577AA4">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6E3760DD" w14:textId="77777777" w:rsidR="00577AA4" w:rsidRPr="00CB219A" w:rsidRDefault="00577AA4" w:rsidP="00577AA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Foreign National Compliance</w:t>
      </w:r>
    </w:p>
    <w:p w14:paraId="0F73AD24" w14:textId="77777777" w:rsidR="00577AA4" w:rsidRPr="00CB219A" w:rsidRDefault="00577AA4" w:rsidP="00093DE7">
      <w:pPr>
        <w:spacing w:after="0" w:line="240" w:lineRule="auto"/>
        <w:rPr>
          <w:rFonts w:ascii="Arial" w:hAnsi="Arial" w:cs="Arial"/>
          <w:color w:val="000000" w:themeColor="text1"/>
          <w:sz w:val="24"/>
          <w:szCs w:val="24"/>
        </w:rPr>
      </w:pPr>
    </w:p>
    <w:p w14:paraId="722B199E" w14:textId="6EA01C2F" w:rsidR="00577AA4" w:rsidRPr="00CB219A" w:rsidRDefault="00577AA4" w:rsidP="00577AA4">
      <w:pPr>
        <w:pStyle w:val="Heading2"/>
        <w:spacing w:before="0" w:line="240" w:lineRule="auto"/>
        <w:rPr>
          <w:rFonts w:ascii="Arial" w:eastAsia="Calibri" w:hAnsi="Arial" w:cs="Arial"/>
          <w:color w:val="000000" w:themeColor="text1"/>
          <w:sz w:val="24"/>
          <w:szCs w:val="24"/>
        </w:rPr>
      </w:pPr>
      <w:bookmarkStart w:id="490" w:name="_Toc233268075"/>
      <w:r w:rsidRPr="00CB219A">
        <w:rPr>
          <w:rFonts w:ascii="Arial" w:eastAsia="Calibri" w:hAnsi="Arial" w:cs="Arial"/>
          <w:color w:val="000000" w:themeColor="text1"/>
          <w:sz w:val="24"/>
          <w:szCs w:val="24"/>
        </w:rPr>
        <w:t xml:space="preserve">6.3.12 </w:t>
      </w:r>
      <w:r w:rsidR="00F55EEC"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Companies That Boycott Israel and Iran Divestment List</w:t>
      </w:r>
      <w:bookmarkEnd w:id="490"/>
    </w:p>
    <w:p w14:paraId="7A82B63C" w14:textId="77777777" w:rsidR="00577AA4" w:rsidRPr="00CB219A" w:rsidRDefault="00577AA4" w:rsidP="00577AA4">
      <w:pPr>
        <w:spacing w:after="0" w:line="240" w:lineRule="auto"/>
        <w:jc w:val="both"/>
        <w:rPr>
          <w:rFonts w:ascii="Arial" w:eastAsia="Calibri" w:hAnsi="Arial" w:cs="Arial"/>
          <w:color w:val="000000" w:themeColor="text1"/>
          <w:sz w:val="24"/>
          <w:szCs w:val="24"/>
        </w:rPr>
      </w:pPr>
    </w:p>
    <w:p w14:paraId="0396151C" w14:textId="77777777" w:rsidR="00577AA4" w:rsidRPr="00CB219A" w:rsidRDefault="00577AA4" w:rsidP="00577AA4">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For all purchases and contracts valued at one thousand dollars ($1,000) or more (“Impacted Contracts”), the Board is prohibited from purchasing and contracting with the following: </w:t>
      </w:r>
    </w:p>
    <w:p w14:paraId="2FB489A5" w14:textId="77777777" w:rsidR="00577AA4" w:rsidRPr="00CB219A" w:rsidRDefault="00577AA4" w:rsidP="00577AA4">
      <w:pPr>
        <w:spacing w:after="0" w:line="240" w:lineRule="auto"/>
        <w:jc w:val="both"/>
        <w:rPr>
          <w:rFonts w:ascii="Arial" w:eastAsia="Calibri" w:hAnsi="Arial" w:cs="Arial"/>
          <w:color w:val="000000" w:themeColor="text1"/>
          <w:sz w:val="24"/>
          <w:szCs w:val="24"/>
        </w:rPr>
      </w:pPr>
    </w:p>
    <w:p w14:paraId="3C115ACE" w14:textId="77777777" w:rsidR="00577AA4" w:rsidRPr="00CB219A" w:rsidRDefault="00577AA4">
      <w:pPr>
        <w:numPr>
          <w:ilvl w:val="0"/>
          <w:numId w:val="139"/>
        </w:numPr>
        <w:spacing w:after="0" w:line="240" w:lineRule="auto"/>
        <w:ind w:left="144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Companies identified on the list of restricted companies, developed by the State Treasurer, that are engaged in a boycott of Israel (“Boycott List”).  </w:t>
      </w:r>
    </w:p>
    <w:p w14:paraId="00D55ED7" w14:textId="77777777" w:rsidR="00577AA4" w:rsidRPr="00CB219A" w:rsidRDefault="00577AA4" w:rsidP="00577AA4">
      <w:pPr>
        <w:spacing w:after="0" w:line="240" w:lineRule="auto"/>
        <w:ind w:left="720"/>
        <w:contextualSpacing/>
        <w:jc w:val="both"/>
        <w:rPr>
          <w:rFonts w:ascii="Arial" w:eastAsia="Calibri" w:hAnsi="Arial" w:cs="Arial"/>
          <w:color w:val="000000" w:themeColor="text1"/>
          <w:sz w:val="24"/>
          <w:szCs w:val="24"/>
        </w:rPr>
      </w:pPr>
    </w:p>
    <w:p w14:paraId="14A414F5" w14:textId="77777777" w:rsidR="00577AA4" w:rsidRPr="00CB219A" w:rsidRDefault="00577AA4">
      <w:pPr>
        <w:numPr>
          <w:ilvl w:val="0"/>
          <w:numId w:val="139"/>
        </w:numPr>
        <w:spacing w:after="0" w:line="240" w:lineRule="auto"/>
        <w:ind w:left="1440" w:hanging="72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Companies identified on the list of restricted companies, developed by the State Treasurer, that are engaging in investment activities in Iran (“Iran List”). </w:t>
      </w:r>
    </w:p>
    <w:p w14:paraId="75C4ACFB" w14:textId="77777777" w:rsidR="00577AA4" w:rsidRPr="00CB219A" w:rsidRDefault="00577AA4" w:rsidP="00577AA4">
      <w:pPr>
        <w:spacing w:after="160" w:line="259" w:lineRule="auto"/>
        <w:ind w:left="720"/>
        <w:contextualSpacing/>
        <w:rPr>
          <w:rFonts w:ascii="Arial" w:eastAsia="Calibri" w:hAnsi="Arial" w:cs="Arial"/>
          <w:color w:val="000000" w:themeColor="text1"/>
          <w:sz w:val="24"/>
          <w:szCs w:val="24"/>
        </w:rPr>
      </w:pPr>
    </w:p>
    <w:p w14:paraId="152D0472" w14:textId="77777777" w:rsidR="00577AA4" w:rsidRPr="00CB219A" w:rsidRDefault="00577AA4" w:rsidP="00577AA4">
      <w:pPr>
        <w:spacing w:after="0" w:line="240" w:lineRule="auto"/>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Prior to awarding an Impacted Contract, the College will check the Boycott List and Iran List on the State Treasurer’s website to ensure that the company is not a restricted company.  Any Impacted Contract made by the College with a restricted company on the Boycott List and/or the Iran list is void.       </w:t>
      </w:r>
    </w:p>
    <w:p w14:paraId="7B1050D1" w14:textId="77777777" w:rsidR="00577AA4" w:rsidRPr="00CB219A" w:rsidRDefault="00577AA4" w:rsidP="00577AA4">
      <w:pPr>
        <w:spacing w:after="0" w:line="240" w:lineRule="auto"/>
        <w:jc w:val="both"/>
        <w:rPr>
          <w:rFonts w:ascii="Arial" w:eastAsia="Calibri" w:hAnsi="Arial" w:cs="Arial"/>
          <w:color w:val="000000" w:themeColor="text1"/>
          <w:sz w:val="24"/>
          <w:szCs w:val="24"/>
        </w:rPr>
      </w:pPr>
    </w:p>
    <w:p w14:paraId="3BF9661A" w14:textId="77777777" w:rsidR="00577AA4" w:rsidRPr="00CB219A" w:rsidRDefault="00577AA4" w:rsidP="00577AA4">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69CEB6CE" w14:textId="77777777" w:rsidR="00577AA4" w:rsidRPr="00CB219A" w:rsidRDefault="00577AA4" w:rsidP="00577AA4">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3A47E1FD" w14:textId="77777777" w:rsidR="00577AA4" w:rsidRPr="00CB219A" w:rsidRDefault="00577AA4" w:rsidP="00577AA4">
      <w:pPr>
        <w:spacing w:after="0" w:line="240" w:lineRule="auto"/>
        <w:jc w:val="both"/>
        <w:rPr>
          <w:rFonts w:ascii="Arial" w:eastAsia="Calibri" w:hAnsi="Arial" w:cs="Arial"/>
          <w:color w:val="000000" w:themeColor="text1"/>
          <w:sz w:val="24"/>
          <w:szCs w:val="24"/>
        </w:rPr>
      </w:pPr>
    </w:p>
    <w:p w14:paraId="72B588FD" w14:textId="77777777" w:rsidR="00577AA4" w:rsidRPr="00CB219A" w:rsidRDefault="00577AA4" w:rsidP="00577AA4">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 xml:space="preserve">Reference:  </w:t>
      </w:r>
    </w:p>
    <w:p w14:paraId="39554932" w14:textId="469FE125" w:rsidR="00577AA4" w:rsidRPr="00CB219A" w:rsidRDefault="00B84C86" w:rsidP="00577AA4">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North Carolina </w:t>
      </w:r>
      <w:r w:rsidR="00577AA4" w:rsidRPr="00CB219A">
        <w:rPr>
          <w:rFonts w:ascii="Arial" w:eastAsia="Calibri" w:hAnsi="Arial" w:cs="Arial"/>
          <w:color w:val="000000" w:themeColor="text1"/>
          <w:sz w:val="24"/>
          <w:szCs w:val="24"/>
        </w:rPr>
        <w:t>Session Law 2017-193</w:t>
      </w:r>
    </w:p>
    <w:p w14:paraId="17E5E399" w14:textId="14640E1A" w:rsidR="00577AA4" w:rsidRPr="00CB219A" w:rsidRDefault="00577AA4" w:rsidP="00577AA4">
      <w:pPr>
        <w:spacing w:after="0" w:line="240" w:lineRule="auto"/>
        <w:contextualSpacing/>
        <w:jc w:val="both"/>
        <w:rPr>
          <w:rFonts w:ascii="Arial" w:eastAsia="Calibri" w:hAnsi="Arial" w:cs="Arial"/>
          <w:color w:val="000000" w:themeColor="text1"/>
          <w:sz w:val="24"/>
          <w:szCs w:val="24"/>
        </w:rPr>
      </w:pPr>
      <w:r w:rsidRPr="00CB219A">
        <w:rPr>
          <w:rFonts w:ascii="Arial" w:eastAsia="Times New Roman" w:hAnsi="Arial" w:cs="Arial"/>
          <w:color w:val="000000" w:themeColor="text1"/>
          <w:sz w:val="24"/>
          <w:szCs w:val="24"/>
          <w:lang w:val="en"/>
        </w:rPr>
        <w:t>North Carolina General Statues (N.C.G.S)</w:t>
      </w:r>
      <w:r w:rsidRPr="00CB219A">
        <w:rPr>
          <w:rFonts w:ascii="Arial" w:eastAsia="Calibri" w:hAnsi="Arial" w:cs="Arial"/>
          <w:color w:val="000000" w:themeColor="text1"/>
          <w:sz w:val="24"/>
          <w:szCs w:val="24"/>
        </w:rPr>
        <w:t xml:space="preserve"> §</w:t>
      </w:r>
      <w:r w:rsidRPr="00CB219A">
        <w:rPr>
          <w:rFonts w:ascii="Arial" w:eastAsia="Times New Roman" w:hAnsi="Arial" w:cs="Arial"/>
          <w:color w:val="000000" w:themeColor="text1"/>
          <w:sz w:val="24"/>
          <w:szCs w:val="24"/>
          <w:lang w:val="en"/>
        </w:rPr>
        <w:t xml:space="preserve"> </w:t>
      </w:r>
      <w:r w:rsidRPr="00CB219A">
        <w:rPr>
          <w:rFonts w:ascii="Arial" w:eastAsia="Calibri" w:hAnsi="Arial" w:cs="Arial"/>
          <w:color w:val="000000" w:themeColor="text1"/>
          <w:sz w:val="24"/>
          <w:szCs w:val="24"/>
        </w:rPr>
        <w:t>147, Articles 6G and 6E</w:t>
      </w:r>
    </w:p>
    <w:p w14:paraId="695935A7" w14:textId="77777777" w:rsidR="00577AA4" w:rsidRPr="00CB219A" w:rsidRDefault="00577AA4" w:rsidP="00577AA4">
      <w:pPr>
        <w:spacing w:after="0" w:line="240" w:lineRule="auto"/>
        <w:contextualSpacing/>
        <w:jc w:val="both"/>
        <w:rPr>
          <w:rFonts w:ascii="Arial" w:eastAsia="Calibri" w:hAnsi="Arial" w:cs="Arial"/>
          <w:color w:val="000000" w:themeColor="text1"/>
          <w:sz w:val="24"/>
          <w:szCs w:val="24"/>
        </w:rPr>
      </w:pPr>
    </w:p>
    <w:p w14:paraId="1E6C360A" w14:textId="77777777" w:rsidR="00577AA4" w:rsidRPr="00CB219A" w:rsidRDefault="00577AA4" w:rsidP="00577AA4">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3861E677" w14:textId="77777777" w:rsidR="00577AA4" w:rsidRPr="00CB219A" w:rsidRDefault="00577AA4" w:rsidP="00577AA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Companies That Boycott Israel and Iran Divestment List</w:t>
      </w:r>
    </w:p>
    <w:p w14:paraId="127B8DB8" w14:textId="77777777" w:rsidR="009E2FD0" w:rsidRPr="00CB219A" w:rsidRDefault="009E2FD0" w:rsidP="00577AA4">
      <w:pPr>
        <w:spacing w:after="0" w:line="240" w:lineRule="auto"/>
        <w:rPr>
          <w:rFonts w:ascii="Arial" w:eastAsia="Calibri" w:hAnsi="Arial" w:cs="Arial"/>
          <w:color w:val="000000" w:themeColor="text1"/>
          <w:sz w:val="24"/>
          <w:szCs w:val="24"/>
        </w:rPr>
      </w:pPr>
    </w:p>
    <w:p w14:paraId="402BA9C9" w14:textId="77777777" w:rsidR="009E2FD0" w:rsidRPr="00CB219A" w:rsidRDefault="009E2FD0" w:rsidP="009E2FD0">
      <w:pPr>
        <w:pStyle w:val="Heading2"/>
        <w:spacing w:before="0" w:line="240" w:lineRule="auto"/>
        <w:rPr>
          <w:rFonts w:ascii="Arial" w:hAnsi="Arial" w:cs="Arial"/>
          <w:color w:val="000000" w:themeColor="text1"/>
          <w:sz w:val="24"/>
          <w:szCs w:val="24"/>
        </w:rPr>
      </w:pPr>
      <w:bookmarkStart w:id="491" w:name="_Toc233268076"/>
      <w:r w:rsidRPr="00CB219A">
        <w:rPr>
          <w:rFonts w:ascii="Arial" w:hAnsi="Arial" w:cs="Arial"/>
          <w:color w:val="000000" w:themeColor="text1"/>
          <w:sz w:val="24"/>
          <w:szCs w:val="24"/>
        </w:rPr>
        <w:t xml:space="preserve">6.8.1 </w:t>
      </w:r>
      <w:r w:rsidRPr="00CB219A">
        <w:rPr>
          <w:rFonts w:ascii="Arial" w:hAnsi="Arial" w:cs="Arial"/>
          <w:color w:val="000000" w:themeColor="text1"/>
          <w:sz w:val="24"/>
          <w:szCs w:val="24"/>
        </w:rPr>
        <w:tab/>
        <w:t>Delayed Disbursement Funding from Veterans Affairs Administration</w:t>
      </w:r>
      <w:bookmarkEnd w:id="491"/>
    </w:p>
    <w:p w14:paraId="661D4D99" w14:textId="77777777" w:rsidR="009E2FD0" w:rsidRPr="00CB219A" w:rsidRDefault="009E2FD0" w:rsidP="009E2FD0">
      <w:pPr>
        <w:spacing w:after="0" w:line="240" w:lineRule="auto"/>
        <w:rPr>
          <w:rFonts w:ascii="Arial" w:hAnsi="Arial" w:cs="Arial"/>
          <w:b/>
          <w:color w:val="000000" w:themeColor="text1"/>
          <w:sz w:val="24"/>
          <w:szCs w:val="24"/>
        </w:rPr>
      </w:pPr>
    </w:p>
    <w:p w14:paraId="0D36CEA9" w14:textId="77777777" w:rsidR="009E2FD0" w:rsidRPr="00CB219A" w:rsidRDefault="009E2FD0" w:rsidP="009E2FD0">
      <w:pPr>
        <w:pStyle w:val="Default"/>
        <w:spacing w:after="120"/>
        <w:rPr>
          <w:rFonts w:ascii="Arial" w:hAnsi="Arial" w:cs="Arial"/>
          <w:color w:val="000000" w:themeColor="text1"/>
        </w:rPr>
      </w:pPr>
      <w:r w:rsidRPr="00CB219A">
        <w:rPr>
          <w:rFonts w:ascii="Arial" w:hAnsi="Arial" w:cs="Arial"/>
          <w:color w:val="000000" w:themeColor="text1"/>
        </w:rPr>
        <w:t xml:space="preserve">Effective August 1, 2019, in compliance with Title 38 of U. S. Code 3679(e), Veterans Benefits and Transition Act of 2018, South Piedmont Community College will permit any covered individual to attend or participate in the course of education during the period beginning on the date the individual provides to the educational institution a VA certificate of eligibility for entitlement to educational assistance under chapter 31 or 33 and ending on the earlier of the following dates: </w:t>
      </w:r>
    </w:p>
    <w:p w14:paraId="0AA2E856" w14:textId="77777777" w:rsidR="009E2FD0" w:rsidRPr="00CB219A" w:rsidRDefault="009E2FD0">
      <w:pPr>
        <w:pStyle w:val="Default"/>
        <w:numPr>
          <w:ilvl w:val="0"/>
          <w:numId w:val="67"/>
        </w:numPr>
        <w:spacing w:after="8"/>
        <w:ind w:left="720"/>
        <w:rPr>
          <w:rFonts w:ascii="Arial" w:hAnsi="Arial" w:cs="Arial"/>
          <w:color w:val="000000" w:themeColor="text1"/>
        </w:rPr>
      </w:pPr>
      <w:r w:rsidRPr="00CB219A">
        <w:rPr>
          <w:rFonts w:ascii="Arial" w:hAnsi="Arial" w:cs="Arial"/>
          <w:color w:val="000000" w:themeColor="text1"/>
        </w:rPr>
        <w:t xml:space="preserve">The date on which payment from VA is made to the institution. </w:t>
      </w:r>
    </w:p>
    <w:p w14:paraId="26B7F4E6" w14:textId="77777777" w:rsidR="009E2FD0" w:rsidRPr="00CB219A" w:rsidRDefault="009E2FD0">
      <w:pPr>
        <w:pStyle w:val="Default"/>
        <w:numPr>
          <w:ilvl w:val="0"/>
          <w:numId w:val="67"/>
        </w:numPr>
        <w:spacing w:after="120"/>
        <w:ind w:left="720"/>
        <w:rPr>
          <w:rFonts w:ascii="Arial" w:hAnsi="Arial" w:cs="Arial"/>
          <w:color w:val="000000" w:themeColor="text1"/>
        </w:rPr>
      </w:pPr>
      <w:r w:rsidRPr="00CB219A">
        <w:rPr>
          <w:rFonts w:ascii="Arial" w:hAnsi="Arial" w:cs="Arial"/>
          <w:color w:val="000000" w:themeColor="text1"/>
        </w:rPr>
        <w:t xml:space="preserve">90 days after the date the institution certified tuition and fees following the receipt of the certificate of eligibility. </w:t>
      </w:r>
    </w:p>
    <w:p w14:paraId="7A3AE43B" w14:textId="77777777" w:rsidR="009E2FD0" w:rsidRPr="00CB219A" w:rsidRDefault="009E2FD0" w:rsidP="009E2FD0">
      <w:pPr>
        <w:spacing w:line="240" w:lineRule="auto"/>
        <w:rPr>
          <w:rFonts w:ascii="Arial" w:hAnsi="Arial" w:cs="Arial"/>
          <w:color w:val="000000" w:themeColor="text1"/>
          <w:sz w:val="24"/>
          <w:szCs w:val="24"/>
        </w:rPr>
      </w:pPr>
      <w:r w:rsidRPr="00CB219A">
        <w:rPr>
          <w:rFonts w:ascii="Arial" w:hAnsi="Arial" w:cs="Arial"/>
          <w:color w:val="000000" w:themeColor="text1"/>
          <w:sz w:val="24"/>
          <w:szCs w:val="24"/>
        </w:rPr>
        <w:t>South Piedmont ensures there will not be any imposed penalty, including the assessment of late fees, the denial of access to classes, libraries, or other institutional facilities, or the requirement that a covered individual borrow additional funds, on any covered individual because of the individual’s inability to meet his or her financial obligations to the institution due to the delayed disbursement funding from VA under chapter 31 or 33.  The student is responsible for any balance resulting from a difference between VA benefits and charges on the student’s SPCC account.</w:t>
      </w:r>
    </w:p>
    <w:p w14:paraId="4052B2FB" w14:textId="77777777" w:rsidR="009E2FD0" w:rsidRPr="00CB219A" w:rsidRDefault="009E2FD0" w:rsidP="009E2FD0">
      <w:pPr>
        <w:pStyle w:val="Default"/>
        <w:rPr>
          <w:rFonts w:ascii="Arial" w:hAnsi="Arial" w:cs="Arial"/>
          <w:color w:val="000000" w:themeColor="text1"/>
        </w:rPr>
      </w:pPr>
      <w:r w:rsidRPr="00CB219A">
        <w:rPr>
          <w:rFonts w:ascii="Arial" w:hAnsi="Arial" w:cs="Arial"/>
          <w:color w:val="000000" w:themeColor="text1"/>
        </w:rPr>
        <w:t>Note</w:t>
      </w:r>
      <w:r w:rsidRPr="00CB219A">
        <w:rPr>
          <w:rFonts w:ascii="Arial" w:hAnsi="Arial" w:cs="Arial"/>
          <w:b/>
          <w:color w:val="000000" w:themeColor="text1"/>
        </w:rPr>
        <w:t>:</w:t>
      </w:r>
      <w:r w:rsidRPr="00CB219A">
        <w:rPr>
          <w:rFonts w:ascii="Arial" w:hAnsi="Arial" w:cs="Arial"/>
          <w:color w:val="000000" w:themeColor="text1"/>
        </w:rPr>
        <w:t xml:space="preserve"> </w:t>
      </w:r>
    </w:p>
    <w:p w14:paraId="3FA9114A" w14:textId="77777777" w:rsidR="009E2FD0" w:rsidRPr="00CB219A" w:rsidRDefault="009E2FD0">
      <w:pPr>
        <w:pStyle w:val="Default"/>
        <w:numPr>
          <w:ilvl w:val="0"/>
          <w:numId w:val="59"/>
        </w:numPr>
        <w:rPr>
          <w:rFonts w:ascii="Arial" w:hAnsi="Arial" w:cs="Arial"/>
          <w:color w:val="000000" w:themeColor="text1"/>
        </w:rPr>
      </w:pPr>
      <w:r w:rsidRPr="00CB219A">
        <w:rPr>
          <w:rFonts w:ascii="Arial" w:hAnsi="Arial" w:cs="Arial"/>
          <w:color w:val="000000" w:themeColor="text1"/>
        </w:rPr>
        <w:t xml:space="preserve">A “certificate of eligibility” can also include a “Statement of Benefits” obtained from the Department of Veterans Affairs’ (VA) website, </w:t>
      </w:r>
      <w:r w:rsidRPr="00CB219A">
        <w:rPr>
          <w:rFonts w:ascii="Arial" w:hAnsi="Arial" w:cs="Arial"/>
          <w:i/>
          <w:color w:val="000000" w:themeColor="text1"/>
        </w:rPr>
        <w:t>eBenefits</w:t>
      </w:r>
      <w:r w:rsidRPr="00CB219A">
        <w:rPr>
          <w:rFonts w:ascii="Arial" w:hAnsi="Arial" w:cs="Arial"/>
          <w:color w:val="000000" w:themeColor="text1"/>
        </w:rPr>
        <w:t>, or a VAF 28-1905 form for authorization purposes.</w:t>
      </w:r>
    </w:p>
    <w:p w14:paraId="54091002" w14:textId="77777777" w:rsidR="009E2FD0" w:rsidRPr="00CB219A" w:rsidRDefault="009E2FD0">
      <w:pPr>
        <w:pStyle w:val="Default"/>
        <w:numPr>
          <w:ilvl w:val="0"/>
          <w:numId w:val="59"/>
        </w:numPr>
        <w:rPr>
          <w:rFonts w:ascii="Arial" w:hAnsi="Arial" w:cs="Arial"/>
          <w:color w:val="000000" w:themeColor="text1"/>
        </w:rPr>
      </w:pPr>
      <w:r w:rsidRPr="00CB219A">
        <w:rPr>
          <w:rFonts w:ascii="Arial" w:hAnsi="Arial" w:cs="Arial"/>
          <w:color w:val="000000" w:themeColor="text1"/>
        </w:rPr>
        <w:t>A “</w:t>
      </w:r>
      <w:r w:rsidRPr="00CB219A">
        <w:rPr>
          <w:rFonts w:ascii="Arial" w:hAnsi="Arial" w:cs="Arial"/>
          <w:bCs/>
          <w:iCs/>
          <w:color w:val="000000" w:themeColor="text1"/>
        </w:rPr>
        <w:t>Covered Individual</w:t>
      </w:r>
      <w:r w:rsidRPr="00CB219A">
        <w:rPr>
          <w:rFonts w:ascii="Arial" w:hAnsi="Arial" w:cs="Arial"/>
          <w:b/>
          <w:bCs/>
          <w:i/>
          <w:iCs/>
          <w:color w:val="000000" w:themeColor="text1"/>
        </w:rPr>
        <w:t xml:space="preserve">” </w:t>
      </w:r>
      <w:r w:rsidRPr="00CB219A">
        <w:rPr>
          <w:rFonts w:ascii="Arial" w:hAnsi="Arial" w:cs="Arial"/>
          <w:color w:val="000000" w:themeColor="text1"/>
        </w:rPr>
        <w:t>is any individual who is entitled to educational assistance under chapter 31, Vocational Rehabilitation and Employment, or chapter 33, Post-9/11 GI Bill benefits.</w:t>
      </w:r>
    </w:p>
    <w:p w14:paraId="7AB80B8B" w14:textId="77777777" w:rsidR="009E2FD0" w:rsidRPr="00CB219A" w:rsidRDefault="009E2FD0" w:rsidP="009E2FD0">
      <w:pPr>
        <w:pStyle w:val="Default"/>
        <w:rPr>
          <w:rFonts w:ascii="Arial" w:hAnsi="Arial" w:cs="Arial"/>
          <w:color w:val="000000" w:themeColor="text1"/>
        </w:rPr>
      </w:pPr>
    </w:p>
    <w:p w14:paraId="019FC624" w14:textId="77777777" w:rsidR="009E2FD0" w:rsidRPr="00CB219A" w:rsidRDefault="009E2FD0" w:rsidP="009E2FD0">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69810341" w14:textId="77777777" w:rsidR="009E2FD0" w:rsidRPr="00CB219A" w:rsidRDefault="009E2FD0" w:rsidP="009E2FD0">
      <w:pPr>
        <w:pStyle w:val="ListParagraph"/>
        <w:spacing w:after="0" w:line="240" w:lineRule="auto"/>
        <w:ind w:left="0"/>
        <w:jc w:val="both"/>
        <w:rPr>
          <w:rFonts w:ascii="Arial" w:hAnsi="Arial" w:cs="Arial"/>
          <w:color w:val="000000" w:themeColor="text1"/>
          <w:sz w:val="24"/>
          <w:szCs w:val="24"/>
        </w:rPr>
      </w:pPr>
      <w:r w:rsidRPr="00CB219A">
        <w:rPr>
          <w:rFonts w:ascii="Arial" w:hAnsi="Arial" w:cs="Arial"/>
          <w:color w:val="000000" w:themeColor="text1"/>
          <w:sz w:val="24"/>
          <w:szCs w:val="24"/>
        </w:rPr>
        <w:t>Initially approved August 13, 2019</w:t>
      </w:r>
    </w:p>
    <w:p w14:paraId="1566CCF4" w14:textId="77777777" w:rsidR="009E2FD0" w:rsidRPr="00CB219A" w:rsidRDefault="009E2FD0" w:rsidP="009E2FD0">
      <w:pPr>
        <w:spacing w:after="0" w:line="240" w:lineRule="auto"/>
        <w:rPr>
          <w:rFonts w:ascii="Arial" w:hAnsi="Arial" w:cs="Arial"/>
          <w:b/>
          <w:color w:val="000000" w:themeColor="text1"/>
          <w:sz w:val="24"/>
          <w:szCs w:val="24"/>
        </w:rPr>
      </w:pPr>
    </w:p>
    <w:p w14:paraId="23D160A5" w14:textId="77777777" w:rsidR="009E2FD0" w:rsidRPr="00CB219A" w:rsidRDefault="009E2FD0" w:rsidP="009E2FD0">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References:</w:t>
      </w:r>
      <w:r w:rsidRPr="00CB219A">
        <w:rPr>
          <w:rFonts w:ascii="Arial" w:hAnsi="Arial" w:cs="Arial"/>
          <w:color w:val="000000" w:themeColor="text1"/>
          <w:sz w:val="24"/>
          <w:szCs w:val="24"/>
        </w:rPr>
        <w:t xml:space="preserve"> </w:t>
      </w:r>
    </w:p>
    <w:p w14:paraId="32754FAB" w14:textId="77777777" w:rsidR="009E2FD0" w:rsidRPr="00CB219A" w:rsidRDefault="009E2FD0" w:rsidP="009E2FD0">
      <w:pPr>
        <w:spacing w:line="240" w:lineRule="auto"/>
        <w:contextualSpacing/>
        <w:rPr>
          <w:rFonts w:ascii="Arial" w:hAnsi="Arial" w:cs="Arial"/>
          <w:color w:val="000000" w:themeColor="text1"/>
          <w:sz w:val="24"/>
          <w:szCs w:val="24"/>
        </w:rPr>
      </w:pPr>
      <w:r w:rsidRPr="00CB219A">
        <w:rPr>
          <w:rFonts w:ascii="Arial" w:hAnsi="Arial" w:cs="Arial"/>
          <w:color w:val="000000" w:themeColor="text1"/>
          <w:sz w:val="24"/>
          <w:szCs w:val="24"/>
        </w:rPr>
        <w:t>North Carolina State Board of Community Colleges Code:</w:t>
      </w:r>
    </w:p>
    <w:p w14:paraId="597E0FA9" w14:textId="77777777" w:rsidR="009E2FD0" w:rsidRPr="00CB219A" w:rsidRDefault="009E2FD0" w:rsidP="009E2FD0">
      <w:pPr>
        <w:spacing w:line="240" w:lineRule="auto"/>
        <w:ind w:left="360"/>
        <w:contextualSpacing/>
        <w:rPr>
          <w:rFonts w:ascii="Arial" w:hAnsi="Arial" w:cs="Arial"/>
          <w:color w:val="000000" w:themeColor="text1"/>
          <w:sz w:val="24"/>
          <w:szCs w:val="24"/>
        </w:rPr>
      </w:pPr>
      <w:r w:rsidRPr="00CB219A">
        <w:rPr>
          <w:rFonts w:ascii="Arial" w:hAnsi="Arial" w:cs="Arial"/>
          <w:color w:val="000000" w:themeColor="text1"/>
          <w:sz w:val="24"/>
          <w:szCs w:val="24"/>
        </w:rPr>
        <w:t>1E SBCCC 200.2</w:t>
      </w:r>
    </w:p>
    <w:p w14:paraId="2D15BCC6" w14:textId="6014DB4A" w:rsidR="009E2FD0" w:rsidRPr="00CB219A" w:rsidRDefault="009E2FD0" w:rsidP="009E2FD0">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Department of Veterans Affairs, Title 38 of U. S. Code 3679(e), Veterans Benefits and Transition Act of 2018</w:t>
      </w:r>
    </w:p>
    <w:p w14:paraId="7E850C41" w14:textId="5174716F" w:rsidR="009E2FD0" w:rsidRPr="00CB219A" w:rsidRDefault="009E2FD0" w:rsidP="00C462B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Accreditation</w:t>
      </w:r>
      <w:r w:rsidR="00C462B6" w:rsidRPr="00CB219A">
        <w:rPr>
          <w:rFonts w:ascii="Arial" w:hAnsi="Arial" w:cs="Arial"/>
          <w:color w:val="000000" w:themeColor="text1"/>
          <w:sz w:val="24"/>
          <w:szCs w:val="24"/>
        </w:rPr>
        <w:t xml:space="preserve"> </w:t>
      </w:r>
      <w:r w:rsidRPr="00CB219A">
        <w:rPr>
          <w:rFonts w:ascii="Arial" w:hAnsi="Arial" w:cs="Arial"/>
          <w:color w:val="000000" w:themeColor="text1"/>
          <w:sz w:val="24"/>
          <w:szCs w:val="24"/>
        </w:rPr>
        <w:t>Standard</w:t>
      </w:r>
      <w:r w:rsidR="00C462B6" w:rsidRPr="00CB219A">
        <w:rPr>
          <w:rFonts w:ascii="Arial" w:hAnsi="Arial" w:cs="Arial"/>
          <w:color w:val="000000" w:themeColor="text1"/>
          <w:sz w:val="24"/>
          <w:szCs w:val="24"/>
        </w:rPr>
        <w:t>:</w:t>
      </w:r>
      <w:r w:rsidRPr="00CB219A">
        <w:rPr>
          <w:rFonts w:ascii="Arial" w:hAnsi="Arial" w:cs="Arial"/>
          <w:color w:val="000000" w:themeColor="text1"/>
          <w:sz w:val="24"/>
          <w:szCs w:val="24"/>
        </w:rPr>
        <w:t xml:space="preserve"> 13.6</w:t>
      </w:r>
    </w:p>
    <w:p w14:paraId="51340C54" w14:textId="77777777" w:rsidR="009E2FD0" w:rsidRPr="00CB219A" w:rsidRDefault="009E2FD0" w:rsidP="009E2FD0">
      <w:pPr>
        <w:spacing w:after="0" w:line="240" w:lineRule="auto"/>
        <w:rPr>
          <w:rFonts w:ascii="Arial" w:hAnsi="Arial" w:cs="Arial"/>
          <w:color w:val="000000" w:themeColor="text1"/>
          <w:sz w:val="24"/>
          <w:szCs w:val="24"/>
        </w:rPr>
      </w:pPr>
    </w:p>
    <w:p w14:paraId="54C9CFF3" w14:textId="0FB2CE29" w:rsidR="009E2FD0" w:rsidRPr="00CB219A" w:rsidRDefault="009E2FD0" w:rsidP="00F2569F">
      <w:pPr>
        <w:pStyle w:val="Heading3"/>
        <w:rPr>
          <w:rFonts w:ascii="Arial" w:hAnsi="Arial" w:cs="Arial"/>
          <w:color w:val="000000" w:themeColor="text1"/>
          <w:sz w:val="24"/>
          <w:szCs w:val="24"/>
        </w:rPr>
      </w:pPr>
      <w:bookmarkStart w:id="492" w:name="_Toc233268077"/>
      <w:r w:rsidRPr="00CB219A">
        <w:rPr>
          <w:rFonts w:ascii="Arial" w:hAnsi="Arial" w:cs="Arial"/>
          <w:color w:val="000000" w:themeColor="text1"/>
          <w:sz w:val="24"/>
          <w:szCs w:val="24"/>
        </w:rPr>
        <w:lastRenderedPageBreak/>
        <w:t>6.8.1.1</w:t>
      </w:r>
      <w:r w:rsidR="00F2569F" w:rsidRPr="00CB219A">
        <w:rPr>
          <w:rFonts w:ascii="Arial" w:hAnsi="Arial" w:cs="Arial"/>
          <w:color w:val="000000" w:themeColor="text1"/>
          <w:sz w:val="24"/>
          <w:szCs w:val="24"/>
        </w:rPr>
        <w:tab/>
      </w:r>
      <w:r w:rsidR="00D62255" w:rsidRPr="00CB219A">
        <w:rPr>
          <w:rFonts w:ascii="Arial" w:hAnsi="Arial" w:cs="Arial"/>
          <w:color w:val="000000" w:themeColor="text1"/>
          <w:sz w:val="24"/>
          <w:szCs w:val="24"/>
        </w:rPr>
        <w:t xml:space="preserve">Delayed Disbursement Funding from Veterans Affairs </w:t>
      </w:r>
      <w:r w:rsidRPr="00CB219A">
        <w:rPr>
          <w:rFonts w:ascii="Arial" w:hAnsi="Arial" w:cs="Arial"/>
          <w:color w:val="000000" w:themeColor="text1"/>
          <w:sz w:val="24"/>
          <w:szCs w:val="24"/>
        </w:rPr>
        <w:t>Procedure</w:t>
      </w:r>
      <w:bookmarkEnd w:id="492"/>
    </w:p>
    <w:p w14:paraId="5D3B8A85" w14:textId="77777777" w:rsidR="009E2FD0" w:rsidRPr="00CB219A" w:rsidRDefault="009E2FD0">
      <w:pPr>
        <w:pStyle w:val="Default"/>
        <w:numPr>
          <w:ilvl w:val="0"/>
          <w:numId w:val="60"/>
        </w:numPr>
        <w:ind w:left="720"/>
        <w:rPr>
          <w:rFonts w:ascii="Arial" w:hAnsi="Arial" w:cs="Arial"/>
          <w:bCs/>
          <w:color w:val="000000" w:themeColor="text1"/>
        </w:rPr>
      </w:pPr>
      <w:r w:rsidRPr="00CB219A">
        <w:rPr>
          <w:rFonts w:ascii="Arial" w:hAnsi="Arial" w:cs="Arial"/>
          <w:bCs/>
          <w:color w:val="000000" w:themeColor="text1"/>
        </w:rPr>
        <w:t xml:space="preserve">Veteran students under this policy will be expected to submit a certificate of eligibility for entitlement or necessary information to the SPCC Office of Financial Aid and Veterans Affairs to verify eligibility for Chapter 31 or Chapter 33 benefits. </w:t>
      </w:r>
    </w:p>
    <w:p w14:paraId="503E0A13" w14:textId="77777777" w:rsidR="009E2FD0" w:rsidRPr="00CB219A" w:rsidRDefault="009E2FD0">
      <w:pPr>
        <w:pStyle w:val="Default"/>
        <w:numPr>
          <w:ilvl w:val="0"/>
          <w:numId w:val="60"/>
        </w:numPr>
        <w:ind w:left="720"/>
        <w:rPr>
          <w:rFonts w:ascii="Arial" w:hAnsi="Arial" w:cs="Arial"/>
          <w:bCs/>
          <w:color w:val="000000" w:themeColor="text1"/>
        </w:rPr>
      </w:pPr>
      <w:r w:rsidRPr="00CB219A">
        <w:rPr>
          <w:rFonts w:ascii="Arial" w:hAnsi="Arial" w:cs="Arial"/>
          <w:bCs/>
          <w:color w:val="000000" w:themeColor="text1"/>
        </w:rPr>
        <w:t>Students are responsible for any outstanding balance resulting from a difference between VA benefits and charges on the student’s SPCC account.</w:t>
      </w:r>
    </w:p>
    <w:p w14:paraId="77155B1B" w14:textId="77777777" w:rsidR="009E2FD0" w:rsidRPr="00CB219A" w:rsidRDefault="009E2FD0" w:rsidP="009E2FD0">
      <w:pPr>
        <w:spacing w:after="0" w:line="240" w:lineRule="auto"/>
        <w:rPr>
          <w:rFonts w:ascii="Arial" w:hAnsi="Arial" w:cs="Arial"/>
          <w:color w:val="000000" w:themeColor="text1"/>
          <w:sz w:val="24"/>
          <w:szCs w:val="24"/>
        </w:rPr>
      </w:pPr>
    </w:p>
    <w:p w14:paraId="095523B5" w14:textId="77777777" w:rsidR="009E2FD0" w:rsidRPr="00CB219A" w:rsidRDefault="009E2FD0" w:rsidP="009E2FD0">
      <w:pPr>
        <w:spacing w:after="0" w:line="240" w:lineRule="auto"/>
        <w:rPr>
          <w:rFonts w:ascii="Arial" w:hAnsi="Arial" w:cs="Arial"/>
          <w:color w:val="000000" w:themeColor="text1"/>
          <w:sz w:val="24"/>
          <w:szCs w:val="24"/>
        </w:rPr>
      </w:pPr>
      <w:r w:rsidRPr="00CB219A">
        <w:rPr>
          <w:rFonts w:ascii="Arial" w:hAnsi="Arial" w:cs="Arial"/>
          <w:b/>
          <w:color w:val="000000" w:themeColor="text1"/>
          <w:sz w:val="24"/>
          <w:szCs w:val="24"/>
        </w:rPr>
        <w:t>SPCC Policy:</w:t>
      </w:r>
      <w:r w:rsidRPr="00CB219A">
        <w:rPr>
          <w:rFonts w:ascii="Arial" w:hAnsi="Arial" w:cs="Arial"/>
          <w:b/>
          <w:color w:val="000000" w:themeColor="text1"/>
          <w:sz w:val="24"/>
          <w:szCs w:val="24"/>
        </w:rPr>
        <w:br/>
      </w:r>
      <w:r w:rsidRPr="00CB219A">
        <w:rPr>
          <w:rFonts w:ascii="Arial" w:hAnsi="Arial" w:cs="Arial"/>
          <w:color w:val="000000" w:themeColor="text1"/>
          <w:sz w:val="24"/>
          <w:szCs w:val="24"/>
        </w:rPr>
        <w:t>Delayed Disbursement Funding from Veteran’s Affairs Administration</w:t>
      </w:r>
    </w:p>
    <w:p w14:paraId="3023B88E" w14:textId="77BCDBDB" w:rsidR="00D741AF" w:rsidRPr="00CB219A" w:rsidRDefault="00D741AF" w:rsidP="00D741AF">
      <w:pPr>
        <w:pStyle w:val="Heading1"/>
        <w:spacing w:line="240" w:lineRule="auto"/>
        <w:rPr>
          <w:rFonts w:ascii="Arial" w:hAnsi="Arial" w:cs="Arial"/>
          <w:color w:val="000000" w:themeColor="text1"/>
          <w:sz w:val="24"/>
          <w:szCs w:val="24"/>
        </w:rPr>
      </w:pPr>
      <w:bookmarkStart w:id="493" w:name="_Toc233268078"/>
      <w:r w:rsidRPr="00CB219A">
        <w:rPr>
          <w:rFonts w:ascii="Arial" w:hAnsi="Arial" w:cs="Arial"/>
          <w:color w:val="000000" w:themeColor="text1"/>
          <w:sz w:val="24"/>
          <w:szCs w:val="24"/>
        </w:rPr>
        <w:t>7. Information Technology</w:t>
      </w:r>
      <w:bookmarkEnd w:id="493"/>
    </w:p>
    <w:p w14:paraId="234B5693" w14:textId="77777777" w:rsidR="00A50EE1" w:rsidRPr="00CB219A" w:rsidRDefault="00A50EE1" w:rsidP="00A50EE1">
      <w:pPr>
        <w:rPr>
          <w:rFonts w:ascii="Arial" w:hAnsi="Arial" w:cs="Arial"/>
          <w:color w:val="000000" w:themeColor="text1"/>
          <w:sz w:val="24"/>
          <w:szCs w:val="24"/>
        </w:rPr>
      </w:pPr>
    </w:p>
    <w:p w14:paraId="5A37BC1F" w14:textId="2B792C1F" w:rsidR="00D741AF" w:rsidRPr="00CB219A" w:rsidRDefault="00923483" w:rsidP="00D741AF">
      <w:pPr>
        <w:pStyle w:val="Heading2"/>
        <w:spacing w:before="0" w:line="240" w:lineRule="auto"/>
        <w:rPr>
          <w:rFonts w:ascii="Arial" w:hAnsi="Arial" w:cs="Arial"/>
          <w:color w:val="000000" w:themeColor="text1"/>
          <w:sz w:val="24"/>
          <w:szCs w:val="24"/>
        </w:rPr>
      </w:pPr>
      <w:bookmarkStart w:id="494" w:name="_Toc233268079"/>
      <w:r w:rsidRPr="00CB219A">
        <w:rPr>
          <w:rFonts w:ascii="Arial" w:hAnsi="Arial" w:cs="Arial"/>
          <w:color w:val="000000" w:themeColor="text1"/>
          <w:sz w:val="24"/>
          <w:szCs w:val="24"/>
        </w:rPr>
        <w:t>7.1</w:t>
      </w:r>
      <w:r w:rsidR="00D741AF" w:rsidRPr="00CB219A">
        <w:rPr>
          <w:rFonts w:ascii="Arial" w:hAnsi="Arial" w:cs="Arial"/>
          <w:color w:val="000000" w:themeColor="text1"/>
          <w:sz w:val="24"/>
          <w:szCs w:val="24"/>
        </w:rPr>
        <w:t xml:space="preserve"> </w:t>
      </w:r>
      <w:r w:rsidR="00A50EE1" w:rsidRPr="00CB219A">
        <w:rPr>
          <w:rFonts w:ascii="Arial" w:hAnsi="Arial" w:cs="Arial"/>
          <w:color w:val="000000" w:themeColor="text1"/>
          <w:sz w:val="24"/>
          <w:szCs w:val="24"/>
        </w:rPr>
        <w:tab/>
      </w:r>
      <w:r w:rsidRPr="00CB219A">
        <w:rPr>
          <w:rFonts w:ascii="Arial" w:hAnsi="Arial" w:cs="Arial"/>
          <w:color w:val="000000" w:themeColor="text1"/>
          <w:sz w:val="24"/>
          <w:szCs w:val="24"/>
        </w:rPr>
        <w:t>Technology Systems</w:t>
      </w:r>
      <w:bookmarkEnd w:id="494"/>
    </w:p>
    <w:p w14:paraId="2738E7A7" w14:textId="061ECA4C" w:rsidR="00D741AF" w:rsidRPr="00CB219A" w:rsidRDefault="00D741AF" w:rsidP="00D741AF">
      <w:pPr>
        <w:spacing w:after="0" w:line="240" w:lineRule="auto"/>
        <w:rPr>
          <w:rFonts w:ascii="Arial" w:hAnsi="Arial" w:cs="Arial"/>
          <w:b/>
          <w:color w:val="000000" w:themeColor="text1"/>
          <w:sz w:val="24"/>
          <w:szCs w:val="24"/>
        </w:rPr>
      </w:pPr>
    </w:p>
    <w:p w14:paraId="2740E2F6" w14:textId="77777777" w:rsidR="00B71022" w:rsidRPr="00CB219A" w:rsidRDefault="00B71022" w:rsidP="00B71022">
      <w:pPr>
        <w:spacing w:after="0" w:line="240" w:lineRule="auto"/>
        <w:rPr>
          <w:rFonts w:ascii="Arial" w:eastAsia="Times New Roman" w:hAnsi="Arial" w:cs="Arial"/>
          <w:color w:val="000000" w:themeColor="text1"/>
          <w:sz w:val="24"/>
          <w:szCs w:val="24"/>
        </w:rPr>
      </w:pPr>
      <w:r w:rsidRPr="00007227">
        <w:rPr>
          <w:rFonts w:ascii="Arial" w:eastAsia="Times New Roman" w:hAnsi="Arial" w:cs="Arial"/>
          <w:color w:val="000000" w:themeColor="text1"/>
          <w:sz w:val="24"/>
          <w:szCs w:val="24"/>
        </w:rPr>
        <w:t>I.</w:t>
      </w:r>
      <w:r w:rsidRPr="00CB219A">
        <w:rPr>
          <w:rFonts w:ascii="Arial" w:eastAsia="Times New Roman" w:hAnsi="Arial" w:cs="Arial"/>
          <w:b/>
          <w:bCs/>
          <w:color w:val="000000" w:themeColor="text1"/>
          <w:sz w:val="24"/>
          <w:szCs w:val="24"/>
        </w:rPr>
        <w:t> OVERVIEW</w:t>
      </w:r>
    </w:p>
    <w:p w14:paraId="7F4FB69A" w14:textId="77777777" w:rsidR="00B71022" w:rsidRPr="00CB219A" w:rsidRDefault="00B71022" w:rsidP="00B71022">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301D3DD6" w14:textId="77777777" w:rsidR="00B71022" w:rsidRPr="00CB219A" w:rsidRDefault="00B71022" w:rsidP="00B71022">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College’s technology systems include technology hardware, electronic mail and other forms of electronic communications, Internet access and use of computing devices.  As the owner of property and services, the College has the right to monitor activities and to access information on the College’s technology systems stored, sent, created or received by faculty, staff, students or other users. Any individual using the College’s technology systems should not expect individual privacy in their use of the technology systems including, but not limited to, the use of the College’s electronic mail system.</w:t>
      </w:r>
    </w:p>
    <w:p w14:paraId="6CDA1960" w14:textId="77777777" w:rsidR="00B71022" w:rsidRPr="00CB219A" w:rsidRDefault="00B71022" w:rsidP="00B71022">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60C6187" w14:textId="77777777" w:rsidR="00B71022" w:rsidRPr="00CB219A" w:rsidRDefault="00B71022" w:rsidP="00B71022">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When using the College’s technology systems, all users shall adhere to the College’s information technology policies and procedures. Users are expected to use such technology systems in an appropriate, efficient, ethical and lawful manner consistent with the associated procedures. Users shall exercise caution when storing personal information on college equipment and be mindful that the college can access this data as necessary to maintain security and compliance with policies and regulations.</w:t>
      </w:r>
    </w:p>
    <w:p w14:paraId="24063004" w14:textId="77777777" w:rsidR="00B71022" w:rsidRPr="00CB219A" w:rsidRDefault="00B71022" w:rsidP="00B7102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C6CD73B" w14:textId="77777777" w:rsidR="00B71022" w:rsidRPr="00CB219A" w:rsidRDefault="00B71022" w:rsidP="00B71022">
      <w:pPr>
        <w:spacing w:after="0" w:line="240" w:lineRule="auto"/>
        <w:rPr>
          <w:rFonts w:ascii="Arial" w:eastAsia="Times New Roman" w:hAnsi="Arial" w:cs="Arial"/>
          <w:color w:val="000000" w:themeColor="text1"/>
          <w:sz w:val="24"/>
          <w:szCs w:val="24"/>
        </w:rPr>
      </w:pPr>
      <w:r w:rsidRPr="00007227">
        <w:rPr>
          <w:rFonts w:ascii="Arial" w:eastAsia="Times New Roman" w:hAnsi="Arial" w:cs="Arial"/>
          <w:color w:val="000000" w:themeColor="text1"/>
          <w:sz w:val="24"/>
          <w:szCs w:val="24"/>
        </w:rPr>
        <w:t>II.</w:t>
      </w:r>
      <w:r w:rsidRPr="00CB219A">
        <w:rPr>
          <w:rFonts w:ascii="Arial" w:eastAsia="Times New Roman" w:hAnsi="Arial" w:cs="Arial"/>
          <w:b/>
          <w:bCs/>
          <w:color w:val="000000" w:themeColor="text1"/>
          <w:sz w:val="24"/>
          <w:szCs w:val="24"/>
        </w:rPr>
        <w:t> PUBLIC AND CONFIDENTIAL RECORDS</w:t>
      </w:r>
    </w:p>
    <w:p w14:paraId="1689BABE" w14:textId="77777777" w:rsidR="00B71022" w:rsidRPr="00CB219A" w:rsidRDefault="00B71022" w:rsidP="00B7102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3CCDC95D" w14:textId="77777777" w:rsidR="00B71022" w:rsidRPr="00CB219A" w:rsidRDefault="00B71022" w:rsidP="00B71022">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Unless otherwise confidential by law, records generated using the College’s technology systems are considered public records and must be maintained as public records pursuant to the College’s policies and procedures. Student education records and certain personnel information are protected by law and are confidential. For more information concerning student records, see Student Records policy and for information concerning personnel records, see Personnel Files policy.  </w:t>
      </w:r>
    </w:p>
    <w:p w14:paraId="3DB2D36C" w14:textId="77777777" w:rsidR="00B71022" w:rsidRPr="00CB219A" w:rsidRDefault="00B71022" w:rsidP="00B7102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0659986" w14:textId="77777777" w:rsidR="00B71022" w:rsidRPr="00CB219A" w:rsidRDefault="00B71022" w:rsidP="00B71022">
      <w:pPr>
        <w:spacing w:after="0" w:line="240" w:lineRule="auto"/>
        <w:rPr>
          <w:rFonts w:ascii="Arial" w:eastAsia="Times New Roman" w:hAnsi="Arial" w:cs="Arial"/>
          <w:color w:val="000000" w:themeColor="text1"/>
          <w:sz w:val="24"/>
          <w:szCs w:val="24"/>
        </w:rPr>
      </w:pPr>
      <w:r w:rsidRPr="00007227">
        <w:rPr>
          <w:rFonts w:ascii="Arial" w:eastAsia="Times New Roman" w:hAnsi="Arial" w:cs="Arial"/>
          <w:color w:val="000000" w:themeColor="text1"/>
          <w:sz w:val="24"/>
          <w:szCs w:val="24"/>
        </w:rPr>
        <w:t>III.</w:t>
      </w:r>
      <w:r w:rsidRPr="00CB219A">
        <w:rPr>
          <w:rFonts w:ascii="Arial" w:eastAsia="Times New Roman" w:hAnsi="Arial" w:cs="Arial"/>
          <w:b/>
          <w:bCs/>
          <w:color w:val="000000" w:themeColor="text1"/>
          <w:sz w:val="24"/>
          <w:szCs w:val="24"/>
        </w:rPr>
        <w:t> EMPLOYEE USE OF TECHNOLOGY SERVICES</w:t>
      </w:r>
    </w:p>
    <w:p w14:paraId="24BF6181" w14:textId="77777777" w:rsidR="00B71022" w:rsidRPr="00CB219A" w:rsidRDefault="00B71022" w:rsidP="00B71022">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w:t>
      </w:r>
    </w:p>
    <w:p w14:paraId="5D0C51B3" w14:textId="77777777" w:rsidR="00B71022" w:rsidRPr="00CB219A" w:rsidRDefault="00B71022" w:rsidP="00B71022">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Employees using college technology hardware, software, or systems should adhere to the following guidelines.</w:t>
      </w:r>
    </w:p>
    <w:p w14:paraId="3CA736F0" w14:textId="77777777" w:rsidR="00B71022" w:rsidRPr="00CB219A" w:rsidRDefault="00B71022" w:rsidP="00B71022">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75F37924" w14:textId="77777777" w:rsidR="00B71022" w:rsidRPr="00CB219A" w:rsidRDefault="00B71022" w:rsidP="00B71022">
      <w:pPr>
        <w:spacing w:after="0" w:line="240" w:lineRule="auto"/>
        <w:ind w:left="144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Employees shall adhere to Internet and Network Acceptable Use Policy.</w:t>
      </w:r>
    </w:p>
    <w:p w14:paraId="187B3FC2" w14:textId="77777777" w:rsidR="00B71022" w:rsidRPr="00CB219A" w:rsidRDefault="00B71022" w:rsidP="00B71022">
      <w:pPr>
        <w:spacing w:after="0" w:line="240" w:lineRule="auto"/>
        <w:ind w:left="144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B49BBAF" w14:textId="77777777" w:rsidR="00B71022" w:rsidRPr="00CB219A" w:rsidRDefault="00B71022" w:rsidP="00B71022">
      <w:pPr>
        <w:spacing w:after="0" w:line="240" w:lineRule="auto"/>
        <w:ind w:left="144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 All computing devices, including portable computing devices such as laptops or tablets, shall</w:t>
      </w:r>
    </w:p>
    <w:p w14:paraId="66B209FB" w14:textId="77777777" w:rsidR="00B71022" w:rsidRPr="00CB219A" w:rsidRDefault="00B71022" w:rsidP="00B71022">
      <w:pPr>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5735C11E"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 Use encryption or other measures to protect confidential information, including personal information, from unauthorized disclosure;</w:t>
      </w:r>
    </w:p>
    <w:p w14:paraId="443E7B0F"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C03BC27"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 Be labeled with tamper-resistant tag, permanently engraved label or ID number, or both identifying the device as the College’s property;</w:t>
      </w:r>
    </w:p>
    <w:p w14:paraId="2655E582"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8526EB0"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 Be used in compliance with all applicable security requirements for the College’s computers;</w:t>
      </w:r>
    </w:p>
    <w:p w14:paraId="1D6D3433"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1784F57"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 Be used in compliance with all applicable security requirements for the College’s computers; and</w:t>
      </w:r>
    </w:p>
    <w:p w14:paraId="7F8862AA"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E3E1E74"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5. Include BIOS password on such devices, if applicable.</w:t>
      </w:r>
    </w:p>
    <w:p w14:paraId="20230F8D" w14:textId="77777777" w:rsidR="00B71022" w:rsidRPr="00CB219A" w:rsidRDefault="00B71022" w:rsidP="00B7102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7C184BAB" w14:textId="77777777" w:rsidR="00B71022" w:rsidRPr="00CB219A" w:rsidRDefault="00B71022" w:rsidP="00B71022">
      <w:pPr>
        <w:spacing w:after="0" w:line="240" w:lineRule="auto"/>
        <w:ind w:left="144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 The College’s mobile technology equipment, such as laptops and tablets, may be used at home by college personnel provided:</w:t>
      </w:r>
    </w:p>
    <w:p w14:paraId="4B1BC8D8" w14:textId="77777777" w:rsidR="00B71022" w:rsidRPr="00CB219A" w:rsidRDefault="00B71022" w:rsidP="00B7102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3F4EBB3"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 Use of the equipment at home will not interfere with the College’s operational needs;</w:t>
      </w:r>
    </w:p>
    <w:p w14:paraId="6602F4B6"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A72DD49"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 Supervisor approval;</w:t>
      </w:r>
    </w:p>
    <w:p w14:paraId="439FF3F7"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6A5F1847"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 Personnel return items to campus upon request for system maintenance, upgrades, inventory, and verification.</w:t>
      </w:r>
    </w:p>
    <w:p w14:paraId="5D335BEB" w14:textId="77777777" w:rsidR="00B71022" w:rsidRPr="00CB219A" w:rsidRDefault="00B71022" w:rsidP="00B7102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65A3771" w14:textId="77777777" w:rsidR="00B71022" w:rsidRPr="00CB219A" w:rsidRDefault="00B71022" w:rsidP="00B71022">
      <w:pPr>
        <w:spacing w:after="0" w:line="240" w:lineRule="auto"/>
        <w:ind w:left="144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 The College’s Information Technology Department (“IT”) maintains all of the College’s technology equipment. IT does not support the use and setup of the College’s technology equipment on Internet, network and computing resources that are not owned and maintained by the College.</w:t>
      </w:r>
    </w:p>
    <w:p w14:paraId="1E0DA133" w14:textId="77777777" w:rsidR="00B71022" w:rsidRPr="00CB219A" w:rsidRDefault="00B71022" w:rsidP="00B71022">
      <w:pPr>
        <w:spacing w:after="0" w:line="240" w:lineRule="auto"/>
        <w:ind w:left="144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BEDEF62" w14:textId="77777777" w:rsidR="00B71022" w:rsidRPr="00CB219A" w:rsidRDefault="00B71022" w:rsidP="00B71022">
      <w:pPr>
        <w:spacing w:after="0" w:line="240" w:lineRule="auto"/>
        <w:ind w:left="144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 The College recognizes that employees may occasionally receive personal email on college computers, use college equipment to complete an online course and for other personal reasons. Personal use of college computers and equipment is acceptable provided that employees adhere to the following:</w:t>
      </w:r>
    </w:p>
    <w:p w14:paraId="42052B83" w14:textId="77777777" w:rsidR="00B71022" w:rsidRPr="00CB219A" w:rsidRDefault="00B71022" w:rsidP="00B7102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5B63212C"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 Personal use may not interfere with the College’s operational needs;</w:t>
      </w:r>
    </w:p>
    <w:p w14:paraId="04FC73FF"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63FABD66"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2. Equipment may not be checked out or borrowed solely for the purpose of personal use;</w:t>
      </w:r>
    </w:p>
    <w:p w14:paraId="2540E200"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52ADBB6"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 Users will adhere to all state and federal laws and the College’s policies and procedures; </w:t>
      </w:r>
    </w:p>
    <w:p w14:paraId="183BBA6C"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466B8AE4"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 Equipment or information resources are not used for illegal, malicious or obscene purposes;</w:t>
      </w:r>
    </w:p>
    <w:p w14:paraId="26BC1583"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1891FD69"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5. Equipment or information resources are not used to seek or exchange electronic information or software unrelated to one's job duties and responsibilities;</w:t>
      </w:r>
    </w:p>
    <w:p w14:paraId="33B36F2D"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05BCD683"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6. The College's data and information are not shared with unauthorized individuals;</w:t>
      </w:r>
    </w:p>
    <w:p w14:paraId="387E05CE"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55B17BBD"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7. All software copyright and licensing laws are followed;</w:t>
      </w:r>
    </w:p>
    <w:p w14:paraId="14E4DB94"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2AC86F0B"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8. Do not use college passwords for non-college sites (e.g., social networking sites);</w:t>
      </w:r>
    </w:p>
    <w:p w14:paraId="6658CE43"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77EDD54D"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9. Do not share sensitive college information or student details on social networking sites.</w:t>
      </w:r>
    </w:p>
    <w:p w14:paraId="7A1CD990"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3FD36D69"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10. Equipment is not used for any political purposes, including nonprofit activities of a political nature.</w:t>
      </w:r>
    </w:p>
    <w:p w14:paraId="2D1937FA"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w:t>
      </w:r>
    </w:p>
    <w:p w14:paraId="3B853BB3" w14:textId="77777777" w:rsidR="00B71022" w:rsidRPr="00CB219A" w:rsidRDefault="00B71022" w:rsidP="00B71022">
      <w:pPr>
        <w:spacing w:after="0" w:line="240" w:lineRule="auto"/>
        <w:ind w:left="21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11. Equipment is not used for private or personal for-profit activities. This includes personal use for marketing or business transactions, advertising of products or services, or any other activity intended to foster personal gain. Employees may not use college equipment or information resources in pursuit of private businesses operated by the employee or in pursuit of work for other agencies, colleges or businesses.</w:t>
      </w:r>
    </w:p>
    <w:p w14:paraId="35A60B89" w14:textId="77777777" w:rsidR="00D741AF" w:rsidRPr="00CB219A" w:rsidRDefault="00D741AF" w:rsidP="00D741AF">
      <w:pPr>
        <w:spacing w:after="0" w:line="240" w:lineRule="auto"/>
        <w:rPr>
          <w:rFonts w:ascii="Arial" w:hAnsi="Arial" w:cs="Arial"/>
          <w:color w:val="000000" w:themeColor="text1"/>
          <w:sz w:val="24"/>
          <w:szCs w:val="24"/>
        </w:rPr>
      </w:pPr>
    </w:p>
    <w:p w14:paraId="3E155EE3" w14:textId="77777777" w:rsidR="00D741AF" w:rsidRPr="00CB219A" w:rsidRDefault="00D741AF" w:rsidP="00D741AF">
      <w:pPr>
        <w:spacing w:after="0" w:line="240" w:lineRule="auto"/>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 xml:space="preserve">Revisions: </w:t>
      </w:r>
      <w:r w:rsidRPr="00CB219A">
        <w:rPr>
          <w:rFonts w:ascii="Arial" w:eastAsia="Times New Roman" w:hAnsi="Arial" w:cs="Arial"/>
          <w:b/>
          <w:color w:val="000000" w:themeColor="text1"/>
          <w:sz w:val="24"/>
          <w:szCs w:val="24"/>
        </w:rPr>
        <w:tab/>
      </w:r>
      <w:r w:rsidRPr="00CB219A">
        <w:rPr>
          <w:rFonts w:ascii="Arial" w:eastAsia="Times New Roman" w:hAnsi="Arial" w:cs="Arial"/>
          <w:b/>
          <w:color w:val="000000" w:themeColor="text1"/>
          <w:sz w:val="24"/>
          <w:szCs w:val="24"/>
        </w:rPr>
        <w:tab/>
      </w:r>
      <w:r w:rsidRPr="00CB219A">
        <w:rPr>
          <w:rFonts w:ascii="Arial" w:eastAsia="Times New Roman" w:hAnsi="Arial" w:cs="Arial"/>
          <w:b/>
          <w:color w:val="000000" w:themeColor="text1"/>
          <w:sz w:val="24"/>
          <w:szCs w:val="24"/>
        </w:rPr>
        <w:tab/>
      </w:r>
      <w:r w:rsidRPr="00CB219A">
        <w:rPr>
          <w:rFonts w:ascii="Arial" w:eastAsia="Times New Roman" w:hAnsi="Arial" w:cs="Arial"/>
          <w:b/>
          <w:color w:val="000000" w:themeColor="text1"/>
          <w:sz w:val="24"/>
          <w:szCs w:val="24"/>
        </w:rPr>
        <w:tab/>
      </w:r>
      <w:r w:rsidRPr="00CB219A">
        <w:rPr>
          <w:rFonts w:ascii="Arial" w:eastAsia="Times New Roman" w:hAnsi="Arial" w:cs="Arial"/>
          <w:b/>
          <w:color w:val="000000" w:themeColor="text1"/>
          <w:sz w:val="24"/>
          <w:szCs w:val="24"/>
        </w:rPr>
        <w:tab/>
      </w:r>
      <w:r w:rsidRPr="00CB219A">
        <w:rPr>
          <w:rFonts w:ascii="Arial" w:eastAsia="Times New Roman" w:hAnsi="Arial" w:cs="Arial"/>
          <w:b/>
          <w:color w:val="000000" w:themeColor="text1"/>
          <w:sz w:val="24"/>
          <w:szCs w:val="24"/>
        </w:rPr>
        <w:tab/>
      </w:r>
    </w:p>
    <w:p w14:paraId="54E5F551" w14:textId="77777777" w:rsidR="00D741AF" w:rsidRPr="00CB219A" w:rsidRDefault="00D741AF" w:rsidP="00D741A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April 13, 2004</w:t>
      </w:r>
    </w:p>
    <w:p w14:paraId="15010FE0" w14:textId="77777777" w:rsidR="00D741AF" w:rsidRPr="00CB219A" w:rsidRDefault="00D741AF" w:rsidP="00D741A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October 9, 2007</w:t>
      </w:r>
    </w:p>
    <w:p w14:paraId="64CAC9FB" w14:textId="77777777" w:rsidR="00D741AF" w:rsidRPr="00CB219A" w:rsidRDefault="00D741AF" w:rsidP="00D741A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Revised October 11, 2011 </w:t>
      </w:r>
    </w:p>
    <w:p w14:paraId="52B39892" w14:textId="77777777" w:rsidR="00D741AF" w:rsidRPr="00CB219A" w:rsidRDefault="00D741AF" w:rsidP="00D741A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February 12, 2013</w:t>
      </w:r>
    </w:p>
    <w:p w14:paraId="4EF0F294" w14:textId="77777777" w:rsidR="00D741AF" w:rsidRPr="00CB219A" w:rsidRDefault="00D741AF" w:rsidP="00D741A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December 9, 2014</w:t>
      </w:r>
    </w:p>
    <w:p w14:paraId="7102D2DC" w14:textId="2D3A0965" w:rsidR="00923483" w:rsidRPr="00CB219A" w:rsidRDefault="00923483" w:rsidP="00D741A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October 14, 2025</w:t>
      </w:r>
    </w:p>
    <w:p w14:paraId="0C96F3EE" w14:textId="77777777" w:rsidR="00D741AF" w:rsidRPr="00CB219A" w:rsidRDefault="00D741AF" w:rsidP="00D741AF">
      <w:pPr>
        <w:spacing w:after="0" w:line="240" w:lineRule="auto"/>
        <w:rPr>
          <w:rFonts w:ascii="Arial" w:eastAsia="Times New Roman" w:hAnsi="Arial" w:cs="Arial"/>
          <w:color w:val="000000" w:themeColor="text1"/>
          <w:sz w:val="24"/>
          <w:szCs w:val="24"/>
        </w:rPr>
      </w:pPr>
    </w:p>
    <w:p w14:paraId="1618B4F9" w14:textId="77777777" w:rsidR="00D741AF" w:rsidRPr="00CB219A" w:rsidRDefault="00D741AF" w:rsidP="00D741AF">
      <w:pPr>
        <w:spacing w:after="0" w:line="240" w:lineRule="auto"/>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References:</w:t>
      </w:r>
    </w:p>
    <w:p w14:paraId="4CE3812F" w14:textId="77777777" w:rsidR="00D741AF" w:rsidRPr="00CB219A" w:rsidRDefault="00D741AF" w:rsidP="00D741A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United States Code of Federal Regulations Title 18 Part I Chapter 47 Section 1030 </w:t>
      </w:r>
    </w:p>
    <w:p w14:paraId="4EDFC1EA" w14:textId="77777777" w:rsidR="00D741AF" w:rsidRPr="00CB219A" w:rsidRDefault="00D741AF" w:rsidP="00D741A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 General Statute (Article 60)14-453</w:t>
      </w:r>
    </w:p>
    <w:p w14:paraId="791EFFAD" w14:textId="77777777" w:rsidR="00D741AF" w:rsidRPr="00CB219A" w:rsidRDefault="00D741AF" w:rsidP="00D741AF">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NCCCS Institutional Information Processing System Users Group Information Security Manual</w:t>
      </w:r>
    </w:p>
    <w:p w14:paraId="35438F9A" w14:textId="77777777" w:rsidR="00D741AF" w:rsidRPr="00CB219A" w:rsidRDefault="00D741AF" w:rsidP="00D741AF">
      <w:pPr>
        <w:spacing w:after="0" w:line="240" w:lineRule="auto"/>
        <w:ind w:left="36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ISO/IEC 2702:2013 Information Technology Security Techniques – Code of Practice for Information Security Controls</w:t>
      </w:r>
    </w:p>
    <w:p w14:paraId="3B298A65" w14:textId="77777777" w:rsidR="00984C0C" w:rsidRPr="00CB219A" w:rsidRDefault="00984C0C" w:rsidP="00D741AF">
      <w:pPr>
        <w:spacing w:after="0" w:line="240" w:lineRule="auto"/>
        <w:ind w:left="360" w:hanging="360"/>
        <w:rPr>
          <w:rFonts w:ascii="Arial" w:eastAsia="Times New Roman" w:hAnsi="Arial" w:cs="Arial"/>
          <w:color w:val="000000" w:themeColor="text1"/>
          <w:sz w:val="24"/>
          <w:szCs w:val="24"/>
        </w:rPr>
      </w:pPr>
    </w:p>
    <w:p w14:paraId="2690C5DE" w14:textId="77777777" w:rsidR="00661CE4" w:rsidRPr="00CB219A" w:rsidRDefault="00661CE4" w:rsidP="00661CE4">
      <w:pPr>
        <w:pStyle w:val="Heading3"/>
        <w:rPr>
          <w:rFonts w:ascii="Arial" w:eastAsia="Times New Roman" w:hAnsi="Arial" w:cs="Arial"/>
          <w:color w:val="000000" w:themeColor="text1"/>
          <w:sz w:val="24"/>
          <w:szCs w:val="24"/>
        </w:rPr>
      </w:pPr>
      <w:bookmarkStart w:id="495" w:name="_Toc444784483"/>
      <w:bookmarkStart w:id="496" w:name="_Toc449449935"/>
      <w:bookmarkStart w:id="497" w:name="_Toc113353062"/>
      <w:bookmarkStart w:id="498" w:name="_Toc233268080"/>
      <w:r w:rsidRPr="00CB219A">
        <w:rPr>
          <w:rFonts w:ascii="Arial" w:eastAsia="Times New Roman" w:hAnsi="Arial" w:cs="Arial"/>
          <w:color w:val="000000" w:themeColor="text1"/>
          <w:sz w:val="24"/>
          <w:szCs w:val="24"/>
        </w:rPr>
        <w:t>7.1.1 Computer Software Us</w:t>
      </w:r>
      <w:bookmarkStart w:id="499" w:name="_Toc172428887"/>
      <w:r w:rsidRPr="00CB219A">
        <w:rPr>
          <w:rFonts w:ascii="Arial" w:eastAsia="Times New Roman" w:hAnsi="Arial" w:cs="Arial"/>
          <w:color w:val="000000" w:themeColor="text1"/>
          <w:sz w:val="24"/>
          <w:szCs w:val="24"/>
        </w:rPr>
        <w:t>e Procedure</w:t>
      </w:r>
      <w:bookmarkEnd w:id="495"/>
      <w:bookmarkEnd w:id="496"/>
      <w:bookmarkEnd w:id="497"/>
      <w:bookmarkEnd w:id="498"/>
    </w:p>
    <w:p w14:paraId="1B03A8D2" w14:textId="77777777" w:rsidR="00661CE4" w:rsidRPr="00CB219A" w:rsidRDefault="00661CE4" w:rsidP="00661CE4">
      <w:pPr>
        <w:spacing w:after="0" w:line="240" w:lineRule="auto"/>
        <w:rPr>
          <w:rFonts w:ascii="Arial" w:hAnsi="Arial" w:cs="Arial"/>
          <w:color w:val="000000" w:themeColor="text1"/>
          <w:sz w:val="24"/>
          <w:szCs w:val="24"/>
        </w:rPr>
      </w:pPr>
    </w:p>
    <w:bookmarkEnd w:id="499"/>
    <w:p w14:paraId="76704B97" w14:textId="77777777"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South Piedmont Community College intends to comply with all computer software copyrights and to adhere to the terms of software licenses that the college acquires.</w:t>
      </w:r>
    </w:p>
    <w:p w14:paraId="4D10CEC0" w14:textId="77777777" w:rsidR="00661CE4" w:rsidRPr="00CB219A" w:rsidRDefault="00661CE4" w:rsidP="00661CE4">
      <w:pPr>
        <w:spacing w:after="0" w:line="240" w:lineRule="auto"/>
        <w:ind w:firstLine="720"/>
        <w:rPr>
          <w:rFonts w:ascii="Arial" w:eastAsia="Times New Roman" w:hAnsi="Arial" w:cs="Arial"/>
          <w:color w:val="000000" w:themeColor="text1"/>
          <w:sz w:val="24"/>
          <w:szCs w:val="24"/>
        </w:rPr>
      </w:pPr>
    </w:p>
    <w:p w14:paraId="18D86F00" w14:textId="77777777" w:rsidR="00661CE4" w:rsidRPr="00CB219A" w:rsidRDefault="00661CE4" w:rsidP="00661CE4">
      <w:pPr>
        <w:spacing w:after="12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 person shall use or cause to be used on the college’s computer devices or systems any software that is not licensed to South Piedmont or does not fall into one of the following categories:</w:t>
      </w:r>
    </w:p>
    <w:p w14:paraId="4226FEE8" w14:textId="77777777" w:rsidR="00661CE4" w:rsidRPr="00CB219A" w:rsidRDefault="00661CE4">
      <w:pPr>
        <w:numPr>
          <w:ilvl w:val="0"/>
          <w:numId w:val="394"/>
        </w:num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It is in the public domain and does not have restrictions that would prevent its use at the College.</w:t>
      </w:r>
    </w:p>
    <w:p w14:paraId="6D0DF50D" w14:textId="77777777" w:rsidR="00661CE4" w:rsidRPr="00CB219A" w:rsidRDefault="00661CE4" w:rsidP="00661CE4">
      <w:pPr>
        <w:spacing w:after="0" w:line="240" w:lineRule="auto"/>
        <w:ind w:left="1440" w:firstLine="720"/>
        <w:rPr>
          <w:rFonts w:ascii="Arial" w:eastAsia="Times New Roman" w:hAnsi="Arial" w:cs="Arial"/>
          <w:color w:val="000000" w:themeColor="text1"/>
          <w:sz w:val="24"/>
          <w:szCs w:val="24"/>
        </w:rPr>
      </w:pPr>
    </w:p>
    <w:p w14:paraId="4B7EEDB5" w14:textId="77777777" w:rsidR="00661CE4" w:rsidRPr="00CB219A" w:rsidRDefault="00661CE4">
      <w:pPr>
        <w:numPr>
          <w:ilvl w:val="0"/>
          <w:numId w:val="394"/>
        </w:numPr>
        <w:spacing w:after="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It is covered by a licensing agreement with the software author, authors, vendor or </w:t>
      </w:r>
    </w:p>
    <w:p w14:paraId="5F720780" w14:textId="77777777" w:rsidR="00661CE4" w:rsidRPr="00CB219A" w:rsidRDefault="00661CE4" w:rsidP="00661CE4">
      <w:pPr>
        <w:spacing w:after="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developer, whichever is applicable.</w:t>
      </w:r>
    </w:p>
    <w:p w14:paraId="3496B608" w14:textId="77777777" w:rsidR="00661CE4" w:rsidRPr="00CB219A" w:rsidRDefault="00661CE4" w:rsidP="00661CE4">
      <w:pPr>
        <w:spacing w:after="0" w:line="240" w:lineRule="auto"/>
        <w:ind w:left="1440" w:firstLine="720"/>
        <w:rPr>
          <w:rFonts w:ascii="Arial" w:eastAsia="Times New Roman" w:hAnsi="Arial" w:cs="Arial"/>
          <w:color w:val="000000" w:themeColor="text1"/>
          <w:sz w:val="24"/>
          <w:szCs w:val="24"/>
        </w:rPr>
      </w:pPr>
    </w:p>
    <w:p w14:paraId="14D22667" w14:textId="77777777" w:rsidR="00661CE4" w:rsidRPr="00CB219A" w:rsidRDefault="00661CE4">
      <w:pPr>
        <w:numPr>
          <w:ilvl w:val="0"/>
          <w:numId w:val="394"/>
        </w:numPr>
        <w:spacing w:after="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It has been donated to the college and a written record of the contribution exists</w:t>
      </w:r>
    </w:p>
    <w:p w14:paraId="5D17FA8F" w14:textId="77777777" w:rsidR="00661CE4" w:rsidRPr="00CB219A" w:rsidRDefault="00661CE4" w:rsidP="00661CE4">
      <w:pPr>
        <w:spacing w:after="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along with a license for its use.</w:t>
      </w:r>
    </w:p>
    <w:p w14:paraId="7BF4222D" w14:textId="77777777" w:rsidR="00661CE4" w:rsidRPr="00CB219A" w:rsidRDefault="00661CE4" w:rsidP="00661CE4">
      <w:pPr>
        <w:spacing w:after="0" w:line="240" w:lineRule="auto"/>
        <w:ind w:left="1440" w:firstLine="720"/>
        <w:rPr>
          <w:rFonts w:ascii="Arial" w:eastAsia="Times New Roman" w:hAnsi="Arial" w:cs="Arial"/>
          <w:color w:val="000000" w:themeColor="text1"/>
          <w:sz w:val="24"/>
          <w:szCs w:val="24"/>
        </w:rPr>
      </w:pPr>
    </w:p>
    <w:p w14:paraId="5FD01D92" w14:textId="77777777" w:rsidR="00661CE4" w:rsidRPr="00CB219A" w:rsidRDefault="00661CE4">
      <w:pPr>
        <w:numPr>
          <w:ilvl w:val="0"/>
          <w:numId w:val="394"/>
        </w:numPr>
        <w:spacing w:after="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It has been purchased by the College and a record of the purchase exists.</w:t>
      </w:r>
    </w:p>
    <w:p w14:paraId="4E0B4261" w14:textId="77777777" w:rsidR="00661CE4" w:rsidRPr="00CB219A" w:rsidRDefault="00661CE4" w:rsidP="00661CE4">
      <w:pPr>
        <w:ind w:left="1440"/>
        <w:contextualSpacing/>
        <w:rPr>
          <w:rFonts w:ascii="Arial" w:eastAsia="Calibri" w:hAnsi="Arial" w:cs="Arial"/>
          <w:color w:val="000000" w:themeColor="text1"/>
          <w:sz w:val="24"/>
          <w:szCs w:val="24"/>
        </w:rPr>
      </w:pPr>
    </w:p>
    <w:p w14:paraId="20FE6300" w14:textId="77777777" w:rsidR="00661CE4" w:rsidRPr="00CB219A" w:rsidRDefault="00661CE4">
      <w:pPr>
        <w:numPr>
          <w:ilvl w:val="0"/>
          <w:numId w:val="394"/>
        </w:numPr>
        <w:spacing w:after="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It is being reviewed or demonstrated by the user in order to reach a decision about</w:t>
      </w:r>
    </w:p>
    <w:p w14:paraId="5A28AFB8" w14:textId="77777777" w:rsidR="00661CE4" w:rsidRPr="00CB219A" w:rsidRDefault="00661CE4" w:rsidP="00661CE4">
      <w:pPr>
        <w:spacing w:after="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possible future licensing.</w:t>
      </w:r>
    </w:p>
    <w:p w14:paraId="65EA12F0" w14:textId="77777777" w:rsidR="00661CE4" w:rsidRPr="00CB219A" w:rsidRDefault="00661CE4" w:rsidP="00661CE4">
      <w:pPr>
        <w:spacing w:after="0" w:line="240" w:lineRule="auto"/>
        <w:ind w:left="1440" w:firstLine="720"/>
        <w:rPr>
          <w:rFonts w:ascii="Arial" w:eastAsia="Times New Roman" w:hAnsi="Arial" w:cs="Arial"/>
          <w:color w:val="000000" w:themeColor="text1"/>
          <w:sz w:val="24"/>
          <w:szCs w:val="24"/>
        </w:rPr>
      </w:pPr>
    </w:p>
    <w:p w14:paraId="5FE56D02" w14:textId="77777777" w:rsidR="00661CE4" w:rsidRPr="00CB219A" w:rsidRDefault="00661CE4">
      <w:pPr>
        <w:numPr>
          <w:ilvl w:val="0"/>
          <w:numId w:val="394"/>
        </w:numPr>
        <w:spacing w:after="0" w:line="240" w:lineRule="auto"/>
        <w:ind w:left="144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It has been written or developed by a college employee for the specific purpose of being used at the College.</w:t>
      </w:r>
    </w:p>
    <w:p w14:paraId="7F93CE2C" w14:textId="77777777" w:rsidR="00661CE4" w:rsidRPr="00CB219A" w:rsidRDefault="00661CE4" w:rsidP="00661CE4">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all of the preceding categories, copies of the authorization, agreement, license, or original media will be maintained by the Information Technology Department.</w:t>
      </w:r>
    </w:p>
    <w:p w14:paraId="64597621" w14:textId="77777777" w:rsidR="00661CE4" w:rsidRPr="00CB219A" w:rsidRDefault="00661CE4" w:rsidP="00661CE4">
      <w:pPr>
        <w:spacing w:after="0" w:line="240" w:lineRule="auto"/>
        <w:ind w:firstLine="720"/>
        <w:rPr>
          <w:rFonts w:ascii="Arial" w:eastAsia="Times New Roman" w:hAnsi="Arial" w:cs="Arial"/>
          <w:color w:val="000000" w:themeColor="text1"/>
          <w:sz w:val="24"/>
          <w:szCs w:val="24"/>
        </w:rPr>
      </w:pPr>
    </w:p>
    <w:p w14:paraId="5715AB7A" w14:textId="77777777"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There will be no copying of copyrighted or proprietary programs on computers belonging to South Piedmont Community College. The software developer copyrights most software and, unless expressly authorized to do so, South Piedmont Community College has no right to make copies of the software except for backup or archival purposes. College personnel may not duplicate any licensed software or related documentation for use either on college equipment or elsewhere unless expressly authorized to do so by agreement with the licenser. Unauthorized duplication of software may subject employees and/or the College to both civil and criminal penalties under the United States Copyright Act.</w:t>
      </w:r>
    </w:p>
    <w:p w14:paraId="756038D7"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077181ED" w14:textId="77777777" w:rsidR="00661CE4" w:rsidRPr="00CB219A" w:rsidRDefault="00661CE4" w:rsidP="00661CE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 xml:space="preserve">Additionally, it is mandated that all software and software as a service solutions (SAAS), regardless of their source or category, must undergo a thorough evaluation for security, privacy, and compliance before they are approved for use within the College, and is subject to the Chief Information Security Officer's discretion for approval. This evaluation shall ensure that the software or SAAS solution adheres to relevant security protocols, safeguards data privacy, and complies with all applicable laws and regulations. </w:t>
      </w:r>
    </w:p>
    <w:p w14:paraId="28921147" w14:textId="77777777" w:rsidR="00661CE4" w:rsidRPr="00CB219A" w:rsidRDefault="00661CE4" w:rsidP="00661CE4">
      <w:pPr>
        <w:spacing w:after="0" w:line="240" w:lineRule="auto"/>
        <w:ind w:firstLine="720"/>
        <w:rPr>
          <w:rFonts w:ascii="Arial" w:eastAsia="Times New Roman" w:hAnsi="Arial" w:cs="Arial"/>
          <w:color w:val="000000" w:themeColor="text1"/>
          <w:sz w:val="24"/>
          <w:szCs w:val="24"/>
        </w:rPr>
      </w:pPr>
    </w:p>
    <w:p w14:paraId="06ADA2C5" w14:textId="77777777"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software and software as a service solutions will be installed by the Information Technology Department or an IT department approved third party. Users are required to inform the Information Technology Department in advance of any software needing installation.</w:t>
      </w:r>
    </w:p>
    <w:p w14:paraId="4E4A081A" w14:textId="77777777" w:rsidR="00661CE4" w:rsidRPr="00CB219A" w:rsidRDefault="00661CE4" w:rsidP="00661CE4">
      <w:pPr>
        <w:spacing w:after="0" w:line="240" w:lineRule="auto"/>
        <w:ind w:firstLine="720"/>
        <w:rPr>
          <w:rFonts w:ascii="Arial" w:eastAsia="Times New Roman" w:hAnsi="Arial" w:cs="Arial"/>
          <w:color w:val="000000" w:themeColor="text1"/>
          <w:sz w:val="24"/>
          <w:szCs w:val="24"/>
        </w:rPr>
      </w:pPr>
    </w:p>
    <w:p w14:paraId="0925B18E" w14:textId="77777777"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Information Technology Department will conduct random audits of all college computers to ensure that the College is in compliance with software licenses.</w:t>
      </w:r>
    </w:p>
    <w:p w14:paraId="06193B7A"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110B7537" w14:textId="77777777" w:rsidR="00661CE4" w:rsidRPr="00CB219A" w:rsidRDefault="00661CE4" w:rsidP="00661CE4">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7F9C73CD" w14:textId="6205D761"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October 14, 2</w:t>
      </w:r>
      <w:r w:rsidR="00232B88" w:rsidRPr="00CB219A">
        <w:rPr>
          <w:rFonts w:ascii="Arial" w:eastAsia="Times New Roman" w:hAnsi="Arial" w:cs="Arial"/>
          <w:color w:val="000000" w:themeColor="text1"/>
          <w:sz w:val="24"/>
          <w:szCs w:val="24"/>
        </w:rPr>
        <w:t>025</w:t>
      </w:r>
    </w:p>
    <w:p w14:paraId="301381D9"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77693DC4" w14:textId="77777777"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Procedure Reference:</w:t>
      </w:r>
      <w:r w:rsidRPr="00CB219A">
        <w:rPr>
          <w:rFonts w:ascii="Arial" w:eastAsia="Times New Roman" w:hAnsi="Arial" w:cs="Arial"/>
          <w:color w:val="000000" w:themeColor="text1"/>
          <w:sz w:val="24"/>
          <w:szCs w:val="24"/>
        </w:rPr>
        <w:t xml:space="preserve"> </w:t>
      </w:r>
    </w:p>
    <w:p w14:paraId="1B73838A" w14:textId="77777777"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United States Code: Title 17 – Copyrights</w:t>
      </w:r>
    </w:p>
    <w:p w14:paraId="3989F803"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7CFC4B60" w14:textId="77777777" w:rsidR="00661CE4" w:rsidRPr="00CB219A" w:rsidRDefault="00661CE4" w:rsidP="00232B88">
      <w:pPr>
        <w:pStyle w:val="Heading3"/>
        <w:rPr>
          <w:rFonts w:ascii="Arial" w:eastAsia="Times New Roman" w:hAnsi="Arial" w:cs="Arial"/>
          <w:color w:val="000000" w:themeColor="text1"/>
          <w:sz w:val="24"/>
          <w:szCs w:val="24"/>
        </w:rPr>
      </w:pPr>
      <w:bookmarkStart w:id="500" w:name="_Toc444784486"/>
      <w:bookmarkStart w:id="501" w:name="_Toc449449938"/>
      <w:bookmarkStart w:id="502" w:name="_Toc113353065"/>
      <w:bookmarkStart w:id="503" w:name="_Toc233268081"/>
      <w:r w:rsidRPr="00CB219A">
        <w:rPr>
          <w:rFonts w:ascii="Arial" w:eastAsia="Times New Roman" w:hAnsi="Arial" w:cs="Arial"/>
          <w:color w:val="000000" w:themeColor="text1"/>
          <w:sz w:val="24"/>
          <w:szCs w:val="24"/>
        </w:rPr>
        <w:t>7.1.2 Portable Computer and Mobile Device Responsibilities and Use</w:t>
      </w:r>
      <w:bookmarkEnd w:id="500"/>
      <w:bookmarkEnd w:id="501"/>
      <w:bookmarkEnd w:id="502"/>
      <w:bookmarkEnd w:id="503"/>
    </w:p>
    <w:p w14:paraId="75E49C3B" w14:textId="77777777" w:rsidR="00661CE4" w:rsidRPr="00CB219A" w:rsidRDefault="00661CE4" w:rsidP="00661CE4">
      <w:pPr>
        <w:spacing w:after="0" w:line="240" w:lineRule="auto"/>
        <w:rPr>
          <w:rFonts w:ascii="Arial" w:eastAsia="Times New Roman" w:hAnsi="Arial" w:cs="Arial"/>
          <w:b/>
          <w:bCs/>
          <w:color w:val="000000" w:themeColor="text1"/>
          <w:sz w:val="24"/>
          <w:szCs w:val="24"/>
        </w:rPr>
      </w:pPr>
    </w:p>
    <w:p w14:paraId="5E4A7519" w14:textId="4F2E940E"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When a faculty or staff member is assigned a computing device, they take responsibility to protect the device, any accessories provided, and the installed software on and off campus. In the event that the device is damaged or stolen, the user may</w:t>
      </w:r>
      <w:r w:rsidR="008F33CF" w:rsidRPr="00CB219A">
        <w:rPr>
          <w:rFonts w:ascii="Arial" w:eastAsia="Times New Roman" w:hAnsi="Arial" w:cs="Arial"/>
          <w:color w:val="000000" w:themeColor="text1"/>
          <w:sz w:val="24"/>
          <w:szCs w:val="24"/>
        </w:rPr>
        <w:t xml:space="preserve"> </w:t>
      </w:r>
      <w:r w:rsidRPr="00CB219A">
        <w:rPr>
          <w:rFonts w:ascii="Arial" w:eastAsia="Times New Roman" w:hAnsi="Arial" w:cs="Arial"/>
          <w:color w:val="000000" w:themeColor="text1"/>
          <w:sz w:val="24"/>
          <w:szCs w:val="24"/>
        </w:rPr>
        <w:t>be held financially liable for the loss. The value of the loss will be deemed at the time of loss by a calculation to be determined by South Piedmont’s Leadership Team. Therefore, it is in the best interest of computer users to ensure that their homeowners/renters insurance and automobile insurance can cover the loss of a portable computer and that the user is able to fund the deductible as indicated in their insurance policy. If a user does not agree or is unable to provide financial insurance for the portable computer, the portable must remain on campus.</w:t>
      </w:r>
    </w:p>
    <w:p w14:paraId="697B2F0C" w14:textId="77777777"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35C8DFF0" w14:textId="77777777"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Faculty and staff members are not allowed to add, modify, replace, or remove any component or software of the computing device without prior approval from the  Information Technology (IT) Department. Repairs or changes to the device can only be performed by a college IT employee or by a contracted maintenance company under the direction of a college IT employee.</w:t>
      </w:r>
    </w:p>
    <w:p w14:paraId="7643C856"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21697664" w14:textId="77777777"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Computing devices are South Piedmont property, and faculty and staff members should not use the assigned device for purposes other than those related to their college position and duties. In addition, faculty and staff members are expected to respond to any college IT Department request relating to the device in a timely manner. This includes making the device and accessories available when requested.</w:t>
      </w:r>
    </w:p>
    <w:p w14:paraId="65EFAA93"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366FB7D9" w14:textId="77777777" w:rsidR="00661CE4" w:rsidRPr="00CB219A" w:rsidRDefault="00661CE4" w:rsidP="00661CE4">
      <w:pPr>
        <w:spacing w:after="0" w:line="240" w:lineRule="auto"/>
        <w:ind w:left="720"/>
        <w:rPr>
          <w:rFonts w:ascii="Arial" w:eastAsia="Times New Roman" w:hAnsi="Arial" w:cs="Arial"/>
          <w:color w:val="000000" w:themeColor="text1"/>
          <w:sz w:val="24"/>
          <w:szCs w:val="24"/>
        </w:rPr>
      </w:pPr>
      <w:r w:rsidRPr="00CB219A">
        <w:rPr>
          <w:rFonts w:ascii="Arial" w:eastAsia="Calibri" w:hAnsi="Arial" w:cs="Arial"/>
          <w:color w:val="000000" w:themeColor="text1"/>
          <w:sz w:val="24"/>
          <w:szCs w:val="24"/>
        </w:rPr>
        <w:t>I.</w:t>
      </w:r>
      <w:r w:rsidRPr="00CB219A">
        <w:rPr>
          <w:rFonts w:ascii="Arial" w:eastAsia="Calibri" w:hAnsi="Arial" w:cs="Arial"/>
          <w:color w:val="000000" w:themeColor="text1"/>
          <w:sz w:val="24"/>
          <w:szCs w:val="24"/>
        </w:rPr>
        <w:tab/>
        <w:t>Lost or Stolen Devices</w:t>
      </w:r>
    </w:p>
    <w:p w14:paraId="76ECCFA1"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75E63E7C" w14:textId="77777777" w:rsidR="00661CE4" w:rsidRPr="00CB219A" w:rsidRDefault="00661CE4" w:rsidP="00661CE4">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the event that a portable computer or mobile device is lost or stolen, faculty or staff members must adhere to the following procedures, in accordance with best practices for IT risk management:</w:t>
      </w:r>
    </w:p>
    <w:p w14:paraId="1CF80393"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71ADE0DC" w14:textId="77777777" w:rsidR="00661CE4" w:rsidRPr="00CB219A" w:rsidRDefault="00661CE4">
      <w:pPr>
        <w:numPr>
          <w:ilvl w:val="1"/>
          <w:numId w:val="399"/>
        </w:numPr>
        <w:spacing w:after="0" w:line="240" w:lineRule="auto"/>
        <w:ind w:left="2160"/>
        <w:contextualSpacing/>
        <w:rPr>
          <w:rFonts w:ascii="Arial" w:eastAsia="Calibri" w:hAnsi="Arial" w:cs="Arial"/>
          <w:color w:val="000000" w:themeColor="text1"/>
          <w:sz w:val="24"/>
          <w:szCs w:val="24"/>
        </w:rPr>
      </w:pPr>
      <w:r w:rsidRPr="00CB219A">
        <w:rPr>
          <w:rFonts w:ascii="Arial" w:eastAsia="Times New Roman" w:hAnsi="Arial" w:cs="Arial"/>
          <w:b/>
          <w:bCs/>
          <w:color w:val="000000" w:themeColor="text1"/>
          <w:sz w:val="24"/>
          <w:szCs w:val="24"/>
        </w:rPr>
        <w:t>Stolen Device</w:t>
      </w:r>
      <w:r w:rsidRPr="00CB219A">
        <w:rPr>
          <w:rFonts w:ascii="Arial" w:eastAsia="Times New Roman" w:hAnsi="Arial" w:cs="Arial"/>
          <w:color w:val="000000" w:themeColor="text1"/>
          <w:sz w:val="24"/>
          <w:szCs w:val="24"/>
        </w:rPr>
        <w:t>: If the portable computer or mobile device is stolen, it is mandatory to immediately report the incident to the appropriate police department or security office and notify the South Piedmont Information Technology (IT) Department promptly. When the theft occurs off campus, contact the local police department where the incident took place and ensure a police report is filed.</w:t>
      </w:r>
    </w:p>
    <w:p w14:paraId="36985C8C" w14:textId="77777777" w:rsidR="00661CE4" w:rsidRPr="00CB219A" w:rsidRDefault="00661CE4" w:rsidP="00661CE4">
      <w:pPr>
        <w:spacing w:after="0" w:line="240" w:lineRule="auto"/>
        <w:ind w:left="1800"/>
        <w:rPr>
          <w:rFonts w:ascii="Arial" w:eastAsia="Calibri" w:hAnsi="Arial" w:cs="Arial"/>
          <w:color w:val="000000" w:themeColor="text1"/>
          <w:sz w:val="24"/>
          <w:szCs w:val="24"/>
        </w:rPr>
      </w:pPr>
    </w:p>
    <w:p w14:paraId="0E232DD2" w14:textId="77777777" w:rsidR="00661CE4" w:rsidRPr="00CB219A" w:rsidRDefault="00661CE4">
      <w:pPr>
        <w:numPr>
          <w:ilvl w:val="1"/>
          <w:numId w:val="399"/>
        </w:numPr>
        <w:spacing w:after="0" w:line="240" w:lineRule="auto"/>
        <w:ind w:left="2160"/>
        <w:contextualSpacing/>
        <w:rPr>
          <w:rFonts w:ascii="Arial" w:eastAsia="Calibri" w:hAnsi="Arial" w:cs="Arial"/>
          <w:color w:val="000000" w:themeColor="text1"/>
          <w:sz w:val="24"/>
          <w:szCs w:val="24"/>
        </w:rPr>
      </w:pPr>
      <w:r w:rsidRPr="00CB219A">
        <w:rPr>
          <w:rFonts w:ascii="Arial" w:eastAsia="Times New Roman" w:hAnsi="Arial" w:cs="Arial"/>
          <w:b/>
          <w:bCs/>
          <w:color w:val="000000" w:themeColor="text1"/>
          <w:sz w:val="24"/>
          <w:szCs w:val="24"/>
        </w:rPr>
        <w:t>Lost Device</w:t>
      </w:r>
      <w:r w:rsidRPr="00CB219A">
        <w:rPr>
          <w:rFonts w:ascii="Arial" w:eastAsia="Times New Roman" w:hAnsi="Arial" w:cs="Arial"/>
          <w:color w:val="000000" w:themeColor="text1"/>
          <w:sz w:val="24"/>
          <w:szCs w:val="24"/>
        </w:rPr>
        <w:t>: In the case of a lost portable computer or mobile device, it is equally important to report the loss to the IT Department as well. While not a criminal matter like theft, a lost device can pose significant IT security risks. Notify the IT Department without delay.</w:t>
      </w:r>
    </w:p>
    <w:p w14:paraId="76A18549" w14:textId="77777777" w:rsidR="00661CE4" w:rsidRPr="00CB219A" w:rsidRDefault="00661CE4" w:rsidP="00661CE4">
      <w:pPr>
        <w:tabs>
          <w:tab w:val="left" w:pos="2160"/>
        </w:tabs>
        <w:spacing w:after="0" w:line="240" w:lineRule="auto"/>
        <w:ind w:left="720"/>
        <w:contextualSpacing/>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r>
    </w:p>
    <w:p w14:paraId="2D8343F9" w14:textId="77777777" w:rsidR="00661CE4" w:rsidRPr="00CB219A" w:rsidRDefault="00661CE4">
      <w:pPr>
        <w:numPr>
          <w:ilvl w:val="1"/>
          <w:numId w:val="399"/>
        </w:numPr>
        <w:spacing w:after="0" w:line="240" w:lineRule="auto"/>
        <w:ind w:left="2160"/>
        <w:contextualSpacing/>
        <w:rPr>
          <w:rFonts w:ascii="Arial" w:eastAsia="Calibri" w:hAnsi="Arial" w:cs="Arial"/>
          <w:color w:val="000000" w:themeColor="text1"/>
          <w:sz w:val="24"/>
          <w:szCs w:val="24"/>
        </w:rPr>
      </w:pPr>
      <w:r w:rsidRPr="00CB219A">
        <w:rPr>
          <w:rFonts w:ascii="Arial" w:eastAsia="Times New Roman" w:hAnsi="Arial" w:cs="Arial"/>
          <w:b/>
          <w:bCs/>
          <w:color w:val="000000" w:themeColor="text1"/>
          <w:sz w:val="24"/>
          <w:szCs w:val="24"/>
        </w:rPr>
        <w:t>On-Campus Theft or Loss</w:t>
      </w:r>
      <w:r w:rsidRPr="00CB219A">
        <w:rPr>
          <w:rFonts w:ascii="Arial" w:eastAsia="Times New Roman" w:hAnsi="Arial" w:cs="Arial"/>
          <w:color w:val="000000" w:themeColor="text1"/>
          <w:sz w:val="24"/>
          <w:szCs w:val="24"/>
        </w:rPr>
        <w:t>: If the loss or theft occurs on campus, contact campus security to file an incident report. In this scenario, both lost and stolen devices should be reported to campus security.</w:t>
      </w:r>
    </w:p>
    <w:p w14:paraId="1FD36414"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0BB304B9" w14:textId="77777777" w:rsidR="00661CE4" w:rsidRPr="00CB219A" w:rsidRDefault="00661CE4" w:rsidP="00661CE4">
      <w:pPr>
        <w:spacing w:after="0" w:line="240" w:lineRule="auto"/>
        <w:ind w:left="360"/>
        <w:rPr>
          <w:rFonts w:ascii="Arial" w:eastAsia="Calibri" w:hAnsi="Arial" w:cs="Arial"/>
          <w:color w:val="000000" w:themeColor="text1"/>
          <w:sz w:val="24"/>
          <w:szCs w:val="24"/>
        </w:rPr>
      </w:pPr>
      <w:r w:rsidRPr="00CB219A">
        <w:rPr>
          <w:rFonts w:ascii="Arial" w:eastAsia="Times New Roman" w:hAnsi="Arial" w:cs="Arial"/>
          <w:color w:val="000000" w:themeColor="text1"/>
          <w:sz w:val="24"/>
          <w:szCs w:val="24"/>
        </w:rPr>
        <w:t>In all instances, whether the device is stolen or lost, a copy of the report should be provided to the IT Department. Prompt and accurate reporting is essential to IT risk management and ensuring that appropriate measures are taken to safeguard sensitive data and assets.</w:t>
      </w:r>
    </w:p>
    <w:p w14:paraId="6DC8DC2F" w14:textId="77777777" w:rsidR="00661CE4" w:rsidRPr="00CB219A" w:rsidRDefault="00661CE4" w:rsidP="00661CE4">
      <w:pPr>
        <w:spacing w:after="0" w:line="240" w:lineRule="auto"/>
        <w:ind w:left="360"/>
        <w:rPr>
          <w:rFonts w:ascii="Arial" w:eastAsia="Times New Roman" w:hAnsi="Arial" w:cs="Arial"/>
          <w:color w:val="000000" w:themeColor="text1"/>
          <w:sz w:val="24"/>
          <w:szCs w:val="24"/>
        </w:rPr>
      </w:pPr>
    </w:p>
    <w:p w14:paraId="4DB3F301" w14:textId="77777777" w:rsidR="00661CE4" w:rsidRPr="00CB219A" w:rsidRDefault="00661CE4" w:rsidP="00661CE4">
      <w:pPr>
        <w:spacing w:after="0" w:line="240" w:lineRule="auto"/>
        <w:ind w:left="360"/>
        <w:rPr>
          <w:rFonts w:ascii="Arial" w:eastAsia="Calibri" w:hAnsi="Arial" w:cs="Arial"/>
          <w:color w:val="000000" w:themeColor="text1"/>
          <w:sz w:val="24"/>
          <w:szCs w:val="24"/>
        </w:rPr>
      </w:pPr>
      <w:r w:rsidRPr="00CB219A">
        <w:rPr>
          <w:rFonts w:ascii="Arial" w:eastAsia="Times New Roman" w:hAnsi="Arial" w:cs="Arial"/>
          <w:color w:val="000000" w:themeColor="text1"/>
          <w:sz w:val="24"/>
          <w:szCs w:val="24"/>
        </w:rPr>
        <w:t>Additionally, the IT Department must be informed if the portable computer or mobile device is damaged, as this can impact its functionality and security. This comprehensive reporting approach is integral to the College’s commitment to IT risk management and the protection of the College’s digital infrastructure and sensitive information.</w:t>
      </w:r>
    </w:p>
    <w:p w14:paraId="0B7E57FD"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09024A99" w14:textId="77777777" w:rsidR="00661CE4" w:rsidRPr="00CB219A" w:rsidRDefault="00661CE4" w:rsidP="00661CE4">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37F48036" w14:textId="26DB6065"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October 14, 2025</w:t>
      </w:r>
    </w:p>
    <w:p w14:paraId="39E76D09"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7E4ECECD" w14:textId="77777777" w:rsidR="00661CE4" w:rsidRPr="00CB219A" w:rsidRDefault="00661CE4" w:rsidP="00661CE4">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Procedure References: </w:t>
      </w:r>
    </w:p>
    <w:p w14:paraId="30609B30" w14:textId="77777777" w:rsidR="00661CE4" w:rsidRPr="00CB219A" w:rsidRDefault="00661CE4" w:rsidP="00661CE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 General Statutes:</w:t>
      </w:r>
    </w:p>
    <w:p w14:paraId="052E5F13" w14:textId="77777777" w:rsidR="00661CE4" w:rsidRPr="00CB219A" w:rsidRDefault="00661CE4" w:rsidP="00661CE4">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14-454</w:t>
      </w:r>
    </w:p>
    <w:p w14:paraId="5F021F30" w14:textId="77777777" w:rsidR="00661CE4" w:rsidRPr="00CB219A" w:rsidRDefault="00661CE4" w:rsidP="00661CE4">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14-455</w:t>
      </w:r>
    </w:p>
    <w:p w14:paraId="6F73529F" w14:textId="77777777" w:rsidR="00661CE4" w:rsidRPr="00CB219A" w:rsidRDefault="00661CE4" w:rsidP="00661CE4">
      <w:pPr>
        <w:spacing w:after="0" w:line="240" w:lineRule="auto"/>
        <w:ind w:left="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114-15</w:t>
      </w:r>
    </w:p>
    <w:p w14:paraId="363583F7" w14:textId="77777777" w:rsidR="00661CE4" w:rsidRPr="00CB219A" w:rsidRDefault="00661CE4" w:rsidP="00661CE4">
      <w:pPr>
        <w:spacing w:after="0" w:line="240" w:lineRule="auto"/>
        <w:rPr>
          <w:rFonts w:ascii="Arial" w:eastAsia="Times New Roman" w:hAnsi="Arial" w:cs="Arial"/>
          <w:b/>
          <w:bCs/>
          <w:color w:val="000000" w:themeColor="text1"/>
          <w:sz w:val="24"/>
          <w:szCs w:val="24"/>
        </w:rPr>
      </w:pPr>
    </w:p>
    <w:p w14:paraId="3E146B47" w14:textId="77777777" w:rsidR="00661CE4" w:rsidRPr="00CB219A" w:rsidRDefault="00661CE4" w:rsidP="00232B88">
      <w:pPr>
        <w:pStyle w:val="Heading3"/>
        <w:rPr>
          <w:rFonts w:ascii="Arial" w:eastAsia="Times New Roman" w:hAnsi="Arial" w:cs="Arial"/>
          <w:color w:val="000000" w:themeColor="text1"/>
          <w:sz w:val="24"/>
          <w:szCs w:val="24"/>
        </w:rPr>
      </w:pPr>
      <w:bookmarkStart w:id="504" w:name="_Toc233268082"/>
      <w:r w:rsidRPr="00CB219A">
        <w:rPr>
          <w:rFonts w:ascii="Arial" w:eastAsia="Times New Roman" w:hAnsi="Arial" w:cs="Arial"/>
          <w:color w:val="000000" w:themeColor="text1"/>
          <w:sz w:val="24"/>
          <w:szCs w:val="24"/>
        </w:rPr>
        <w:lastRenderedPageBreak/>
        <w:t>7.1.3 Part-Time Employee Laptop Procedure</w:t>
      </w:r>
      <w:bookmarkEnd w:id="504"/>
    </w:p>
    <w:p w14:paraId="306466C0" w14:textId="77777777" w:rsidR="00661CE4" w:rsidRPr="00CB219A" w:rsidRDefault="00661CE4" w:rsidP="00661CE4">
      <w:pPr>
        <w:spacing w:before="240" w:after="240" w:line="240" w:lineRule="auto"/>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 xml:space="preserve">Scope and Purpose </w:t>
      </w:r>
    </w:p>
    <w:p w14:paraId="16C69311" w14:textId="77777777" w:rsidR="00661CE4" w:rsidRPr="00CB219A" w:rsidRDefault="00661CE4" w:rsidP="00661CE4">
      <w:pPr>
        <w:spacing w:before="240" w:after="24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This procedure outlines the conditions under which part-time employees at South Piedmont may use personal or college-issued laptops for college-related tasks. All employees must adhere to the College’s Acceptable Use and Information Security policies.</w:t>
      </w:r>
    </w:p>
    <w:p w14:paraId="5B04B94F" w14:textId="77777777" w:rsidR="00661CE4" w:rsidRPr="00CB219A" w:rsidRDefault="00661CE4" w:rsidP="00661CE4">
      <w:pPr>
        <w:spacing w:before="240" w:after="240" w:line="240" w:lineRule="auto"/>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Personal Laptops</w:t>
      </w:r>
    </w:p>
    <w:p w14:paraId="5F45E623" w14:textId="77777777" w:rsidR="00661CE4" w:rsidRPr="00CB219A" w:rsidRDefault="00661CE4">
      <w:pPr>
        <w:numPr>
          <w:ilvl w:val="0"/>
          <w:numId w:val="398"/>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Part-time employees are allowed to use their personal laptops unless their department specifically requires them to be on the College domain using a college-issued device.</w:t>
      </w:r>
    </w:p>
    <w:p w14:paraId="179AAFC6"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2455F75A" w14:textId="77777777" w:rsidR="00661CE4" w:rsidRPr="00CB219A" w:rsidRDefault="00661CE4">
      <w:pPr>
        <w:numPr>
          <w:ilvl w:val="0"/>
          <w:numId w:val="398"/>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Part-time employees using personal laptops are responsible for maintaining their own equipment. The College does not provide repairs or replacements for personal devices.</w:t>
      </w:r>
    </w:p>
    <w:p w14:paraId="10FF08EC"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2305F551" w14:textId="77777777" w:rsidR="00661CE4" w:rsidRPr="00CB219A" w:rsidRDefault="00661CE4">
      <w:pPr>
        <w:numPr>
          <w:ilvl w:val="0"/>
          <w:numId w:val="398"/>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To ensure network and data security, the College requires installation of certain security software (e.g., antivirus, firewall, and antimalware) on personal devices used for College business. The IT department will provide a list of acceptable applications.</w:t>
      </w:r>
    </w:p>
    <w:p w14:paraId="36A0E504" w14:textId="77777777" w:rsidR="00661CE4" w:rsidRPr="00CB219A" w:rsidRDefault="00661CE4" w:rsidP="00661CE4">
      <w:pPr>
        <w:spacing w:before="240" w:after="240" w:line="240" w:lineRule="auto"/>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College-Issued Laptops</w:t>
      </w:r>
    </w:p>
    <w:p w14:paraId="557E93F5" w14:textId="77777777" w:rsidR="00661CE4" w:rsidRPr="00CB219A" w:rsidRDefault="00661CE4">
      <w:pPr>
        <w:numPr>
          <w:ilvl w:val="0"/>
          <w:numId w:val="397"/>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If a South Piedmont part-time employee requires a college-issued laptop for job responsibilities, their supervisor must complete and submit an IS Access Request Form.</w:t>
      </w:r>
    </w:p>
    <w:p w14:paraId="73FEFF1C"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188DBE99" w14:textId="77777777" w:rsidR="00661CE4" w:rsidRPr="00CB219A" w:rsidRDefault="00661CE4">
      <w:pPr>
        <w:numPr>
          <w:ilvl w:val="0"/>
          <w:numId w:val="397"/>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Upon approval, the Tech Support team will provide the laptop to the part-time employee.</w:t>
      </w:r>
    </w:p>
    <w:p w14:paraId="10D5BCF1"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72BE165B" w14:textId="77777777" w:rsidR="00661CE4" w:rsidRPr="00CB219A" w:rsidRDefault="00661CE4">
      <w:pPr>
        <w:numPr>
          <w:ilvl w:val="0"/>
          <w:numId w:val="397"/>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College-issued laptops must be used primarily for college-related activities, in accordance with the College’s Acceptable Use Policy.</w:t>
      </w:r>
    </w:p>
    <w:p w14:paraId="016C92BB"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3D45B22D" w14:textId="77777777" w:rsidR="00661CE4" w:rsidRPr="00CB219A" w:rsidRDefault="00661CE4">
      <w:pPr>
        <w:numPr>
          <w:ilvl w:val="0"/>
          <w:numId w:val="397"/>
        </w:numPr>
        <w:spacing w:after="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Employees must return college-issued laptops to Tech Support or their supervisor immediately upon separation from the College or when the device is no longer needed.</w:t>
      </w:r>
    </w:p>
    <w:p w14:paraId="35D14290" w14:textId="77777777" w:rsidR="00661CE4" w:rsidRPr="00CB219A" w:rsidRDefault="00661CE4" w:rsidP="00661CE4">
      <w:pPr>
        <w:spacing w:before="240" w:after="240" w:line="240" w:lineRule="auto"/>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Restrictions</w:t>
      </w:r>
    </w:p>
    <w:p w14:paraId="37F367ED" w14:textId="77777777" w:rsidR="00661CE4" w:rsidRPr="00CB219A" w:rsidRDefault="00661CE4">
      <w:pPr>
        <w:numPr>
          <w:ilvl w:val="0"/>
          <w:numId w:val="396"/>
        </w:numPr>
        <w:spacing w:after="12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Laptops from department/classroom carts are not to be assigned to part-time employees.</w:t>
      </w:r>
    </w:p>
    <w:p w14:paraId="0FE6D23B"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251BE0D3" w14:textId="77777777" w:rsidR="00661CE4" w:rsidRPr="00CB219A" w:rsidRDefault="00661CE4">
      <w:pPr>
        <w:numPr>
          <w:ilvl w:val="0"/>
          <w:numId w:val="396"/>
        </w:numPr>
        <w:spacing w:after="12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Any laptop designated/setup exclusively for student use should remain for student use only.</w:t>
      </w:r>
    </w:p>
    <w:p w14:paraId="398CCBC1" w14:textId="77777777" w:rsidR="00661CE4" w:rsidRPr="00CB219A" w:rsidRDefault="00661CE4" w:rsidP="00661CE4">
      <w:pPr>
        <w:spacing w:after="0" w:line="240" w:lineRule="auto"/>
        <w:rPr>
          <w:rFonts w:ascii="Arial" w:eastAsia="Times New Roman" w:hAnsi="Arial" w:cs="Arial"/>
          <w:color w:val="000000" w:themeColor="text1"/>
          <w:sz w:val="24"/>
          <w:szCs w:val="24"/>
        </w:rPr>
      </w:pPr>
    </w:p>
    <w:p w14:paraId="6971816E" w14:textId="77777777" w:rsidR="00661CE4" w:rsidRPr="00CB219A" w:rsidRDefault="00661CE4">
      <w:pPr>
        <w:numPr>
          <w:ilvl w:val="0"/>
          <w:numId w:val="396"/>
        </w:numPr>
        <w:spacing w:after="12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Access to or usage of student-assigned laptops for non-student purposes is strictly prohibited.</w:t>
      </w:r>
    </w:p>
    <w:p w14:paraId="427F3C64" w14:textId="77777777" w:rsidR="00661CE4" w:rsidRPr="00CB219A" w:rsidRDefault="00661CE4" w:rsidP="00661CE4">
      <w:pPr>
        <w:spacing w:before="240" w:after="240" w:line="240" w:lineRule="auto"/>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Security and Data Protection</w:t>
      </w:r>
    </w:p>
    <w:p w14:paraId="263CA398" w14:textId="77777777" w:rsidR="00661CE4" w:rsidRPr="00CB219A" w:rsidRDefault="00661CE4">
      <w:pPr>
        <w:numPr>
          <w:ilvl w:val="0"/>
          <w:numId w:val="395"/>
        </w:numPr>
        <w:spacing w:after="24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part-time employees—whether using a personal or college-issued device—must comply with the College’s data security practices.</w:t>
      </w:r>
    </w:p>
    <w:p w14:paraId="7F5CBAD5" w14:textId="77777777" w:rsidR="00661CE4" w:rsidRPr="00CB219A" w:rsidRDefault="00661CE4">
      <w:pPr>
        <w:numPr>
          <w:ilvl w:val="0"/>
          <w:numId w:val="395"/>
        </w:numPr>
        <w:spacing w:before="240" w:after="240" w:line="240" w:lineRule="auto"/>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Sensitive or confidential data must be stored in accordance with the College’s Data Handling guidelines (e.g., secure file storage solutions).</w:t>
      </w:r>
    </w:p>
    <w:p w14:paraId="23787B8F" w14:textId="77777777" w:rsidR="00661CE4" w:rsidRPr="00CB219A" w:rsidRDefault="00661CE4" w:rsidP="00661CE4">
      <w:pPr>
        <w:spacing w:before="240" w:after="240" w:line="240" w:lineRule="auto"/>
        <w:rPr>
          <w:rFonts w:ascii="Arial" w:eastAsia="Times New Roman" w:hAnsi="Arial" w:cs="Arial"/>
          <w:i/>
          <w:iCs/>
          <w:color w:val="000000" w:themeColor="text1"/>
          <w:sz w:val="24"/>
          <w:szCs w:val="24"/>
        </w:rPr>
      </w:pPr>
      <w:r w:rsidRPr="00CB219A">
        <w:rPr>
          <w:rFonts w:ascii="Arial" w:eastAsia="Times New Roman" w:hAnsi="Arial" w:cs="Arial"/>
          <w:i/>
          <w:iCs/>
          <w:color w:val="000000" w:themeColor="text1"/>
          <w:sz w:val="24"/>
          <w:szCs w:val="24"/>
        </w:rPr>
        <w:t xml:space="preserve">Support and Contact Information </w:t>
      </w:r>
    </w:p>
    <w:p w14:paraId="6028F24A" w14:textId="77777777" w:rsidR="00661CE4" w:rsidRPr="00CB219A" w:rsidRDefault="00661CE4" w:rsidP="00661CE4">
      <w:pPr>
        <w:spacing w:before="240" w:after="24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For questions or assistance with laptop usage, contact your supervisor or Information Technology Services.</w:t>
      </w:r>
    </w:p>
    <w:p w14:paraId="1DE3FCD1" w14:textId="77777777" w:rsidR="00661CE4" w:rsidRPr="00CB219A" w:rsidRDefault="00661CE4" w:rsidP="00661CE4">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4E66A209" w14:textId="350E795F" w:rsidR="00661CE4" w:rsidRPr="00CB219A" w:rsidRDefault="00661CE4" w:rsidP="00661CE4">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14, 2025</w:t>
      </w:r>
    </w:p>
    <w:p w14:paraId="7BE8D53E" w14:textId="77777777" w:rsidR="00D741AF" w:rsidRPr="00CB219A" w:rsidRDefault="00D741AF" w:rsidP="00D741AF">
      <w:pPr>
        <w:spacing w:after="0" w:line="240" w:lineRule="auto"/>
        <w:rPr>
          <w:rFonts w:ascii="Arial" w:eastAsia="Times New Roman" w:hAnsi="Arial" w:cs="Arial"/>
          <w:color w:val="000000" w:themeColor="text1"/>
          <w:sz w:val="24"/>
          <w:szCs w:val="24"/>
        </w:rPr>
      </w:pPr>
    </w:p>
    <w:p w14:paraId="2E49A49C"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5A3CBC87" w14:textId="60503356" w:rsidR="00D741AF" w:rsidRPr="00CB219A" w:rsidRDefault="00923483"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Technology Systems</w:t>
      </w:r>
    </w:p>
    <w:p w14:paraId="6719684C" w14:textId="77777777" w:rsidR="00D741AF" w:rsidRPr="00CB219A" w:rsidRDefault="00D741AF" w:rsidP="00D741AF">
      <w:pPr>
        <w:spacing w:after="0" w:line="240" w:lineRule="auto"/>
        <w:rPr>
          <w:rFonts w:ascii="Arial" w:hAnsi="Arial" w:cs="Arial"/>
          <w:color w:val="000000" w:themeColor="text1"/>
          <w:sz w:val="24"/>
          <w:szCs w:val="24"/>
        </w:rPr>
      </w:pPr>
    </w:p>
    <w:p w14:paraId="3CC74F3A" w14:textId="7DC600F6" w:rsidR="00540F95" w:rsidRPr="00CB219A" w:rsidRDefault="00540F95" w:rsidP="00540F95">
      <w:pPr>
        <w:pStyle w:val="Heading2"/>
        <w:rPr>
          <w:rFonts w:ascii="Arial" w:eastAsia="Times New Roman" w:hAnsi="Arial" w:cs="Arial"/>
          <w:color w:val="000000" w:themeColor="text1"/>
          <w:sz w:val="24"/>
          <w:szCs w:val="24"/>
        </w:rPr>
      </w:pPr>
      <w:bookmarkStart w:id="505" w:name="_Toc233268083"/>
      <w:r w:rsidRPr="00CB219A">
        <w:rPr>
          <w:rFonts w:ascii="Arial" w:eastAsia="Times New Roman" w:hAnsi="Arial" w:cs="Arial"/>
          <w:color w:val="000000" w:themeColor="text1"/>
          <w:sz w:val="24"/>
          <w:szCs w:val="24"/>
        </w:rPr>
        <w:t xml:space="preserve">7.2 </w:t>
      </w:r>
      <w:r w:rsidR="00F55EEC"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Internet and Network Acceptable Use</w:t>
      </w:r>
      <w:bookmarkEnd w:id="505"/>
    </w:p>
    <w:p w14:paraId="45374B19" w14:textId="77777777" w:rsidR="00540F95" w:rsidRPr="00CB219A" w:rsidRDefault="00540F95" w:rsidP="00540F95">
      <w:pPr>
        <w:spacing w:after="0" w:line="240" w:lineRule="auto"/>
        <w:rPr>
          <w:rFonts w:ascii="Arial" w:eastAsia="Times New Roman" w:hAnsi="Arial" w:cs="Arial"/>
          <w:color w:val="000000" w:themeColor="text1"/>
          <w:sz w:val="24"/>
          <w:szCs w:val="24"/>
        </w:rPr>
      </w:pPr>
    </w:p>
    <w:p w14:paraId="7548CE8D"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455888">
        <w:rPr>
          <w:rFonts w:ascii="Arial" w:eastAsia="Times New Roman" w:hAnsi="Arial" w:cs="Arial"/>
          <w:color w:val="000000" w:themeColor="text1"/>
          <w:sz w:val="24"/>
          <w:szCs w:val="24"/>
        </w:rPr>
        <w:t>I.</w:t>
      </w:r>
      <w:r w:rsidRPr="00CB219A">
        <w:rPr>
          <w:rFonts w:ascii="Arial" w:eastAsia="Times New Roman" w:hAnsi="Arial" w:cs="Arial"/>
          <w:b/>
          <w:bCs/>
          <w:color w:val="000000" w:themeColor="text1"/>
          <w:sz w:val="24"/>
          <w:szCs w:val="24"/>
        </w:rPr>
        <w:t xml:space="preserve"> </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PURPOSE</w:t>
      </w:r>
    </w:p>
    <w:p w14:paraId="0528FA93"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10219CEA"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strives to provide information technology access in an environment in which access is shared equitably among users.  This access is intended to be used in support of the College’s research, educational and administrative purposes.  College owned or operated computer resources are for the use of College employees, students and other authorized individuals.  This policy's purpose is to protect the College’s technology users and computer resources and to ensure equitable access and proper management of these resources.</w:t>
      </w:r>
    </w:p>
    <w:p w14:paraId="748D89BB"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74E9CB22"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455888">
        <w:rPr>
          <w:rFonts w:ascii="Arial" w:eastAsia="Times New Roman" w:hAnsi="Arial" w:cs="Arial"/>
          <w:color w:val="000000" w:themeColor="text1"/>
          <w:sz w:val="24"/>
          <w:szCs w:val="24"/>
        </w:rPr>
        <w:t>II.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ACCEPTABLE USE </w:t>
      </w:r>
    </w:p>
    <w:p w14:paraId="4822CF76"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7A7DC24C"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CB219A">
        <w:rPr>
          <w:rFonts w:ascii="Arial" w:eastAsia="Calibri" w:hAnsi="Arial" w:cs="Arial"/>
          <w:b/>
          <w:color w:val="000000" w:themeColor="text1"/>
          <w:sz w:val="24"/>
          <w:szCs w:val="24"/>
        </w:rPr>
        <w:tab/>
      </w:r>
      <w:r w:rsidRPr="00455888">
        <w:rPr>
          <w:rFonts w:ascii="Arial" w:eastAsia="Times New Roman" w:hAnsi="Arial" w:cs="Arial"/>
          <w:color w:val="000000" w:themeColor="text1"/>
          <w:sz w:val="24"/>
          <w:szCs w:val="24"/>
        </w:rPr>
        <w:t>A.</w:t>
      </w:r>
      <w:r w:rsidRPr="00CB219A">
        <w:rPr>
          <w:rFonts w:ascii="Arial" w:eastAsia="Calibri" w:hAnsi="Arial" w:cs="Arial"/>
          <w:b/>
          <w:color w:val="000000" w:themeColor="text1"/>
          <w:sz w:val="24"/>
          <w:szCs w:val="24"/>
        </w:rPr>
        <w:tab/>
      </w:r>
      <w:r w:rsidRPr="00CB219A">
        <w:rPr>
          <w:rFonts w:ascii="Arial" w:eastAsia="Times New Roman" w:hAnsi="Arial" w:cs="Arial"/>
          <w:b/>
          <w:bCs/>
          <w:color w:val="000000" w:themeColor="text1"/>
          <w:sz w:val="24"/>
          <w:szCs w:val="24"/>
        </w:rPr>
        <w:t xml:space="preserve">Acceptable Activity </w:t>
      </w:r>
    </w:p>
    <w:p w14:paraId="4593D50C"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5360F584" w14:textId="77777777" w:rsidR="00540F95" w:rsidRPr="00CB219A" w:rsidRDefault="00540F95" w:rsidP="00540F95">
      <w:pPr>
        <w:autoSpaceDE w:val="0"/>
        <w:autoSpaceDN w:val="0"/>
        <w:adjustRightInd w:val="0"/>
        <w:spacing w:after="0" w:line="240" w:lineRule="auto"/>
        <w:ind w:left="144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College's information technology resources are intended for the use of its students, employees and other authorized individuals for purposes related to instruction, learning, research and campus operations.  Users are expected to exercise responsible, ethical behavior when using all College computer resources.  This policy makes no attempt to articulate all required or prohibited behavior by users of the College’s computer resources.</w:t>
      </w:r>
    </w:p>
    <w:p w14:paraId="49B79FB8"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24773CB9"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CB219A">
        <w:rPr>
          <w:rFonts w:ascii="Arial" w:eastAsia="Calibri" w:hAnsi="Arial" w:cs="Arial"/>
          <w:color w:val="000000" w:themeColor="text1"/>
          <w:sz w:val="24"/>
          <w:szCs w:val="24"/>
        </w:rPr>
        <w:tab/>
      </w:r>
      <w:r w:rsidRPr="00455888">
        <w:rPr>
          <w:rFonts w:ascii="Arial" w:eastAsia="Times New Roman" w:hAnsi="Arial" w:cs="Arial"/>
          <w:color w:val="000000" w:themeColor="text1"/>
          <w:sz w:val="24"/>
          <w:szCs w:val="24"/>
        </w:rPr>
        <w:t>B.</w:t>
      </w:r>
      <w:r w:rsidRPr="00CB219A">
        <w:rPr>
          <w:rFonts w:ascii="Arial" w:eastAsia="Calibri" w:hAnsi="Arial" w:cs="Arial"/>
          <w:b/>
          <w:color w:val="000000" w:themeColor="text1"/>
          <w:sz w:val="24"/>
          <w:szCs w:val="24"/>
        </w:rPr>
        <w:tab/>
      </w:r>
      <w:r w:rsidRPr="00CB219A">
        <w:rPr>
          <w:rFonts w:ascii="Arial" w:eastAsia="Times New Roman" w:hAnsi="Arial" w:cs="Arial"/>
          <w:b/>
          <w:bCs/>
          <w:color w:val="000000" w:themeColor="text1"/>
          <w:sz w:val="24"/>
          <w:szCs w:val="24"/>
        </w:rPr>
        <w:t xml:space="preserve">Unacceptable Activity </w:t>
      </w:r>
    </w:p>
    <w:p w14:paraId="0D6147BF"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680A2940"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vertAlign w:val="superscript"/>
        </w:rPr>
      </w:pPr>
      <w:r w:rsidRPr="00CB219A">
        <w:rPr>
          <w:rFonts w:ascii="Arial" w:eastAsia="Calibri" w:hAnsi="Arial" w:cs="Arial"/>
          <w:b/>
          <w:color w:val="000000" w:themeColor="text1"/>
          <w:sz w:val="24"/>
          <w:szCs w:val="24"/>
        </w:rPr>
        <w:lastRenderedPageBreak/>
        <w:tab/>
      </w:r>
      <w:r w:rsidRPr="00CB219A">
        <w:rPr>
          <w:rFonts w:ascii="Arial" w:eastAsia="Calibri" w:hAnsi="Arial" w:cs="Arial"/>
          <w:b/>
          <w:color w:val="000000" w:themeColor="text1"/>
          <w:sz w:val="24"/>
          <w:szCs w:val="24"/>
        </w:rPr>
        <w:tab/>
      </w:r>
      <w:r w:rsidRPr="00CB219A">
        <w:rPr>
          <w:rFonts w:ascii="Arial" w:eastAsia="Times New Roman" w:hAnsi="Arial" w:cs="Arial"/>
          <w:color w:val="000000" w:themeColor="text1"/>
          <w:sz w:val="24"/>
          <w:szCs w:val="24"/>
        </w:rPr>
        <w:t>Unacceptable activity includes, but is not limited to, the following:</w:t>
      </w:r>
    </w:p>
    <w:p w14:paraId="68DD654C"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108407C7"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1.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Deliberately downloading, uploading, creating or transmitting computer viruses, malware, or other software intended to harm a computer or the College’s network.</w:t>
      </w:r>
    </w:p>
    <w:p w14:paraId="342B17BD"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p>
    <w:p w14:paraId="743A7B35"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2.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Destroying or modifying directory structures or registries or interfering or tampering with another individual’s data or files. </w:t>
      </w:r>
    </w:p>
    <w:p w14:paraId="0295A063"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p>
    <w:p w14:paraId="41369A75"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Developing programs that infiltrate a computer or computing system, harass other users and/or damage software. </w:t>
      </w:r>
    </w:p>
    <w:p w14:paraId="66D03F97"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p>
    <w:p w14:paraId="5E246077"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Attempting to obtain unauthorized computer access or privileges or attempting to trespass in another individual’s work. </w:t>
      </w:r>
    </w:p>
    <w:p w14:paraId="3495A28D"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p>
    <w:p w14:paraId="6B89D595"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5.</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Using hardware or software sniffers to examine network traffic, except by appropriate College personnel, to diagnose the network for bottlenecks or other problems. </w:t>
      </w:r>
    </w:p>
    <w:p w14:paraId="21D3B795"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p>
    <w:p w14:paraId="52368BBF"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6.</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 xml:space="preserve">Using another person’s password or sharing of one’s own password (users should not share their password with anyone and those who choose to do so are responsible for the outcomes resulting from the use of their password). </w:t>
      </w:r>
    </w:p>
    <w:p w14:paraId="119BF635" w14:textId="77777777" w:rsidR="00540F95" w:rsidRPr="00CB219A" w:rsidRDefault="00540F95" w:rsidP="00540F95">
      <w:pPr>
        <w:autoSpaceDE w:val="0"/>
        <w:autoSpaceDN w:val="0"/>
        <w:adjustRightInd w:val="0"/>
        <w:spacing w:after="0" w:line="240" w:lineRule="auto"/>
        <w:ind w:left="720"/>
        <w:rPr>
          <w:rFonts w:ascii="Arial" w:eastAsia="Times New Roman" w:hAnsi="Arial" w:cs="Arial"/>
          <w:color w:val="000000" w:themeColor="text1"/>
          <w:sz w:val="24"/>
          <w:szCs w:val="24"/>
        </w:rPr>
      </w:pPr>
    </w:p>
    <w:p w14:paraId="2740FE3C"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7.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Committing any form of vandalism on equipment, communication lines, manuals or software, or attempting to defeat or circumvent any security measures or controls.</w:t>
      </w:r>
    </w:p>
    <w:p w14:paraId="0366195E" w14:textId="77777777" w:rsidR="00540F95" w:rsidRPr="00CB219A" w:rsidRDefault="00540F95" w:rsidP="00540F95">
      <w:pPr>
        <w:autoSpaceDE w:val="0"/>
        <w:autoSpaceDN w:val="0"/>
        <w:adjustRightInd w:val="0"/>
        <w:spacing w:after="0" w:line="240" w:lineRule="auto"/>
        <w:ind w:left="720" w:hanging="720"/>
        <w:jc w:val="both"/>
        <w:rPr>
          <w:rFonts w:ascii="Arial" w:eastAsia="Times New Roman" w:hAnsi="Arial" w:cs="Arial"/>
          <w:color w:val="000000" w:themeColor="text1"/>
          <w:sz w:val="24"/>
          <w:szCs w:val="24"/>
        </w:rPr>
      </w:pPr>
    </w:p>
    <w:p w14:paraId="7EE7EF41"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8.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Consuming food and/or beverages in computer labs, computer classrooms, library or in any other areas restricted to protect systems.</w:t>
      </w:r>
    </w:p>
    <w:p w14:paraId="22D29517" w14:textId="77777777" w:rsidR="00540F95" w:rsidRPr="00CB219A" w:rsidRDefault="00540F95" w:rsidP="00540F95">
      <w:pPr>
        <w:autoSpaceDE w:val="0"/>
        <w:autoSpaceDN w:val="0"/>
        <w:adjustRightInd w:val="0"/>
        <w:spacing w:after="0" w:line="240" w:lineRule="auto"/>
        <w:ind w:left="720" w:hanging="720"/>
        <w:jc w:val="both"/>
        <w:rPr>
          <w:rFonts w:ascii="Arial" w:eastAsia="Times New Roman" w:hAnsi="Arial" w:cs="Arial"/>
          <w:color w:val="000000" w:themeColor="text1"/>
          <w:sz w:val="24"/>
          <w:szCs w:val="24"/>
        </w:rPr>
      </w:pPr>
    </w:p>
    <w:p w14:paraId="03AE4C3B"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9.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Wastefully using finite resources such as large amounts of bandwidth including but not limited to, downloading music, television shows, software programs, and/or movies.</w:t>
      </w:r>
    </w:p>
    <w:p w14:paraId="50AF21BD" w14:textId="77777777" w:rsidR="00540F95" w:rsidRPr="00CB219A" w:rsidRDefault="00540F95" w:rsidP="00540F95">
      <w:pPr>
        <w:autoSpaceDE w:val="0"/>
        <w:autoSpaceDN w:val="0"/>
        <w:adjustRightInd w:val="0"/>
        <w:spacing w:after="0" w:line="240" w:lineRule="auto"/>
        <w:ind w:left="720" w:hanging="720"/>
        <w:jc w:val="both"/>
        <w:rPr>
          <w:rFonts w:ascii="Arial" w:eastAsia="Times New Roman" w:hAnsi="Arial" w:cs="Arial"/>
          <w:color w:val="000000" w:themeColor="text1"/>
          <w:sz w:val="24"/>
          <w:szCs w:val="24"/>
        </w:rPr>
      </w:pPr>
    </w:p>
    <w:p w14:paraId="69AE333D"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10.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Connecting personal network devices on the College’s wired network.  Connecting unsanctioned products (software or hardware) to the College network or installing products for personal use.  Special provisions may be made for visiting artists, lecturers, and trainers at the discretion of the Chief Information Officer or Chief Information Security Officer. Information Technology support staff can offer assistance in gaining network access under these special circumstances, but the College cannot guarantee functionality and assumes no responsibility for configuration of or damage to non-college equipment.</w:t>
      </w:r>
    </w:p>
    <w:p w14:paraId="5AF0945C"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p>
    <w:p w14:paraId="5A786829"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11.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Using the College's computer resources and network to engage in disruptive, threatening, discriminatory or illegal behavior or behavior that violates the Code of Student and/or Employee Conduct.</w:t>
      </w:r>
    </w:p>
    <w:p w14:paraId="5840C575"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47E40E2B"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12.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Disclosing confidential student or personnel information to unauthorized third parties;</w:t>
      </w:r>
    </w:p>
    <w:p w14:paraId="13005A58"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0F96A9D4"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13.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Violating copyright laws and/or fair use provisions through: 1) illegal peer-to-peer file trafficking by downloading or uploading pirated or illegal material including, but not limited to, software and music files; and 2) reproducing or disseminating internet materials, except as permitted by law or by written agreement with the owner of the copyright;</w:t>
      </w:r>
    </w:p>
    <w:p w14:paraId="21FDE4E9"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24438FA5" w14:textId="77777777" w:rsidR="00540F95" w:rsidRPr="00CB219A" w:rsidRDefault="00540F95" w:rsidP="00540F95">
      <w:pPr>
        <w:autoSpaceDE w:val="0"/>
        <w:autoSpaceDN w:val="0"/>
        <w:adjustRightInd w:val="0"/>
        <w:spacing w:after="0" w:line="240" w:lineRule="auto"/>
        <w:ind w:left="216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14.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Other activities that interfere with the effective and efficient operation of the College or its network or activities that violate the College's Policies and Procedures.</w:t>
      </w:r>
    </w:p>
    <w:p w14:paraId="4EEA6DFB"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128A0323"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455888">
        <w:rPr>
          <w:rFonts w:ascii="Arial" w:eastAsia="Times New Roman" w:hAnsi="Arial" w:cs="Arial"/>
          <w:color w:val="000000" w:themeColor="text1"/>
          <w:sz w:val="24"/>
          <w:szCs w:val="24"/>
        </w:rPr>
        <w:t>III.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RESERVATIONS OF RIGHTS AND LIMITS OF LIABILITY </w:t>
      </w:r>
    </w:p>
    <w:p w14:paraId="53A71E18"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4D3A6A64"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The College reserves all rights in the use and operation of its computer resources, including the right to monitor and inspect computerized files or to terminate service at any time and for any reason without notice.</w:t>
      </w:r>
    </w:p>
    <w:p w14:paraId="551058D7"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6F2D1A20"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B.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The College makes no guarantees or representations, either explicit or implied, that user files and/or accounts are private and secure.  No right of privacy exists in regard to electronic mail or internet sessions on the College network or College-owned hardware.</w:t>
      </w:r>
    </w:p>
    <w:p w14:paraId="30503EA7"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11805E6B"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C.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The College is not responsible for the accuracy, content or quality of information obtained through or stored on the College network.</w:t>
      </w:r>
    </w:p>
    <w:p w14:paraId="04B2E8DF"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5E9C56C0"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The College and its representatives are not liable for any damages and/or losses associated with the use of any of its computer resources or services.</w:t>
      </w:r>
    </w:p>
    <w:p w14:paraId="2EB8F63E"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08CB70FC"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The College reserves the right to limit the allocation of computer resources.</w:t>
      </w:r>
    </w:p>
    <w:p w14:paraId="7FBA1975"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216F9A43"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F.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The College makes efforts to maintain computer resources in good working condition but is not liable for damages incurred by loss of service.</w:t>
      </w:r>
    </w:p>
    <w:p w14:paraId="517DC073"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604CD9E3"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G.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College funds may not be used to purchase personal network access or products.</w:t>
      </w:r>
    </w:p>
    <w:p w14:paraId="7F4FB8B2"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p>
    <w:p w14:paraId="306D7FB3" w14:textId="77777777" w:rsidR="00540F95" w:rsidRPr="00CB219A" w:rsidRDefault="00540F95" w:rsidP="00540F95">
      <w:pPr>
        <w:autoSpaceDE w:val="0"/>
        <w:autoSpaceDN w:val="0"/>
        <w:adjustRightInd w:val="0"/>
        <w:spacing w:after="0" w:line="240" w:lineRule="auto"/>
        <w:ind w:left="1440" w:hanging="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xml:space="preserve">H. </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The College shall not be liable legally, financially or otherwise for the actions of anyone using the internet through the College’s network or College’s computers.</w:t>
      </w:r>
    </w:p>
    <w:p w14:paraId="73C8B364"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7596FA76"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455888">
        <w:rPr>
          <w:rFonts w:ascii="Arial" w:eastAsia="Times New Roman" w:hAnsi="Arial" w:cs="Arial"/>
          <w:color w:val="000000" w:themeColor="text1"/>
          <w:sz w:val="24"/>
          <w:szCs w:val="24"/>
        </w:rPr>
        <w:t>IV.</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WIRELESS INTERNET ACCESS</w:t>
      </w:r>
    </w:p>
    <w:p w14:paraId="3C1379E0"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52376DB3"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provides free wireless internet access.  Users of wireless access must abide by the Wireless Internet Access Guidelines and this policy.  Connection to the wireless network at any given time is not guaranteed.  The College does not accept liability for any personal equipment that is brought to the College and, therefore, may not assist with configuration, installation, troubleshooting or support of any personal equipment.</w:t>
      </w:r>
    </w:p>
    <w:p w14:paraId="33785860"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2AE32761" w14:textId="77777777" w:rsidR="00540F95" w:rsidRPr="00CB219A" w:rsidRDefault="00540F95" w:rsidP="00540F95">
      <w:pPr>
        <w:autoSpaceDE w:val="0"/>
        <w:autoSpaceDN w:val="0"/>
        <w:adjustRightInd w:val="0"/>
        <w:spacing w:after="0" w:line="240" w:lineRule="auto"/>
        <w:rPr>
          <w:rFonts w:ascii="Arial" w:eastAsia="Times New Roman" w:hAnsi="Arial" w:cs="Arial"/>
          <w:b/>
          <w:bCs/>
          <w:color w:val="000000" w:themeColor="text1"/>
          <w:sz w:val="24"/>
          <w:szCs w:val="24"/>
        </w:rPr>
      </w:pPr>
      <w:r w:rsidRPr="00455888">
        <w:rPr>
          <w:rFonts w:ascii="Arial" w:eastAsia="Times New Roman" w:hAnsi="Arial" w:cs="Arial"/>
          <w:color w:val="000000" w:themeColor="text1"/>
          <w:sz w:val="24"/>
          <w:szCs w:val="24"/>
        </w:rPr>
        <w:t>V.</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ELECTRONIC COMMUNICATION</w:t>
      </w:r>
    </w:p>
    <w:p w14:paraId="676A792C" w14:textId="77777777" w:rsidR="00540F95" w:rsidRPr="00CB219A" w:rsidRDefault="00540F95" w:rsidP="00540F95">
      <w:pPr>
        <w:autoSpaceDE w:val="0"/>
        <w:autoSpaceDN w:val="0"/>
        <w:adjustRightInd w:val="0"/>
        <w:spacing w:after="0" w:line="240" w:lineRule="auto"/>
        <w:rPr>
          <w:rFonts w:ascii="Arial" w:eastAsia="Times New Roman" w:hAnsi="Arial" w:cs="Arial"/>
          <w:color w:val="000000" w:themeColor="text1"/>
          <w:sz w:val="24"/>
          <w:szCs w:val="24"/>
        </w:rPr>
      </w:pPr>
    </w:p>
    <w:p w14:paraId="7AB76B04"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is committed to maintaining the integrity and responsible use of these platforms.</w:t>
      </w:r>
    </w:p>
    <w:p w14:paraId="69917714"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p>
    <w:p w14:paraId="0C923992"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A. Eligibility for College-provided Electronic Communication Accounts</w:t>
      </w:r>
    </w:p>
    <w:p w14:paraId="60B760D1" w14:textId="77777777" w:rsidR="00540F95" w:rsidRPr="00CB219A" w:rsidRDefault="00540F95" w:rsidP="00540F95">
      <w:pPr>
        <w:spacing w:after="0" w:line="240" w:lineRule="auto"/>
        <w:ind w:left="720"/>
        <w:jc w:val="both"/>
        <w:rPr>
          <w:rFonts w:ascii="Arial" w:eastAsia="Times New Roman" w:hAnsi="Arial" w:cs="Arial"/>
          <w:color w:val="000000" w:themeColor="text1"/>
          <w:sz w:val="24"/>
          <w:szCs w:val="24"/>
        </w:rPr>
      </w:pPr>
    </w:p>
    <w:p w14:paraId="760A1667" w14:textId="77777777" w:rsidR="00540F95" w:rsidRPr="00CB219A" w:rsidRDefault="00540F95" w:rsidP="00540F95">
      <w:pPr>
        <w:autoSpaceDE w:val="0"/>
        <w:autoSpaceDN w:val="0"/>
        <w:adjustRightInd w:val="0"/>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provides free electronic communication accounts to certain College employees, as determined by their appropriate Vice President, and to all students enrolled in a curriculum program. These accounts may include email, chat, and IM tools. The use of College-provided electronic communication accounts must be related to College business, including academic pursuits. Incidental and occasional personal use of these accounts is acceptable as long as such use does not generate a direct cost to the College or otherwise violate the provisions within this policy.</w:t>
      </w:r>
    </w:p>
    <w:p w14:paraId="7C0A5D82"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p>
    <w:p w14:paraId="34B23A3D"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 Security and Privacy</w:t>
      </w:r>
    </w:p>
    <w:p w14:paraId="3471134C" w14:textId="77777777" w:rsidR="00540F95" w:rsidRPr="00CB219A" w:rsidRDefault="00540F95" w:rsidP="00540F95">
      <w:pPr>
        <w:spacing w:after="0" w:line="240" w:lineRule="auto"/>
        <w:ind w:left="720"/>
        <w:jc w:val="both"/>
        <w:rPr>
          <w:rFonts w:ascii="Arial" w:eastAsia="Times New Roman" w:hAnsi="Arial" w:cs="Arial"/>
          <w:color w:val="000000" w:themeColor="text1"/>
          <w:sz w:val="24"/>
          <w:szCs w:val="24"/>
        </w:rPr>
      </w:pPr>
    </w:p>
    <w:p w14:paraId="70FE1BFB" w14:textId="77777777" w:rsidR="00540F95" w:rsidRPr="00CB219A" w:rsidRDefault="00540F95" w:rsidP="00540F95">
      <w:pPr>
        <w:autoSpaceDE w:val="0"/>
        <w:autoSpaceDN w:val="0"/>
        <w:adjustRightInd w:val="0"/>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will make reasonable efforts to maintain the integrity and effective operation of its electronic communication systems, including email, chat, and IM. However, users should be aware that these systems should not be regarded as a secure medium for the communication of sensitive or confidential information. Due to the nature and technology of electronic communication, the College cannot assure the privacy of an individual's use of the College's electronic communication resources or the confidentiality of particular messages that may be created, transmitted, received, or stored.</w:t>
      </w:r>
    </w:p>
    <w:p w14:paraId="5F845010"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p>
    <w:p w14:paraId="72005498"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 Monitoring and Access</w:t>
      </w:r>
    </w:p>
    <w:p w14:paraId="11BA42CF" w14:textId="77777777" w:rsidR="00540F95" w:rsidRPr="00CB219A" w:rsidRDefault="00540F95" w:rsidP="00540F95">
      <w:pPr>
        <w:spacing w:after="0" w:line="240" w:lineRule="auto"/>
        <w:ind w:left="720"/>
        <w:jc w:val="both"/>
        <w:rPr>
          <w:rFonts w:ascii="Arial" w:eastAsia="Times New Roman" w:hAnsi="Arial" w:cs="Arial"/>
          <w:b/>
          <w:bCs/>
          <w:color w:val="000000" w:themeColor="text1"/>
          <w:sz w:val="24"/>
          <w:szCs w:val="24"/>
        </w:rPr>
      </w:pPr>
    </w:p>
    <w:p w14:paraId="31A1AEC8" w14:textId="77777777" w:rsidR="00540F95" w:rsidRPr="00CB219A" w:rsidRDefault="00540F95" w:rsidP="00540F95">
      <w:pPr>
        <w:autoSpaceDE w:val="0"/>
        <w:autoSpaceDN w:val="0"/>
        <w:adjustRightInd w:val="0"/>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does not routinely monitor electronic communication but reserves the right to do so as deemed necessary. Students and employees should not have any expectation of privacy regarding their electronic communication addresses provided by the College. Any user of the College's computer </w:t>
      </w:r>
      <w:r w:rsidRPr="00CB219A">
        <w:rPr>
          <w:rFonts w:ascii="Arial" w:eastAsia="Times New Roman" w:hAnsi="Arial" w:cs="Arial"/>
          <w:color w:val="000000" w:themeColor="text1"/>
          <w:sz w:val="24"/>
          <w:szCs w:val="24"/>
        </w:rPr>
        <w:lastRenderedPageBreak/>
        <w:t>resources who makes use of encryption devices shall provide access when requested to do so by the appropriate College authority. The College reserves the right to access and disclose the contents of employees', students', and other users' electronic communication without the consent of the user. This may occur in the following circumstances:</w:t>
      </w:r>
    </w:p>
    <w:p w14:paraId="22BAEF3F" w14:textId="77777777" w:rsidR="00540F95" w:rsidRPr="00CB219A" w:rsidRDefault="00540F95" w:rsidP="00540F95">
      <w:pPr>
        <w:spacing w:after="0" w:line="240" w:lineRule="auto"/>
        <w:ind w:left="1080"/>
        <w:jc w:val="both"/>
        <w:rPr>
          <w:rFonts w:ascii="Arial" w:eastAsia="Times New Roman" w:hAnsi="Arial" w:cs="Arial"/>
          <w:color w:val="000000" w:themeColor="text1"/>
          <w:sz w:val="24"/>
          <w:szCs w:val="24"/>
        </w:rPr>
      </w:pPr>
    </w:p>
    <w:p w14:paraId="78790D63" w14:textId="77777777" w:rsidR="00540F95" w:rsidRPr="00CB219A" w:rsidRDefault="00540F95">
      <w:pPr>
        <w:numPr>
          <w:ilvl w:val="0"/>
          <w:numId w:val="140"/>
        </w:numPr>
        <w:autoSpaceDE w:val="0"/>
        <w:autoSpaceDN w:val="0"/>
        <w:adjustRightInd w:val="0"/>
        <w:spacing w:after="0" w:line="240" w:lineRule="auto"/>
        <w:ind w:left="180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In the course of an investigation triggered by indications of misconduct or misuse. </w:t>
      </w:r>
    </w:p>
    <w:p w14:paraId="5703966F" w14:textId="77777777" w:rsidR="00540F95" w:rsidRPr="00CB219A" w:rsidRDefault="00540F95">
      <w:pPr>
        <w:numPr>
          <w:ilvl w:val="0"/>
          <w:numId w:val="140"/>
        </w:numPr>
        <w:autoSpaceDE w:val="0"/>
        <w:autoSpaceDN w:val="0"/>
        <w:adjustRightInd w:val="0"/>
        <w:spacing w:after="0" w:line="240" w:lineRule="auto"/>
        <w:ind w:left="180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As needed to protect the health and safety of students, employees, or the community at large. </w:t>
      </w:r>
    </w:p>
    <w:p w14:paraId="3FAF09C0" w14:textId="77777777" w:rsidR="00540F95" w:rsidRPr="00CB219A" w:rsidRDefault="00540F95">
      <w:pPr>
        <w:numPr>
          <w:ilvl w:val="0"/>
          <w:numId w:val="140"/>
        </w:numPr>
        <w:autoSpaceDE w:val="0"/>
        <w:autoSpaceDN w:val="0"/>
        <w:adjustRightInd w:val="0"/>
        <w:spacing w:after="0" w:line="240" w:lineRule="auto"/>
        <w:ind w:left="180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As needed to prevent interference with the College's academic mission. </w:t>
      </w:r>
    </w:p>
    <w:p w14:paraId="3915D408" w14:textId="77777777" w:rsidR="00540F95" w:rsidRPr="00CB219A" w:rsidRDefault="00540F95">
      <w:pPr>
        <w:numPr>
          <w:ilvl w:val="0"/>
          <w:numId w:val="140"/>
        </w:numPr>
        <w:autoSpaceDE w:val="0"/>
        <w:autoSpaceDN w:val="0"/>
        <w:adjustRightInd w:val="0"/>
        <w:spacing w:after="0" w:line="240" w:lineRule="auto"/>
        <w:ind w:left="180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As needed to locate substantive information required for College business that is not more readily available. </w:t>
      </w:r>
    </w:p>
    <w:p w14:paraId="1574031C" w14:textId="77777777" w:rsidR="00540F95" w:rsidRPr="00CB219A" w:rsidRDefault="00540F95">
      <w:pPr>
        <w:numPr>
          <w:ilvl w:val="0"/>
          <w:numId w:val="140"/>
        </w:numPr>
        <w:autoSpaceDE w:val="0"/>
        <w:autoSpaceDN w:val="0"/>
        <w:adjustRightInd w:val="0"/>
        <w:spacing w:after="0" w:line="240" w:lineRule="auto"/>
        <w:ind w:left="180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As needed to respond to legal actions. </w:t>
      </w:r>
    </w:p>
    <w:p w14:paraId="1EA81899" w14:textId="77777777" w:rsidR="00540F95" w:rsidRPr="00CB219A" w:rsidRDefault="00540F95">
      <w:pPr>
        <w:numPr>
          <w:ilvl w:val="0"/>
          <w:numId w:val="140"/>
        </w:numPr>
        <w:autoSpaceDE w:val="0"/>
        <w:autoSpaceDN w:val="0"/>
        <w:adjustRightInd w:val="0"/>
        <w:spacing w:after="0" w:line="240" w:lineRule="auto"/>
        <w:ind w:left="1800"/>
        <w:contextualSpacing/>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As needed to fulfill the College's obligations to third parties.</w:t>
      </w:r>
    </w:p>
    <w:p w14:paraId="31C46DBD" w14:textId="77777777" w:rsidR="00540F95" w:rsidRPr="00CB219A" w:rsidRDefault="00540F95" w:rsidP="00540F95">
      <w:pPr>
        <w:autoSpaceDE w:val="0"/>
        <w:autoSpaceDN w:val="0"/>
        <w:adjustRightInd w:val="0"/>
        <w:spacing w:after="0" w:line="240" w:lineRule="auto"/>
        <w:ind w:left="1440"/>
        <w:contextualSpacing/>
        <w:jc w:val="both"/>
        <w:rPr>
          <w:rFonts w:ascii="Arial" w:eastAsia="Times New Roman" w:hAnsi="Arial" w:cs="Arial"/>
          <w:color w:val="000000" w:themeColor="text1"/>
          <w:sz w:val="24"/>
          <w:szCs w:val="24"/>
        </w:rPr>
      </w:pPr>
    </w:p>
    <w:p w14:paraId="57B2C26D"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 FERPA and Educational Records</w:t>
      </w:r>
    </w:p>
    <w:p w14:paraId="7FD9B678" w14:textId="77777777" w:rsidR="00540F95" w:rsidRPr="00CB219A" w:rsidRDefault="00540F95" w:rsidP="00540F95">
      <w:pPr>
        <w:spacing w:after="0" w:line="240" w:lineRule="auto"/>
        <w:ind w:left="720"/>
        <w:jc w:val="both"/>
        <w:rPr>
          <w:rFonts w:ascii="Arial" w:eastAsia="Times New Roman" w:hAnsi="Arial" w:cs="Arial"/>
          <w:b/>
          <w:bCs/>
          <w:color w:val="000000" w:themeColor="text1"/>
          <w:sz w:val="24"/>
          <w:szCs w:val="24"/>
        </w:rPr>
      </w:pPr>
    </w:p>
    <w:p w14:paraId="5E3A28DB" w14:textId="77777777" w:rsidR="00540F95" w:rsidRPr="00CB219A" w:rsidRDefault="00540F95" w:rsidP="00540F95">
      <w:pPr>
        <w:autoSpaceDE w:val="0"/>
        <w:autoSpaceDN w:val="0"/>
        <w:adjustRightInd w:val="0"/>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Electronic communication, including that of students, may constitute "educational records" as defined in the Family Educational Rights and Privacy Act (FERPA). Electronic communication that meets the definition of educational records is subject to the provisions of FERPA. The College may access, inspect, and disclose such records under conditions set forth in FERPA.</w:t>
      </w:r>
    </w:p>
    <w:p w14:paraId="783E3EC9"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p>
    <w:p w14:paraId="06FB8E13"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 Public Records Act</w:t>
      </w:r>
    </w:p>
    <w:p w14:paraId="7B86157D" w14:textId="77777777" w:rsidR="00540F95" w:rsidRPr="00CB219A" w:rsidRDefault="00540F95" w:rsidP="00540F95">
      <w:pPr>
        <w:spacing w:after="0" w:line="240" w:lineRule="auto"/>
        <w:ind w:left="720"/>
        <w:jc w:val="both"/>
        <w:rPr>
          <w:rFonts w:ascii="Arial" w:eastAsia="Times New Roman" w:hAnsi="Arial" w:cs="Arial"/>
          <w:b/>
          <w:bCs/>
          <w:color w:val="000000" w:themeColor="text1"/>
          <w:sz w:val="24"/>
          <w:szCs w:val="24"/>
        </w:rPr>
      </w:pPr>
    </w:p>
    <w:p w14:paraId="61F34B27" w14:textId="77777777" w:rsidR="00540F95" w:rsidRPr="00CB219A" w:rsidRDefault="00540F95" w:rsidP="00540F95">
      <w:pPr>
        <w:autoSpaceDE w:val="0"/>
        <w:autoSpaceDN w:val="0"/>
        <w:adjustRightInd w:val="0"/>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North Carolina law provides that communications of College personnel that are sent by electronic communication may constitute "correspondence" and, therefore, may be considered public records subject to public inspection under the North Carolina Public Records Act.</w:t>
      </w:r>
    </w:p>
    <w:p w14:paraId="4D9702FD"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p>
    <w:p w14:paraId="355A8C5C"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 Retention and Disposal of Public Records</w:t>
      </w:r>
    </w:p>
    <w:p w14:paraId="6DC78733" w14:textId="77777777" w:rsidR="00540F95" w:rsidRPr="00CB219A" w:rsidRDefault="00540F95" w:rsidP="00540F95">
      <w:pPr>
        <w:spacing w:after="0" w:line="240" w:lineRule="auto"/>
        <w:ind w:left="720"/>
        <w:jc w:val="both"/>
        <w:rPr>
          <w:rFonts w:ascii="Arial" w:eastAsia="Times New Roman" w:hAnsi="Arial" w:cs="Arial"/>
          <w:b/>
          <w:bCs/>
          <w:color w:val="000000" w:themeColor="text1"/>
          <w:sz w:val="24"/>
          <w:szCs w:val="24"/>
        </w:rPr>
      </w:pPr>
    </w:p>
    <w:p w14:paraId="1A9AB14E" w14:textId="77777777" w:rsidR="00540F95" w:rsidRPr="00CB219A" w:rsidRDefault="00540F95" w:rsidP="00540F95">
      <w:pPr>
        <w:autoSpaceDE w:val="0"/>
        <w:autoSpaceDN w:val="0"/>
        <w:adjustRightInd w:val="0"/>
        <w:spacing w:after="0" w:line="240" w:lineRule="auto"/>
        <w:ind w:left="108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Electronic files, including electronic communication, that are considered public records are to be retained, archived, and/or disposed of in accordance with current guidelines established by the North Carolina Department of Cultural Resources or otherwise required by this policy.</w:t>
      </w:r>
    </w:p>
    <w:p w14:paraId="3B90C7E4"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3C514567" w14:textId="77777777" w:rsidR="00540F95" w:rsidRPr="00CB219A" w:rsidRDefault="00540F95" w:rsidP="00540F95">
      <w:pPr>
        <w:autoSpaceDE w:val="0"/>
        <w:autoSpaceDN w:val="0"/>
        <w:adjustRightInd w:val="0"/>
        <w:spacing w:after="0" w:line="240" w:lineRule="auto"/>
        <w:ind w:left="720" w:hanging="720"/>
        <w:jc w:val="both"/>
        <w:rPr>
          <w:rFonts w:ascii="Arial" w:eastAsia="Times New Roman" w:hAnsi="Arial" w:cs="Arial"/>
          <w:b/>
          <w:bCs/>
          <w:color w:val="000000" w:themeColor="text1"/>
          <w:sz w:val="24"/>
          <w:szCs w:val="24"/>
          <w:vertAlign w:val="superscript"/>
        </w:rPr>
      </w:pPr>
      <w:r w:rsidRPr="00CB219A">
        <w:rPr>
          <w:rFonts w:ascii="Arial" w:eastAsia="Times New Roman" w:hAnsi="Arial" w:cs="Arial"/>
          <w:b/>
          <w:bCs/>
          <w:color w:val="000000" w:themeColor="text1"/>
          <w:sz w:val="24"/>
          <w:szCs w:val="24"/>
        </w:rPr>
        <w:t>VI.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PRIVATE EMPLOYEE WEBSITES, SOCIAL MEDIA AND OTHER INTERNET USE</w:t>
      </w:r>
    </w:p>
    <w:p w14:paraId="14E05683"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7D63AE1C"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When creating or posting material to a webpage or other internet site apart from the College's website or approved ancillary external site or page, employees should remember that the content may be viewed by anyone including community members, students and parents.  When posting or creating an external website, </w:t>
      </w:r>
      <w:r w:rsidRPr="00CB219A">
        <w:rPr>
          <w:rFonts w:ascii="Arial" w:eastAsia="Times New Roman" w:hAnsi="Arial" w:cs="Arial"/>
          <w:color w:val="000000" w:themeColor="text1"/>
          <w:sz w:val="24"/>
          <w:szCs w:val="24"/>
        </w:rPr>
        <w:lastRenderedPageBreak/>
        <w:t xml:space="preserve">students, faculty and staff are not permitted to use the College’s name in an official capacity or use the College’s marks, logos or other intellectual property.  </w:t>
      </w:r>
    </w:p>
    <w:p w14:paraId="741B7628"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5C90E4D3" w14:textId="504B4E0F"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Employees are to maintain an appropriate and professional relationship with students at all times. </w:t>
      </w:r>
      <w:r w:rsidR="00680F25" w:rsidRPr="00CB219A">
        <w:rPr>
          <w:rFonts w:ascii="Arial" w:eastAsia="Times New Roman" w:hAnsi="Arial" w:cs="Arial"/>
          <w:color w:val="000000" w:themeColor="text1"/>
          <w:sz w:val="24"/>
          <w:szCs w:val="24"/>
        </w:rPr>
        <w:t xml:space="preserve"> </w:t>
      </w:r>
      <w:r w:rsidRPr="00CB219A">
        <w:rPr>
          <w:rFonts w:ascii="Arial" w:eastAsia="Times New Roman" w:hAnsi="Arial" w:cs="Arial"/>
          <w:color w:val="000000" w:themeColor="text1"/>
          <w:sz w:val="24"/>
          <w:szCs w:val="24"/>
        </w:rPr>
        <w:t xml:space="preserve">Having a public personal website or social media profile, or allowing access to a private website or private social media profile is considered a form of direct communication with students.  </w:t>
      </w:r>
    </w:p>
    <w:p w14:paraId="29EADA18" w14:textId="77777777" w:rsidR="00680F25" w:rsidRPr="00CB219A" w:rsidRDefault="00680F2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p>
    <w:p w14:paraId="3DA75C14"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r w:rsidRPr="00455888">
        <w:rPr>
          <w:rFonts w:ascii="Arial" w:eastAsia="Times New Roman" w:hAnsi="Arial" w:cs="Arial"/>
          <w:color w:val="000000" w:themeColor="text1"/>
          <w:sz w:val="24"/>
          <w:szCs w:val="24"/>
        </w:rPr>
        <w:t>VII.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VIOLATIONS </w:t>
      </w:r>
    </w:p>
    <w:p w14:paraId="5884348B" w14:textId="77777777" w:rsidR="00540F95" w:rsidRPr="00CB219A" w:rsidRDefault="00540F95" w:rsidP="00540F95">
      <w:pPr>
        <w:autoSpaceDE w:val="0"/>
        <w:autoSpaceDN w:val="0"/>
        <w:adjustRightInd w:val="0"/>
        <w:spacing w:after="0" w:line="240" w:lineRule="auto"/>
        <w:jc w:val="both"/>
        <w:rPr>
          <w:rFonts w:ascii="Arial" w:eastAsia="Times New Roman" w:hAnsi="Arial" w:cs="Arial"/>
          <w:b/>
          <w:bCs/>
          <w:color w:val="000000" w:themeColor="text1"/>
          <w:sz w:val="24"/>
          <w:szCs w:val="24"/>
        </w:rPr>
      </w:pPr>
    </w:p>
    <w:p w14:paraId="62E0AB0F"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Each individual is ultimately responsible for their own actions.  For employees, failure to exercise responsible, ethical behavior will result in disciplinary action up to and including dismissal.  Students may be sanctioned according to procedures described in the Code of Student Conduct and other users may be barred permanently from using College computers and network access and suspended or expelled.</w:t>
      </w:r>
    </w:p>
    <w:p w14:paraId="600F543C" w14:textId="77777777" w:rsidR="00540F95" w:rsidRPr="00CB219A" w:rsidRDefault="00540F95" w:rsidP="00540F95">
      <w:pPr>
        <w:autoSpaceDE w:val="0"/>
        <w:autoSpaceDN w:val="0"/>
        <w:adjustRightInd w:val="0"/>
        <w:spacing w:after="0" w:line="240" w:lineRule="auto"/>
        <w:jc w:val="both"/>
        <w:rPr>
          <w:rFonts w:ascii="Arial" w:eastAsia="Times New Roman" w:hAnsi="Arial" w:cs="Arial"/>
          <w:color w:val="000000" w:themeColor="text1"/>
          <w:sz w:val="24"/>
          <w:szCs w:val="24"/>
        </w:rPr>
      </w:pPr>
    </w:p>
    <w:p w14:paraId="471F7051" w14:textId="77777777" w:rsidR="00540F95" w:rsidRPr="00CB219A" w:rsidRDefault="00540F95" w:rsidP="00540F95">
      <w:pPr>
        <w:autoSpaceDE w:val="0"/>
        <w:autoSpaceDN w:val="0"/>
        <w:adjustRightInd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Certain activities violate federal and/or state laws governing use of computer systems and may be classified as misdemeanors or felonies.  Those convicted could face fines and/or imprisonment.</w:t>
      </w:r>
    </w:p>
    <w:p w14:paraId="1C24AA32" w14:textId="77777777" w:rsidR="00540F95" w:rsidRPr="00CB219A" w:rsidRDefault="00540F95" w:rsidP="00540F95">
      <w:pPr>
        <w:spacing w:after="0" w:line="240" w:lineRule="auto"/>
        <w:jc w:val="both"/>
        <w:rPr>
          <w:rFonts w:ascii="Arial" w:eastAsia="Times New Roman" w:hAnsi="Arial" w:cs="Arial"/>
          <w:b/>
          <w:bCs/>
          <w:color w:val="000000" w:themeColor="text1"/>
          <w:sz w:val="24"/>
          <w:szCs w:val="24"/>
        </w:rPr>
      </w:pPr>
    </w:p>
    <w:p w14:paraId="45A200AD" w14:textId="77777777" w:rsidR="00540F95" w:rsidRPr="00CB219A" w:rsidRDefault="00540F95" w:rsidP="00540F95">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Revisions:</w:t>
      </w:r>
    </w:p>
    <w:p w14:paraId="7300D5BF" w14:textId="77777777" w:rsidR="00540F95" w:rsidRPr="00CB219A" w:rsidRDefault="00540F95" w:rsidP="00540F9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September 15, 1997</w:t>
      </w:r>
    </w:p>
    <w:p w14:paraId="0214E59E" w14:textId="77777777" w:rsidR="00540F95" w:rsidRPr="00CB219A" w:rsidRDefault="00540F95" w:rsidP="00540F9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Updated October 9, 2007</w:t>
      </w:r>
    </w:p>
    <w:p w14:paraId="76B9A128" w14:textId="77777777" w:rsidR="00540F95" w:rsidRPr="00CB219A" w:rsidRDefault="00540F95" w:rsidP="00540F9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October 11, 2011</w:t>
      </w:r>
    </w:p>
    <w:p w14:paraId="4A6875AB" w14:textId="77777777" w:rsidR="00540F95" w:rsidRPr="00CB219A" w:rsidRDefault="00540F95" w:rsidP="00540F9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June 10, 2014</w:t>
      </w:r>
    </w:p>
    <w:p w14:paraId="2476EE86" w14:textId="77777777" w:rsidR="00540F95" w:rsidRPr="00CB219A" w:rsidRDefault="00540F95" w:rsidP="00540F9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December 14, 2023</w:t>
      </w:r>
    </w:p>
    <w:p w14:paraId="01A95683" w14:textId="77777777" w:rsidR="00540F95" w:rsidRPr="00CB219A" w:rsidRDefault="00540F95" w:rsidP="00540F95">
      <w:pPr>
        <w:spacing w:after="0" w:line="240" w:lineRule="auto"/>
        <w:rPr>
          <w:rFonts w:ascii="Arial" w:eastAsia="Times New Roman" w:hAnsi="Arial" w:cs="Arial"/>
          <w:color w:val="000000" w:themeColor="text1"/>
          <w:sz w:val="24"/>
          <w:szCs w:val="24"/>
        </w:rPr>
      </w:pPr>
    </w:p>
    <w:p w14:paraId="58688C2C" w14:textId="77777777" w:rsidR="00540F95" w:rsidRPr="00CB219A" w:rsidRDefault="00540F95" w:rsidP="00540F95">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Reference: </w:t>
      </w:r>
    </w:p>
    <w:p w14:paraId="3DD650BF" w14:textId="77777777" w:rsidR="00540F95" w:rsidRPr="00CB219A" w:rsidRDefault="00540F95" w:rsidP="00540F95">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General Statue (N.C.G.S.) § 14-455; 14-458</w:t>
      </w:r>
    </w:p>
    <w:p w14:paraId="61E48FBE" w14:textId="77777777" w:rsidR="00540F95" w:rsidRPr="00CB219A" w:rsidRDefault="00540F95" w:rsidP="00540F9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US Children’s Internet Protection Act</w:t>
      </w:r>
    </w:p>
    <w:p w14:paraId="186B5C7E" w14:textId="77777777" w:rsidR="00540F95" w:rsidRPr="00CB219A" w:rsidRDefault="00540F95" w:rsidP="00540F95">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US Code Title 17 Copyrights</w:t>
      </w:r>
    </w:p>
    <w:p w14:paraId="69C819E6" w14:textId="77777777" w:rsidR="00540F95" w:rsidRPr="00CB219A" w:rsidRDefault="00540F95" w:rsidP="00540F95">
      <w:pPr>
        <w:spacing w:after="0" w:line="240" w:lineRule="auto"/>
        <w:rPr>
          <w:rFonts w:ascii="Arial" w:eastAsia="Times New Roman" w:hAnsi="Arial" w:cs="Arial"/>
          <w:b/>
          <w:bCs/>
          <w:color w:val="000000" w:themeColor="text1"/>
          <w:sz w:val="24"/>
          <w:szCs w:val="24"/>
        </w:rPr>
      </w:pPr>
    </w:p>
    <w:p w14:paraId="3C967B60" w14:textId="77777777" w:rsidR="00540F95" w:rsidRPr="00CB219A" w:rsidRDefault="00540F95" w:rsidP="00540F95">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156596EE" w14:textId="3149638C" w:rsidR="00D741AF" w:rsidRPr="00CB219A" w:rsidRDefault="00540F95" w:rsidP="005C26DB">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Internet and Network Acceptable Use</w:t>
      </w:r>
      <w:bookmarkStart w:id="506" w:name="_Hlk169611363"/>
    </w:p>
    <w:p w14:paraId="261C58C1" w14:textId="06C5F0D4" w:rsidR="0085279B" w:rsidRPr="00CB219A" w:rsidRDefault="00FF58E4" w:rsidP="00FF58E4">
      <w:pPr>
        <w:tabs>
          <w:tab w:val="left" w:pos="1060"/>
        </w:tabs>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b/>
      </w:r>
    </w:p>
    <w:p w14:paraId="3ADA72AE" w14:textId="38810947" w:rsidR="0085279B" w:rsidRPr="00CB219A" w:rsidRDefault="0085279B" w:rsidP="00FF58E4">
      <w:pPr>
        <w:pStyle w:val="Heading2"/>
        <w:spacing w:before="0" w:line="240" w:lineRule="auto"/>
        <w:rPr>
          <w:rFonts w:ascii="Arial" w:eastAsia="Times New Roman" w:hAnsi="Arial" w:cs="Arial"/>
          <w:color w:val="000000" w:themeColor="text1"/>
          <w:sz w:val="24"/>
          <w:szCs w:val="24"/>
        </w:rPr>
      </w:pPr>
      <w:bookmarkStart w:id="507" w:name="_Toc233268084"/>
      <w:r w:rsidRPr="00CB219A">
        <w:rPr>
          <w:rFonts w:ascii="Arial" w:eastAsia="Times New Roman" w:hAnsi="Arial" w:cs="Arial"/>
          <w:color w:val="000000" w:themeColor="text1"/>
          <w:sz w:val="24"/>
          <w:szCs w:val="24"/>
        </w:rPr>
        <w:t>7.3</w:t>
      </w:r>
      <w:r w:rsidR="00FF58E4"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Electronic</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 xml:space="preserve">Records </w:t>
      </w:r>
      <w:r w:rsidR="009E7142" w:rsidRPr="00CB219A">
        <w:rPr>
          <w:rFonts w:ascii="Arial" w:eastAsia="Times New Roman" w:hAnsi="Arial" w:cs="Arial"/>
          <w:color w:val="000000" w:themeColor="text1"/>
          <w:spacing w:val="-2"/>
          <w:sz w:val="24"/>
          <w:szCs w:val="24"/>
        </w:rPr>
        <w:t>and Imaging</w:t>
      </w:r>
      <w:bookmarkEnd w:id="507"/>
    </w:p>
    <w:p w14:paraId="696E4464" w14:textId="77777777" w:rsidR="0085279B" w:rsidRPr="00CB219A" w:rsidRDefault="0085279B" w:rsidP="0085279B">
      <w:pPr>
        <w:widowControl w:val="0"/>
        <w:autoSpaceDE w:val="0"/>
        <w:autoSpaceDN w:val="0"/>
        <w:spacing w:after="0" w:line="240" w:lineRule="auto"/>
        <w:rPr>
          <w:rFonts w:ascii="Arial" w:eastAsia="Times New Roman" w:hAnsi="Arial" w:cs="Arial"/>
          <w:b/>
          <w:color w:val="000000" w:themeColor="text1"/>
          <w:sz w:val="24"/>
          <w:szCs w:val="24"/>
        </w:rPr>
      </w:pPr>
    </w:p>
    <w:p w14:paraId="46429F99" w14:textId="77777777" w:rsidR="0085279B" w:rsidRPr="00CB219A" w:rsidRDefault="0085279B">
      <w:pPr>
        <w:pStyle w:val="ListParagraph"/>
        <w:numPr>
          <w:ilvl w:val="0"/>
          <w:numId w:val="309"/>
        </w:num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INTRODUCTION</w:t>
      </w:r>
    </w:p>
    <w:p w14:paraId="04F1804F" w14:textId="77777777" w:rsidR="0085279B" w:rsidRPr="00CB219A" w:rsidRDefault="0085279B" w:rsidP="0085279B">
      <w:pPr>
        <w:widowControl w:val="0"/>
        <w:autoSpaceDE w:val="0"/>
        <w:autoSpaceDN w:val="0"/>
        <w:spacing w:after="0" w:line="240" w:lineRule="auto"/>
        <w:rPr>
          <w:rFonts w:ascii="Arial" w:eastAsia="Times New Roman" w:hAnsi="Arial" w:cs="Arial"/>
          <w:b/>
          <w:color w:val="000000" w:themeColor="text1"/>
          <w:sz w:val="24"/>
          <w:szCs w:val="24"/>
        </w:rPr>
      </w:pPr>
    </w:p>
    <w:p w14:paraId="3E315D14" w14:textId="5A97BBD0" w:rsidR="00795D33" w:rsidRPr="00CB219A" w:rsidRDefault="00795D33" w:rsidP="00795D33">
      <w:pPr>
        <w:widowControl w:val="0"/>
        <w:autoSpaceDE w:val="0"/>
        <w:autoSpaceDN w:val="0"/>
        <w:spacing w:after="0" w:line="240" w:lineRule="auto"/>
        <w:ind w:left="840" w:right="117"/>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records covered by this policy are in </w:t>
      </w:r>
      <w:proofErr w:type="gramStart"/>
      <w:r w:rsidRPr="00CB219A">
        <w:rPr>
          <w:rFonts w:ascii="Arial" w:eastAsia="Times New Roman" w:hAnsi="Arial" w:cs="Arial"/>
          <w:color w:val="000000" w:themeColor="text1"/>
          <w:sz w:val="24"/>
          <w:szCs w:val="24"/>
        </w:rPr>
        <w:t>the custody</w:t>
      </w:r>
      <w:proofErr w:type="gramEnd"/>
      <w:r w:rsidRPr="00CB219A">
        <w:rPr>
          <w:rFonts w:ascii="Arial" w:eastAsia="Times New Roman" w:hAnsi="Arial" w:cs="Arial"/>
          <w:color w:val="000000" w:themeColor="text1"/>
          <w:sz w:val="24"/>
          <w:szCs w:val="24"/>
        </w:rPr>
        <w:t xml:space="preserve"> of the President’s Office, Academic Affairs, </w:t>
      </w:r>
      <w:r w:rsidR="00A92805">
        <w:rPr>
          <w:rFonts w:ascii="Arial" w:eastAsia="Times New Roman" w:hAnsi="Arial" w:cs="Arial"/>
          <w:color w:val="000000" w:themeColor="text1"/>
          <w:sz w:val="24"/>
          <w:szCs w:val="24"/>
        </w:rPr>
        <w:t>Career and Workforce Development</w:t>
      </w:r>
      <w:r w:rsidRPr="00CB219A">
        <w:rPr>
          <w:rFonts w:ascii="Arial" w:eastAsia="Times New Roman" w:hAnsi="Arial" w:cs="Arial"/>
          <w:color w:val="000000" w:themeColor="text1"/>
          <w:sz w:val="24"/>
          <w:szCs w:val="24"/>
        </w:rPr>
        <w:t xml:space="preserve">, Finance and Administrative Services, </w:t>
      </w:r>
      <w:r w:rsidR="00856073">
        <w:rPr>
          <w:rFonts w:ascii="Arial" w:eastAsia="Times New Roman" w:hAnsi="Arial" w:cs="Arial"/>
          <w:color w:val="000000" w:themeColor="text1"/>
          <w:sz w:val="24"/>
          <w:szCs w:val="24"/>
        </w:rPr>
        <w:t xml:space="preserve">Strategic Enrollment Management, </w:t>
      </w:r>
      <w:r w:rsidRPr="00CB219A">
        <w:rPr>
          <w:rFonts w:ascii="Arial" w:eastAsia="Times New Roman" w:hAnsi="Arial" w:cs="Arial"/>
          <w:color w:val="000000" w:themeColor="text1"/>
          <w:sz w:val="24"/>
          <w:szCs w:val="24"/>
        </w:rPr>
        <w:t xml:space="preserve">Institutional Excellence, Marketing and Communication, and Student Services, and are maintained for the benefit of </w:t>
      </w:r>
      <w:proofErr w:type="gramStart"/>
      <w:r w:rsidRPr="00CB219A">
        <w:rPr>
          <w:rFonts w:ascii="Arial" w:eastAsia="Times New Roman" w:hAnsi="Arial" w:cs="Arial"/>
          <w:color w:val="000000" w:themeColor="text1"/>
          <w:sz w:val="24"/>
          <w:szCs w:val="24"/>
        </w:rPr>
        <w:t>College</w:t>
      </w:r>
      <w:proofErr w:type="gramEnd"/>
      <w:r w:rsidRPr="00CB219A">
        <w:rPr>
          <w:rFonts w:ascii="Arial" w:eastAsia="Times New Roman" w:hAnsi="Arial" w:cs="Arial"/>
          <w:color w:val="000000" w:themeColor="text1"/>
          <w:sz w:val="24"/>
          <w:szCs w:val="24"/>
        </w:rPr>
        <w:t xml:space="preserve"> use in delivering services and in documenting college operations. This electronic records policy reflects </w:t>
      </w:r>
      <w:r w:rsidRPr="00CB219A">
        <w:rPr>
          <w:rFonts w:ascii="Arial" w:eastAsia="Times New Roman" w:hAnsi="Arial" w:cs="Arial"/>
          <w:color w:val="000000" w:themeColor="text1"/>
          <w:sz w:val="24"/>
          <w:szCs w:val="24"/>
        </w:rPr>
        <w:lastRenderedPageBreak/>
        <w:t xml:space="preserve">guidelines established in the North Carolina Department of Natural and Cultural Resources publication </w:t>
      </w:r>
      <w:hyperlink r:id="rId75" w:history="1">
        <w:r w:rsidRPr="00CB219A">
          <w:rPr>
            <w:rStyle w:val="Hyperlink"/>
            <w:rFonts w:ascii="Arial" w:eastAsia="Times New Roman" w:hAnsi="Arial" w:cs="Arial"/>
            <w:i/>
            <w:color w:val="000000" w:themeColor="text1"/>
            <w:sz w:val="24"/>
            <w:szCs w:val="24"/>
          </w:rPr>
          <w:t>Guidelines for Managing Trustworthy Digital Public Records</w:t>
        </w:r>
      </w:hyperlink>
      <w:r w:rsidRPr="00CB219A">
        <w:rPr>
          <w:rFonts w:ascii="Arial" w:eastAsia="Times New Roman" w:hAnsi="Arial" w:cs="Arial"/>
          <w:i/>
          <w:color w:val="000000" w:themeColor="text1"/>
          <w:sz w:val="24"/>
          <w:szCs w:val="24"/>
        </w:rPr>
        <w:t xml:space="preserve">. </w:t>
      </w:r>
      <w:r w:rsidRPr="00CB219A">
        <w:rPr>
          <w:rFonts w:ascii="Arial" w:eastAsia="Times New Roman" w:hAnsi="Arial" w:cs="Arial"/>
          <w:color w:val="000000" w:themeColor="text1"/>
          <w:sz w:val="24"/>
          <w:szCs w:val="24"/>
        </w:rPr>
        <w:t xml:space="preserve">Complying with this policy will increase the reliability and accuracy of records stored in information technology systems and will ensure that they remain accessible over time. Exhibiting compliance with this policy will enhance records’ admissibility and acceptance by the judicial system as being trustworthy. </w:t>
      </w:r>
    </w:p>
    <w:p w14:paraId="06CCAED9" w14:textId="77777777" w:rsidR="00795D33" w:rsidRPr="00CB219A" w:rsidRDefault="00795D33" w:rsidP="00795D33">
      <w:pPr>
        <w:widowControl w:val="0"/>
        <w:autoSpaceDE w:val="0"/>
        <w:autoSpaceDN w:val="0"/>
        <w:spacing w:after="0" w:line="240" w:lineRule="auto"/>
        <w:ind w:left="840" w:right="117"/>
        <w:jc w:val="both"/>
        <w:rPr>
          <w:rFonts w:ascii="Arial" w:eastAsia="Times New Roman" w:hAnsi="Arial" w:cs="Arial"/>
          <w:color w:val="000000" w:themeColor="text1"/>
          <w:sz w:val="24"/>
          <w:szCs w:val="24"/>
        </w:rPr>
      </w:pPr>
    </w:p>
    <w:p w14:paraId="755C617E" w14:textId="77777777" w:rsidR="00795D33" w:rsidRPr="00CB219A" w:rsidRDefault="00795D33" w:rsidP="00795D33">
      <w:pPr>
        <w:widowControl w:val="0"/>
        <w:autoSpaceDE w:val="0"/>
        <w:autoSpaceDN w:val="0"/>
        <w:spacing w:after="0" w:line="240" w:lineRule="auto"/>
        <w:ind w:left="840" w:right="117"/>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public records as defined by North Carolina G.S. § 132-1 are covered by this policy. This includes permanent and non-permanent records, including both confidential and non-confidential records. These classifications may warrant different treatments when processing the records. This policy serves as basic documentation of the procedures followed by the department in imaging, indexing, auditing, backing up, and purging electronic records in accordance with the disposition schedule, and in handling the original paper records, if applicable.</w:t>
      </w:r>
    </w:p>
    <w:p w14:paraId="7415147C" w14:textId="77777777" w:rsidR="00795D33" w:rsidRPr="00CB219A" w:rsidRDefault="00795D33" w:rsidP="00795D33">
      <w:pPr>
        <w:widowControl w:val="0"/>
        <w:autoSpaceDE w:val="0"/>
        <w:autoSpaceDN w:val="0"/>
        <w:spacing w:after="0" w:line="240" w:lineRule="auto"/>
        <w:ind w:left="840" w:right="117"/>
        <w:jc w:val="both"/>
        <w:rPr>
          <w:rFonts w:ascii="Arial" w:eastAsia="Times New Roman" w:hAnsi="Arial" w:cs="Arial"/>
          <w:color w:val="000000" w:themeColor="text1"/>
          <w:sz w:val="24"/>
          <w:szCs w:val="24"/>
        </w:rPr>
      </w:pPr>
    </w:p>
    <w:p w14:paraId="67BFC0AC" w14:textId="77777777" w:rsidR="00795D33" w:rsidRPr="00CB219A" w:rsidRDefault="00795D33" w:rsidP="00795D33">
      <w:pPr>
        <w:widowControl w:val="0"/>
        <w:autoSpaceDE w:val="0"/>
        <w:autoSpaceDN w:val="0"/>
        <w:spacing w:after="0" w:line="240" w:lineRule="auto"/>
        <w:ind w:left="840" w:right="117"/>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This policy also serves to protect those records digitized through</w:t>
      </w:r>
      <w:r w:rsidRPr="00CB219A">
        <w:rPr>
          <w:rFonts w:ascii="Arial" w:eastAsia="Times New Roman" w:hAnsi="Arial" w:cs="Arial"/>
          <w:b/>
          <w:color w:val="000000" w:themeColor="text1"/>
          <w:sz w:val="24"/>
          <w:szCs w:val="24"/>
        </w:rPr>
        <w:t xml:space="preserve"> </w:t>
      </w:r>
      <w:r w:rsidRPr="00CB219A">
        <w:rPr>
          <w:rFonts w:ascii="Arial" w:eastAsia="Times New Roman" w:hAnsi="Arial" w:cs="Arial"/>
          <w:bCs/>
          <w:color w:val="000000" w:themeColor="text1"/>
          <w:sz w:val="24"/>
          <w:szCs w:val="24"/>
        </w:rPr>
        <w:t>the College’s</w:t>
      </w:r>
      <w:r w:rsidRPr="00CB219A">
        <w:rPr>
          <w:rFonts w:ascii="Arial" w:eastAsia="Times New Roman" w:hAnsi="Arial" w:cs="Arial"/>
          <w:b/>
          <w:color w:val="000000" w:themeColor="text1"/>
          <w:sz w:val="24"/>
          <w:szCs w:val="24"/>
        </w:rPr>
        <w:t xml:space="preserve"> </w:t>
      </w:r>
      <w:r w:rsidRPr="00CB219A">
        <w:rPr>
          <w:rFonts w:ascii="Arial" w:eastAsia="Times New Roman" w:hAnsi="Arial" w:cs="Arial"/>
          <w:color w:val="000000" w:themeColor="text1"/>
          <w:sz w:val="24"/>
          <w:szCs w:val="24"/>
        </w:rPr>
        <w:t>imaging system, which reduces required storage space for original documents as the College transitions to a “more paperless” digital system and provides instant and simultaneous access to documents as needed.</w:t>
      </w:r>
    </w:p>
    <w:p w14:paraId="424F686A" w14:textId="77777777" w:rsidR="00795D33" w:rsidRPr="00CB219A" w:rsidRDefault="00795D33" w:rsidP="00795D33">
      <w:pPr>
        <w:widowControl w:val="0"/>
        <w:autoSpaceDE w:val="0"/>
        <w:autoSpaceDN w:val="0"/>
        <w:spacing w:after="0" w:line="240" w:lineRule="auto"/>
        <w:ind w:left="840" w:right="117"/>
        <w:jc w:val="both"/>
        <w:rPr>
          <w:rFonts w:ascii="Arial" w:eastAsia="Times New Roman" w:hAnsi="Arial" w:cs="Arial"/>
          <w:color w:val="000000" w:themeColor="text1"/>
          <w:sz w:val="24"/>
          <w:szCs w:val="24"/>
        </w:rPr>
      </w:pPr>
    </w:p>
    <w:p w14:paraId="7B6593DB" w14:textId="77777777" w:rsidR="00795D33" w:rsidRPr="00CB219A" w:rsidRDefault="00795D33" w:rsidP="00795D33">
      <w:pPr>
        <w:widowControl w:val="0"/>
        <w:spacing w:after="0" w:line="240" w:lineRule="auto"/>
        <w:ind w:left="840" w:right="117"/>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form provided in Appendix C, </w:t>
      </w:r>
      <w:r w:rsidRPr="00CB219A">
        <w:rPr>
          <w:rFonts w:ascii="Arial" w:eastAsia="Times New Roman" w:hAnsi="Arial" w:cs="Arial"/>
          <w:i/>
          <w:iCs/>
          <w:color w:val="000000" w:themeColor="text1"/>
          <w:sz w:val="24"/>
          <w:szCs w:val="24"/>
        </w:rPr>
        <w:t>Authorization to Destroy Paper Records</w:t>
      </w:r>
      <w:r w:rsidRPr="00CB219A">
        <w:rPr>
          <w:rFonts w:ascii="Arial" w:eastAsia="Times New Roman" w:hAnsi="Arial" w:cs="Arial"/>
          <w:color w:val="000000" w:themeColor="text1"/>
          <w:sz w:val="24"/>
          <w:szCs w:val="24"/>
        </w:rPr>
        <w:t xml:space="preserve">, is completed and submitted to the Department of Natural and Cultural Resources whenever the College wishes to dispose of a series of paper records that have been digitized. </w:t>
      </w:r>
    </w:p>
    <w:p w14:paraId="02E6213D" w14:textId="77777777" w:rsidR="00795D33" w:rsidRPr="00CB219A" w:rsidRDefault="00795D33" w:rsidP="00795D33">
      <w:pPr>
        <w:widowControl w:val="0"/>
        <w:autoSpaceDE w:val="0"/>
        <w:autoSpaceDN w:val="0"/>
        <w:spacing w:after="0" w:line="240" w:lineRule="auto"/>
        <w:ind w:left="840" w:right="117"/>
        <w:jc w:val="both"/>
        <w:rPr>
          <w:rFonts w:ascii="Arial" w:eastAsia="Times New Roman" w:hAnsi="Arial" w:cs="Arial"/>
          <w:color w:val="000000" w:themeColor="text1"/>
          <w:sz w:val="24"/>
          <w:szCs w:val="24"/>
        </w:rPr>
      </w:pPr>
    </w:p>
    <w:p w14:paraId="5195CB32" w14:textId="77777777" w:rsidR="00795D33" w:rsidRPr="00CB219A" w:rsidRDefault="00795D33" w:rsidP="00795D33">
      <w:pPr>
        <w:widowControl w:val="0"/>
        <w:autoSpaceDE w:val="0"/>
        <w:autoSpaceDN w:val="0"/>
        <w:spacing w:after="0" w:line="240" w:lineRule="auto"/>
        <w:ind w:left="840" w:right="117"/>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This policy will supersede any electronic records system policy previously adopted. This policy will be reevaluated at a minimum of every </w:t>
      </w:r>
      <w:r w:rsidRPr="00CB219A">
        <w:rPr>
          <w:rFonts w:ascii="Arial" w:eastAsia="Times New Roman" w:hAnsi="Arial" w:cs="Arial"/>
          <w:b/>
          <w:color w:val="000000" w:themeColor="text1"/>
          <w:sz w:val="24"/>
          <w:szCs w:val="24"/>
        </w:rPr>
        <w:t xml:space="preserve">five </w:t>
      </w:r>
      <w:r w:rsidRPr="00CB219A">
        <w:rPr>
          <w:rFonts w:ascii="Arial" w:eastAsia="Times New Roman" w:hAnsi="Arial" w:cs="Arial"/>
          <w:color w:val="000000" w:themeColor="text1"/>
          <w:sz w:val="24"/>
          <w:szCs w:val="24"/>
        </w:rPr>
        <w:t>years, or upon the implementation of a new information technology system, and will be updated as required. A copy of this policy will remain on file at the Department of Natural and Cultural Resources.</w:t>
      </w:r>
    </w:p>
    <w:p w14:paraId="7AA1132E"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z w:val="24"/>
          <w:szCs w:val="24"/>
        </w:rPr>
      </w:pPr>
    </w:p>
    <w:p w14:paraId="1069D0A3" w14:textId="77777777" w:rsidR="00795D33" w:rsidRPr="00CB219A" w:rsidRDefault="00795D33">
      <w:pPr>
        <w:pStyle w:val="ListParagraph"/>
        <w:numPr>
          <w:ilvl w:val="0"/>
          <w:numId w:val="309"/>
        </w:numPr>
        <w:spacing w:after="0" w:line="240" w:lineRule="auto"/>
        <w:ind w:hanging="720"/>
        <w:rPr>
          <w:rFonts w:ascii="Arial" w:hAnsi="Arial" w:cs="Arial"/>
          <w:b/>
          <w:bCs/>
          <w:color w:val="000000" w:themeColor="text1"/>
          <w:sz w:val="24"/>
          <w:szCs w:val="24"/>
        </w:rPr>
      </w:pPr>
      <w:r w:rsidRPr="00CB219A">
        <w:rPr>
          <w:rFonts w:ascii="Arial" w:hAnsi="Arial" w:cs="Arial"/>
          <w:b/>
          <w:bCs/>
          <w:color w:val="000000" w:themeColor="text1"/>
          <w:sz w:val="24"/>
          <w:szCs w:val="24"/>
        </w:rPr>
        <w:t>NORTH</w:t>
      </w:r>
      <w:r w:rsidRPr="00CB219A">
        <w:rPr>
          <w:rFonts w:ascii="Arial" w:hAnsi="Arial" w:cs="Arial"/>
          <w:b/>
          <w:bCs/>
          <w:color w:val="000000" w:themeColor="text1"/>
          <w:spacing w:val="-4"/>
          <w:sz w:val="24"/>
          <w:szCs w:val="24"/>
        </w:rPr>
        <w:t xml:space="preserve"> </w:t>
      </w:r>
      <w:r w:rsidRPr="00CB219A">
        <w:rPr>
          <w:rFonts w:ascii="Arial" w:hAnsi="Arial" w:cs="Arial"/>
          <w:b/>
          <w:bCs/>
          <w:color w:val="000000" w:themeColor="text1"/>
          <w:sz w:val="24"/>
          <w:szCs w:val="24"/>
        </w:rPr>
        <w:t>CAROLINA</w:t>
      </w:r>
      <w:r w:rsidRPr="00CB219A">
        <w:rPr>
          <w:rFonts w:ascii="Arial" w:hAnsi="Arial" w:cs="Arial"/>
          <w:b/>
          <w:bCs/>
          <w:color w:val="000000" w:themeColor="text1"/>
          <w:spacing w:val="-3"/>
          <w:sz w:val="24"/>
          <w:szCs w:val="24"/>
        </w:rPr>
        <w:t xml:space="preserve"> </w:t>
      </w:r>
      <w:r w:rsidRPr="00CB219A">
        <w:rPr>
          <w:rFonts w:ascii="Arial" w:hAnsi="Arial" w:cs="Arial"/>
          <w:b/>
          <w:bCs/>
          <w:color w:val="000000" w:themeColor="text1"/>
          <w:sz w:val="24"/>
          <w:szCs w:val="24"/>
        </w:rPr>
        <w:t>PUBLIC</w:t>
      </w:r>
      <w:r w:rsidRPr="00CB219A">
        <w:rPr>
          <w:rFonts w:ascii="Arial" w:hAnsi="Arial" w:cs="Arial"/>
          <w:b/>
          <w:bCs/>
          <w:color w:val="000000" w:themeColor="text1"/>
          <w:spacing w:val="-4"/>
          <w:sz w:val="24"/>
          <w:szCs w:val="24"/>
        </w:rPr>
        <w:t xml:space="preserve"> </w:t>
      </w:r>
      <w:r w:rsidRPr="00CB219A">
        <w:rPr>
          <w:rFonts w:ascii="Arial" w:hAnsi="Arial" w:cs="Arial"/>
          <w:b/>
          <w:bCs/>
          <w:color w:val="000000" w:themeColor="text1"/>
          <w:sz w:val="24"/>
          <w:szCs w:val="24"/>
        </w:rPr>
        <w:t>RECORDS</w:t>
      </w:r>
      <w:r w:rsidRPr="00CB219A">
        <w:rPr>
          <w:rFonts w:ascii="Arial" w:hAnsi="Arial" w:cs="Arial"/>
          <w:b/>
          <w:bCs/>
          <w:color w:val="000000" w:themeColor="text1"/>
          <w:spacing w:val="-3"/>
          <w:sz w:val="24"/>
          <w:szCs w:val="24"/>
        </w:rPr>
        <w:t xml:space="preserve"> </w:t>
      </w:r>
      <w:r w:rsidRPr="00CB219A">
        <w:rPr>
          <w:rFonts w:ascii="Arial" w:hAnsi="Arial" w:cs="Arial"/>
          <w:b/>
          <w:bCs/>
          <w:color w:val="000000" w:themeColor="text1"/>
          <w:spacing w:val="-5"/>
          <w:sz w:val="24"/>
          <w:szCs w:val="24"/>
        </w:rPr>
        <w:t>ACT</w:t>
      </w:r>
    </w:p>
    <w:p w14:paraId="4675B9AF" w14:textId="77777777" w:rsidR="00795D33" w:rsidRPr="00CB219A" w:rsidRDefault="00795D33" w:rsidP="00795D33">
      <w:pPr>
        <w:widowControl w:val="0"/>
        <w:autoSpaceDE w:val="0"/>
        <w:autoSpaceDN w:val="0"/>
        <w:spacing w:after="0" w:line="240" w:lineRule="auto"/>
        <w:rPr>
          <w:rFonts w:ascii="Arial" w:eastAsia="Times New Roman" w:hAnsi="Arial" w:cs="Arial"/>
          <w:b/>
          <w:color w:val="000000" w:themeColor="text1"/>
          <w:sz w:val="24"/>
          <w:szCs w:val="24"/>
        </w:rPr>
      </w:pPr>
    </w:p>
    <w:p w14:paraId="2D613874" w14:textId="77777777" w:rsidR="00795D33" w:rsidRPr="00CB219A" w:rsidRDefault="00795D33" w:rsidP="00795D33">
      <w:pPr>
        <w:widowControl w:val="0"/>
        <w:autoSpaceDE w:val="0"/>
        <w:autoSpaceDN w:val="0"/>
        <w:spacing w:after="0" w:line="240" w:lineRule="auto"/>
        <w:ind w:left="720"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Electronic records made or received in connection with the transaction of public business are public records pursuant to the North Carolina Public Records Act, as defined by the North Carolina Public Records Act, N.C.G.S. § 132-1 </w:t>
      </w:r>
      <w:r w:rsidRPr="00CB219A">
        <w:rPr>
          <w:rFonts w:ascii="Arial" w:eastAsia="Times New Roman" w:hAnsi="Arial" w:cs="Arial"/>
          <w:i/>
          <w:color w:val="000000" w:themeColor="text1"/>
          <w:sz w:val="24"/>
          <w:szCs w:val="24"/>
        </w:rPr>
        <w:t>et seq</w:t>
      </w:r>
      <w:r w:rsidRPr="00CB219A">
        <w:rPr>
          <w:rFonts w:ascii="Arial" w:eastAsia="Times New Roman" w:hAnsi="Arial" w:cs="Arial"/>
          <w:color w:val="000000" w:themeColor="text1"/>
          <w:sz w:val="24"/>
          <w:szCs w:val="24"/>
        </w:rPr>
        <w:t>. Examples of electronic records that are public records include but are not limited to: messages that include information</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about</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policies</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or</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directives,</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official</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business</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correspondence,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official</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reports, or material that has historic or legal value.</w:t>
      </w:r>
    </w:p>
    <w:p w14:paraId="05BF97BB" w14:textId="77777777" w:rsidR="00795D33" w:rsidRPr="00CB219A" w:rsidRDefault="00795D33" w:rsidP="00795D33">
      <w:pPr>
        <w:widowControl w:val="0"/>
        <w:autoSpaceDE w:val="0"/>
        <w:autoSpaceDN w:val="0"/>
        <w:spacing w:after="0" w:line="240" w:lineRule="auto"/>
        <w:ind w:left="720"/>
        <w:rPr>
          <w:rFonts w:ascii="Arial" w:eastAsia="Times New Roman" w:hAnsi="Arial" w:cs="Arial"/>
          <w:color w:val="000000" w:themeColor="text1"/>
          <w:sz w:val="24"/>
          <w:szCs w:val="24"/>
        </w:rPr>
      </w:pPr>
    </w:p>
    <w:p w14:paraId="222C8F64" w14:textId="77777777" w:rsidR="00795D33" w:rsidRPr="00CB219A" w:rsidRDefault="00795D33" w:rsidP="00795D33">
      <w:pPr>
        <w:widowControl w:val="0"/>
        <w:autoSpaceDE w:val="0"/>
        <w:autoSpaceDN w:val="0"/>
        <w:spacing w:after="0" w:line="240" w:lineRule="auto"/>
        <w:ind w:left="7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Public records, including electronic records, may not be deleted or otherwise disposed of except in accordance with the Schedule. The content of the electronic record determines its retention requirement.</w:t>
      </w:r>
    </w:p>
    <w:p w14:paraId="2285BA7C" w14:textId="77777777" w:rsidR="00795D33" w:rsidRPr="00CB219A" w:rsidRDefault="00795D33" w:rsidP="00795D33">
      <w:pPr>
        <w:widowControl w:val="0"/>
        <w:autoSpaceDE w:val="0"/>
        <w:autoSpaceDN w:val="0"/>
        <w:spacing w:after="0" w:line="240" w:lineRule="auto"/>
        <w:ind w:left="720"/>
        <w:rPr>
          <w:rFonts w:ascii="Arial" w:eastAsia="Times New Roman" w:hAnsi="Arial" w:cs="Arial"/>
          <w:color w:val="000000" w:themeColor="text1"/>
          <w:sz w:val="24"/>
          <w:szCs w:val="24"/>
        </w:rPr>
      </w:pPr>
    </w:p>
    <w:p w14:paraId="7F4FE1A3" w14:textId="77777777" w:rsidR="00795D33" w:rsidRPr="00CB219A" w:rsidRDefault="00795D33" w:rsidP="00795D33">
      <w:pPr>
        <w:widowControl w:val="0"/>
        <w:autoSpaceDE w:val="0"/>
        <w:autoSpaceDN w:val="0"/>
        <w:spacing w:before="1" w:after="0" w:line="240" w:lineRule="auto"/>
        <w:ind w:left="7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The content of the email, not the method or device in which it was sent, dictates whether the email is a public record. For example, if an employee has work email on his private, personal email account, that email remains a public record. For this purpose, employees are</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strongly</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encouraged</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use</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only</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their</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work</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email</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address</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work</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emails.</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event that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an</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employee,</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however,</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does have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work emails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on</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their</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personal email accounts,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they are responsible to properly maintain the email and, if necessary for retention purposes, transfer the email to another medium for proper retention.</w:t>
      </w:r>
    </w:p>
    <w:p w14:paraId="36902C11"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z w:val="24"/>
          <w:szCs w:val="24"/>
        </w:rPr>
      </w:pPr>
    </w:p>
    <w:p w14:paraId="53F759C6" w14:textId="77777777" w:rsidR="00795D33" w:rsidRPr="00CB219A" w:rsidRDefault="00795D33">
      <w:pPr>
        <w:pStyle w:val="ListParagraph"/>
        <w:numPr>
          <w:ilvl w:val="0"/>
          <w:numId w:val="309"/>
        </w:numPr>
        <w:spacing w:after="0" w:line="240" w:lineRule="auto"/>
        <w:ind w:hanging="720"/>
        <w:rPr>
          <w:rFonts w:ascii="Arial" w:hAnsi="Arial" w:cs="Arial"/>
          <w:b/>
          <w:bCs/>
          <w:color w:val="000000" w:themeColor="text1"/>
          <w:sz w:val="24"/>
          <w:szCs w:val="24"/>
        </w:rPr>
      </w:pPr>
      <w:r w:rsidRPr="00CB219A">
        <w:rPr>
          <w:rFonts w:ascii="Arial" w:hAnsi="Arial" w:cs="Arial"/>
          <w:b/>
          <w:bCs/>
          <w:color w:val="000000" w:themeColor="text1"/>
          <w:sz w:val="24"/>
          <w:szCs w:val="24"/>
        </w:rPr>
        <w:t>ELECTRONIC</w:t>
      </w:r>
      <w:r w:rsidRPr="00CB219A">
        <w:rPr>
          <w:rFonts w:ascii="Arial" w:hAnsi="Arial" w:cs="Arial"/>
          <w:b/>
          <w:bCs/>
          <w:color w:val="000000" w:themeColor="text1"/>
          <w:spacing w:val="-6"/>
          <w:sz w:val="24"/>
          <w:szCs w:val="24"/>
        </w:rPr>
        <w:t xml:space="preserve"> </w:t>
      </w:r>
      <w:r w:rsidRPr="00CB219A">
        <w:rPr>
          <w:rFonts w:ascii="Arial" w:hAnsi="Arial" w:cs="Arial"/>
          <w:b/>
          <w:bCs/>
          <w:color w:val="000000" w:themeColor="text1"/>
          <w:sz w:val="24"/>
          <w:szCs w:val="24"/>
        </w:rPr>
        <w:t>RECORDS</w:t>
      </w:r>
      <w:r w:rsidRPr="00CB219A">
        <w:rPr>
          <w:rFonts w:ascii="Arial" w:hAnsi="Arial" w:cs="Arial"/>
          <w:b/>
          <w:bCs/>
          <w:color w:val="000000" w:themeColor="text1"/>
          <w:spacing w:val="-4"/>
          <w:sz w:val="24"/>
          <w:szCs w:val="24"/>
        </w:rPr>
        <w:t xml:space="preserve"> </w:t>
      </w:r>
      <w:r w:rsidRPr="00CB219A">
        <w:rPr>
          <w:rFonts w:ascii="Arial" w:hAnsi="Arial" w:cs="Arial"/>
          <w:b/>
          <w:bCs/>
          <w:color w:val="000000" w:themeColor="text1"/>
          <w:spacing w:val="-2"/>
          <w:sz w:val="24"/>
          <w:szCs w:val="24"/>
        </w:rPr>
        <w:t>CUSTODIAN</w:t>
      </w:r>
    </w:p>
    <w:p w14:paraId="533BD35A" w14:textId="77777777" w:rsidR="00795D33" w:rsidRPr="00CB219A" w:rsidRDefault="00795D33" w:rsidP="00795D33">
      <w:pPr>
        <w:widowControl w:val="0"/>
        <w:autoSpaceDE w:val="0"/>
        <w:autoSpaceDN w:val="0"/>
        <w:spacing w:after="0" w:line="240" w:lineRule="auto"/>
        <w:rPr>
          <w:rFonts w:ascii="Arial" w:eastAsia="Times New Roman" w:hAnsi="Arial" w:cs="Arial"/>
          <w:b/>
          <w:color w:val="000000" w:themeColor="text1"/>
          <w:sz w:val="24"/>
          <w:szCs w:val="24"/>
        </w:rPr>
      </w:pPr>
    </w:p>
    <w:p w14:paraId="3927F60B" w14:textId="77777777" w:rsidR="00795D33" w:rsidRPr="00CB219A" w:rsidRDefault="00795D33" w:rsidP="00795D33">
      <w:pPr>
        <w:widowControl w:val="0"/>
        <w:autoSpaceDE w:val="0"/>
        <w:autoSpaceDN w:val="0"/>
        <w:spacing w:after="0" w:line="240" w:lineRule="auto"/>
        <w:ind w:left="7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Because electronic messages can be sent and forwarded to multiple people, copies of the messages may exist in the accounts of multiple users. In most cases, the author, or originator, of the electronic message is the legal custodian and is responsible for maintaining the "record" copy. However, cases in which the recipient has altered the message (made changes, added attachments, etc.), or when the message is coming from outside the college; the recipient is the one responsible for retaining the message. The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College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additionally</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stores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all</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email</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and</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instant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messages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fail-safe archive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the event of system failure or unlawful tampering. All messages which are sent or received using the College’s email and instant messaging system are copied and retained by this system for a minimum of five (5) years. This storage mechanism is intended as a safety measure and does not replace the individual employee’s legal responsibility for retaining and</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archiving</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electronic</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messages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accordance</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with</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state</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North</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Carolina’s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record retention laws. The content of the message will dictate the retention period. When the custodian of an electronic message leaves the employment of the College, the electronic messages are retained in the cloud and are therefore retained.</w:t>
      </w:r>
    </w:p>
    <w:p w14:paraId="4D16CF60" w14:textId="77777777" w:rsidR="00795D33" w:rsidRPr="00CB219A" w:rsidRDefault="00795D33" w:rsidP="00795D33">
      <w:pPr>
        <w:widowControl w:val="0"/>
        <w:autoSpaceDE w:val="0"/>
        <w:autoSpaceDN w:val="0"/>
        <w:spacing w:after="0" w:line="240" w:lineRule="auto"/>
        <w:ind w:left="840" w:right="116"/>
        <w:jc w:val="both"/>
        <w:rPr>
          <w:rFonts w:ascii="Arial" w:eastAsia="Times New Roman" w:hAnsi="Arial" w:cs="Arial"/>
          <w:color w:val="000000" w:themeColor="text1"/>
          <w:sz w:val="24"/>
          <w:szCs w:val="24"/>
        </w:rPr>
      </w:pPr>
    </w:p>
    <w:p w14:paraId="7F1E655F" w14:textId="77777777" w:rsidR="00795D33" w:rsidRPr="00CB219A" w:rsidRDefault="00795D33" w:rsidP="00795D33">
      <w:pPr>
        <w:widowControl w:val="0"/>
        <w:autoSpaceDE w:val="0"/>
        <w:autoSpaceDN w:val="0"/>
        <w:spacing w:after="0" w:line="240" w:lineRule="auto"/>
        <w:ind w:left="720" w:right="116" w:hanging="720"/>
        <w:jc w:val="both"/>
        <w:rPr>
          <w:rFonts w:ascii="Arial" w:eastAsia="Times New Roman" w:hAnsi="Arial" w:cs="Arial"/>
          <w:b/>
          <w:bCs/>
          <w:color w:val="000000" w:themeColor="text1"/>
          <w:sz w:val="24"/>
          <w:szCs w:val="24"/>
        </w:rPr>
      </w:pPr>
      <w:bookmarkStart w:id="508" w:name="_Toc452624212"/>
      <w:r w:rsidRPr="00CB219A">
        <w:rPr>
          <w:rFonts w:ascii="Arial" w:eastAsia="Times New Roman" w:hAnsi="Arial" w:cs="Arial"/>
          <w:b/>
          <w:bCs/>
          <w:color w:val="000000" w:themeColor="text1"/>
          <w:sz w:val="24"/>
          <w:szCs w:val="24"/>
        </w:rPr>
        <w:t>IV.</w:t>
      </w:r>
      <w:r w:rsidRPr="00CB219A">
        <w:rPr>
          <w:rFonts w:ascii="Arial" w:eastAsia="Times New Roman" w:hAnsi="Arial" w:cs="Arial"/>
          <w:b/>
          <w:bCs/>
          <w:color w:val="000000" w:themeColor="text1"/>
          <w:sz w:val="24"/>
          <w:szCs w:val="24"/>
        </w:rPr>
        <w:tab/>
        <w:t>Responsible Parties</w:t>
      </w:r>
      <w:bookmarkEnd w:id="508"/>
    </w:p>
    <w:p w14:paraId="4C23E300" w14:textId="77777777" w:rsidR="00795D33" w:rsidRPr="00CB219A" w:rsidRDefault="00795D33" w:rsidP="00795D33">
      <w:pPr>
        <w:widowControl w:val="0"/>
        <w:autoSpaceDE w:val="0"/>
        <w:autoSpaceDN w:val="0"/>
        <w:spacing w:after="0" w:line="240" w:lineRule="auto"/>
        <w:ind w:left="840" w:right="116"/>
        <w:jc w:val="both"/>
        <w:rPr>
          <w:rFonts w:ascii="Arial" w:eastAsia="Times New Roman" w:hAnsi="Arial" w:cs="Arial"/>
          <w:b/>
          <w:bCs/>
          <w:color w:val="000000" w:themeColor="text1"/>
          <w:sz w:val="24"/>
          <w:szCs w:val="24"/>
        </w:rPr>
      </w:pPr>
      <w:bookmarkStart w:id="509" w:name="_Agency_Supervisor/Division_Director"/>
      <w:bookmarkStart w:id="510" w:name="_IT_Department"/>
      <w:bookmarkEnd w:id="509"/>
      <w:bookmarkEnd w:id="510"/>
    </w:p>
    <w:p w14:paraId="17C849A6" w14:textId="77777777" w:rsidR="00795D33" w:rsidRPr="00CB219A" w:rsidRDefault="00795D33" w:rsidP="00795D33">
      <w:pPr>
        <w:widowControl w:val="0"/>
        <w:autoSpaceDE w:val="0"/>
        <w:autoSpaceDN w:val="0"/>
        <w:spacing w:after="0" w:line="240" w:lineRule="auto"/>
        <w:ind w:left="720" w:right="116"/>
        <w:jc w:val="both"/>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IT Department</w:t>
      </w:r>
    </w:p>
    <w:p w14:paraId="79BE2630" w14:textId="77777777" w:rsidR="00795D33" w:rsidRPr="00CB219A" w:rsidRDefault="00795D33" w:rsidP="00795D33">
      <w:pPr>
        <w:widowControl w:val="0"/>
        <w:autoSpaceDE w:val="0"/>
        <w:autoSpaceDN w:val="0"/>
        <w:spacing w:after="0" w:line="240" w:lineRule="auto"/>
        <w:ind w:left="7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Responsibilities include:</w:t>
      </w:r>
    </w:p>
    <w:p w14:paraId="0ECC0B2F" w14:textId="77777777" w:rsidR="00795D33" w:rsidRPr="00CB219A" w:rsidRDefault="00795D33">
      <w:pPr>
        <w:widowControl w:val="0"/>
        <w:numPr>
          <w:ilvl w:val="0"/>
          <w:numId w:val="446"/>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Installing and maintaining equipment and software</w:t>
      </w:r>
    </w:p>
    <w:p w14:paraId="44D5B469" w14:textId="77777777" w:rsidR="00795D33" w:rsidRPr="00CB219A" w:rsidRDefault="00795D33">
      <w:pPr>
        <w:widowControl w:val="0"/>
        <w:numPr>
          <w:ilvl w:val="0"/>
          <w:numId w:val="446"/>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Configuring the system according to College needs, including creating and testing applications and indexes</w:t>
      </w:r>
    </w:p>
    <w:p w14:paraId="5576EBAC" w14:textId="77777777" w:rsidR="00795D33" w:rsidRPr="00CB219A" w:rsidRDefault="00795D33">
      <w:pPr>
        <w:widowControl w:val="0"/>
        <w:numPr>
          <w:ilvl w:val="0"/>
          <w:numId w:val="446"/>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Controlling permission rights to the system</w:t>
      </w:r>
    </w:p>
    <w:p w14:paraId="4E3C02EB" w14:textId="77777777" w:rsidR="00795D33" w:rsidRPr="00CB219A" w:rsidRDefault="00795D33">
      <w:pPr>
        <w:widowControl w:val="0"/>
        <w:numPr>
          <w:ilvl w:val="0"/>
          <w:numId w:val="446"/>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Maintaining documentation of system hardware and software</w:t>
      </w:r>
    </w:p>
    <w:p w14:paraId="6F48DE9D" w14:textId="77777777" w:rsidR="00795D33" w:rsidRPr="00CB219A" w:rsidRDefault="00795D33">
      <w:pPr>
        <w:widowControl w:val="0"/>
        <w:numPr>
          <w:ilvl w:val="0"/>
          <w:numId w:val="446"/>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Establishing audit trails that document actions taken on records stored by the information technology system</w:t>
      </w:r>
    </w:p>
    <w:p w14:paraId="599126CB" w14:textId="77777777" w:rsidR="00795D33" w:rsidRPr="00CB219A" w:rsidRDefault="00795D33">
      <w:pPr>
        <w:widowControl w:val="0"/>
        <w:numPr>
          <w:ilvl w:val="0"/>
          <w:numId w:val="446"/>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Providing backups for system records and recovering deleted imaged records when necessary</w:t>
      </w:r>
    </w:p>
    <w:p w14:paraId="308A1A08" w14:textId="77777777" w:rsidR="00795D33" w:rsidRPr="00CB219A" w:rsidRDefault="00795D33">
      <w:pPr>
        <w:widowControl w:val="0"/>
        <w:numPr>
          <w:ilvl w:val="0"/>
          <w:numId w:val="446"/>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Completing a disaster recovery backup at least once every two years</w:t>
      </w:r>
    </w:p>
    <w:p w14:paraId="3D15680B" w14:textId="77777777" w:rsidR="00795D33" w:rsidRPr="00CB219A" w:rsidRDefault="00795D33">
      <w:pPr>
        <w:widowControl w:val="0"/>
        <w:numPr>
          <w:ilvl w:val="0"/>
          <w:numId w:val="446"/>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Establishing and providing training on equipment and software, documenting such training, and providing remedial training as needed. </w:t>
      </w:r>
    </w:p>
    <w:p w14:paraId="79453E3E" w14:textId="77777777" w:rsidR="00795D33" w:rsidRPr="00CB219A" w:rsidRDefault="00795D33">
      <w:pPr>
        <w:widowControl w:val="0"/>
        <w:numPr>
          <w:ilvl w:val="0"/>
          <w:numId w:val="446"/>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Creating and updating detailed procedural manuals describing the </w:t>
      </w:r>
      <w:r w:rsidRPr="00CB219A">
        <w:rPr>
          <w:rFonts w:ascii="Arial" w:eastAsia="Times New Roman" w:hAnsi="Arial" w:cs="Arial"/>
          <w:color w:val="000000" w:themeColor="text1"/>
          <w:sz w:val="24"/>
          <w:szCs w:val="24"/>
        </w:rPr>
        <w:lastRenderedPageBreak/>
        <w:t>imaging process and equipment.</w:t>
      </w:r>
    </w:p>
    <w:p w14:paraId="7071BEF7" w14:textId="77777777" w:rsidR="00795D33" w:rsidRPr="00CB219A" w:rsidRDefault="00795D33">
      <w:pPr>
        <w:widowControl w:val="0"/>
        <w:numPr>
          <w:ilvl w:val="0"/>
          <w:numId w:val="446"/>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Conducting any necessary batch conversions or batch renaming of imaged records.</w:t>
      </w:r>
    </w:p>
    <w:p w14:paraId="56B8000B" w14:textId="77777777" w:rsidR="00795D33" w:rsidRPr="00CB219A" w:rsidRDefault="00795D33" w:rsidP="00795D33">
      <w:pPr>
        <w:widowControl w:val="0"/>
        <w:autoSpaceDE w:val="0"/>
        <w:autoSpaceDN w:val="0"/>
        <w:spacing w:after="0" w:line="240" w:lineRule="auto"/>
        <w:ind w:left="840" w:right="116"/>
        <w:jc w:val="both"/>
        <w:rPr>
          <w:rFonts w:ascii="Arial" w:eastAsia="Times New Roman" w:hAnsi="Arial" w:cs="Arial"/>
          <w:color w:val="000000" w:themeColor="text1"/>
          <w:sz w:val="24"/>
          <w:szCs w:val="24"/>
        </w:rPr>
      </w:pPr>
      <w:bookmarkStart w:id="511" w:name="_Chief_Records_Officer"/>
      <w:bookmarkEnd w:id="511"/>
    </w:p>
    <w:p w14:paraId="6BE678A4" w14:textId="77777777" w:rsidR="00795D33" w:rsidRPr="00CB219A" w:rsidRDefault="00795D33" w:rsidP="00795D33">
      <w:pPr>
        <w:widowControl w:val="0"/>
        <w:autoSpaceDE w:val="0"/>
        <w:autoSpaceDN w:val="0"/>
        <w:spacing w:after="0" w:line="240" w:lineRule="auto"/>
        <w:ind w:left="720" w:right="116"/>
        <w:jc w:val="both"/>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College Compliance Staff</w:t>
      </w:r>
    </w:p>
    <w:p w14:paraId="03AF12D5" w14:textId="77777777" w:rsidR="00795D33" w:rsidRPr="00CB219A" w:rsidRDefault="00795D33" w:rsidP="00795D33">
      <w:pPr>
        <w:widowControl w:val="0"/>
        <w:autoSpaceDE w:val="0"/>
        <w:autoSpaceDN w:val="0"/>
        <w:spacing w:after="0" w:line="240" w:lineRule="auto"/>
        <w:ind w:left="720" w:right="116"/>
        <w:jc w:val="both"/>
        <w:rPr>
          <w:rFonts w:ascii="Arial" w:eastAsia="Times New Roman" w:hAnsi="Arial" w:cs="Arial"/>
          <w:b/>
          <w:bCs/>
          <w:color w:val="000000" w:themeColor="text1"/>
          <w:sz w:val="24"/>
          <w:szCs w:val="24"/>
        </w:rPr>
      </w:pPr>
      <w:bookmarkStart w:id="512" w:name="_Hlk502931754"/>
      <w:r w:rsidRPr="00CB219A">
        <w:rPr>
          <w:rFonts w:ascii="Arial" w:eastAsia="Times New Roman" w:hAnsi="Arial" w:cs="Arial"/>
          <w:color w:val="000000" w:themeColor="text1"/>
          <w:sz w:val="24"/>
          <w:szCs w:val="24"/>
        </w:rPr>
        <w:t>Responsibilities include:</w:t>
      </w:r>
    </w:p>
    <w:p w14:paraId="6E72348A" w14:textId="77777777" w:rsidR="00795D33" w:rsidRPr="00CB219A" w:rsidRDefault="00795D33">
      <w:pPr>
        <w:widowControl w:val="0"/>
        <w:numPr>
          <w:ilvl w:val="2"/>
          <w:numId w:val="448"/>
        </w:numPr>
        <w:autoSpaceDE w:val="0"/>
        <w:autoSpaceDN w:val="0"/>
        <w:spacing w:after="0" w:line="240" w:lineRule="auto"/>
        <w:ind w:left="1800" w:right="116"/>
        <w:jc w:val="both"/>
        <w:rPr>
          <w:rFonts w:ascii="Arial" w:eastAsia="Times New Roman" w:hAnsi="Arial" w:cs="Arial"/>
          <w:b/>
          <w:color w:val="000000" w:themeColor="text1"/>
          <w:sz w:val="24"/>
          <w:szCs w:val="24"/>
        </w:rPr>
      </w:pPr>
      <w:r w:rsidRPr="00CB219A">
        <w:rPr>
          <w:rFonts w:ascii="Arial" w:eastAsia="Times New Roman" w:hAnsi="Arial" w:cs="Arial"/>
          <w:color w:val="000000" w:themeColor="text1"/>
          <w:sz w:val="24"/>
          <w:szCs w:val="24"/>
        </w:rPr>
        <w:t xml:space="preserve">Coordinating with the Government Records Section all requests for records assistance, training, and other offered consultative services. </w:t>
      </w:r>
    </w:p>
    <w:p w14:paraId="2E56970F" w14:textId="77777777" w:rsidR="00795D33" w:rsidRPr="00CB219A" w:rsidRDefault="00795D33">
      <w:pPr>
        <w:widowControl w:val="0"/>
        <w:numPr>
          <w:ilvl w:val="2"/>
          <w:numId w:val="448"/>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Coordinating interactions between campus business units and the Department of Natural and Cultural Resources to establish appropriate retention and disposition instructions for any records not included on the College’s Records Retention and Disposition Schedule.</w:t>
      </w:r>
    </w:p>
    <w:p w14:paraId="4AEDD6EA" w14:textId="77777777" w:rsidR="00795D33" w:rsidRPr="00CB219A" w:rsidRDefault="00795D33">
      <w:pPr>
        <w:widowControl w:val="0"/>
        <w:numPr>
          <w:ilvl w:val="2"/>
          <w:numId w:val="448"/>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Providing guidance on the appropriate storage of public records, so they are kept in secure but accessible places.</w:t>
      </w:r>
    </w:p>
    <w:p w14:paraId="215ABF41" w14:textId="77777777" w:rsidR="00795D33" w:rsidRPr="00CB219A" w:rsidRDefault="00795D33">
      <w:pPr>
        <w:widowControl w:val="0"/>
        <w:numPr>
          <w:ilvl w:val="2"/>
          <w:numId w:val="448"/>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cooperation with the Department of Natural and Cultural Resources, establishing and maintaining a program for the selection and preservation of institutional records considered essential to the operation of government and to the protection of the rights and interests of citizens.</w:t>
      </w:r>
    </w:p>
    <w:p w14:paraId="3167D7D6" w14:textId="77777777" w:rsidR="00795D33" w:rsidRPr="00CB219A" w:rsidRDefault="00795D33">
      <w:pPr>
        <w:widowControl w:val="0"/>
        <w:numPr>
          <w:ilvl w:val="2"/>
          <w:numId w:val="448"/>
        </w:numPr>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Participating in the design and implementation of campus electronic records initiatives, to ensure consideration of records management issues.</w:t>
      </w:r>
    </w:p>
    <w:p w14:paraId="77D0018F" w14:textId="77777777" w:rsidR="00795D33" w:rsidRPr="00CB219A" w:rsidRDefault="00795D33">
      <w:pPr>
        <w:widowControl w:val="0"/>
        <w:numPr>
          <w:ilvl w:val="2"/>
          <w:numId w:val="448"/>
        </w:numPr>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Coordinate the record destruction logs for the College and work with Department of Natural and Cultural Resources to gain necessary approvals for records destruction.</w:t>
      </w:r>
    </w:p>
    <w:p w14:paraId="01D8BC78" w14:textId="77777777" w:rsidR="00795D33" w:rsidRPr="00CB219A" w:rsidRDefault="00795D33">
      <w:pPr>
        <w:widowControl w:val="0"/>
        <w:numPr>
          <w:ilvl w:val="2"/>
          <w:numId w:val="448"/>
        </w:numPr>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Serve as the Liaison between the College and Department Natural and Cultural Resources to ensure Compliance with the Records Retention and Disposition Schedule.</w:t>
      </w:r>
    </w:p>
    <w:p w14:paraId="72C30243" w14:textId="77777777" w:rsidR="00795D33" w:rsidRPr="00CB219A" w:rsidRDefault="00795D33" w:rsidP="00795D33">
      <w:pPr>
        <w:widowControl w:val="0"/>
        <w:autoSpaceDE w:val="0"/>
        <w:autoSpaceDN w:val="0"/>
        <w:spacing w:after="0" w:line="240" w:lineRule="auto"/>
        <w:ind w:left="840" w:right="116"/>
        <w:jc w:val="both"/>
        <w:rPr>
          <w:rFonts w:ascii="Arial" w:eastAsia="Times New Roman" w:hAnsi="Arial" w:cs="Arial"/>
          <w:color w:val="000000" w:themeColor="text1"/>
          <w:sz w:val="24"/>
          <w:szCs w:val="24"/>
        </w:rPr>
      </w:pPr>
      <w:bookmarkStart w:id="513" w:name="_Database_Indexing"/>
      <w:bookmarkEnd w:id="512"/>
      <w:bookmarkEnd w:id="513"/>
    </w:p>
    <w:p w14:paraId="3E3AA6CC" w14:textId="77777777" w:rsidR="00795D33" w:rsidRPr="00CB219A" w:rsidRDefault="00795D33" w:rsidP="00795D33">
      <w:pPr>
        <w:widowControl w:val="0"/>
        <w:autoSpaceDE w:val="0"/>
        <w:autoSpaceDN w:val="0"/>
        <w:spacing w:after="0" w:line="240" w:lineRule="auto"/>
        <w:ind w:left="720" w:right="116"/>
        <w:jc w:val="both"/>
        <w:rPr>
          <w:rFonts w:ascii="Arial" w:eastAsia="Times New Roman" w:hAnsi="Arial" w:cs="Arial"/>
          <w:b/>
          <w:color w:val="000000" w:themeColor="text1"/>
          <w:sz w:val="24"/>
          <w:szCs w:val="24"/>
        </w:rPr>
      </w:pPr>
      <w:bookmarkStart w:id="514" w:name="_Records_Creators"/>
      <w:bookmarkEnd w:id="514"/>
      <w:r w:rsidRPr="00CB219A">
        <w:rPr>
          <w:rFonts w:ascii="Arial" w:eastAsia="Times New Roman" w:hAnsi="Arial" w:cs="Arial"/>
          <w:b/>
          <w:color w:val="000000" w:themeColor="text1"/>
          <w:sz w:val="24"/>
          <w:szCs w:val="24"/>
        </w:rPr>
        <w:t>Department Managers</w:t>
      </w:r>
    </w:p>
    <w:p w14:paraId="6B1DC496" w14:textId="77777777" w:rsidR="00795D33" w:rsidRPr="00CB219A" w:rsidRDefault="00795D33" w:rsidP="00795D33">
      <w:pPr>
        <w:widowControl w:val="0"/>
        <w:autoSpaceDE w:val="0"/>
        <w:autoSpaceDN w:val="0"/>
        <w:spacing w:after="0" w:line="240" w:lineRule="auto"/>
        <w:ind w:left="720" w:right="116"/>
        <w:jc w:val="both"/>
        <w:rPr>
          <w:rFonts w:ascii="Arial" w:eastAsia="Times New Roman" w:hAnsi="Arial" w:cs="Arial"/>
          <w:b/>
          <w:color w:val="000000" w:themeColor="text1"/>
          <w:sz w:val="24"/>
          <w:szCs w:val="24"/>
        </w:rPr>
      </w:pPr>
      <w:r w:rsidRPr="00CB219A">
        <w:rPr>
          <w:rFonts w:ascii="Arial" w:eastAsia="Times New Roman" w:hAnsi="Arial" w:cs="Arial"/>
          <w:color w:val="000000" w:themeColor="text1"/>
          <w:sz w:val="24"/>
          <w:szCs w:val="24"/>
        </w:rPr>
        <w:t>Responsibilities include:</w:t>
      </w:r>
    </w:p>
    <w:p w14:paraId="700B9E95" w14:textId="77777777" w:rsidR="00795D33" w:rsidRPr="00CB219A" w:rsidRDefault="00795D33">
      <w:pPr>
        <w:widowControl w:val="0"/>
        <w:numPr>
          <w:ilvl w:val="0"/>
          <w:numId w:val="451"/>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Ensuring training of records creators.</w:t>
      </w:r>
    </w:p>
    <w:p w14:paraId="08CFB025" w14:textId="77777777" w:rsidR="00795D33" w:rsidRPr="00CB219A" w:rsidRDefault="00795D33">
      <w:pPr>
        <w:widowControl w:val="0"/>
        <w:numPr>
          <w:ilvl w:val="0"/>
          <w:numId w:val="451"/>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Periodically auditing imaged records for accuracy, readability, and reproduction capabilities before the original documents are destroyed.</w:t>
      </w:r>
    </w:p>
    <w:p w14:paraId="22A53237" w14:textId="77777777" w:rsidR="00795D33" w:rsidRPr="00CB219A" w:rsidRDefault="00795D33">
      <w:pPr>
        <w:widowControl w:val="0"/>
        <w:numPr>
          <w:ilvl w:val="0"/>
          <w:numId w:val="451"/>
        </w:numPr>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Maintaining Destruction Logs for both physical and electronic records that will be forwarded to the Compliance Department by December 31 each year.</w:t>
      </w:r>
    </w:p>
    <w:p w14:paraId="3684395A" w14:textId="77777777" w:rsidR="00795D33" w:rsidRPr="00CB219A" w:rsidRDefault="00795D33" w:rsidP="00795D33">
      <w:pPr>
        <w:widowControl w:val="0"/>
        <w:autoSpaceDE w:val="0"/>
        <w:autoSpaceDN w:val="0"/>
        <w:spacing w:after="0" w:line="240" w:lineRule="auto"/>
        <w:ind w:left="840" w:right="116"/>
        <w:jc w:val="both"/>
        <w:rPr>
          <w:rFonts w:ascii="Arial" w:eastAsia="Times New Roman" w:hAnsi="Arial" w:cs="Arial"/>
          <w:b/>
          <w:color w:val="000000" w:themeColor="text1"/>
          <w:sz w:val="24"/>
          <w:szCs w:val="24"/>
        </w:rPr>
      </w:pPr>
    </w:p>
    <w:p w14:paraId="09991594" w14:textId="77777777" w:rsidR="00795D33" w:rsidRPr="00CB219A" w:rsidRDefault="00795D33" w:rsidP="00795D33">
      <w:pPr>
        <w:widowControl w:val="0"/>
        <w:autoSpaceDE w:val="0"/>
        <w:autoSpaceDN w:val="0"/>
        <w:spacing w:after="0" w:line="240" w:lineRule="auto"/>
        <w:ind w:left="720" w:right="116"/>
        <w:jc w:val="both"/>
        <w:rPr>
          <w:rFonts w:ascii="Arial" w:eastAsia="Times New Roman" w:hAnsi="Arial" w:cs="Arial"/>
          <w:b/>
          <w:color w:val="000000" w:themeColor="text1"/>
          <w:sz w:val="24"/>
          <w:szCs w:val="24"/>
        </w:rPr>
      </w:pPr>
      <w:r w:rsidRPr="00CB219A">
        <w:rPr>
          <w:rFonts w:ascii="Arial" w:eastAsia="Times New Roman" w:hAnsi="Arial" w:cs="Arial"/>
          <w:b/>
          <w:color w:val="000000" w:themeColor="text1"/>
          <w:sz w:val="24"/>
          <w:szCs w:val="24"/>
        </w:rPr>
        <w:t>Records Creators</w:t>
      </w:r>
    </w:p>
    <w:p w14:paraId="50DD871C" w14:textId="77777777" w:rsidR="00795D33" w:rsidRPr="00CB219A" w:rsidRDefault="00795D33" w:rsidP="00795D33">
      <w:pPr>
        <w:widowControl w:val="0"/>
        <w:autoSpaceDE w:val="0"/>
        <w:autoSpaceDN w:val="0"/>
        <w:spacing w:after="0" w:line="240" w:lineRule="auto"/>
        <w:ind w:left="7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Responsibilities include:</w:t>
      </w:r>
    </w:p>
    <w:p w14:paraId="5D952DCA" w14:textId="77777777" w:rsidR="00795D33" w:rsidRPr="00CB219A" w:rsidRDefault="00795D33">
      <w:pPr>
        <w:widowControl w:val="0"/>
        <w:numPr>
          <w:ilvl w:val="0"/>
          <w:numId w:val="447"/>
        </w:numPr>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Attending and signing off on training provided or conducted by authorized college staff or by the Department of Natural and Cultural Resources.</w:t>
      </w:r>
    </w:p>
    <w:p w14:paraId="3F0A7872" w14:textId="77777777" w:rsidR="00795D33" w:rsidRPr="00CB219A" w:rsidRDefault="00795D33">
      <w:pPr>
        <w:widowControl w:val="0"/>
        <w:numPr>
          <w:ilvl w:val="0"/>
          <w:numId w:val="447"/>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Creating passwords for computers that are long, complex, and frequently changed.</w:t>
      </w:r>
    </w:p>
    <w:p w14:paraId="0FBB93FF" w14:textId="77777777" w:rsidR="00795D33" w:rsidRPr="00CB219A" w:rsidRDefault="00795D33">
      <w:pPr>
        <w:widowControl w:val="0"/>
        <w:numPr>
          <w:ilvl w:val="0"/>
          <w:numId w:val="447"/>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Creating and managing electronic records in their purview in </w:t>
      </w:r>
      <w:r w:rsidRPr="00CB219A">
        <w:rPr>
          <w:rFonts w:ascii="Arial" w:eastAsia="Times New Roman" w:hAnsi="Arial" w:cs="Arial"/>
          <w:color w:val="000000" w:themeColor="text1"/>
          <w:sz w:val="24"/>
          <w:szCs w:val="24"/>
        </w:rPr>
        <w:lastRenderedPageBreak/>
        <w:t>accordance with the policies and other guidance issued by the Department of Natural and Cultural Resources and complying with all IT security policies.</w:t>
      </w:r>
    </w:p>
    <w:p w14:paraId="2A29444D" w14:textId="77777777" w:rsidR="00795D33" w:rsidRPr="00CB219A" w:rsidRDefault="00795D33">
      <w:pPr>
        <w:widowControl w:val="0"/>
        <w:numPr>
          <w:ilvl w:val="0"/>
          <w:numId w:val="447"/>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Reviewing records annually and purging records in accordance with the retention schedule.</w:t>
      </w:r>
    </w:p>
    <w:p w14:paraId="0C2E0D53" w14:textId="77777777" w:rsidR="00795D33" w:rsidRPr="00CB219A" w:rsidRDefault="00795D33">
      <w:pPr>
        <w:widowControl w:val="0"/>
        <w:numPr>
          <w:ilvl w:val="0"/>
          <w:numId w:val="447"/>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Guaranteeing that records, regardless of format, be retained for the period of time required by the College’s records retention schedules.</w:t>
      </w:r>
    </w:p>
    <w:p w14:paraId="5DC1EA57" w14:textId="77777777" w:rsidR="00795D33" w:rsidRPr="00CB219A" w:rsidRDefault="00795D33">
      <w:pPr>
        <w:widowControl w:val="0"/>
        <w:numPr>
          <w:ilvl w:val="0"/>
          <w:numId w:val="447"/>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Carrying out day-to-day processes associated with the College’s imaging program, including:</w:t>
      </w:r>
    </w:p>
    <w:p w14:paraId="7347E67E" w14:textId="77777777" w:rsidR="00795D33" w:rsidRPr="00CB219A" w:rsidRDefault="00795D33">
      <w:pPr>
        <w:widowControl w:val="0"/>
        <w:numPr>
          <w:ilvl w:val="1"/>
          <w:numId w:val="449"/>
        </w:numPr>
        <w:autoSpaceDE w:val="0"/>
        <w:autoSpaceDN w:val="0"/>
        <w:spacing w:after="0" w:line="240" w:lineRule="auto"/>
        <w:ind w:left="25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Designating records to be entered into the imaging system</w:t>
      </w:r>
    </w:p>
    <w:p w14:paraId="28625647" w14:textId="77777777" w:rsidR="00795D33" w:rsidRPr="00CB219A" w:rsidRDefault="00795D33">
      <w:pPr>
        <w:widowControl w:val="0"/>
        <w:numPr>
          <w:ilvl w:val="1"/>
          <w:numId w:val="449"/>
        </w:numPr>
        <w:autoSpaceDE w:val="0"/>
        <w:autoSpaceDN w:val="0"/>
        <w:spacing w:after="0" w:line="240" w:lineRule="auto"/>
        <w:ind w:left="25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Noting confidential information or otherwise protected records and fields</w:t>
      </w:r>
    </w:p>
    <w:p w14:paraId="5F94A7D9" w14:textId="77777777" w:rsidR="00795D33" w:rsidRPr="00CB219A" w:rsidRDefault="00795D33">
      <w:pPr>
        <w:widowControl w:val="0"/>
        <w:numPr>
          <w:ilvl w:val="1"/>
          <w:numId w:val="449"/>
        </w:numPr>
        <w:autoSpaceDE w:val="0"/>
        <w:autoSpaceDN w:val="0"/>
        <w:spacing w:after="0" w:line="240" w:lineRule="auto"/>
        <w:ind w:left="25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Removing transitory records from the scanning queue</w:t>
      </w:r>
    </w:p>
    <w:p w14:paraId="64F829AA" w14:textId="77777777" w:rsidR="00795D33" w:rsidRPr="00CB219A" w:rsidRDefault="00795D33">
      <w:pPr>
        <w:widowControl w:val="0"/>
        <w:numPr>
          <w:ilvl w:val="1"/>
          <w:numId w:val="449"/>
        </w:numPr>
        <w:autoSpaceDE w:val="0"/>
        <w:autoSpaceDN w:val="0"/>
        <w:spacing w:after="0" w:line="240" w:lineRule="auto"/>
        <w:ind w:left="25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Completing indexing guide form for each record being scanned</w:t>
      </w:r>
    </w:p>
    <w:p w14:paraId="1F6345F0" w14:textId="77777777" w:rsidR="00795D33" w:rsidRPr="00CB219A" w:rsidRDefault="00795D33">
      <w:pPr>
        <w:widowControl w:val="0"/>
        <w:numPr>
          <w:ilvl w:val="1"/>
          <w:numId w:val="449"/>
        </w:numPr>
        <w:autoSpaceDE w:val="0"/>
        <w:autoSpaceDN w:val="0"/>
        <w:spacing w:after="0" w:line="240" w:lineRule="auto"/>
        <w:ind w:left="25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Reviewing images and indexing for quality assurance</w:t>
      </w:r>
    </w:p>
    <w:p w14:paraId="3E7EC03C" w14:textId="77777777" w:rsidR="00795D33" w:rsidRPr="00CB219A" w:rsidRDefault="00795D33">
      <w:pPr>
        <w:widowControl w:val="0"/>
        <w:numPr>
          <w:ilvl w:val="1"/>
          <w:numId w:val="449"/>
        </w:numPr>
        <w:autoSpaceDE w:val="0"/>
        <w:autoSpaceDN w:val="0"/>
        <w:spacing w:after="0" w:line="240" w:lineRule="auto"/>
        <w:ind w:left="25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Naming and storing the scanned images in designated folders</w:t>
      </w:r>
    </w:p>
    <w:p w14:paraId="1FA1928B" w14:textId="77777777" w:rsidR="00795D33" w:rsidRPr="00CB219A" w:rsidRDefault="00795D33">
      <w:pPr>
        <w:widowControl w:val="0"/>
        <w:numPr>
          <w:ilvl w:val="1"/>
          <w:numId w:val="449"/>
        </w:numPr>
        <w:autoSpaceDE w:val="0"/>
        <w:autoSpaceDN w:val="0"/>
        <w:spacing w:after="0" w:line="240" w:lineRule="auto"/>
        <w:ind w:left="25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Once approved, destroying or otherwise disposing of original records in accordance with guidance issued by the Department of Natural and Cultural Resources</w:t>
      </w:r>
    </w:p>
    <w:p w14:paraId="147FA2AF" w14:textId="77777777" w:rsidR="00795D33" w:rsidRPr="00CB219A" w:rsidRDefault="00795D33">
      <w:pPr>
        <w:widowControl w:val="0"/>
        <w:numPr>
          <w:ilvl w:val="0"/>
          <w:numId w:val="447"/>
        </w:numPr>
        <w:autoSpaceDE w:val="0"/>
        <w:autoSpaceDN w:val="0"/>
        <w:spacing w:after="0" w:line="240" w:lineRule="auto"/>
        <w:ind w:left="180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Public employees who have been approved to telecommute or use mobile computing devices must:</w:t>
      </w:r>
    </w:p>
    <w:p w14:paraId="7F90D249" w14:textId="77777777" w:rsidR="00795D33" w:rsidRPr="00CB219A" w:rsidRDefault="00795D33">
      <w:pPr>
        <w:widowControl w:val="0"/>
        <w:numPr>
          <w:ilvl w:val="0"/>
          <w:numId w:val="450"/>
        </w:numPr>
        <w:autoSpaceDE w:val="0"/>
        <w:autoSpaceDN w:val="0"/>
        <w:spacing w:after="0" w:line="240" w:lineRule="auto"/>
        <w:ind w:left="25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Comply with all information technology security policies, including the College and statewide acceptable use policies, as well as all statutes and policies governing public records.</w:t>
      </w:r>
    </w:p>
    <w:p w14:paraId="71E03BFE" w14:textId="77777777" w:rsidR="00795D33" w:rsidRPr="00CB219A" w:rsidRDefault="00795D33">
      <w:pPr>
        <w:widowControl w:val="0"/>
        <w:numPr>
          <w:ilvl w:val="0"/>
          <w:numId w:val="450"/>
        </w:numPr>
        <w:autoSpaceDE w:val="0"/>
        <w:autoSpaceDN w:val="0"/>
        <w:spacing w:after="0" w:line="240" w:lineRule="auto"/>
        <w:ind w:left="25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Back up information stored on the college owned mobile devices daily to ensure proper recovery and restoration of data files (e.g. use of OneDrive to store files).</w:t>
      </w:r>
    </w:p>
    <w:p w14:paraId="426A7AAE" w14:textId="77777777" w:rsidR="00795D33" w:rsidRPr="00CB219A" w:rsidRDefault="00795D33">
      <w:pPr>
        <w:widowControl w:val="0"/>
        <w:numPr>
          <w:ilvl w:val="0"/>
          <w:numId w:val="450"/>
        </w:numPr>
        <w:autoSpaceDE w:val="0"/>
        <w:autoSpaceDN w:val="0"/>
        <w:spacing w:after="0" w:line="240" w:lineRule="auto"/>
        <w:ind w:left="2520" w:right="116"/>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Ensure all data and/or digital records are generated/managed solely on college provided equipment and stored exclusively on the College secured network.</w:t>
      </w:r>
    </w:p>
    <w:p w14:paraId="09F14559" w14:textId="77777777" w:rsidR="00795D33" w:rsidRPr="00CB219A" w:rsidRDefault="00795D33" w:rsidP="00795D33">
      <w:pPr>
        <w:widowControl w:val="0"/>
        <w:spacing w:after="0" w:line="240" w:lineRule="auto"/>
        <w:ind w:right="116"/>
        <w:jc w:val="both"/>
        <w:rPr>
          <w:rFonts w:ascii="Arial" w:eastAsia="Times New Roman" w:hAnsi="Arial" w:cs="Arial"/>
          <w:color w:val="000000" w:themeColor="text1"/>
          <w:sz w:val="24"/>
          <w:szCs w:val="24"/>
        </w:rPr>
      </w:pPr>
    </w:p>
    <w:p w14:paraId="07FE1C89" w14:textId="77777777" w:rsidR="00795D33" w:rsidRPr="00CB219A" w:rsidRDefault="00795D33">
      <w:pPr>
        <w:pStyle w:val="ListParagraph"/>
        <w:numPr>
          <w:ilvl w:val="0"/>
          <w:numId w:val="455"/>
        </w:numPr>
        <w:spacing w:after="0" w:line="240" w:lineRule="auto"/>
        <w:ind w:hanging="720"/>
        <w:rPr>
          <w:rFonts w:ascii="Arial" w:hAnsi="Arial" w:cs="Arial"/>
          <w:b/>
          <w:bCs/>
          <w:color w:val="000000" w:themeColor="text1"/>
          <w:sz w:val="24"/>
          <w:szCs w:val="24"/>
        </w:rPr>
      </w:pPr>
      <w:r w:rsidRPr="00CB219A">
        <w:rPr>
          <w:rFonts w:ascii="Arial" w:hAnsi="Arial" w:cs="Arial"/>
          <w:b/>
          <w:bCs/>
          <w:color w:val="000000" w:themeColor="text1"/>
          <w:sz w:val="24"/>
          <w:szCs w:val="24"/>
        </w:rPr>
        <w:t>TYPES</w:t>
      </w:r>
      <w:r w:rsidRPr="00CB219A">
        <w:rPr>
          <w:rFonts w:ascii="Arial" w:hAnsi="Arial" w:cs="Arial"/>
          <w:b/>
          <w:bCs/>
          <w:color w:val="000000" w:themeColor="text1"/>
          <w:spacing w:val="-4"/>
          <w:sz w:val="24"/>
          <w:szCs w:val="24"/>
        </w:rPr>
        <w:t xml:space="preserve"> </w:t>
      </w:r>
      <w:r w:rsidRPr="00CB219A">
        <w:rPr>
          <w:rFonts w:ascii="Arial" w:hAnsi="Arial" w:cs="Arial"/>
          <w:b/>
          <w:bCs/>
          <w:color w:val="000000" w:themeColor="text1"/>
          <w:sz w:val="24"/>
          <w:szCs w:val="24"/>
        </w:rPr>
        <w:t>OF</w:t>
      </w:r>
      <w:r w:rsidRPr="00CB219A">
        <w:rPr>
          <w:rFonts w:ascii="Arial" w:hAnsi="Arial" w:cs="Arial"/>
          <w:b/>
          <w:bCs/>
          <w:color w:val="000000" w:themeColor="text1"/>
          <w:spacing w:val="-4"/>
          <w:sz w:val="24"/>
          <w:szCs w:val="24"/>
        </w:rPr>
        <w:t xml:space="preserve"> </w:t>
      </w:r>
      <w:r w:rsidRPr="00CB219A">
        <w:rPr>
          <w:rFonts w:ascii="Arial" w:hAnsi="Arial" w:cs="Arial"/>
          <w:b/>
          <w:bCs/>
          <w:color w:val="000000" w:themeColor="text1"/>
          <w:sz w:val="24"/>
          <w:szCs w:val="24"/>
        </w:rPr>
        <w:t>ELECTRONIC</w:t>
      </w:r>
      <w:r w:rsidRPr="00CB219A">
        <w:rPr>
          <w:rFonts w:ascii="Arial" w:hAnsi="Arial" w:cs="Arial"/>
          <w:b/>
          <w:bCs/>
          <w:color w:val="000000" w:themeColor="text1"/>
          <w:spacing w:val="-3"/>
          <w:sz w:val="24"/>
          <w:szCs w:val="24"/>
        </w:rPr>
        <w:t xml:space="preserve"> </w:t>
      </w:r>
      <w:r w:rsidRPr="00CB219A">
        <w:rPr>
          <w:rFonts w:ascii="Arial" w:hAnsi="Arial" w:cs="Arial"/>
          <w:b/>
          <w:bCs/>
          <w:color w:val="000000" w:themeColor="text1"/>
          <w:spacing w:val="-2"/>
          <w:sz w:val="24"/>
          <w:szCs w:val="24"/>
        </w:rPr>
        <w:t>MESSAGES</w:t>
      </w:r>
    </w:p>
    <w:p w14:paraId="3A9965E6" w14:textId="77777777" w:rsidR="00795D33" w:rsidRPr="00CB219A" w:rsidRDefault="00795D33" w:rsidP="00795D33">
      <w:pPr>
        <w:widowControl w:val="0"/>
        <w:autoSpaceDE w:val="0"/>
        <w:autoSpaceDN w:val="0"/>
        <w:spacing w:after="0" w:line="240" w:lineRule="auto"/>
        <w:rPr>
          <w:rFonts w:ascii="Arial" w:eastAsia="Times New Roman" w:hAnsi="Arial" w:cs="Arial"/>
          <w:b/>
          <w:color w:val="000000" w:themeColor="text1"/>
          <w:sz w:val="24"/>
          <w:szCs w:val="24"/>
        </w:rPr>
      </w:pPr>
    </w:p>
    <w:p w14:paraId="29E6EFE3" w14:textId="77777777" w:rsidR="00795D33" w:rsidRPr="00CB219A" w:rsidRDefault="00795D33" w:rsidP="00795D33">
      <w:pPr>
        <w:widowControl w:val="0"/>
        <w:autoSpaceDE w:val="0"/>
        <w:autoSpaceDN w:val="0"/>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retention</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purposes,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email</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messages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generally</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fall</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into</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following</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two</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pacing w:val="-2"/>
          <w:sz w:val="24"/>
          <w:szCs w:val="24"/>
        </w:rPr>
        <w:t>categories:</w:t>
      </w:r>
    </w:p>
    <w:p w14:paraId="1B8DAE4F"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z w:val="24"/>
          <w:szCs w:val="24"/>
        </w:rPr>
      </w:pPr>
    </w:p>
    <w:p w14:paraId="2564D42F" w14:textId="77777777" w:rsidR="00795D33" w:rsidRPr="00CB219A" w:rsidRDefault="00795D33">
      <w:pPr>
        <w:widowControl w:val="0"/>
        <w:numPr>
          <w:ilvl w:val="1"/>
          <w:numId w:val="303"/>
        </w:numPr>
        <w:autoSpaceDE w:val="0"/>
        <w:autoSpaceDN w:val="0"/>
        <w:spacing w:after="0" w:line="240" w:lineRule="auto"/>
        <w:ind w:left="1440" w:right="119"/>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Email of limited or transitory value. For example, a message seeking dates for a meeting</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has</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little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or</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no</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value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after</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meeting.</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Retaining</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such</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messages</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serves</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no purpose</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and</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takes</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up</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space.</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Messages</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limited</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or</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transitory</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value</w:t>
      </w:r>
      <w:r w:rsidRPr="00CB219A">
        <w:rPr>
          <w:rFonts w:ascii="Arial" w:eastAsia="Times New Roman" w:hAnsi="Arial" w:cs="Arial"/>
          <w:color w:val="000000" w:themeColor="text1"/>
          <w:spacing w:val="-10"/>
          <w:sz w:val="24"/>
          <w:szCs w:val="24"/>
        </w:rPr>
        <w:t xml:space="preserve"> </w:t>
      </w:r>
      <w:r w:rsidRPr="00CB219A">
        <w:rPr>
          <w:rFonts w:ascii="Arial" w:eastAsia="Times New Roman" w:hAnsi="Arial" w:cs="Arial"/>
          <w:color w:val="000000" w:themeColor="text1"/>
          <w:sz w:val="24"/>
          <w:szCs w:val="24"/>
        </w:rPr>
        <w:t>may</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be</w:t>
      </w:r>
      <w:r w:rsidRPr="00CB219A">
        <w:rPr>
          <w:rFonts w:ascii="Arial" w:eastAsia="Times New Roman" w:hAnsi="Arial" w:cs="Arial"/>
          <w:color w:val="000000" w:themeColor="text1"/>
          <w:spacing w:val="-13"/>
          <w:sz w:val="24"/>
          <w:szCs w:val="24"/>
        </w:rPr>
        <w:t xml:space="preserve"> </w:t>
      </w:r>
      <w:r w:rsidRPr="00CB219A">
        <w:rPr>
          <w:rFonts w:ascii="Arial" w:eastAsia="Times New Roman" w:hAnsi="Arial" w:cs="Arial"/>
          <w:color w:val="000000" w:themeColor="text1"/>
          <w:sz w:val="24"/>
          <w:szCs w:val="24"/>
        </w:rPr>
        <w:t>deleted when they no longer serve an administrative purpose.</w:t>
      </w:r>
    </w:p>
    <w:p w14:paraId="282CCD7E"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z w:val="24"/>
          <w:szCs w:val="24"/>
        </w:rPr>
      </w:pPr>
    </w:p>
    <w:p w14:paraId="59D41A03" w14:textId="77777777" w:rsidR="00795D33" w:rsidRPr="00CB219A" w:rsidRDefault="00795D33">
      <w:pPr>
        <w:widowControl w:val="0"/>
        <w:numPr>
          <w:ilvl w:val="1"/>
          <w:numId w:val="303"/>
        </w:numPr>
        <w:autoSpaceDE w:val="0"/>
        <w:autoSpaceDN w:val="0"/>
        <w:spacing w:after="0" w:line="240" w:lineRule="auto"/>
        <w:ind w:left="1440"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Email containing information having lasting value. Email is sometimes used to transmit records having lasting value. For example, email about interpretations of an College's policies or regulations may be the only record of that subject matter. Such</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records</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should</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be</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transferred</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another</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lastRenderedPageBreak/>
        <w:t>medium</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and</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appropriately</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filed,</w:t>
      </w:r>
      <w:r w:rsidRPr="00CB219A">
        <w:rPr>
          <w:rFonts w:ascii="Arial" w:eastAsia="Times New Roman" w:hAnsi="Arial" w:cs="Arial"/>
          <w:color w:val="000000" w:themeColor="text1"/>
          <w:spacing w:val="-8"/>
          <w:sz w:val="24"/>
          <w:szCs w:val="24"/>
        </w:rPr>
        <w:t xml:space="preserve"> </w:t>
      </w:r>
      <w:r w:rsidRPr="00CB219A">
        <w:rPr>
          <w:rFonts w:ascii="Arial" w:eastAsia="Times New Roman" w:hAnsi="Arial" w:cs="Arial"/>
          <w:color w:val="000000" w:themeColor="text1"/>
          <w:sz w:val="24"/>
          <w:szCs w:val="24"/>
        </w:rPr>
        <w:t>thus permitting email records to be purged.</w:t>
      </w:r>
    </w:p>
    <w:p w14:paraId="38F6CA9E"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z w:val="24"/>
          <w:szCs w:val="24"/>
        </w:rPr>
      </w:pPr>
    </w:p>
    <w:p w14:paraId="6EC7EDF5" w14:textId="77777777" w:rsidR="00795D33" w:rsidRPr="00CB219A" w:rsidRDefault="00795D33">
      <w:pPr>
        <w:pStyle w:val="ListParagraph"/>
        <w:numPr>
          <w:ilvl w:val="0"/>
          <w:numId w:val="455"/>
        </w:numPr>
        <w:spacing w:after="0" w:line="240" w:lineRule="auto"/>
        <w:ind w:hanging="720"/>
        <w:rPr>
          <w:rFonts w:ascii="Arial" w:hAnsi="Arial" w:cs="Arial"/>
          <w:b/>
          <w:bCs/>
          <w:color w:val="000000" w:themeColor="text1"/>
          <w:sz w:val="24"/>
          <w:szCs w:val="24"/>
        </w:rPr>
      </w:pPr>
      <w:r w:rsidRPr="00CB219A">
        <w:rPr>
          <w:rFonts w:ascii="Arial" w:hAnsi="Arial" w:cs="Arial"/>
          <w:b/>
          <w:bCs/>
          <w:color w:val="000000" w:themeColor="text1"/>
          <w:sz w:val="24"/>
          <w:szCs w:val="24"/>
        </w:rPr>
        <w:t>PROCEDURES</w:t>
      </w:r>
      <w:r w:rsidRPr="00CB219A">
        <w:rPr>
          <w:rFonts w:ascii="Arial" w:hAnsi="Arial" w:cs="Arial"/>
          <w:b/>
          <w:bCs/>
          <w:color w:val="000000" w:themeColor="text1"/>
          <w:spacing w:val="-4"/>
          <w:sz w:val="24"/>
          <w:szCs w:val="24"/>
        </w:rPr>
        <w:t xml:space="preserve"> </w:t>
      </w:r>
      <w:r w:rsidRPr="00CB219A">
        <w:rPr>
          <w:rFonts w:ascii="Arial" w:hAnsi="Arial" w:cs="Arial"/>
          <w:b/>
          <w:bCs/>
          <w:color w:val="000000" w:themeColor="text1"/>
          <w:sz w:val="24"/>
          <w:szCs w:val="24"/>
        </w:rPr>
        <w:t>FOR</w:t>
      </w:r>
      <w:r w:rsidRPr="00CB219A">
        <w:rPr>
          <w:rFonts w:ascii="Arial" w:hAnsi="Arial" w:cs="Arial"/>
          <w:b/>
          <w:bCs/>
          <w:color w:val="000000" w:themeColor="text1"/>
          <w:spacing w:val="-4"/>
          <w:sz w:val="24"/>
          <w:szCs w:val="24"/>
        </w:rPr>
        <w:t xml:space="preserve"> </w:t>
      </w:r>
      <w:r w:rsidRPr="00CB219A">
        <w:rPr>
          <w:rFonts w:ascii="Arial" w:hAnsi="Arial" w:cs="Arial"/>
          <w:b/>
          <w:bCs/>
          <w:color w:val="000000" w:themeColor="text1"/>
          <w:spacing w:val="-2"/>
          <w:sz w:val="24"/>
          <w:szCs w:val="24"/>
        </w:rPr>
        <w:t>COMPLIANCE</w:t>
      </w:r>
    </w:p>
    <w:p w14:paraId="0700B2B0" w14:textId="77777777" w:rsidR="00795D33" w:rsidRPr="00CB219A" w:rsidRDefault="00795D33" w:rsidP="00795D33">
      <w:pPr>
        <w:widowControl w:val="0"/>
        <w:autoSpaceDE w:val="0"/>
        <w:autoSpaceDN w:val="0"/>
        <w:spacing w:after="0" w:line="240" w:lineRule="auto"/>
        <w:rPr>
          <w:rFonts w:ascii="Arial" w:eastAsia="Times New Roman" w:hAnsi="Arial" w:cs="Arial"/>
          <w:b/>
          <w:color w:val="000000" w:themeColor="text1"/>
          <w:sz w:val="24"/>
          <w:szCs w:val="24"/>
        </w:rPr>
      </w:pPr>
    </w:p>
    <w:p w14:paraId="40D3C5F5" w14:textId="77777777" w:rsidR="00795D33" w:rsidRPr="00CB219A" w:rsidRDefault="00795D33" w:rsidP="00795D33">
      <w:pPr>
        <w:widowControl w:val="0"/>
        <w:autoSpaceDE w:val="0"/>
        <w:autoSpaceDN w:val="0"/>
        <w:spacing w:after="0" w:line="240" w:lineRule="auto"/>
        <w:ind w:left="720" w:right="117"/>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While the methods for reviewing, storing or deleting electronic records may vary, compliance</w:t>
      </w:r>
      <w:r w:rsidRPr="00CB219A">
        <w:rPr>
          <w:rFonts w:ascii="Arial" w:eastAsia="Times New Roman" w:hAnsi="Arial" w:cs="Arial"/>
          <w:color w:val="000000" w:themeColor="text1"/>
          <w:spacing w:val="-9"/>
          <w:sz w:val="24"/>
          <w:szCs w:val="24"/>
        </w:rPr>
        <w:t xml:space="preserve"> </w:t>
      </w:r>
      <w:r w:rsidRPr="00CB219A">
        <w:rPr>
          <w:rFonts w:ascii="Arial" w:eastAsia="Times New Roman" w:hAnsi="Arial" w:cs="Arial"/>
          <w:color w:val="000000" w:themeColor="text1"/>
          <w:sz w:val="24"/>
          <w:szCs w:val="24"/>
        </w:rPr>
        <w:t>with</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retention</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requirements</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may</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be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accomplished</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by</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one</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pacing w:val="-2"/>
          <w:sz w:val="24"/>
          <w:szCs w:val="24"/>
        </w:rPr>
        <w:t>following:</w:t>
      </w:r>
    </w:p>
    <w:p w14:paraId="175E0E70"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z w:val="24"/>
          <w:szCs w:val="24"/>
        </w:rPr>
      </w:pPr>
    </w:p>
    <w:p w14:paraId="0E5CAEA4" w14:textId="77777777" w:rsidR="00795D33" w:rsidRPr="00CB219A" w:rsidRDefault="00795D33">
      <w:pPr>
        <w:widowControl w:val="0"/>
        <w:numPr>
          <w:ilvl w:val="0"/>
          <w:numId w:val="310"/>
        </w:numPr>
        <w:tabs>
          <w:tab w:val="left" w:pos="1560"/>
        </w:tabs>
        <w:autoSpaceDE w:val="0"/>
        <w:autoSpaceDN w:val="0"/>
        <w:spacing w:before="1" w:after="0" w:line="240" w:lineRule="auto"/>
        <w:ind w:right="1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Hard Copy.  Unless specifically required by regulation or law, digitally created data should not be printed or stored in printed format.  If printed, data should be stored according to physical records handling Policy.  </w:t>
      </w:r>
    </w:p>
    <w:p w14:paraId="14A475CA" w14:textId="77777777" w:rsidR="00795D33" w:rsidRPr="00CB219A" w:rsidRDefault="00795D33">
      <w:pPr>
        <w:widowControl w:val="0"/>
        <w:numPr>
          <w:ilvl w:val="0"/>
          <w:numId w:val="310"/>
        </w:numPr>
        <w:tabs>
          <w:tab w:val="left" w:pos="1560"/>
        </w:tabs>
        <w:autoSpaceDE w:val="0"/>
        <w:autoSpaceDN w:val="0"/>
        <w:spacing w:before="276" w:after="0" w:line="240" w:lineRule="auto"/>
        <w:ind w:right="115"/>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Electronic</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Storage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records</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and</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email.</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Electronically</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store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record</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or</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email</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in a</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file,</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on a</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disk</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or</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server</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so</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that</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it</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may</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be</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maintained</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and</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stored</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according</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its content definition under this Policy and any underlying Procedures. Electronic storage should ONLY be on college-owned and operated networks or cloud storage.</w:t>
      </w:r>
    </w:p>
    <w:p w14:paraId="0447804E" w14:textId="77777777" w:rsidR="00795D33" w:rsidRPr="00CB219A" w:rsidRDefault="00795D33" w:rsidP="00795D33">
      <w:pPr>
        <w:widowControl w:val="0"/>
        <w:tabs>
          <w:tab w:val="left" w:pos="1560"/>
        </w:tabs>
        <w:autoSpaceDE w:val="0"/>
        <w:autoSpaceDN w:val="0"/>
        <w:spacing w:after="0" w:line="240" w:lineRule="auto"/>
        <w:ind w:left="835" w:right="115"/>
        <w:jc w:val="both"/>
        <w:rPr>
          <w:rFonts w:ascii="Arial" w:eastAsia="Times New Roman" w:hAnsi="Arial" w:cs="Arial"/>
          <w:color w:val="000000" w:themeColor="text1"/>
          <w:sz w:val="24"/>
          <w:szCs w:val="24"/>
        </w:rPr>
      </w:pPr>
    </w:p>
    <w:p w14:paraId="4611F379" w14:textId="77777777" w:rsidR="00795D33" w:rsidRPr="00CB219A" w:rsidRDefault="00795D33">
      <w:pPr>
        <w:pStyle w:val="ListParagraph"/>
        <w:numPr>
          <w:ilvl w:val="0"/>
          <w:numId w:val="455"/>
        </w:numPr>
        <w:spacing w:after="0" w:line="240" w:lineRule="auto"/>
        <w:ind w:hanging="720"/>
        <w:rPr>
          <w:rFonts w:ascii="Arial" w:hAnsi="Arial" w:cs="Arial"/>
          <w:b/>
          <w:bCs/>
          <w:color w:val="000000" w:themeColor="text1"/>
          <w:sz w:val="24"/>
          <w:szCs w:val="24"/>
        </w:rPr>
      </w:pPr>
      <w:r w:rsidRPr="00CB219A">
        <w:rPr>
          <w:rFonts w:ascii="Arial" w:hAnsi="Arial" w:cs="Arial"/>
          <w:b/>
          <w:bCs/>
          <w:color w:val="000000" w:themeColor="text1"/>
          <w:sz w:val="24"/>
          <w:szCs w:val="24"/>
        </w:rPr>
        <w:t>LITIGATION</w:t>
      </w:r>
      <w:r w:rsidRPr="00CB219A">
        <w:rPr>
          <w:rFonts w:ascii="Arial" w:hAnsi="Arial" w:cs="Arial"/>
          <w:b/>
          <w:bCs/>
          <w:color w:val="000000" w:themeColor="text1"/>
          <w:spacing w:val="-2"/>
          <w:sz w:val="24"/>
          <w:szCs w:val="24"/>
        </w:rPr>
        <w:t xml:space="preserve"> </w:t>
      </w:r>
      <w:r w:rsidRPr="00CB219A">
        <w:rPr>
          <w:rFonts w:ascii="Arial" w:hAnsi="Arial" w:cs="Arial"/>
          <w:b/>
          <w:bCs/>
          <w:color w:val="000000" w:themeColor="text1"/>
          <w:spacing w:val="-4"/>
          <w:sz w:val="24"/>
          <w:szCs w:val="24"/>
        </w:rPr>
        <w:t>HOLD</w:t>
      </w:r>
    </w:p>
    <w:p w14:paraId="39B63935" w14:textId="77777777" w:rsidR="00795D33" w:rsidRPr="00CB219A" w:rsidRDefault="00795D33" w:rsidP="00795D33">
      <w:pPr>
        <w:widowControl w:val="0"/>
        <w:autoSpaceDE w:val="0"/>
        <w:autoSpaceDN w:val="0"/>
        <w:spacing w:after="0" w:line="240" w:lineRule="auto"/>
        <w:rPr>
          <w:rFonts w:ascii="Arial" w:eastAsia="Times New Roman" w:hAnsi="Arial" w:cs="Arial"/>
          <w:b/>
          <w:color w:val="000000" w:themeColor="text1"/>
          <w:sz w:val="24"/>
          <w:szCs w:val="24"/>
        </w:rPr>
      </w:pPr>
    </w:p>
    <w:p w14:paraId="11F3C8CE" w14:textId="77777777" w:rsidR="00ED6BF8" w:rsidRDefault="00795D33" w:rsidP="00ED6BF8">
      <w:pPr>
        <w:widowControl w:val="0"/>
        <w:autoSpaceDE w:val="0"/>
        <w:autoSpaceDN w:val="0"/>
        <w:spacing w:after="0" w:line="240" w:lineRule="auto"/>
        <w:ind w:left="720" w:right="115"/>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 litigation hold is a directive not to destroy electronic records, including email, which might be relevant to a pending or imminent legal proceeding. The President or designee may establish a committee to oversee and monitor litigation holds; such committee may contain a member of the Information Technology (IT) Department, the College’s legal counsel and a member of the Executive Leadership Team. In the case of a litigation hold, the committee shall direct employees and the IT Department to not destroy electronic records and suspend the normal retention procedure for all related records.</w:t>
      </w:r>
    </w:p>
    <w:p w14:paraId="3BA34C81" w14:textId="77777777" w:rsidR="00ED6BF8" w:rsidRDefault="00ED6BF8" w:rsidP="00ED6BF8">
      <w:pPr>
        <w:widowControl w:val="0"/>
        <w:autoSpaceDE w:val="0"/>
        <w:autoSpaceDN w:val="0"/>
        <w:spacing w:after="0" w:line="240" w:lineRule="auto"/>
        <w:ind w:left="720" w:right="115"/>
        <w:jc w:val="both"/>
        <w:rPr>
          <w:rFonts w:ascii="Arial" w:eastAsia="Times New Roman" w:hAnsi="Arial" w:cs="Arial"/>
          <w:color w:val="000000" w:themeColor="text1"/>
          <w:sz w:val="24"/>
          <w:szCs w:val="24"/>
        </w:rPr>
      </w:pPr>
    </w:p>
    <w:p w14:paraId="52E7CFA1" w14:textId="506B337E" w:rsidR="00795D33" w:rsidRPr="00CD4240" w:rsidRDefault="00795D33">
      <w:pPr>
        <w:pStyle w:val="ListParagraph"/>
        <w:widowControl w:val="0"/>
        <w:numPr>
          <w:ilvl w:val="0"/>
          <w:numId w:val="541"/>
        </w:numPr>
        <w:autoSpaceDE w:val="0"/>
        <w:autoSpaceDN w:val="0"/>
        <w:spacing w:after="0" w:line="240" w:lineRule="auto"/>
        <w:ind w:right="115"/>
        <w:jc w:val="both"/>
        <w:rPr>
          <w:rFonts w:ascii="Arial" w:hAnsi="Arial" w:cs="Arial"/>
          <w:b/>
          <w:bCs/>
          <w:color w:val="000000" w:themeColor="text1"/>
          <w:sz w:val="24"/>
          <w:szCs w:val="24"/>
        </w:rPr>
      </w:pPr>
      <w:r w:rsidRPr="00CD4240">
        <w:rPr>
          <w:rFonts w:ascii="Arial" w:hAnsi="Arial" w:cs="Arial"/>
          <w:b/>
          <w:bCs/>
          <w:color w:val="000000" w:themeColor="text1"/>
          <w:sz w:val="24"/>
          <w:szCs w:val="24"/>
        </w:rPr>
        <w:t>OUTSIDE INSPECTION</w:t>
      </w:r>
    </w:p>
    <w:p w14:paraId="22153C04" w14:textId="77777777" w:rsidR="00795D33" w:rsidRPr="00CB219A" w:rsidRDefault="00795D33" w:rsidP="00795D33">
      <w:pPr>
        <w:widowControl w:val="0"/>
        <w:autoSpaceDE w:val="0"/>
        <w:autoSpaceDN w:val="0"/>
        <w:spacing w:after="0" w:line="240" w:lineRule="auto"/>
        <w:rPr>
          <w:rFonts w:ascii="Arial" w:eastAsia="Times New Roman" w:hAnsi="Arial" w:cs="Arial"/>
          <w:b/>
          <w:color w:val="000000" w:themeColor="text1"/>
          <w:sz w:val="24"/>
          <w:szCs w:val="24"/>
        </w:rPr>
      </w:pPr>
    </w:p>
    <w:p w14:paraId="23AC27D7" w14:textId="77777777" w:rsidR="00795D33" w:rsidRPr="00CB219A" w:rsidRDefault="00795D33" w:rsidP="00795D33">
      <w:pPr>
        <w:widowControl w:val="0"/>
        <w:autoSpaceDE w:val="0"/>
        <w:autoSpaceDN w:val="0"/>
        <w:spacing w:after="0" w:line="240" w:lineRule="auto"/>
        <w:ind w:left="720"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recognizes the judicial system may request pretrial discovery of the information technology system used to produce records and related materials. The College will honor requests for outside inspection of the system and testing of data by the courts and government representatives.</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Records must be available for inspection and audit by a government representative for the full period required by law and approved records retention schedules, regardless of the life expectancy of the media on which the records are stored. Records</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must</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continue</w:t>
      </w:r>
      <w:r w:rsidRPr="00CB219A">
        <w:rPr>
          <w:rFonts w:ascii="Arial" w:eastAsia="Times New Roman" w:hAnsi="Arial" w:cs="Arial"/>
          <w:color w:val="000000" w:themeColor="text1"/>
          <w:spacing w:val="-7"/>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exist</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when</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litigation,</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government</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investigation, or audit is pending or imminent, or if a court order may prohibit specified records from being destroyed or otherwise rendered unavailable.</w:t>
      </w:r>
    </w:p>
    <w:p w14:paraId="1E813A66" w14:textId="77777777" w:rsidR="00795D33" w:rsidRPr="00CB219A" w:rsidRDefault="00795D33" w:rsidP="00795D33">
      <w:pPr>
        <w:widowControl w:val="0"/>
        <w:autoSpaceDE w:val="0"/>
        <w:autoSpaceDN w:val="0"/>
        <w:spacing w:after="0" w:line="240" w:lineRule="auto"/>
        <w:ind w:left="720" w:right="114"/>
        <w:jc w:val="both"/>
        <w:rPr>
          <w:rFonts w:ascii="Arial" w:eastAsia="Times New Roman" w:hAnsi="Arial" w:cs="Arial"/>
          <w:color w:val="000000" w:themeColor="text1"/>
          <w:sz w:val="24"/>
          <w:szCs w:val="24"/>
        </w:rPr>
      </w:pPr>
    </w:p>
    <w:p w14:paraId="5EAA25FB" w14:textId="77777777" w:rsidR="00795D33" w:rsidRPr="00CB219A" w:rsidRDefault="00795D33" w:rsidP="00795D33">
      <w:pPr>
        <w:widowControl w:val="0"/>
        <w:autoSpaceDE w:val="0"/>
        <w:autoSpaceDN w:val="0"/>
        <w:spacing w:after="0" w:line="240" w:lineRule="auto"/>
        <w:ind w:left="720"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In order to lay a proper foundation for the purposes of admitting the College’s electronic records into evidence, the College will be able to provide up-to-date, detailed documentation that describes the procedural controls employed in producing records; procedures for input control including tests used to assure </w:t>
      </w:r>
      <w:r w:rsidRPr="00CB219A">
        <w:rPr>
          <w:rFonts w:ascii="Arial" w:eastAsia="Times New Roman" w:hAnsi="Arial" w:cs="Arial"/>
          <w:color w:val="000000" w:themeColor="text1"/>
          <w:sz w:val="24"/>
          <w:szCs w:val="24"/>
        </w:rPr>
        <w:lastRenderedPageBreak/>
        <w:t>accuracy and reliability; and evidence of the records’ chain of custody. In addition to this policy, such documentation includes:</w:t>
      </w:r>
    </w:p>
    <w:p w14:paraId="40800099" w14:textId="77777777" w:rsidR="00795D33" w:rsidRPr="00CB219A" w:rsidRDefault="00795D33" w:rsidP="00795D33">
      <w:pPr>
        <w:widowControl w:val="0"/>
        <w:autoSpaceDE w:val="0"/>
        <w:autoSpaceDN w:val="0"/>
        <w:spacing w:after="0" w:line="240" w:lineRule="auto"/>
        <w:ind w:left="835" w:right="115" w:firstLine="720"/>
        <w:jc w:val="both"/>
        <w:rPr>
          <w:rFonts w:ascii="Arial" w:eastAsia="Times New Roman" w:hAnsi="Arial" w:cs="Arial"/>
          <w:color w:val="000000" w:themeColor="text1"/>
          <w:sz w:val="24"/>
          <w:szCs w:val="24"/>
        </w:rPr>
      </w:pPr>
    </w:p>
    <w:p w14:paraId="09A3D570" w14:textId="77777777" w:rsidR="00795D33" w:rsidRPr="00CB219A" w:rsidRDefault="00795D33">
      <w:pPr>
        <w:widowControl w:val="0"/>
        <w:numPr>
          <w:ilvl w:val="0"/>
          <w:numId w:val="443"/>
        </w:numPr>
        <w:autoSpaceDE w:val="0"/>
        <w:autoSpaceDN w:val="0"/>
        <w:spacing w:after="0" w:line="240" w:lineRule="auto"/>
        <w:ind w:left="1800"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Procedural manuals</w:t>
      </w:r>
    </w:p>
    <w:p w14:paraId="6D3FD3B8" w14:textId="77777777" w:rsidR="00795D33" w:rsidRPr="00CB219A" w:rsidRDefault="00795D33">
      <w:pPr>
        <w:widowControl w:val="0"/>
        <w:numPr>
          <w:ilvl w:val="0"/>
          <w:numId w:val="443"/>
        </w:numPr>
        <w:autoSpaceDE w:val="0"/>
        <w:autoSpaceDN w:val="0"/>
        <w:spacing w:after="0" w:line="240" w:lineRule="auto"/>
        <w:ind w:left="1800"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System documentation</w:t>
      </w:r>
    </w:p>
    <w:p w14:paraId="44AA363A" w14:textId="77777777" w:rsidR="00795D33" w:rsidRPr="00CB219A" w:rsidRDefault="00795D33">
      <w:pPr>
        <w:widowControl w:val="0"/>
        <w:numPr>
          <w:ilvl w:val="0"/>
          <w:numId w:val="443"/>
        </w:numPr>
        <w:autoSpaceDE w:val="0"/>
        <w:autoSpaceDN w:val="0"/>
        <w:spacing w:after="0" w:line="240" w:lineRule="auto"/>
        <w:ind w:left="1800"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Training documentation</w:t>
      </w:r>
    </w:p>
    <w:p w14:paraId="50EF16A0" w14:textId="77777777" w:rsidR="00795D33" w:rsidRPr="00CB219A" w:rsidRDefault="00795D33">
      <w:pPr>
        <w:widowControl w:val="0"/>
        <w:numPr>
          <w:ilvl w:val="0"/>
          <w:numId w:val="443"/>
        </w:numPr>
        <w:autoSpaceDE w:val="0"/>
        <w:autoSpaceDN w:val="0"/>
        <w:spacing w:after="0" w:line="240" w:lineRule="auto"/>
        <w:ind w:left="1800"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Audit documentation</w:t>
      </w:r>
    </w:p>
    <w:p w14:paraId="7F43E3DE" w14:textId="77777777" w:rsidR="00795D33" w:rsidRPr="00CB219A" w:rsidRDefault="00795D33">
      <w:pPr>
        <w:widowControl w:val="0"/>
        <w:numPr>
          <w:ilvl w:val="0"/>
          <w:numId w:val="443"/>
        </w:numPr>
        <w:autoSpaceDE w:val="0"/>
        <w:autoSpaceDN w:val="0"/>
        <w:spacing w:after="0" w:line="240" w:lineRule="auto"/>
        <w:ind w:left="1800"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Audit trails documenting access permission to records</w:t>
      </w:r>
    </w:p>
    <w:p w14:paraId="6A89C37E" w14:textId="77777777" w:rsidR="00795D33" w:rsidRPr="00CB219A" w:rsidRDefault="00795D33" w:rsidP="00795D33">
      <w:pPr>
        <w:widowControl w:val="0"/>
        <w:autoSpaceDE w:val="0"/>
        <w:autoSpaceDN w:val="0"/>
        <w:spacing w:after="0" w:line="240" w:lineRule="auto"/>
        <w:ind w:left="1440" w:right="114"/>
        <w:jc w:val="both"/>
        <w:rPr>
          <w:rFonts w:ascii="Arial" w:eastAsia="Times New Roman" w:hAnsi="Arial" w:cs="Arial"/>
          <w:color w:val="000000" w:themeColor="text1"/>
          <w:sz w:val="24"/>
          <w:szCs w:val="24"/>
        </w:rPr>
      </w:pPr>
    </w:p>
    <w:p w14:paraId="421D9EC0" w14:textId="77777777" w:rsidR="00795D33" w:rsidRPr="00CB219A" w:rsidRDefault="00795D33" w:rsidP="00795D33">
      <w:pPr>
        <w:widowControl w:val="0"/>
        <w:autoSpaceDE w:val="0"/>
        <w:autoSpaceDN w:val="0"/>
        <w:spacing w:after="0" w:line="240" w:lineRule="auto"/>
        <w:ind w:left="720" w:right="114"/>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will also honor inspection and copy requests pursuant to N.C. G.S. § 132. The College should produce the records created and used in the course of business, maintaining an established folder structure as applicable. The College should produce records in any format it is capable of producing if asked by the requesting party; however, the College is not required to create or compile a record that does not already exist. If it is necessary to separate confidential from non-confidential information in order to permit the inspection or copying of the public records, the College will bear the cost of such separation.</w:t>
      </w:r>
    </w:p>
    <w:p w14:paraId="05600DC3" w14:textId="77777777" w:rsidR="00795D33" w:rsidRPr="00CB219A" w:rsidRDefault="00795D33" w:rsidP="00795D33">
      <w:pPr>
        <w:widowControl w:val="0"/>
        <w:autoSpaceDE w:val="0"/>
        <w:autoSpaceDN w:val="0"/>
        <w:spacing w:after="0" w:line="240" w:lineRule="auto"/>
        <w:ind w:left="900"/>
        <w:rPr>
          <w:rFonts w:ascii="Arial" w:eastAsia="Times New Roman" w:hAnsi="Arial" w:cs="Arial"/>
          <w:color w:val="000000" w:themeColor="text1"/>
          <w:sz w:val="24"/>
          <w:szCs w:val="24"/>
        </w:rPr>
      </w:pPr>
    </w:p>
    <w:p w14:paraId="50FC956E" w14:textId="77777777" w:rsidR="00795D33" w:rsidRPr="00CB219A" w:rsidRDefault="00795D33">
      <w:pPr>
        <w:pStyle w:val="ListParagraph"/>
        <w:numPr>
          <w:ilvl w:val="0"/>
          <w:numId w:val="542"/>
        </w:numPr>
        <w:spacing w:after="0" w:line="240" w:lineRule="auto"/>
        <w:ind w:hanging="720"/>
        <w:rPr>
          <w:rFonts w:ascii="Arial" w:hAnsi="Arial" w:cs="Arial"/>
          <w:b/>
          <w:bCs/>
          <w:color w:val="000000" w:themeColor="text1"/>
          <w:sz w:val="24"/>
          <w:szCs w:val="24"/>
        </w:rPr>
      </w:pPr>
      <w:r w:rsidRPr="00CB219A">
        <w:rPr>
          <w:rFonts w:ascii="Arial" w:hAnsi="Arial" w:cs="Arial"/>
          <w:b/>
          <w:bCs/>
          <w:color w:val="000000" w:themeColor="text1"/>
          <w:sz w:val="24"/>
          <w:szCs w:val="24"/>
        </w:rPr>
        <w:t>RECORD</w:t>
      </w:r>
      <w:r w:rsidRPr="00CB219A">
        <w:rPr>
          <w:rFonts w:ascii="Arial" w:hAnsi="Arial" w:cs="Arial"/>
          <w:b/>
          <w:bCs/>
          <w:color w:val="000000" w:themeColor="text1"/>
          <w:spacing w:val="-4"/>
          <w:sz w:val="24"/>
          <w:szCs w:val="24"/>
        </w:rPr>
        <w:t xml:space="preserve"> </w:t>
      </w:r>
      <w:r w:rsidRPr="00CB219A">
        <w:rPr>
          <w:rFonts w:ascii="Arial" w:hAnsi="Arial" w:cs="Arial"/>
          <w:b/>
          <w:bCs/>
          <w:color w:val="000000" w:themeColor="text1"/>
          <w:sz w:val="24"/>
          <w:szCs w:val="24"/>
        </w:rPr>
        <w:t>DISPOSITION</w:t>
      </w:r>
    </w:p>
    <w:p w14:paraId="04FD8185" w14:textId="77777777" w:rsidR="00795D33" w:rsidRPr="00CB219A" w:rsidRDefault="00795D33" w:rsidP="00795D33">
      <w:pPr>
        <w:widowControl w:val="0"/>
        <w:autoSpaceDE w:val="0"/>
        <w:autoSpaceDN w:val="0"/>
        <w:spacing w:after="0" w:line="240" w:lineRule="auto"/>
        <w:rPr>
          <w:rFonts w:ascii="Arial" w:eastAsia="Times New Roman" w:hAnsi="Arial" w:cs="Arial"/>
          <w:b/>
          <w:color w:val="000000" w:themeColor="text1"/>
          <w:sz w:val="24"/>
          <w:szCs w:val="24"/>
        </w:rPr>
      </w:pPr>
    </w:p>
    <w:p w14:paraId="0C5E75A8" w14:textId="77777777" w:rsidR="00795D33" w:rsidRPr="00CB219A" w:rsidRDefault="00795D33" w:rsidP="00795D33">
      <w:pPr>
        <w:widowControl w:val="0"/>
        <w:spacing w:after="0" w:line="240" w:lineRule="auto"/>
        <w:ind w:left="720" w:right="115"/>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Records</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may</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only</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be</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disposed</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of</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in</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accordance</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with</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Schedule and as approved by the North Carolina Department of Natural and Cultural Resources.</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Prior</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6"/>
          <w:sz w:val="24"/>
          <w:szCs w:val="24"/>
        </w:rPr>
        <w:t xml:space="preserve"> </w:t>
      </w:r>
      <w:r w:rsidRPr="00CB219A">
        <w:rPr>
          <w:rFonts w:ascii="Arial" w:eastAsia="Times New Roman" w:hAnsi="Arial" w:cs="Arial"/>
          <w:color w:val="000000" w:themeColor="text1"/>
          <w:sz w:val="24"/>
          <w:szCs w:val="24"/>
        </w:rPr>
        <w:t>disposition of any record or record group after the applicable retention period, the Record Creator and Department Manager will create and maintain a destruction log.</w:t>
      </w:r>
    </w:p>
    <w:p w14:paraId="1ED45333"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z w:val="24"/>
          <w:szCs w:val="24"/>
        </w:rPr>
      </w:pPr>
    </w:p>
    <w:p w14:paraId="52888299"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w:t>
      </w:r>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z w:val="24"/>
          <w:szCs w:val="24"/>
        </w:rPr>
        <w:t>President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is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authorized</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adopt</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procedures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to</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implement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this</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pacing w:val="-2"/>
          <w:sz w:val="24"/>
          <w:szCs w:val="24"/>
        </w:rPr>
        <w:t>policy.</w:t>
      </w:r>
    </w:p>
    <w:p w14:paraId="5A0714D4"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z w:val="24"/>
          <w:szCs w:val="24"/>
        </w:rPr>
      </w:pPr>
    </w:p>
    <w:p w14:paraId="5CB6DC69" w14:textId="77777777" w:rsidR="00795D33" w:rsidRPr="00CB219A" w:rsidRDefault="00795D33" w:rsidP="00795D33">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6E32885A"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pacing w:val="-2"/>
          <w:sz w:val="24"/>
          <w:szCs w:val="24"/>
        </w:rPr>
      </w:pPr>
      <w:r w:rsidRPr="00CB219A">
        <w:rPr>
          <w:rFonts w:ascii="Arial" w:eastAsia="Times New Roman" w:hAnsi="Arial" w:cs="Arial"/>
          <w:color w:val="000000" w:themeColor="text1"/>
          <w:sz w:val="24"/>
          <w:szCs w:val="24"/>
        </w:rPr>
        <w:t>Initially</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pacing w:val="-2"/>
          <w:sz w:val="24"/>
          <w:szCs w:val="24"/>
        </w:rPr>
        <w:t>adopted December 10, 2024</w:t>
      </w:r>
    </w:p>
    <w:p w14:paraId="23A5C73A"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pacing w:val="-2"/>
          <w:sz w:val="24"/>
          <w:szCs w:val="24"/>
        </w:rPr>
        <w:t>Revised December 9, 2025</w:t>
      </w:r>
    </w:p>
    <w:p w14:paraId="29D8D084" w14:textId="77777777" w:rsidR="00795D33" w:rsidRPr="00CB219A" w:rsidRDefault="00795D33" w:rsidP="00795D33">
      <w:pPr>
        <w:widowControl w:val="0"/>
        <w:autoSpaceDE w:val="0"/>
        <w:autoSpaceDN w:val="0"/>
        <w:spacing w:after="0" w:line="240" w:lineRule="auto"/>
        <w:rPr>
          <w:rFonts w:ascii="Arial" w:eastAsia="Times New Roman" w:hAnsi="Arial" w:cs="Arial"/>
          <w:color w:val="000000" w:themeColor="text1"/>
          <w:sz w:val="24"/>
          <w:szCs w:val="24"/>
        </w:rPr>
      </w:pPr>
    </w:p>
    <w:p w14:paraId="7DC426A0" w14:textId="77777777" w:rsidR="00795D33" w:rsidRPr="00CB219A" w:rsidRDefault="00795D33" w:rsidP="00795D33">
      <w:pPr>
        <w:spacing w:after="0" w:line="240" w:lineRule="auto"/>
        <w:ind w:left="90"/>
        <w:rPr>
          <w:rFonts w:ascii="Arial" w:hAnsi="Arial" w:cs="Arial"/>
          <w:b/>
          <w:bCs/>
          <w:color w:val="000000" w:themeColor="text1"/>
          <w:sz w:val="24"/>
          <w:szCs w:val="24"/>
        </w:rPr>
      </w:pPr>
      <w:r w:rsidRPr="00CB219A">
        <w:rPr>
          <w:rFonts w:ascii="Arial" w:hAnsi="Arial" w:cs="Arial"/>
          <w:b/>
          <w:bCs/>
          <w:color w:val="000000" w:themeColor="text1"/>
          <w:sz w:val="24"/>
          <w:szCs w:val="24"/>
        </w:rPr>
        <w:t>References:</w:t>
      </w:r>
    </w:p>
    <w:p w14:paraId="690ABDAF" w14:textId="77777777" w:rsidR="00795D33" w:rsidRPr="00CB219A" w:rsidRDefault="00795D33" w:rsidP="00795D33">
      <w:pPr>
        <w:widowControl w:val="0"/>
        <w:autoSpaceDE w:val="0"/>
        <w:autoSpaceDN w:val="0"/>
        <w:spacing w:after="0" w:line="240" w:lineRule="auto"/>
        <w:ind w:left="1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N.C.G.S.</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color w:val="000000" w:themeColor="text1"/>
          <w:sz w:val="24"/>
          <w:szCs w:val="24"/>
        </w:rPr>
        <w:t>121-5;</w:t>
      </w:r>
      <w:r w:rsidRPr="00CB219A">
        <w:rPr>
          <w:rFonts w:ascii="Arial" w:eastAsia="Times New Roman" w:hAnsi="Arial" w:cs="Arial"/>
          <w:color w:val="000000" w:themeColor="text1"/>
          <w:spacing w:val="-2"/>
          <w:sz w:val="24"/>
          <w:szCs w:val="24"/>
        </w:rPr>
        <w:t xml:space="preserve"> </w:t>
      </w:r>
      <w:r w:rsidRPr="00CB219A">
        <w:rPr>
          <w:rFonts w:ascii="Arial" w:eastAsia="Times New Roman" w:hAnsi="Arial" w:cs="Arial"/>
          <w:color w:val="000000" w:themeColor="text1"/>
          <w:sz w:val="24"/>
          <w:szCs w:val="24"/>
        </w:rPr>
        <w:t>132-1</w:t>
      </w:r>
      <w:r w:rsidRPr="00CB219A">
        <w:rPr>
          <w:rFonts w:ascii="Arial" w:eastAsia="Times New Roman" w:hAnsi="Arial" w:cs="Arial"/>
          <w:color w:val="000000" w:themeColor="text1"/>
          <w:spacing w:val="-1"/>
          <w:sz w:val="24"/>
          <w:szCs w:val="24"/>
        </w:rPr>
        <w:t xml:space="preserve"> </w:t>
      </w:r>
      <w:r w:rsidRPr="00CB219A">
        <w:rPr>
          <w:rFonts w:ascii="Arial" w:eastAsia="Times New Roman" w:hAnsi="Arial" w:cs="Arial"/>
          <w:i/>
          <w:color w:val="000000" w:themeColor="text1"/>
          <w:sz w:val="24"/>
          <w:szCs w:val="24"/>
        </w:rPr>
        <w:t>et</w:t>
      </w:r>
      <w:r w:rsidRPr="00CB219A">
        <w:rPr>
          <w:rFonts w:ascii="Arial" w:eastAsia="Times New Roman" w:hAnsi="Arial" w:cs="Arial"/>
          <w:i/>
          <w:color w:val="000000" w:themeColor="text1"/>
          <w:spacing w:val="-1"/>
          <w:sz w:val="24"/>
          <w:szCs w:val="24"/>
        </w:rPr>
        <w:t xml:space="preserve"> </w:t>
      </w:r>
      <w:r w:rsidRPr="00CB219A">
        <w:rPr>
          <w:rFonts w:ascii="Arial" w:eastAsia="Times New Roman" w:hAnsi="Arial" w:cs="Arial"/>
          <w:i/>
          <w:color w:val="000000" w:themeColor="text1"/>
          <w:spacing w:val="-4"/>
          <w:sz w:val="24"/>
          <w:szCs w:val="24"/>
        </w:rPr>
        <w:t>seq</w:t>
      </w:r>
      <w:r w:rsidRPr="00CB219A">
        <w:rPr>
          <w:rFonts w:ascii="Arial" w:eastAsia="Times New Roman" w:hAnsi="Arial" w:cs="Arial"/>
          <w:color w:val="000000" w:themeColor="text1"/>
          <w:spacing w:val="-4"/>
          <w:sz w:val="24"/>
          <w:szCs w:val="24"/>
        </w:rPr>
        <w:t>;</w:t>
      </w:r>
    </w:p>
    <w:p w14:paraId="5C1BE2A0" w14:textId="77777777" w:rsidR="00795D33" w:rsidRPr="00CB219A" w:rsidRDefault="00795D33" w:rsidP="00795D33">
      <w:pPr>
        <w:widowControl w:val="0"/>
        <w:autoSpaceDE w:val="0"/>
        <w:autoSpaceDN w:val="0"/>
        <w:spacing w:after="0" w:line="240" w:lineRule="auto"/>
        <w:ind w:left="120"/>
        <w:rPr>
          <w:rFonts w:ascii="Arial" w:eastAsia="Times New Roman" w:hAnsi="Arial" w:cs="Arial"/>
          <w:color w:val="000000" w:themeColor="text1"/>
          <w:sz w:val="24"/>
          <w:szCs w:val="24"/>
        </w:rPr>
      </w:pPr>
      <w:hyperlink r:id="rId76">
        <w:r w:rsidRPr="00CB219A">
          <w:rPr>
            <w:rFonts w:ascii="Arial" w:eastAsia="Times New Roman" w:hAnsi="Arial" w:cs="Arial"/>
            <w:color w:val="000000" w:themeColor="text1"/>
            <w:sz w:val="24"/>
            <w:szCs w:val="24"/>
            <w:u w:val="single" w:color="0562C1"/>
          </w:rPr>
          <w:t>Records</w:t>
        </w:r>
        <w:r w:rsidRPr="00CB219A">
          <w:rPr>
            <w:rFonts w:ascii="Arial" w:eastAsia="Times New Roman" w:hAnsi="Arial" w:cs="Arial"/>
            <w:color w:val="000000" w:themeColor="text1"/>
            <w:spacing w:val="-5"/>
            <w:sz w:val="24"/>
            <w:szCs w:val="24"/>
            <w:u w:val="single" w:color="0562C1"/>
          </w:rPr>
          <w:t xml:space="preserve"> </w:t>
        </w:r>
        <w:r w:rsidRPr="00CB219A">
          <w:rPr>
            <w:rFonts w:ascii="Arial" w:eastAsia="Times New Roman" w:hAnsi="Arial" w:cs="Arial"/>
            <w:color w:val="000000" w:themeColor="text1"/>
            <w:sz w:val="24"/>
            <w:szCs w:val="24"/>
            <w:u w:val="single" w:color="0562C1"/>
          </w:rPr>
          <w:t>Retention</w:t>
        </w:r>
        <w:r w:rsidRPr="00CB219A">
          <w:rPr>
            <w:rFonts w:ascii="Arial" w:eastAsia="Times New Roman" w:hAnsi="Arial" w:cs="Arial"/>
            <w:color w:val="000000" w:themeColor="text1"/>
            <w:spacing w:val="-2"/>
            <w:sz w:val="24"/>
            <w:szCs w:val="24"/>
            <w:u w:val="single" w:color="0562C1"/>
          </w:rPr>
          <w:t xml:space="preserve"> </w:t>
        </w:r>
        <w:r w:rsidRPr="00CB219A">
          <w:rPr>
            <w:rFonts w:ascii="Arial" w:eastAsia="Times New Roman" w:hAnsi="Arial" w:cs="Arial"/>
            <w:color w:val="000000" w:themeColor="text1"/>
            <w:sz w:val="24"/>
            <w:szCs w:val="24"/>
            <w:u w:val="single" w:color="0562C1"/>
          </w:rPr>
          <w:t>&amp;</w:t>
        </w:r>
        <w:r w:rsidRPr="00CB219A">
          <w:rPr>
            <w:rFonts w:ascii="Arial" w:eastAsia="Times New Roman" w:hAnsi="Arial" w:cs="Arial"/>
            <w:color w:val="000000" w:themeColor="text1"/>
            <w:spacing w:val="-2"/>
            <w:sz w:val="24"/>
            <w:szCs w:val="24"/>
            <w:u w:val="single" w:color="0562C1"/>
          </w:rPr>
          <w:t xml:space="preserve"> </w:t>
        </w:r>
        <w:r w:rsidRPr="00CB219A">
          <w:rPr>
            <w:rFonts w:ascii="Arial" w:eastAsia="Times New Roman" w:hAnsi="Arial" w:cs="Arial"/>
            <w:color w:val="000000" w:themeColor="text1"/>
            <w:sz w:val="24"/>
            <w:szCs w:val="24"/>
            <w:u w:val="single" w:color="0562C1"/>
          </w:rPr>
          <w:t>Disposition</w:t>
        </w:r>
        <w:r w:rsidRPr="00CB219A">
          <w:rPr>
            <w:rFonts w:ascii="Arial" w:eastAsia="Times New Roman" w:hAnsi="Arial" w:cs="Arial"/>
            <w:color w:val="000000" w:themeColor="text1"/>
            <w:spacing w:val="-2"/>
            <w:sz w:val="24"/>
            <w:szCs w:val="24"/>
            <w:u w:val="single" w:color="0562C1"/>
          </w:rPr>
          <w:t xml:space="preserve"> </w:t>
        </w:r>
        <w:r w:rsidRPr="00CB219A">
          <w:rPr>
            <w:rFonts w:ascii="Arial" w:eastAsia="Times New Roman" w:hAnsi="Arial" w:cs="Arial"/>
            <w:color w:val="000000" w:themeColor="text1"/>
            <w:sz w:val="24"/>
            <w:szCs w:val="24"/>
            <w:u w:val="single" w:color="0562C1"/>
          </w:rPr>
          <w:t>Schedule</w:t>
        </w:r>
      </w:hyperlink>
      <w:r w:rsidRPr="00CB219A">
        <w:rPr>
          <w:rFonts w:ascii="Arial" w:eastAsia="Times New Roman" w:hAnsi="Arial" w:cs="Arial"/>
          <w:color w:val="000000" w:themeColor="text1"/>
          <w:spacing w:val="-3"/>
          <w:sz w:val="24"/>
          <w:szCs w:val="24"/>
        </w:rPr>
        <w:t xml:space="preserve"> </w:t>
      </w:r>
      <w:r w:rsidRPr="00CB219A">
        <w:rPr>
          <w:rFonts w:ascii="Arial" w:eastAsia="Times New Roman" w:hAnsi="Arial" w:cs="Arial"/>
          <w:color w:val="000000" w:themeColor="text1"/>
          <w:spacing w:val="-2"/>
          <w:sz w:val="24"/>
          <w:szCs w:val="24"/>
        </w:rPr>
        <w:t>(2021)</w:t>
      </w:r>
    </w:p>
    <w:p w14:paraId="34D1FE39" w14:textId="77777777" w:rsidR="00795D33" w:rsidRPr="00CB219A" w:rsidRDefault="00795D33" w:rsidP="00795D33">
      <w:pPr>
        <w:widowControl w:val="0"/>
        <w:autoSpaceDE w:val="0"/>
        <w:autoSpaceDN w:val="0"/>
        <w:spacing w:after="0" w:line="240" w:lineRule="auto"/>
        <w:ind w:left="1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Guidelines</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for</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Managing</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Trustworthy</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Digital</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Public</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Records;</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North</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Carolina</w:t>
      </w:r>
      <w:r w:rsidRPr="00CB219A">
        <w:rPr>
          <w:rFonts w:ascii="Arial" w:eastAsia="Times New Roman" w:hAnsi="Arial" w:cs="Arial"/>
          <w:color w:val="000000" w:themeColor="text1"/>
          <w:spacing w:val="-5"/>
          <w:sz w:val="24"/>
          <w:szCs w:val="24"/>
        </w:rPr>
        <w:t xml:space="preserve"> </w:t>
      </w:r>
      <w:r w:rsidRPr="00CB219A">
        <w:rPr>
          <w:rFonts w:ascii="Arial" w:eastAsia="Times New Roman" w:hAnsi="Arial" w:cs="Arial"/>
          <w:color w:val="000000" w:themeColor="text1"/>
          <w:sz w:val="24"/>
          <w:szCs w:val="24"/>
        </w:rPr>
        <w:t>Department</w:t>
      </w:r>
      <w:r w:rsidRPr="00CB219A">
        <w:rPr>
          <w:rFonts w:ascii="Arial" w:eastAsia="Times New Roman" w:hAnsi="Arial" w:cs="Arial"/>
          <w:color w:val="000000" w:themeColor="text1"/>
          <w:spacing w:val="-4"/>
          <w:sz w:val="24"/>
          <w:szCs w:val="24"/>
        </w:rPr>
        <w:t xml:space="preserve"> </w:t>
      </w:r>
      <w:r w:rsidRPr="00CB219A">
        <w:rPr>
          <w:rFonts w:ascii="Arial" w:eastAsia="Times New Roman" w:hAnsi="Arial" w:cs="Arial"/>
          <w:color w:val="000000" w:themeColor="text1"/>
          <w:sz w:val="24"/>
          <w:szCs w:val="24"/>
        </w:rPr>
        <w:t>of Natural and Cultural Resources</w:t>
      </w:r>
    </w:p>
    <w:p w14:paraId="7712B256" w14:textId="77777777" w:rsidR="00795D33" w:rsidRPr="00CB219A" w:rsidRDefault="00795D33" w:rsidP="00795D33">
      <w:pPr>
        <w:spacing w:after="0" w:line="240" w:lineRule="auto"/>
        <w:rPr>
          <w:rFonts w:ascii="Arial" w:eastAsia="Calibri" w:hAnsi="Arial" w:cs="Arial"/>
          <w:color w:val="000000" w:themeColor="text1"/>
          <w:sz w:val="24"/>
          <w:szCs w:val="24"/>
        </w:rPr>
      </w:pPr>
    </w:p>
    <w:p w14:paraId="23508115" w14:textId="77777777" w:rsidR="00795D33" w:rsidRPr="00CB219A" w:rsidRDefault="00795D33" w:rsidP="00795D33">
      <w:pPr>
        <w:pStyle w:val="Heading3"/>
        <w:spacing w:before="0" w:line="240" w:lineRule="auto"/>
        <w:rPr>
          <w:rFonts w:ascii="Arial" w:eastAsia="Times New Roman" w:hAnsi="Arial" w:cs="Arial"/>
          <w:color w:val="000000" w:themeColor="text1"/>
          <w:sz w:val="24"/>
          <w:szCs w:val="24"/>
        </w:rPr>
      </w:pPr>
      <w:bookmarkStart w:id="515" w:name="_Toc210216401"/>
      <w:bookmarkStart w:id="516" w:name="_Toc233268085"/>
      <w:r w:rsidRPr="00CB219A">
        <w:rPr>
          <w:rFonts w:ascii="Arial" w:eastAsia="Times New Roman" w:hAnsi="Arial" w:cs="Arial"/>
          <w:color w:val="000000" w:themeColor="text1"/>
          <w:sz w:val="24"/>
          <w:szCs w:val="24"/>
        </w:rPr>
        <w:t>7.3.1 Electronic Records Retention Procedure</w:t>
      </w:r>
      <w:bookmarkEnd w:id="515"/>
      <w:bookmarkEnd w:id="516"/>
    </w:p>
    <w:p w14:paraId="6274D593" w14:textId="77777777" w:rsidR="00795D33" w:rsidRPr="00CB219A" w:rsidRDefault="00795D33" w:rsidP="00795D33">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rPr>
          <w:rFonts w:ascii="Arial" w:eastAsia="Times New Roman" w:hAnsi="Arial" w:cs="Arial"/>
          <w:color w:val="000000" w:themeColor="text1"/>
          <w:sz w:val="24"/>
          <w:szCs w:val="24"/>
        </w:rPr>
      </w:pPr>
    </w:p>
    <w:p w14:paraId="3732452A"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r w:rsidRPr="00497151">
        <w:rPr>
          <w:rFonts w:ascii="Arial" w:eastAsia="Times New Roman" w:hAnsi="Arial" w:cs="Arial"/>
          <w:color w:val="000000" w:themeColor="text1"/>
          <w:sz w:val="24"/>
          <w:szCs w:val="24"/>
        </w:rPr>
        <w:t>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PURPOSE </w:t>
      </w:r>
    </w:p>
    <w:p w14:paraId="1E943127"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362E774A" w14:textId="77777777" w:rsidR="00795D33" w:rsidRPr="00CB219A" w:rsidRDefault="00795D33" w:rsidP="00795D33">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procedure reflects the guidelines established by the North Carolina Department of Cultural Resources publication</w:t>
      </w:r>
      <w:hyperlink r:id="rId77">
        <w:r w:rsidRPr="00CB219A">
          <w:rPr>
            <w:rFonts w:ascii="Arial" w:eastAsia="Times New Roman" w:hAnsi="Arial" w:cs="Arial"/>
            <w:i/>
            <w:iCs/>
            <w:color w:val="000000" w:themeColor="text1"/>
            <w:sz w:val="24"/>
            <w:szCs w:val="24"/>
            <w:u w:val="single"/>
          </w:rPr>
          <w:t xml:space="preserve"> Guidelines for Managing Trustworthy Digital Public Records.</w:t>
        </w:r>
      </w:hyperlink>
      <w:r w:rsidRPr="00CB219A">
        <w:rPr>
          <w:rFonts w:ascii="Arial" w:eastAsia="Times New Roman" w:hAnsi="Arial" w:cs="Arial"/>
          <w:color w:val="000000" w:themeColor="text1"/>
          <w:sz w:val="24"/>
          <w:szCs w:val="24"/>
        </w:rPr>
        <w:t xml:space="preserve"> Complying with this procedure increases the </w:t>
      </w:r>
      <w:r w:rsidRPr="00CB219A">
        <w:rPr>
          <w:rFonts w:ascii="Arial" w:eastAsia="Times New Roman" w:hAnsi="Arial" w:cs="Arial"/>
          <w:color w:val="000000" w:themeColor="text1"/>
          <w:sz w:val="24"/>
          <w:szCs w:val="24"/>
        </w:rPr>
        <w:lastRenderedPageBreak/>
        <w:t xml:space="preserve">reliability and accuracy of records stored digitally and will ensure these records remain accessible over time.    </w:t>
      </w:r>
    </w:p>
    <w:p w14:paraId="2FA32EB8" w14:textId="77777777" w:rsidR="00795D33" w:rsidRPr="00CB219A" w:rsidRDefault="00795D33" w:rsidP="00795D33">
      <w:pPr>
        <w:spacing w:after="0" w:line="240" w:lineRule="auto"/>
        <w:ind w:left="720"/>
        <w:rPr>
          <w:rFonts w:ascii="Arial" w:eastAsia="Times New Roman" w:hAnsi="Arial" w:cs="Arial"/>
          <w:color w:val="000000" w:themeColor="text1"/>
          <w:sz w:val="24"/>
          <w:szCs w:val="24"/>
        </w:rPr>
      </w:pPr>
    </w:p>
    <w:p w14:paraId="224424B5" w14:textId="77777777" w:rsidR="00795D33" w:rsidRPr="00CB219A" w:rsidRDefault="00795D33" w:rsidP="00795D33">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College employees will retain and destroy electronic records only in conformity with State law, College policy, this Procedure, and approved </w:t>
      </w:r>
      <w:hyperlink r:id="rId78">
        <w:r w:rsidRPr="00CB219A">
          <w:rPr>
            <w:rFonts w:ascii="Arial" w:eastAsia="Times New Roman" w:hAnsi="Arial" w:cs="Arial"/>
            <w:color w:val="000000" w:themeColor="text1"/>
            <w:sz w:val="24"/>
            <w:szCs w:val="24"/>
            <w:u w:val="single"/>
          </w:rPr>
          <w:t>Record Retention and Disposition Schedule</w:t>
        </w:r>
      </w:hyperlink>
      <w:r w:rsidRPr="00CB219A">
        <w:rPr>
          <w:rFonts w:ascii="Arial" w:eastAsia="Times New Roman" w:hAnsi="Arial" w:cs="Arial"/>
          <w:color w:val="000000" w:themeColor="text1"/>
          <w:sz w:val="24"/>
          <w:szCs w:val="24"/>
        </w:rPr>
        <w:t xml:space="preserve"> (“the Schedule”) for community colleges adopted by the North Carolina Department of Cultural Resources and the North Carolina State Board of Community Colleges.  </w:t>
      </w:r>
    </w:p>
    <w:p w14:paraId="2B4101C1"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77ED2652"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r w:rsidRPr="00497151">
        <w:rPr>
          <w:rFonts w:ascii="Arial" w:eastAsia="Times New Roman" w:hAnsi="Arial" w:cs="Arial"/>
          <w:color w:val="000000" w:themeColor="text1"/>
          <w:sz w:val="24"/>
          <w:szCs w:val="24"/>
        </w:rPr>
        <w:t>II.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MAINTENANCE OF TRUSTWORTHY ELECTRONIC RECORDS</w:t>
      </w:r>
    </w:p>
    <w:p w14:paraId="5FE4167E"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4C3FBF9B" w14:textId="77777777" w:rsidR="00795D33" w:rsidRPr="00CB219A" w:rsidRDefault="00795D33" w:rsidP="00795D33">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When creating electronic records or converting paper records to an electronic record, the electronic record shall be: </w:t>
      </w:r>
    </w:p>
    <w:p w14:paraId="44A6835C"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430A4966" w14:textId="77777777" w:rsidR="00795D33" w:rsidRPr="00CB219A" w:rsidRDefault="00795D33">
      <w:pPr>
        <w:pStyle w:val="ListParagraph"/>
        <w:numPr>
          <w:ilvl w:val="0"/>
          <w:numId w:val="456"/>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Produced by methods that ensure accuracy;</w:t>
      </w:r>
    </w:p>
    <w:p w14:paraId="7CAE93E2" w14:textId="77777777" w:rsidR="00795D33" w:rsidRPr="00CB219A" w:rsidRDefault="00795D33">
      <w:pPr>
        <w:pStyle w:val="ListParagraph"/>
        <w:numPr>
          <w:ilvl w:val="0"/>
          <w:numId w:val="456"/>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Maintained in a secure environment;</w:t>
      </w:r>
    </w:p>
    <w:p w14:paraId="506C5065" w14:textId="77777777" w:rsidR="00795D33" w:rsidRPr="00CB219A" w:rsidRDefault="00795D33">
      <w:pPr>
        <w:pStyle w:val="ListParagraph"/>
        <w:numPr>
          <w:ilvl w:val="0"/>
          <w:numId w:val="456"/>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Associated and linked with appropriate metadata; and</w:t>
      </w:r>
    </w:p>
    <w:p w14:paraId="6654FFF1" w14:textId="77777777" w:rsidR="00795D33" w:rsidRPr="00CB219A" w:rsidRDefault="00795D33">
      <w:pPr>
        <w:pStyle w:val="ListParagraph"/>
        <w:numPr>
          <w:ilvl w:val="0"/>
          <w:numId w:val="456"/>
        </w:num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Stored on media that are regularly assessed and refreshed.</w:t>
      </w:r>
    </w:p>
    <w:p w14:paraId="65EBA4CE" w14:textId="77777777" w:rsidR="00795D33" w:rsidRPr="00CB219A" w:rsidRDefault="00795D33" w:rsidP="00795D33">
      <w:pPr>
        <w:spacing w:after="0" w:line="240" w:lineRule="auto"/>
        <w:rPr>
          <w:rFonts w:ascii="Arial" w:eastAsia="Times New Roman" w:hAnsi="Arial" w:cs="Arial"/>
          <w:color w:val="000000" w:themeColor="text1"/>
          <w:sz w:val="24"/>
          <w:szCs w:val="24"/>
        </w:rPr>
      </w:pPr>
      <w:r w:rsidRPr="00CB219A">
        <w:rPr>
          <w:rFonts w:ascii="Arial" w:eastAsia="Calibri" w:hAnsi="Arial" w:cs="Arial"/>
          <w:bCs/>
          <w:color w:val="000000" w:themeColor="text1"/>
          <w:sz w:val="24"/>
          <w:szCs w:val="24"/>
        </w:rPr>
        <w:tab/>
      </w:r>
    </w:p>
    <w:p w14:paraId="1C1E4E07" w14:textId="77777777" w:rsidR="00795D33" w:rsidRPr="00CB219A" w:rsidRDefault="00795D33" w:rsidP="00795D33">
      <w:pPr>
        <w:spacing w:after="0" w:line="240" w:lineRule="auto"/>
        <w:ind w:firstLine="720"/>
        <w:rPr>
          <w:rFonts w:ascii="Arial" w:eastAsia="Times New Roman" w:hAnsi="Arial" w:cs="Arial"/>
          <w:b/>
          <w:bCs/>
          <w:color w:val="000000" w:themeColor="text1"/>
          <w:sz w:val="24"/>
          <w:szCs w:val="24"/>
        </w:rPr>
      </w:pPr>
      <w:r w:rsidRPr="00497151">
        <w:rPr>
          <w:rFonts w:ascii="Arial" w:eastAsia="Times New Roman" w:hAnsi="Arial" w:cs="Arial"/>
          <w:color w:val="000000" w:themeColor="text1"/>
          <w:sz w:val="24"/>
          <w:szCs w:val="24"/>
        </w:rPr>
        <w:t>A.</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 xml:space="preserve">Produced by Methods that Ensure Accuracy </w:t>
      </w:r>
    </w:p>
    <w:p w14:paraId="51A41831"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p>
    <w:p w14:paraId="1F40EBBD"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platforms used by the College to create and manage electronic records, including e-mail clients, social media platforms, and cloud computing platforms, will conform with all college policies.</w:t>
      </w:r>
    </w:p>
    <w:p w14:paraId="18A086A2"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6159A794"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Electronic files are named in accordance with the </w:t>
      </w:r>
      <w:r w:rsidRPr="00CB219A">
        <w:rPr>
          <w:rFonts w:ascii="Arial" w:eastAsia="Times New Roman" w:hAnsi="Arial" w:cs="Arial"/>
          <w:i/>
          <w:iCs/>
          <w:color w:val="000000" w:themeColor="text1"/>
          <w:sz w:val="24"/>
          <w:szCs w:val="24"/>
        </w:rPr>
        <w:t>Best Practices for File Naming</w:t>
      </w:r>
      <w:r w:rsidRPr="00CB219A">
        <w:rPr>
          <w:rFonts w:ascii="Arial" w:eastAsia="Times New Roman" w:hAnsi="Arial" w:cs="Arial"/>
          <w:color w:val="000000" w:themeColor="text1"/>
          <w:sz w:val="24"/>
          <w:szCs w:val="24"/>
        </w:rPr>
        <w:t xml:space="preserve"> published by the North Carolina Department of Natural and Cultural Resources (“DNCR”). </w:t>
      </w:r>
    </w:p>
    <w:p w14:paraId="477EB17B"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626B97EB"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College’s file naming standard follows:</w:t>
      </w:r>
    </w:p>
    <w:p w14:paraId="54B00336"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7F781D95" w14:textId="77777777" w:rsidR="00795D33" w:rsidRPr="00CB219A" w:rsidRDefault="00795D33">
      <w:pPr>
        <w:pStyle w:val="ListParagraph"/>
        <w:numPr>
          <w:ilvl w:val="0"/>
          <w:numId w:val="44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800 – the College’s State ID</w:t>
      </w:r>
    </w:p>
    <w:p w14:paraId="3E13DDB5" w14:textId="77777777" w:rsidR="00795D33" w:rsidRPr="00CB219A" w:rsidRDefault="00795D33">
      <w:pPr>
        <w:pStyle w:val="ListParagraph"/>
        <w:numPr>
          <w:ilvl w:val="0"/>
          <w:numId w:val="44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Department ID – see Table. 1 Department Codes</w:t>
      </w:r>
    </w:p>
    <w:p w14:paraId="1B2D36E8" w14:textId="77777777" w:rsidR="00795D33" w:rsidRPr="00CB219A" w:rsidRDefault="00795D33">
      <w:pPr>
        <w:pStyle w:val="ListParagraph"/>
        <w:numPr>
          <w:ilvl w:val="0"/>
          <w:numId w:val="44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Document Type Code – see Table. 2 Document Type Code</w:t>
      </w:r>
    </w:p>
    <w:p w14:paraId="30A02711" w14:textId="77777777" w:rsidR="00795D33" w:rsidRPr="00CB219A" w:rsidRDefault="00795D33">
      <w:pPr>
        <w:pStyle w:val="ListParagraph"/>
        <w:numPr>
          <w:ilvl w:val="0"/>
          <w:numId w:val="44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Confidentiality Identifier</w:t>
      </w:r>
    </w:p>
    <w:p w14:paraId="0B078747" w14:textId="77777777" w:rsidR="00795D33" w:rsidRPr="00CB219A" w:rsidRDefault="00795D33">
      <w:pPr>
        <w:pStyle w:val="ListParagraph"/>
        <w:numPr>
          <w:ilvl w:val="0"/>
          <w:numId w:val="44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Document number</w:t>
      </w:r>
    </w:p>
    <w:p w14:paraId="3ADD68F0" w14:textId="77777777" w:rsidR="00795D33" w:rsidRPr="00CB219A" w:rsidRDefault="00795D33">
      <w:pPr>
        <w:pStyle w:val="ListParagraph"/>
        <w:numPr>
          <w:ilvl w:val="0"/>
          <w:numId w:val="44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Descriptive Title</w:t>
      </w:r>
    </w:p>
    <w:p w14:paraId="5B0F973A" w14:textId="77777777" w:rsidR="00795D33" w:rsidRPr="00CB219A" w:rsidRDefault="00795D33">
      <w:pPr>
        <w:pStyle w:val="ListParagraph"/>
        <w:numPr>
          <w:ilvl w:val="0"/>
          <w:numId w:val="44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Version Number</w:t>
      </w:r>
    </w:p>
    <w:p w14:paraId="00297653" w14:textId="77777777" w:rsidR="00795D33" w:rsidRPr="00CB219A" w:rsidRDefault="00795D33">
      <w:pPr>
        <w:pStyle w:val="ListParagraph"/>
        <w:numPr>
          <w:ilvl w:val="0"/>
          <w:numId w:val="44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Date –For dated material use date format 2025-10-31</w:t>
      </w:r>
    </w:p>
    <w:p w14:paraId="51ACF0FE" w14:textId="77777777" w:rsidR="00795D33" w:rsidRPr="00CB219A" w:rsidRDefault="00795D33">
      <w:pPr>
        <w:pStyle w:val="ListParagraph"/>
        <w:numPr>
          <w:ilvl w:val="0"/>
          <w:numId w:val="44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File Extension</w:t>
      </w:r>
    </w:p>
    <w:p w14:paraId="72A62BDF"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6BEDEBF1"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Example:</w:t>
      </w:r>
    </w:p>
    <w:p w14:paraId="218165FA"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Controlled IT Form: 800-ITS-FRM-C-010_ITAccessRequestForm_v3.0.xlsx</w:t>
      </w:r>
    </w:p>
    <w:p w14:paraId="7C31F12C" w14:textId="77777777" w:rsidR="00795D33" w:rsidRPr="00CB219A" w:rsidRDefault="00795D33" w:rsidP="00795D33">
      <w:pPr>
        <w:tabs>
          <w:tab w:val="left" w:pos="1831"/>
        </w:tabs>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b/>
      </w:r>
    </w:p>
    <w:tbl>
      <w:tblPr>
        <w:tblStyle w:val="GridTable1Light"/>
        <w:tblW w:w="7110" w:type="dxa"/>
        <w:tblInd w:w="800" w:type="dxa"/>
        <w:tblLayout w:type="fixed"/>
        <w:tblLook w:val="04A0" w:firstRow="1" w:lastRow="0" w:firstColumn="1" w:lastColumn="0" w:noHBand="0" w:noVBand="1"/>
      </w:tblPr>
      <w:tblGrid>
        <w:gridCol w:w="1260"/>
        <w:gridCol w:w="5850"/>
      </w:tblGrid>
      <w:tr w:rsidR="00C75867" w:rsidRPr="00CB219A" w14:paraId="09E59FC6" w14:textId="77777777" w:rsidTr="000F18F2">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110" w:type="dxa"/>
            <w:gridSpan w:val="2"/>
            <w:tcBorders>
              <w:top w:val="single" w:sz="8" w:space="0" w:color="999999"/>
              <w:left w:val="single" w:sz="8" w:space="0" w:color="999999"/>
              <w:bottom w:val="single" w:sz="12" w:space="0" w:color="666666"/>
              <w:right w:val="single" w:sz="8" w:space="0" w:color="999999"/>
            </w:tcBorders>
            <w:tcMar>
              <w:left w:w="108" w:type="dxa"/>
              <w:right w:w="108" w:type="dxa"/>
            </w:tcMar>
            <w:vAlign w:val="center"/>
          </w:tcPr>
          <w:p w14:paraId="22FE1E85" w14:textId="77777777" w:rsidR="00795D33" w:rsidRPr="00CB219A" w:rsidRDefault="00795D33" w:rsidP="000F18F2">
            <w:pPr>
              <w:ind w:left="346"/>
              <w:rPr>
                <w:rFonts w:ascii="Arial" w:eastAsia="Aptos" w:hAnsi="Arial" w:cs="Arial"/>
                <w:color w:val="000000" w:themeColor="text1"/>
              </w:rPr>
            </w:pPr>
            <w:r w:rsidRPr="00CB219A">
              <w:rPr>
                <w:rFonts w:ascii="Arial" w:eastAsia="Aptos" w:hAnsi="Arial" w:cs="Arial"/>
                <w:color w:val="000000" w:themeColor="text1"/>
              </w:rPr>
              <w:lastRenderedPageBreak/>
              <w:t>Table. 1 Department Codes</w:t>
            </w:r>
          </w:p>
        </w:tc>
      </w:tr>
      <w:tr w:rsidR="00C75867" w:rsidRPr="00CB219A" w14:paraId="6974BB73" w14:textId="77777777" w:rsidTr="000F18F2">
        <w:trPr>
          <w:trHeight w:val="375"/>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12" w:space="0" w:color="666666"/>
              <w:right w:val="single" w:sz="8" w:space="0" w:color="999999"/>
            </w:tcBorders>
            <w:tcMar>
              <w:left w:w="108" w:type="dxa"/>
              <w:right w:w="108" w:type="dxa"/>
            </w:tcMar>
            <w:vAlign w:val="center"/>
          </w:tcPr>
          <w:p w14:paraId="492F1F09"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Code</w:t>
            </w:r>
          </w:p>
        </w:tc>
        <w:tc>
          <w:tcPr>
            <w:tcW w:w="5850" w:type="dxa"/>
            <w:tcBorders>
              <w:top w:val="single" w:sz="8" w:space="0" w:color="999999"/>
              <w:left w:val="single" w:sz="8" w:space="0" w:color="999999"/>
              <w:bottom w:val="single" w:sz="12" w:space="0" w:color="666666"/>
              <w:right w:val="single" w:sz="8" w:space="0" w:color="999999"/>
            </w:tcBorders>
            <w:tcMar>
              <w:left w:w="108" w:type="dxa"/>
              <w:right w:w="108" w:type="dxa"/>
            </w:tcMar>
            <w:vAlign w:val="center"/>
          </w:tcPr>
          <w:p w14:paraId="2FC66746"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b/>
                <w:bCs/>
                <w:color w:val="000000" w:themeColor="text1"/>
              </w:rPr>
            </w:pPr>
            <w:r w:rsidRPr="00CB219A">
              <w:rPr>
                <w:rFonts w:ascii="Arial" w:eastAsia="Aptos" w:hAnsi="Arial" w:cs="Arial"/>
                <w:b/>
                <w:bCs/>
                <w:color w:val="000000" w:themeColor="text1"/>
              </w:rPr>
              <w:t>Department / Division</w:t>
            </w:r>
          </w:p>
        </w:tc>
      </w:tr>
      <w:tr w:rsidR="00C75867" w:rsidRPr="00CB219A" w14:paraId="4BF96C7F"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12" w:space="0" w:color="666666"/>
              <w:left w:val="single" w:sz="8" w:space="0" w:color="999999"/>
              <w:bottom w:val="single" w:sz="8" w:space="0" w:color="999999"/>
              <w:right w:val="single" w:sz="8" w:space="0" w:color="999999"/>
            </w:tcBorders>
            <w:tcMar>
              <w:left w:w="108" w:type="dxa"/>
              <w:right w:w="108" w:type="dxa"/>
            </w:tcMar>
            <w:vAlign w:val="center"/>
          </w:tcPr>
          <w:p w14:paraId="3E480E82"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AA</w:t>
            </w:r>
          </w:p>
        </w:tc>
        <w:tc>
          <w:tcPr>
            <w:tcW w:w="5850" w:type="dxa"/>
            <w:tcBorders>
              <w:top w:val="single" w:sz="12" w:space="0" w:color="666666"/>
              <w:left w:val="single" w:sz="8" w:space="0" w:color="999999"/>
              <w:bottom w:val="single" w:sz="8" w:space="0" w:color="999999"/>
              <w:right w:val="single" w:sz="8" w:space="0" w:color="999999"/>
            </w:tcBorders>
            <w:tcMar>
              <w:left w:w="108" w:type="dxa"/>
              <w:right w:w="108" w:type="dxa"/>
            </w:tcMar>
            <w:vAlign w:val="center"/>
          </w:tcPr>
          <w:p w14:paraId="6D6161FF"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Academic Affairs</w:t>
            </w:r>
          </w:p>
        </w:tc>
      </w:tr>
      <w:tr w:rsidR="00C75867" w:rsidRPr="00CB219A" w14:paraId="6DD12CD1"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3AC41D87" w14:textId="31473D00" w:rsidR="00795D33" w:rsidRPr="00CB219A" w:rsidRDefault="00856073" w:rsidP="000F18F2">
            <w:pPr>
              <w:rPr>
                <w:rFonts w:ascii="Arial" w:eastAsia="Aptos" w:hAnsi="Arial" w:cs="Arial"/>
                <w:color w:val="000000" w:themeColor="text1"/>
              </w:rPr>
            </w:pPr>
            <w:r>
              <w:rPr>
                <w:rFonts w:ascii="Arial" w:eastAsia="Aptos" w:hAnsi="Arial" w:cs="Arial"/>
                <w:color w:val="000000" w:themeColor="text1"/>
              </w:rPr>
              <w:t>C</w:t>
            </w:r>
            <w:r w:rsidR="00795D33" w:rsidRPr="00CB219A">
              <w:rPr>
                <w:rFonts w:ascii="Arial" w:eastAsia="Aptos" w:hAnsi="Arial" w:cs="Arial"/>
                <w:color w:val="000000" w:themeColor="text1"/>
              </w:rPr>
              <w:t>W</w:t>
            </w:r>
            <w:r w:rsidR="007A7D65">
              <w:rPr>
                <w:rFonts w:ascii="Arial" w:eastAsia="Aptos" w:hAnsi="Arial" w:cs="Arial"/>
                <w:color w:val="000000" w:themeColor="text1"/>
              </w:rPr>
              <w:t>D</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10AD9245" w14:textId="57192EF7" w:rsidR="00795D33" w:rsidRPr="00CB219A" w:rsidRDefault="0085607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Pr>
                <w:rFonts w:ascii="Arial" w:eastAsia="Aptos" w:hAnsi="Arial" w:cs="Arial"/>
                <w:color w:val="000000" w:themeColor="text1"/>
              </w:rPr>
              <w:t xml:space="preserve">Career </w:t>
            </w:r>
            <w:r w:rsidR="00795D33" w:rsidRPr="00CB219A">
              <w:rPr>
                <w:rFonts w:ascii="Arial" w:eastAsia="Aptos" w:hAnsi="Arial" w:cs="Arial"/>
                <w:color w:val="000000" w:themeColor="text1"/>
              </w:rPr>
              <w:t xml:space="preserve">and Workforce </w:t>
            </w:r>
            <w:r w:rsidR="007A7D65">
              <w:rPr>
                <w:rFonts w:ascii="Arial" w:eastAsia="Aptos" w:hAnsi="Arial" w:cs="Arial"/>
                <w:color w:val="000000" w:themeColor="text1"/>
              </w:rPr>
              <w:t>Development</w:t>
            </w:r>
          </w:p>
        </w:tc>
      </w:tr>
      <w:tr w:rsidR="00C75867" w:rsidRPr="00CB219A" w14:paraId="727B7BC0"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0CB14045"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FAC</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06FB51BD"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Facilities</w:t>
            </w:r>
          </w:p>
        </w:tc>
      </w:tr>
      <w:tr w:rsidR="00C75867" w:rsidRPr="00CB219A" w14:paraId="09ADBA7A"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06476885"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FAS</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7C815BDA"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Finance and Administrative Services</w:t>
            </w:r>
          </w:p>
        </w:tc>
      </w:tr>
      <w:tr w:rsidR="00C75867" w:rsidRPr="00CB219A" w14:paraId="2D8FDFCC"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68D78C98"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HR</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30399EDA"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Human Resources</w:t>
            </w:r>
          </w:p>
        </w:tc>
      </w:tr>
      <w:tr w:rsidR="00C75867" w:rsidRPr="00CB219A" w14:paraId="5F4FDC5C"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03895D58"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ITS</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47CEB057"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Information Technology</w:t>
            </w:r>
          </w:p>
        </w:tc>
      </w:tr>
      <w:tr w:rsidR="00C75867" w:rsidRPr="00CB219A" w14:paraId="375CB4F5"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15C59EB3"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SS</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5965F45F"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Student Services</w:t>
            </w:r>
          </w:p>
        </w:tc>
      </w:tr>
      <w:tr w:rsidR="00C75867" w:rsidRPr="00CB219A" w14:paraId="3F4AA0D6"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7A96E9AD"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IE</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0A8F876A"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Institutional Excellence</w:t>
            </w:r>
          </w:p>
        </w:tc>
      </w:tr>
      <w:tr w:rsidR="007A7D65" w:rsidRPr="00CB219A" w14:paraId="72D3B3CA"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33024AD0" w14:textId="3CAEAE45" w:rsidR="007A7D65" w:rsidRPr="00CB219A" w:rsidRDefault="007A7D65" w:rsidP="000F18F2">
            <w:pPr>
              <w:rPr>
                <w:rFonts w:ascii="Arial" w:eastAsia="Aptos" w:hAnsi="Arial" w:cs="Arial"/>
                <w:color w:val="000000" w:themeColor="text1"/>
              </w:rPr>
            </w:pPr>
            <w:r>
              <w:rPr>
                <w:rFonts w:ascii="Arial" w:eastAsia="Aptos" w:hAnsi="Arial" w:cs="Arial"/>
                <w:color w:val="000000" w:themeColor="text1"/>
              </w:rPr>
              <w:t>SEM</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79FCD065" w14:textId="2D5ACA49" w:rsidR="007A7D65" w:rsidRPr="00CB219A" w:rsidRDefault="007A7D65"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Pr>
                <w:rFonts w:ascii="Arial" w:eastAsia="Aptos" w:hAnsi="Arial" w:cs="Arial"/>
                <w:color w:val="000000" w:themeColor="text1"/>
              </w:rPr>
              <w:t>Strategic Enrollment Management</w:t>
            </w:r>
          </w:p>
        </w:tc>
      </w:tr>
      <w:tr w:rsidR="00C75867" w:rsidRPr="00CB219A" w14:paraId="5982A01E"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2D08F57B"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BC</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4BBE2AF4"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Business Continuity / Emergency Management</w:t>
            </w:r>
          </w:p>
        </w:tc>
      </w:tr>
      <w:tr w:rsidR="00C75867" w:rsidRPr="00CB219A" w14:paraId="79AC008C"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034571B3"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PRES</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1A27887E"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Office of the President</w:t>
            </w:r>
          </w:p>
        </w:tc>
      </w:tr>
      <w:tr w:rsidR="00C75867" w:rsidRPr="00CB219A" w14:paraId="1FB4D314"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569DE33C"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MKT</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vAlign w:val="center"/>
          </w:tcPr>
          <w:p w14:paraId="02234FB0"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Marketing &amp; Communications</w:t>
            </w:r>
          </w:p>
        </w:tc>
      </w:tr>
    </w:tbl>
    <w:p w14:paraId="77126C53"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tbl>
      <w:tblPr>
        <w:tblStyle w:val="GridTable1Light"/>
        <w:tblW w:w="0" w:type="auto"/>
        <w:tblInd w:w="800" w:type="dxa"/>
        <w:tblLayout w:type="fixed"/>
        <w:tblLook w:val="04A0" w:firstRow="1" w:lastRow="0" w:firstColumn="1" w:lastColumn="0" w:noHBand="0" w:noVBand="1"/>
      </w:tblPr>
      <w:tblGrid>
        <w:gridCol w:w="1260"/>
        <w:gridCol w:w="5850"/>
      </w:tblGrid>
      <w:tr w:rsidR="00C75867" w:rsidRPr="00CB219A" w14:paraId="61E9564F" w14:textId="77777777" w:rsidTr="000F18F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10" w:type="dxa"/>
            <w:gridSpan w:val="2"/>
            <w:tcBorders>
              <w:top w:val="single" w:sz="8" w:space="0" w:color="999999"/>
              <w:left w:val="single" w:sz="8" w:space="0" w:color="999999"/>
              <w:bottom w:val="single" w:sz="12" w:space="0" w:color="666666"/>
              <w:right w:val="single" w:sz="8" w:space="0" w:color="999999"/>
            </w:tcBorders>
            <w:tcMar>
              <w:left w:w="108" w:type="dxa"/>
              <w:right w:w="108" w:type="dxa"/>
            </w:tcMar>
          </w:tcPr>
          <w:p w14:paraId="18D296A1" w14:textId="77777777" w:rsidR="00795D33" w:rsidRPr="00CB219A" w:rsidRDefault="00795D33" w:rsidP="000F18F2">
            <w:pPr>
              <w:ind w:left="346"/>
              <w:rPr>
                <w:rFonts w:ascii="Arial" w:eastAsia="Aptos" w:hAnsi="Arial" w:cs="Arial"/>
                <w:b w:val="0"/>
                <w:bCs w:val="0"/>
                <w:color w:val="000000" w:themeColor="text1"/>
              </w:rPr>
            </w:pPr>
            <w:r w:rsidRPr="00CB219A">
              <w:rPr>
                <w:rFonts w:ascii="Arial" w:eastAsia="Aptos" w:hAnsi="Arial" w:cs="Arial"/>
                <w:color w:val="000000" w:themeColor="text1"/>
              </w:rPr>
              <w:t>Table. 2 Document Type Code</w:t>
            </w:r>
          </w:p>
        </w:tc>
      </w:tr>
      <w:tr w:rsidR="00C75867" w:rsidRPr="00CB219A" w14:paraId="69A3F92F"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4FA0FAE7"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Code</w:t>
            </w:r>
          </w:p>
        </w:tc>
        <w:tc>
          <w:tcPr>
            <w:tcW w:w="5850"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6DC64077"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b/>
                <w:bCs/>
                <w:color w:val="000000" w:themeColor="text1"/>
              </w:rPr>
            </w:pPr>
            <w:r w:rsidRPr="00CB219A">
              <w:rPr>
                <w:rFonts w:ascii="Arial" w:eastAsia="Aptos" w:hAnsi="Arial" w:cs="Arial"/>
                <w:b/>
                <w:bCs/>
                <w:color w:val="000000" w:themeColor="text1"/>
              </w:rPr>
              <w:t>Document Type</w:t>
            </w:r>
          </w:p>
        </w:tc>
      </w:tr>
      <w:tr w:rsidR="00C75867" w:rsidRPr="00CB219A" w14:paraId="76C8161A"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529B65E7"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POL</w:t>
            </w:r>
          </w:p>
        </w:tc>
        <w:tc>
          <w:tcPr>
            <w:tcW w:w="5850"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2EA122FD"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Policy</w:t>
            </w:r>
          </w:p>
        </w:tc>
      </w:tr>
      <w:tr w:rsidR="00C75867" w:rsidRPr="00CB219A" w14:paraId="342BDBBE"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504ED9C"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PCS</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91C77C6"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Process</w:t>
            </w:r>
          </w:p>
        </w:tc>
      </w:tr>
      <w:tr w:rsidR="00C75867" w:rsidRPr="00CB219A" w14:paraId="4B51B071"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199E8AF"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PCD</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8804130"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Procedure</w:t>
            </w:r>
          </w:p>
        </w:tc>
      </w:tr>
      <w:tr w:rsidR="00C75867" w:rsidRPr="00CB219A" w14:paraId="08402318"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7EACF5F"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CHT</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6222DB4"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Charter</w:t>
            </w:r>
          </w:p>
        </w:tc>
      </w:tr>
      <w:tr w:rsidR="00C75867" w:rsidRPr="00CB219A" w14:paraId="483EF804"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F8EF4E3"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PLN</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A555F89"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Plan</w:t>
            </w:r>
          </w:p>
        </w:tc>
      </w:tr>
      <w:tr w:rsidR="00C75867" w:rsidRPr="00CB219A" w14:paraId="74CAB729"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2BD84D9"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FRM</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B9E590B"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Form</w:t>
            </w:r>
          </w:p>
        </w:tc>
      </w:tr>
      <w:tr w:rsidR="00C75867" w:rsidRPr="00CB219A" w14:paraId="6EC64339"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FE19AA1"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RPT</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CF5DA59"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Report</w:t>
            </w:r>
          </w:p>
        </w:tc>
      </w:tr>
      <w:tr w:rsidR="00C75867" w:rsidRPr="00CB219A" w14:paraId="24E90297"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70DD911"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GDE</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94D48A6"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Guide</w:t>
            </w:r>
          </w:p>
        </w:tc>
      </w:tr>
      <w:tr w:rsidR="00C75867" w:rsidRPr="00CB219A" w14:paraId="33F9361F"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A151F1E"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INF</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7578795"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Information</w:t>
            </w:r>
          </w:p>
        </w:tc>
      </w:tr>
      <w:tr w:rsidR="00C75867" w:rsidRPr="00CB219A" w14:paraId="25A130D1"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A9E18AD"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STA</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E25A7C0"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Standard</w:t>
            </w:r>
          </w:p>
        </w:tc>
      </w:tr>
      <w:tr w:rsidR="00C75867" w:rsidRPr="00CB219A" w14:paraId="3482E2CC"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3DA8104"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WKF</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0944E0B"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Workflow</w:t>
            </w:r>
          </w:p>
        </w:tc>
      </w:tr>
      <w:tr w:rsidR="00C75867" w:rsidRPr="00CB219A" w14:paraId="15BECBDC" w14:textId="77777777" w:rsidTr="000F18F2">
        <w:trPr>
          <w:trHeight w:val="33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C438E0B"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TTX</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6ACFEFB"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Table Top Exercise</w:t>
            </w:r>
          </w:p>
        </w:tc>
      </w:tr>
      <w:tr w:rsidR="00C75867" w:rsidRPr="00CB219A" w14:paraId="678BA4DD"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39F873E"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PRS</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A144AF0"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Presentation</w:t>
            </w:r>
          </w:p>
        </w:tc>
      </w:tr>
      <w:tr w:rsidR="00C75867" w:rsidRPr="00CB219A" w14:paraId="7332FC69" w14:textId="77777777" w:rsidTr="000F18F2">
        <w:trPr>
          <w:trHeight w:val="300"/>
        </w:trPr>
        <w:tc>
          <w:tcPr>
            <w:cnfStyle w:val="001000000000" w:firstRow="0" w:lastRow="0" w:firstColumn="1" w:lastColumn="0" w:oddVBand="0" w:evenVBand="0" w:oddHBand="0" w:evenHBand="0" w:firstRowFirstColumn="0" w:firstRowLastColumn="0" w:lastRowFirstColumn="0" w:lastRowLastColumn="0"/>
            <w:tcW w:w="126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3409DA8" w14:textId="77777777" w:rsidR="00795D33" w:rsidRPr="00CB219A" w:rsidRDefault="00795D33" w:rsidP="000F18F2">
            <w:pPr>
              <w:rPr>
                <w:rFonts w:ascii="Arial" w:eastAsia="Aptos" w:hAnsi="Arial" w:cs="Arial"/>
                <w:color w:val="000000" w:themeColor="text1"/>
              </w:rPr>
            </w:pPr>
            <w:r w:rsidRPr="00CB219A">
              <w:rPr>
                <w:rFonts w:ascii="Arial" w:eastAsia="Aptos" w:hAnsi="Arial" w:cs="Arial"/>
                <w:color w:val="000000" w:themeColor="text1"/>
              </w:rPr>
              <w:t>TMP</w:t>
            </w:r>
          </w:p>
        </w:tc>
        <w:tc>
          <w:tcPr>
            <w:tcW w:w="585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0ED1B0A" w14:textId="77777777" w:rsidR="00795D33" w:rsidRPr="00CB219A" w:rsidRDefault="00795D33" w:rsidP="000F18F2">
            <w:pP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themeColor="text1"/>
              </w:rPr>
            </w:pPr>
            <w:r w:rsidRPr="00CB219A">
              <w:rPr>
                <w:rFonts w:ascii="Arial" w:eastAsia="Aptos" w:hAnsi="Arial" w:cs="Arial"/>
                <w:color w:val="000000" w:themeColor="text1"/>
              </w:rPr>
              <w:t>Template</w:t>
            </w:r>
          </w:p>
        </w:tc>
      </w:tr>
    </w:tbl>
    <w:p w14:paraId="060A47AD"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536C7151"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Electronic files are saved in formats that comply with DNCR’s </w:t>
      </w:r>
      <w:hyperlink r:id="rId79">
        <w:r w:rsidRPr="00CB219A">
          <w:rPr>
            <w:rFonts w:ascii="Arial" w:eastAsia="Times New Roman" w:hAnsi="Arial" w:cs="Arial"/>
            <w:i/>
            <w:iCs/>
            <w:color w:val="000000" w:themeColor="text1"/>
            <w:sz w:val="24"/>
            <w:szCs w:val="24"/>
            <w:u w:val="single"/>
          </w:rPr>
          <w:t>File Format Guidelines for Management and Long-Term Retention of Electronic Records.</w:t>
        </w:r>
      </w:hyperlink>
      <w:r w:rsidRPr="00CB219A">
        <w:rPr>
          <w:rFonts w:ascii="Arial" w:eastAsia="Times New Roman" w:hAnsi="Arial" w:cs="Arial"/>
          <w:color w:val="000000" w:themeColor="text1"/>
          <w:sz w:val="24"/>
          <w:szCs w:val="24"/>
        </w:rPr>
        <w:t xml:space="preserve"> File formats used by the College are identified as standard by DNCR and are well-supported, backwards compatible, and have robust metadata support.</w:t>
      </w:r>
    </w:p>
    <w:p w14:paraId="0244167B"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091F2F4C" w14:textId="77777777" w:rsidR="00795D33" w:rsidRPr="00CB219A" w:rsidRDefault="00795D33" w:rsidP="00795D33">
      <w:pPr>
        <w:spacing w:after="0" w:line="240" w:lineRule="auto"/>
        <w:rPr>
          <w:rFonts w:ascii="Arial" w:eastAsia="Times New Roman" w:hAnsi="Arial" w:cs="Arial"/>
          <w:color w:val="000000" w:themeColor="text1"/>
          <w:sz w:val="24"/>
          <w:szCs w:val="24"/>
        </w:rPr>
      </w:pPr>
      <w:r w:rsidRPr="00CB219A">
        <w:rPr>
          <w:rFonts w:ascii="Arial" w:eastAsia="Calibri" w:hAnsi="Arial" w:cs="Arial"/>
          <w:bCs/>
          <w:color w:val="000000" w:themeColor="text1"/>
          <w:sz w:val="24"/>
          <w:szCs w:val="24"/>
        </w:rPr>
        <w:tab/>
      </w:r>
      <w:r w:rsidRPr="00497151">
        <w:rPr>
          <w:rFonts w:ascii="Arial" w:eastAsia="Times New Roman" w:hAnsi="Arial" w:cs="Arial"/>
          <w:color w:val="000000" w:themeColor="text1"/>
          <w:sz w:val="24"/>
          <w:szCs w:val="24"/>
        </w:rPr>
        <w:t>B.</w:t>
      </w:r>
      <w:r w:rsidRPr="00CB219A">
        <w:rPr>
          <w:rFonts w:ascii="Arial" w:eastAsia="Calibri" w:hAnsi="Arial" w:cs="Arial"/>
          <w:b/>
          <w:color w:val="000000" w:themeColor="text1"/>
          <w:sz w:val="24"/>
          <w:szCs w:val="24"/>
        </w:rPr>
        <w:tab/>
      </w:r>
      <w:r w:rsidRPr="00CB219A">
        <w:rPr>
          <w:rFonts w:ascii="Arial" w:eastAsia="Times New Roman" w:hAnsi="Arial" w:cs="Arial"/>
          <w:b/>
          <w:bCs/>
          <w:color w:val="000000" w:themeColor="text1"/>
          <w:sz w:val="24"/>
          <w:szCs w:val="24"/>
        </w:rPr>
        <w:t>Maintained in a Secure Environment</w:t>
      </w:r>
    </w:p>
    <w:p w14:paraId="0C663C73"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4929B6F9"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Security of the information technology system and the records it holds is maintained in the following ways:</w:t>
      </w:r>
    </w:p>
    <w:p w14:paraId="605D49AC"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75E02EE9" w14:textId="77777777" w:rsidR="00795D33" w:rsidRPr="00CB219A" w:rsidRDefault="00795D33">
      <w:pPr>
        <w:numPr>
          <w:ilvl w:val="0"/>
          <w:numId w:val="304"/>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Access rights are managed by the IT department and are assigned by a supervising authority to prevent unauthorized viewing of documents.  Document owners can authorize access to college personnel and students per business need.</w:t>
      </w:r>
    </w:p>
    <w:p w14:paraId="3474A246"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p>
    <w:p w14:paraId="79821431" w14:textId="77777777" w:rsidR="00795D33" w:rsidRPr="00CB219A" w:rsidRDefault="00795D33">
      <w:pPr>
        <w:numPr>
          <w:ilvl w:val="0"/>
          <w:numId w:val="304"/>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Data creators must organize and name file structures established by the College to identify confidentiality of the documents. </w:t>
      </w:r>
    </w:p>
    <w:p w14:paraId="0E4DA7EC"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p>
    <w:p w14:paraId="542FAF9F" w14:textId="77777777" w:rsidR="00795D33" w:rsidRPr="00CB219A" w:rsidRDefault="00795D33">
      <w:pPr>
        <w:numPr>
          <w:ilvl w:val="0"/>
          <w:numId w:val="304"/>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Folders with confidential information are restricted, and access rights to confidential data are carefully managed. Confidential material is redacted before it is shared or otherwise made available.</w:t>
      </w:r>
    </w:p>
    <w:p w14:paraId="44714B04"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p>
    <w:p w14:paraId="4957B3A4" w14:textId="77777777" w:rsidR="00795D33" w:rsidRPr="00CB219A" w:rsidRDefault="00795D33">
      <w:pPr>
        <w:numPr>
          <w:ilvl w:val="0"/>
          <w:numId w:val="304"/>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Physical access to college information technology resources is restricted.</w:t>
      </w:r>
    </w:p>
    <w:p w14:paraId="44937697"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p>
    <w:p w14:paraId="68395ACA" w14:textId="77777777" w:rsidR="00795D33" w:rsidRPr="00CB219A" w:rsidRDefault="00795D33">
      <w:pPr>
        <w:numPr>
          <w:ilvl w:val="0"/>
          <w:numId w:val="304"/>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All system password and operating procedure manuals are kept in secure off-site storage in encrypted format. </w:t>
      </w:r>
    </w:p>
    <w:p w14:paraId="7B5CF2B6" w14:textId="77777777" w:rsidR="00795D33" w:rsidRPr="00CB219A" w:rsidRDefault="00795D33" w:rsidP="00795D33">
      <w:pPr>
        <w:spacing w:after="0" w:line="240" w:lineRule="auto"/>
        <w:ind w:left="720"/>
        <w:rPr>
          <w:rFonts w:ascii="Arial" w:eastAsia="Times New Roman" w:hAnsi="Arial" w:cs="Arial"/>
          <w:color w:val="000000" w:themeColor="text1"/>
          <w:sz w:val="24"/>
          <w:szCs w:val="24"/>
        </w:rPr>
      </w:pPr>
    </w:p>
    <w:p w14:paraId="37D82F92" w14:textId="77777777" w:rsidR="00795D33" w:rsidRPr="00CB219A" w:rsidRDefault="00795D33" w:rsidP="00795D33">
      <w:pPr>
        <w:spacing w:after="0" w:line="240" w:lineRule="auto"/>
        <w:ind w:left="720"/>
        <w:rPr>
          <w:rFonts w:ascii="Arial" w:eastAsia="Times New Roman" w:hAnsi="Arial" w:cs="Arial"/>
          <w:b/>
          <w:bCs/>
          <w:color w:val="000000" w:themeColor="text1"/>
          <w:sz w:val="24"/>
          <w:szCs w:val="24"/>
        </w:rPr>
      </w:pPr>
      <w:r w:rsidRPr="00497151">
        <w:rPr>
          <w:rFonts w:ascii="Arial" w:eastAsia="Times New Roman" w:hAnsi="Arial" w:cs="Arial"/>
          <w:color w:val="000000" w:themeColor="text1"/>
          <w:sz w:val="24"/>
          <w:szCs w:val="24"/>
        </w:rPr>
        <w:t>C.</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Associated and Linked with Appropriate Metadata</w:t>
      </w:r>
    </w:p>
    <w:p w14:paraId="7BA5CCD3"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p>
    <w:p w14:paraId="22AFC439"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Metadata is maintained alongside the record. At a minimum, metadata retained includes file creator, date created, title (stored as the file name), and when appropriate, cell formulae and e-mail header information. Employees are not instructed to create metadata other than metadata that is essential for a file’s current use and/or retention.</w:t>
      </w:r>
    </w:p>
    <w:p w14:paraId="4C078510"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5788A628" w14:textId="77777777" w:rsidR="00795D33" w:rsidRPr="00CB219A" w:rsidRDefault="00795D33" w:rsidP="00795D33">
      <w:pPr>
        <w:spacing w:after="0" w:line="240" w:lineRule="auto"/>
        <w:rPr>
          <w:rFonts w:ascii="Arial" w:eastAsia="Times New Roman" w:hAnsi="Arial" w:cs="Arial"/>
          <w:color w:val="000000" w:themeColor="text1"/>
          <w:sz w:val="24"/>
          <w:szCs w:val="24"/>
        </w:rPr>
      </w:pPr>
      <w:r w:rsidRPr="00CB219A">
        <w:rPr>
          <w:rFonts w:ascii="Arial" w:eastAsia="Calibri" w:hAnsi="Arial" w:cs="Arial"/>
          <w:bCs/>
          <w:color w:val="000000" w:themeColor="text1"/>
          <w:sz w:val="24"/>
          <w:szCs w:val="24"/>
        </w:rPr>
        <w:tab/>
      </w:r>
      <w:r w:rsidRPr="00497151">
        <w:rPr>
          <w:rFonts w:ascii="Arial" w:eastAsia="Times New Roman" w:hAnsi="Arial" w:cs="Arial"/>
          <w:color w:val="000000" w:themeColor="text1"/>
          <w:sz w:val="24"/>
          <w:szCs w:val="24"/>
        </w:rPr>
        <w:t>D.</w:t>
      </w:r>
      <w:r w:rsidRPr="00CB219A">
        <w:rPr>
          <w:rFonts w:ascii="Arial" w:eastAsia="Calibri" w:hAnsi="Arial" w:cs="Arial"/>
          <w:b/>
          <w:color w:val="000000" w:themeColor="text1"/>
          <w:sz w:val="24"/>
          <w:szCs w:val="24"/>
        </w:rPr>
        <w:tab/>
      </w:r>
      <w:r w:rsidRPr="00CB219A">
        <w:rPr>
          <w:rFonts w:ascii="Arial" w:eastAsia="Times New Roman" w:hAnsi="Arial" w:cs="Arial"/>
          <w:b/>
          <w:bCs/>
          <w:color w:val="000000" w:themeColor="text1"/>
          <w:sz w:val="24"/>
          <w:szCs w:val="24"/>
        </w:rPr>
        <w:t>Stored on Media that are Regularly Assessed and Refreshed</w:t>
      </w:r>
    </w:p>
    <w:p w14:paraId="305B2339"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3363219E"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Data is converted to new usable file types as old ones become obsolete. The following steps are taken to ensure the continued accessibility of records kept in electronic formats:</w:t>
      </w:r>
    </w:p>
    <w:p w14:paraId="7D0D710D"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07B70AF1" w14:textId="77777777" w:rsidR="00795D33" w:rsidRPr="00CB219A" w:rsidRDefault="00795D33">
      <w:pPr>
        <w:numPr>
          <w:ilvl w:val="0"/>
          <w:numId w:val="305"/>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Data is audited and assessed annually. If there is evidence of file corruption, data should be migrated to new media.</w:t>
      </w:r>
    </w:p>
    <w:p w14:paraId="142B85E9" w14:textId="77777777" w:rsidR="00795D33" w:rsidRPr="00CB219A" w:rsidRDefault="00795D33" w:rsidP="00795D33">
      <w:pPr>
        <w:spacing w:after="0" w:line="240" w:lineRule="auto"/>
        <w:ind w:left="2160" w:hanging="720"/>
        <w:rPr>
          <w:rFonts w:ascii="Arial" w:eastAsia="Times New Roman" w:hAnsi="Arial" w:cs="Arial"/>
          <w:color w:val="000000" w:themeColor="text1"/>
          <w:sz w:val="24"/>
          <w:szCs w:val="24"/>
        </w:rPr>
      </w:pPr>
    </w:p>
    <w:p w14:paraId="64BD049F" w14:textId="77777777" w:rsidR="00795D33" w:rsidRPr="00CB219A" w:rsidRDefault="00795D33">
      <w:pPr>
        <w:numPr>
          <w:ilvl w:val="0"/>
          <w:numId w:val="305"/>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Records are verified as needed through hash algorithms based on data type and criticality. This is required before and after transfer to new media to ensure the records were not altered.</w:t>
      </w:r>
    </w:p>
    <w:p w14:paraId="426744D1" w14:textId="77777777" w:rsidR="00795D33" w:rsidRPr="00CB219A" w:rsidRDefault="00795D33" w:rsidP="00795D33">
      <w:pPr>
        <w:spacing w:after="0" w:line="240" w:lineRule="auto"/>
        <w:ind w:left="2160" w:hanging="720"/>
        <w:rPr>
          <w:rFonts w:ascii="Arial" w:eastAsia="Times New Roman" w:hAnsi="Arial" w:cs="Arial"/>
          <w:color w:val="000000" w:themeColor="text1"/>
          <w:sz w:val="24"/>
          <w:szCs w:val="24"/>
        </w:rPr>
      </w:pPr>
    </w:p>
    <w:p w14:paraId="0EC7E5D6" w14:textId="77777777" w:rsidR="00795D33" w:rsidRPr="00CB219A" w:rsidRDefault="00795D33">
      <w:pPr>
        <w:numPr>
          <w:ilvl w:val="0"/>
          <w:numId w:val="305"/>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Media is refreshed every three to five years. The College documents when and how records are transferred from one storage medium to another. Once the new media has been sampled to </w:t>
      </w:r>
      <w:r w:rsidRPr="00CB219A">
        <w:rPr>
          <w:rFonts w:ascii="Arial" w:eastAsia="Times New Roman" w:hAnsi="Arial" w:cs="Arial"/>
          <w:color w:val="000000" w:themeColor="text1"/>
          <w:sz w:val="24"/>
          <w:szCs w:val="24"/>
        </w:rPr>
        <w:lastRenderedPageBreak/>
        <w:t>assure the quality of the transfer, the original media may be destroyed according to the guidelines of 07 NCAC 04M .0510.</w:t>
      </w:r>
    </w:p>
    <w:p w14:paraId="25C90967" w14:textId="77777777" w:rsidR="00795D33" w:rsidRPr="00CB219A" w:rsidRDefault="00795D33" w:rsidP="00795D33">
      <w:pPr>
        <w:spacing w:after="0" w:line="240" w:lineRule="auto"/>
        <w:ind w:left="2160" w:hanging="720"/>
        <w:rPr>
          <w:rFonts w:ascii="Arial" w:eastAsia="Times New Roman" w:hAnsi="Arial" w:cs="Arial"/>
          <w:color w:val="000000" w:themeColor="text1"/>
          <w:sz w:val="24"/>
          <w:szCs w:val="24"/>
        </w:rPr>
      </w:pPr>
    </w:p>
    <w:p w14:paraId="2C7A72E9" w14:textId="77777777" w:rsidR="00795D33" w:rsidRPr="00CB219A" w:rsidRDefault="00795D33">
      <w:pPr>
        <w:numPr>
          <w:ilvl w:val="0"/>
          <w:numId w:val="305"/>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Records are periodically migrated to new file types, particularly when a new information technology system requires that they be brought forward to render the file properly.</w:t>
      </w:r>
    </w:p>
    <w:p w14:paraId="70971ADA" w14:textId="77777777" w:rsidR="00795D33" w:rsidRPr="00CB219A" w:rsidRDefault="00795D33" w:rsidP="00795D33">
      <w:pPr>
        <w:spacing w:after="0" w:line="240" w:lineRule="auto"/>
        <w:ind w:left="2160" w:hanging="720"/>
        <w:rPr>
          <w:rFonts w:ascii="Arial" w:eastAsia="Times New Roman" w:hAnsi="Arial" w:cs="Arial"/>
          <w:color w:val="000000" w:themeColor="text1"/>
          <w:sz w:val="24"/>
          <w:szCs w:val="24"/>
        </w:rPr>
      </w:pPr>
    </w:p>
    <w:p w14:paraId="6FEDFE99" w14:textId="77777777" w:rsidR="00795D33" w:rsidRPr="00CB219A" w:rsidRDefault="00795D33">
      <w:pPr>
        <w:numPr>
          <w:ilvl w:val="0"/>
          <w:numId w:val="305"/>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Critical Metadata is recorded and/or maintained during transfers and migrations as needed.</w:t>
      </w:r>
    </w:p>
    <w:p w14:paraId="184D38E2" w14:textId="77777777" w:rsidR="00795D33" w:rsidRPr="00CB219A" w:rsidRDefault="00795D33" w:rsidP="00795D33">
      <w:pPr>
        <w:spacing w:after="0" w:line="240" w:lineRule="auto"/>
        <w:ind w:left="2160" w:hanging="720"/>
        <w:rPr>
          <w:rFonts w:ascii="Arial" w:eastAsia="Times New Roman" w:hAnsi="Arial" w:cs="Arial"/>
          <w:color w:val="000000" w:themeColor="text1"/>
          <w:sz w:val="24"/>
          <w:szCs w:val="24"/>
        </w:rPr>
      </w:pPr>
    </w:p>
    <w:p w14:paraId="658BEEF8" w14:textId="77777777" w:rsidR="00795D33" w:rsidRPr="00CB219A" w:rsidRDefault="00795D33">
      <w:pPr>
        <w:numPr>
          <w:ilvl w:val="0"/>
          <w:numId w:val="305"/>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Storage media are maintained in a manner and in an environment that promotes bit-level preservation. Humidity does not exceed 50% and should not fall below 30%.  Room temperature is set between 65° F to 75° F. The College adheres to the media manufacturer’s recommendations for specific environmental conditions in which the media should be stored.</w:t>
      </w:r>
    </w:p>
    <w:p w14:paraId="445B9B20" w14:textId="77777777" w:rsidR="00795D33" w:rsidRPr="00CB219A" w:rsidRDefault="00795D33" w:rsidP="00795D33">
      <w:pPr>
        <w:spacing w:after="0" w:line="240" w:lineRule="auto"/>
        <w:ind w:left="2160" w:hanging="720"/>
        <w:rPr>
          <w:rFonts w:ascii="Arial" w:eastAsia="Times New Roman" w:hAnsi="Arial" w:cs="Arial"/>
          <w:color w:val="000000" w:themeColor="text1"/>
          <w:sz w:val="24"/>
          <w:szCs w:val="24"/>
        </w:rPr>
      </w:pPr>
    </w:p>
    <w:p w14:paraId="095AFE35" w14:textId="77777777" w:rsidR="00795D33" w:rsidRPr="00CB219A" w:rsidRDefault="00795D33">
      <w:pPr>
        <w:numPr>
          <w:ilvl w:val="0"/>
          <w:numId w:val="305"/>
        </w:numPr>
        <w:spacing w:after="0" w:line="240" w:lineRule="auto"/>
        <w:ind w:left="2160"/>
        <w:contextualSpacing/>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Whatever media is used to store data is clearly labeled with enough information that its contents can be determined. Any portable/removeable media must use proper data encryption. </w:t>
      </w:r>
    </w:p>
    <w:p w14:paraId="02D6FA18"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0C451F19" w14:textId="77777777" w:rsidR="00795D33" w:rsidRPr="00CB219A" w:rsidRDefault="00795D33" w:rsidP="00795D33">
      <w:pPr>
        <w:spacing w:after="0" w:line="240" w:lineRule="auto"/>
        <w:rPr>
          <w:rFonts w:ascii="Arial" w:eastAsia="Times New Roman" w:hAnsi="Arial" w:cs="Arial"/>
          <w:color w:val="000000" w:themeColor="text1"/>
          <w:sz w:val="24"/>
          <w:szCs w:val="24"/>
        </w:rPr>
      </w:pPr>
      <w:r w:rsidRPr="00497151">
        <w:rPr>
          <w:rFonts w:ascii="Arial" w:eastAsia="Times New Roman" w:hAnsi="Arial" w:cs="Arial"/>
          <w:color w:val="000000" w:themeColor="text1"/>
          <w:sz w:val="24"/>
          <w:szCs w:val="24"/>
        </w:rPr>
        <w:t>III.</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COMPONENTS OF INFORMATION TECHNOLOGY SYSTEM</w:t>
      </w:r>
    </w:p>
    <w:p w14:paraId="52C6B449"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2BFF39D1"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r w:rsidRPr="00CB219A">
        <w:rPr>
          <w:rFonts w:ascii="Arial" w:eastAsia="Calibri" w:hAnsi="Arial" w:cs="Arial"/>
          <w:bCs/>
          <w:color w:val="000000" w:themeColor="text1"/>
          <w:sz w:val="24"/>
          <w:szCs w:val="24"/>
        </w:rPr>
        <w:tab/>
      </w:r>
      <w:r w:rsidRPr="00497151">
        <w:rPr>
          <w:rFonts w:ascii="Arial" w:eastAsia="Times New Roman" w:hAnsi="Arial" w:cs="Arial"/>
          <w:color w:val="000000" w:themeColor="text1"/>
          <w:sz w:val="24"/>
          <w:szCs w:val="24"/>
        </w:rPr>
        <w:t>A.</w:t>
      </w:r>
      <w:r w:rsidRPr="00CB219A">
        <w:rPr>
          <w:rFonts w:ascii="Arial" w:eastAsia="Calibri" w:hAnsi="Arial" w:cs="Arial"/>
          <w:b/>
          <w:color w:val="000000" w:themeColor="text1"/>
          <w:sz w:val="24"/>
          <w:szCs w:val="24"/>
        </w:rPr>
        <w:tab/>
      </w:r>
      <w:r w:rsidRPr="00CB219A">
        <w:rPr>
          <w:rFonts w:ascii="Arial" w:eastAsia="Times New Roman" w:hAnsi="Arial" w:cs="Arial"/>
          <w:b/>
          <w:bCs/>
          <w:color w:val="000000" w:themeColor="text1"/>
          <w:sz w:val="24"/>
          <w:szCs w:val="24"/>
        </w:rPr>
        <w:t>Training Programs</w:t>
      </w:r>
    </w:p>
    <w:p w14:paraId="7959C14B"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p>
    <w:p w14:paraId="03594732"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IT department will conduct training for system use and electronic records management. All employees will be made aware of system procedures and policies and trained on them; employees will acknowledge by initialization or signature that they are aware of the policies and have received training on them. When appropriate, employees will also attend trainings offered by the North Carolina Department of Natural and Cultural Resources on the maintenance of electronic records. Documentation will be maintained for the distribution of written procedures, attendance of individuals at training sessions and refresher training programs, and other relevant information.</w:t>
      </w:r>
    </w:p>
    <w:p w14:paraId="130D00D7"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74E5EA01"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ab/>
      </w:r>
      <w:r w:rsidRPr="00497151">
        <w:rPr>
          <w:rFonts w:ascii="Arial" w:eastAsia="Times New Roman" w:hAnsi="Arial" w:cs="Arial"/>
          <w:color w:val="000000" w:themeColor="text1"/>
          <w:sz w:val="24"/>
          <w:szCs w:val="24"/>
        </w:rPr>
        <w:t>B.</w:t>
      </w:r>
      <w:r w:rsidRPr="00CB219A">
        <w:rPr>
          <w:rFonts w:ascii="Arial" w:eastAsia="Times New Roman" w:hAnsi="Arial" w:cs="Arial"/>
          <w:b/>
          <w:bCs/>
          <w:color w:val="000000" w:themeColor="text1"/>
          <w:sz w:val="24"/>
          <w:szCs w:val="24"/>
        </w:rPr>
        <w:tab/>
        <w:t>Audit Trails</w:t>
      </w:r>
    </w:p>
    <w:p w14:paraId="334F2785"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7EABD63B"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Audit Trail Documentation: The IT department shall maintain comprehensive audit trail documentation to monitor access and activities related to the college's information systems and data. This includes tracking read and write permissions for files maintained by the College.</w:t>
      </w:r>
    </w:p>
    <w:p w14:paraId="21468920"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2A07557C"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Activity Logs: Ideally, activity logs shall be maintained for the system. These logs will record details such as who accessed the system, the </w:t>
      </w:r>
      <w:r w:rsidRPr="00CB219A">
        <w:rPr>
          <w:rFonts w:ascii="Arial" w:eastAsia="Times New Roman" w:hAnsi="Arial" w:cs="Arial"/>
          <w:color w:val="000000" w:themeColor="text1"/>
          <w:sz w:val="24"/>
          <w:szCs w:val="24"/>
        </w:rPr>
        <w:lastRenderedPageBreak/>
        <w:t>nature of access (read or write), who created or modified records, and whether standard procedures were followed during these activities.</w:t>
      </w:r>
    </w:p>
    <w:p w14:paraId="76674D1C"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74062DEB"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Review: The IT department uses Security Information and Event Management (SEIM) system to continually monitor and review the audit trail data to detect and respond to any unusual or suspicious activities. This process aids in ensuring data security and compliance with established procedures.</w:t>
      </w:r>
    </w:p>
    <w:p w14:paraId="2C1C8F3A"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5EAF6B7A" w14:textId="77777777" w:rsidR="00795D33" w:rsidRPr="00CB219A" w:rsidRDefault="00795D33" w:rsidP="00795D33">
      <w:pPr>
        <w:spacing w:after="0" w:line="240" w:lineRule="auto"/>
        <w:ind w:firstLine="720"/>
        <w:rPr>
          <w:rFonts w:ascii="Arial" w:eastAsia="Times New Roman" w:hAnsi="Arial" w:cs="Arial"/>
          <w:b/>
          <w:bCs/>
          <w:color w:val="000000" w:themeColor="text1"/>
          <w:sz w:val="24"/>
          <w:szCs w:val="24"/>
        </w:rPr>
      </w:pPr>
      <w:r w:rsidRPr="00497151">
        <w:rPr>
          <w:rFonts w:ascii="Arial" w:eastAsia="Times New Roman" w:hAnsi="Arial" w:cs="Arial"/>
          <w:color w:val="000000" w:themeColor="text1"/>
          <w:sz w:val="24"/>
          <w:szCs w:val="24"/>
        </w:rPr>
        <w:t>C.</w:t>
      </w: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b/>
          <w:bCs/>
          <w:color w:val="000000" w:themeColor="text1"/>
          <w:sz w:val="24"/>
          <w:szCs w:val="24"/>
        </w:rPr>
        <w:tab/>
        <w:t>Audits</w:t>
      </w:r>
    </w:p>
    <w:p w14:paraId="0ABB0522"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43C0ACB6"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Purpose of Audits: Audits are conducted to assess the accuracy, timeliness, adequacy of procedures, training effectiveness, and the presence of robust audit trails within the College's information systems.</w:t>
      </w:r>
    </w:p>
    <w:p w14:paraId="51AEA745"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3453E426"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Internal Audits: Internal audits will be conducted on a regular basis, with the frequency being at least annually. These internal audits will be performed by college IT staff or designated personnel with expertise in the relevant areas.</w:t>
      </w:r>
    </w:p>
    <w:p w14:paraId="116456BB"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515FFE01"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Scope of Internal Audits: Internal audits will encompass a comprehensive review of the college's IT systems, including but not limited to network infrastructure, server environments, application security, data access controls, and compliance with established policies and procedures.</w:t>
      </w:r>
    </w:p>
    <w:p w14:paraId="6AA03D6F"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2061B9B2"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Reporting and Remediation: Audit findings will be documented, and reports will be provided to college leadership. Identified issues or deficiencies will be addressed promptly through remediation efforts, with corrective actions taken as necessary to enhance the security and integrity of the college's IT environment.</w:t>
      </w:r>
    </w:p>
    <w:p w14:paraId="601DAA7E"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6D2292E4"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External Audits: In addition to internal audits, the College may engage external auditors or third-party entities to conduct independent assessments and audits of its IT systems to ensure objectivity and compliance with industry standards and regulations.</w:t>
      </w:r>
    </w:p>
    <w:p w14:paraId="626A1CFA"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1BE68F3E" w14:textId="77777777" w:rsidR="00795D33" w:rsidRPr="00CB219A" w:rsidRDefault="00795D33" w:rsidP="00795D33">
      <w:pPr>
        <w:spacing w:after="0" w:line="240" w:lineRule="auto"/>
        <w:rPr>
          <w:rFonts w:ascii="Arial" w:eastAsia="Times New Roman" w:hAnsi="Arial" w:cs="Arial"/>
          <w:color w:val="000000" w:themeColor="text1"/>
          <w:sz w:val="24"/>
          <w:szCs w:val="24"/>
        </w:rPr>
      </w:pPr>
      <w:r w:rsidRPr="00CB219A">
        <w:rPr>
          <w:rFonts w:ascii="Arial" w:eastAsia="Calibri" w:hAnsi="Arial" w:cs="Arial"/>
          <w:bCs/>
          <w:color w:val="000000" w:themeColor="text1"/>
          <w:sz w:val="24"/>
          <w:szCs w:val="24"/>
        </w:rPr>
        <w:tab/>
      </w:r>
      <w:r w:rsidRPr="00497151">
        <w:rPr>
          <w:rFonts w:ascii="Arial" w:eastAsia="Times New Roman" w:hAnsi="Arial" w:cs="Arial"/>
          <w:color w:val="000000" w:themeColor="text1"/>
          <w:sz w:val="24"/>
          <w:szCs w:val="24"/>
        </w:rPr>
        <w:t>D.</w:t>
      </w:r>
      <w:r w:rsidRPr="00CB219A">
        <w:rPr>
          <w:rFonts w:ascii="Arial" w:eastAsia="Calibri" w:hAnsi="Arial" w:cs="Arial"/>
          <w:b/>
          <w:color w:val="000000" w:themeColor="text1"/>
          <w:sz w:val="24"/>
          <w:szCs w:val="24"/>
        </w:rPr>
        <w:tab/>
      </w:r>
      <w:r w:rsidRPr="00CB219A">
        <w:rPr>
          <w:rFonts w:ascii="Arial" w:eastAsia="Times New Roman" w:hAnsi="Arial" w:cs="Arial"/>
          <w:b/>
          <w:bCs/>
          <w:color w:val="000000" w:themeColor="text1"/>
          <w:sz w:val="24"/>
          <w:szCs w:val="24"/>
        </w:rPr>
        <w:t>Documentation of Information Technology System</w:t>
      </w:r>
    </w:p>
    <w:p w14:paraId="771210FE"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0B22C774"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maintains documentation that describes system procedures, practices, and workflows. This documentation also identifies system software and hardware and captures the system environment in terms of the organizational structure, functions and responsibilities, and system processes. It explains how the system operates from a functional user and data processing point of view. Documentation is reviewed and updated by IT staff annually or upon implementation of a new information technology system. Such documentation maintained by the College includes:</w:t>
      </w:r>
    </w:p>
    <w:p w14:paraId="504A6543"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511B970D" w14:textId="77777777" w:rsidR="00795D33" w:rsidRPr="00CB219A" w:rsidRDefault="00795D33">
      <w:pPr>
        <w:numPr>
          <w:ilvl w:val="0"/>
          <w:numId w:val="457"/>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Procedural manuals</w:t>
      </w:r>
    </w:p>
    <w:p w14:paraId="2A7EB427" w14:textId="77777777" w:rsidR="00795D33" w:rsidRPr="00CB219A" w:rsidRDefault="00795D33">
      <w:pPr>
        <w:numPr>
          <w:ilvl w:val="0"/>
          <w:numId w:val="457"/>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System documentation</w:t>
      </w:r>
    </w:p>
    <w:p w14:paraId="59D1FB42" w14:textId="77777777" w:rsidR="00795D33" w:rsidRPr="00CB219A" w:rsidRDefault="00795D33">
      <w:pPr>
        <w:numPr>
          <w:ilvl w:val="0"/>
          <w:numId w:val="457"/>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Security backup and disaster recovery procedures as a part of the Business Continuity Plan</w:t>
      </w:r>
    </w:p>
    <w:p w14:paraId="67A0EA91" w14:textId="77777777" w:rsidR="00795D33" w:rsidRPr="00CB219A" w:rsidRDefault="00795D33">
      <w:pPr>
        <w:numPr>
          <w:ilvl w:val="0"/>
          <w:numId w:val="457"/>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Service level agreements for contracted information technology services</w:t>
      </w:r>
    </w:p>
    <w:p w14:paraId="2353A37B"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5AB36140"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One set of all system documentation will be maintained during the period for which the records produced by the process or system could likely be subject to court review and until all data created by every system instance has been destroyed or transferred to a new operating environment. All such documentation is listed in the College’s</w:t>
      </w:r>
      <w:r w:rsidRPr="00CB219A">
        <w:rPr>
          <w:rFonts w:ascii="Arial" w:eastAsia="Times New Roman" w:hAnsi="Arial" w:cs="Arial"/>
          <w:b/>
          <w:color w:val="000000" w:themeColor="text1"/>
          <w:sz w:val="24"/>
          <w:szCs w:val="24"/>
        </w:rPr>
        <w:t xml:space="preserve"> </w:t>
      </w:r>
      <w:r w:rsidRPr="00CB219A">
        <w:rPr>
          <w:rFonts w:ascii="Arial" w:eastAsia="Times New Roman" w:hAnsi="Arial" w:cs="Arial"/>
          <w:color w:val="000000" w:themeColor="text1"/>
          <w:sz w:val="24"/>
          <w:szCs w:val="24"/>
        </w:rPr>
        <w:t>records retention schedule.</w:t>
      </w:r>
    </w:p>
    <w:p w14:paraId="2EA6BD9A"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4DC47F42" w14:textId="77777777" w:rsidR="00795D33" w:rsidRPr="00CB219A" w:rsidRDefault="00795D33">
      <w:pPr>
        <w:pStyle w:val="ListParagraph"/>
        <w:numPr>
          <w:ilvl w:val="0"/>
          <w:numId w:val="444"/>
        </w:num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OTHER ELECTRONIC RECORDS MANAGEMENT PRACTICES</w:t>
      </w:r>
    </w:p>
    <w:p w14:paraId="0652D74E"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p>
    <w:p w14:paraId="331A7406"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r w:rsidRPr="00CB219A">
        <w:rPr>
          <w:rFonts w:ascii="Arial" w:eastAsia="Calibri" w:hAnsi="Arial" w:cs="Arial"/>
          <w:b/>
          <w:color w:val="000000" w:themeColor="text1"/>
          <w:sz w:val="24"/>
          <w:szCs w:val="24"/>
        </w:rPr>
        <w:tab/>
      </w:r>
      <w:r w:rsidRPr="002530F9">
        <w:rPr>
          <w:rFonts w:ascii="Arial" w:eastAsia="Times New Roman" w:hAnsi="Arial" w:cs="Arial"/>
          <w:color w:val="000000" w:themeColor="text1"/>
          <w:sz w:val="24"/>
          <w:szCs w:val="24"/>
        </w:rPr>
        <w:t>A.</w:t>
      </w:r>
      <w:r w:rsidRPr="00CB219A">
        <w:rPr>
          <w:rFonts w:ascii="Arial" w:eastAsia="Calibri" w:hAnsi="Arial" w:cs="Arial"/>
          <w:b/>
          <w:color w:val="000000" w:themeColor="text1"/>
          <w:sz w:val="24"/>
          <w:szCs w:val="24"/>
        </w:rPr>
        <w:tab/>
      </w:r>
      <w:r w:rsidRPr="00CB219A">
        <w:rPr>
          <w:rFonts w:ascii="Arial" w:eastAsia="Times New Roman" w:hAnsi="Arial" w:cs="Arial"/>
          <w:b/>
          <w:bCs/>
          <w:color w:val="000000" w:themeColor="text1"/>
          <w:sz w:val="24"/>
          <w:szCs w:val="24"/>
        </w:rPr>
        <w:t>Security and Disaster Backup and Restoration</w:t>
      </w:r>
    </w:p>
    <w:p w14:paraId="18E1D5DC"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p>
    <w:p w14:paraId="2AD61DEF"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has a disaster recovery plan for its electronic data in place, which includes contact information for data recovery vendors and information about backups of all data. Security backups to protect against data loss are generated for all but the most transitory of files. Routine backups are conducted and stored in secure off-site storage.</w:t>
      </w:r>
    </w:p>
    <w:p w14:paraId="73471876"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09826161"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Imaged documents are synchronized to the software upon document changes or upon document scanning. Off-site system backups are conducted on a daily cycle.</w:t>
      </w:r>
      <w:r w:rsidRPr="00CB219A">
        <w:rPr>
          <w:rFonts w:ascii="Arial" w:eastAsia="Calibri" w:hAnsi="Arial" w:cs="Arial"/>
          <w:b/>
          <w:color w:val="000000" w:themeColor="text1"/>
          <w:sz w:val="24"/>
          <w:szCs w:val="24"/>
        </w:rPr>
        <w:t xml:space="preserve"> </w:t>
      </w:r>
      <w:r w:rsidRPr="00CB219A">
        <w:rPr>
          <w:rFonts w:ascii="Arial" w:eastAsiaTheme="minorEastAsia" w:hAnsi="Arial" w:cs="Arial"/>
          <w:color w:val="000000" w:themeColor="text1"/>
          <w:sz w:val="24"/>
          <w:szCs w:val="24"/>
        </w:rPr>
        <w:t xml:space="preserve">College employees are strongly encouraged to use OneDrive for management of records. SharePoint sites are also used for storage of department/division data/records. The College backs up these systems to cloud storage on a maintenance schedule. </w:t>
      </w:r>
    </w:p>
    <w:p w14:paraId="69DE791D" w14:textId="77777777" w:rsidR="00795D33" w:rsidRPr="00CB219A" w:rsidRDefault="00795D33" w:rsidP="00795D33">
      <w:pPr>
        <w:spacing w:after="0" w:line="240" w:lineRule="auto"/>
        <w:rPr>
          <w:rFonts w:ascii="Arial" w:eastAsia="Times New Roman" w:hAnsi="Arial" w:cs="Arial"/>
          <w:color w:val="000000" w:themeColor="text1"/>
          <w:sz w:val="24"/>
          <w:szCs w:val="24"/>
          <w:highlight w:val="yellow"/>
        </w:rPr>
      </w:pPr>
    </w:p>
    <w:p w14:paraId="16D93431" w14:textId="77777777" w:rsidR="00795D33" w:rsidRPr="00CB219A" w:rsidRDefault="00795D33" w:rsidP="00795D33">
      <w:pPr>
        <w:spacing w:after="0" w:line="240" w:lineRule="auto"/>
        <w:ind w:left="720"/>
        <w:rPr>
          <w:rFonts w:ascii="Arial" w:eastAsia="Times New Roman" w:hAnsi="Arial" w:cs="Arial"/>
          <w:b/>
          <w:bCs/>
          <w:color w:val="000000" w:themeColor="text1"/>
          <w:sz w:val="24"/>
          <w:szCs w:val="24"/>
        </w:rPr>
      </w:pPr>
      <w:r w:rsidRPr="002530F9">
        <w:rPr>
          <w:rFonts w:ascii="Arial" w:eastAsia="Times New Roman" w:hAnsi="Arial" w:cs="Arial"/>
          <w:color w:val="000000" w:themeColor="text1"/>
          <w:sz w:val="24"/>
          <w:szCs w:val="24"/>
        </w:rPr>
        <w:t>B.</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Cloud Software as a Service (SaaS) Solution</w:t>
      </w:r>
    </w:p>
    <w:p w14:paraId="25B3E96F"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020F128E"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South Piedmont Community College recognizes the importance of utilizing Cloud Software as a Service (SaaS) solutions to support its business operations efficiently. To ensure the secure and effective adoption of SaaS solutions, the College establishes this policy and procedure to outline specific requirements and expectations for evaluating, selecting, and managing cloud-based services. All current and any future contracted solutions must provide secure methods for exporting and/or deleting the College’s data if services are terminated. The College will not enter into a contract where the College does not maintain full ownership and accessibility of the data/records. </w:t>
      </w:r>
    </w:p>
    <w:p w14:paraId="17479327"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2FE4F02D"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1.</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Product Evaluation and Selection</w:t>
      </w:r>
    </w:p>
    <w:p w14:paraId="7CDEB0E1"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0634B355"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Functional Support: Any SaaS product considered for use must provide functional support that aligns with the college's business requirements.</w:t>
      </w:r>
    </w:p>
    <w:p w14:paraId="2ED086A4"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10CA155A"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Service Provider Viability: The service provider's financial stability and capacity to provide ongoing support for the product shall be evaluated and confirmed.</w:t>
      </w:r>
    </w:p>
    <w:p w14:paraId="33A1D405"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624F91BD"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Product Changes Notification: The service provider should have a process in place to notify users promptly about any changes in the product, including changes in functionality or user interface (UI).</w:t>
      </w:r>
    </w:p>
    <w:p w14:paraId="2196FC45"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3858992A"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Ownership and rights: SaaS service providers shall acknowledge as part of the contract that all data and records generated by the College are owned by the college and shall be provided in entirety including all metadata to the College via approved exchange process if services/contracts are ended.</w:t>
      </w:r>
    </w:p>
    <w:p w14:paraId="39F8BFA4"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p>
    <w:p w14:paraId="16DCD930"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2.</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Technical and Integration Requirements</w:t>
      </w:r>
    </w:p>
    <w:p w14:paraId="3184BB6A"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4C169518"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Identity and Access Management (IAM): The selected SaaS product must seamlessly integrate with the college's Identity and Access Management (IAM) and account provisioning systems to ensure secure user access and data protection.</w:t>
      </w:r>
    </w:p>
    <w:p w14:paraId="19628D6B"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74D7F139"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Service Health Monitoring: The product should have robust service health monitoring capabilities to ensure the continuous availability and performance of the service.</w:t>
      </w:r>
    </w:p>
    <w:p w14:paraId="1B4E101F"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1CCD24D8"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Log and Event Notification: The product must provide logging and event notification features, tracking administrative access and configuration changes to the deployment.</w:t>
      </w:r>
    </w:p>
    <w:p w14:paraId="050B3310"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19B28FF5"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Testing and Staging Environments: A testing and staging environment must be available for the product to conduct testing and ensure that updates or changes do not disrupt production.</w:t>
      </w:r>
    </w:p>
    <w:p w14:paraId="724964BF"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04AADCD1"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Scalability and Fault Tolerance: The product should be scalable to accommodate the college's growing needs and provide fault tolerance to minimize service disruptions.</w:t>
      </w:r>
    </w:p>
    <w:p w14:paraId="29E5E0EB"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p>
    <w:p w14:paraId="72F26A8A"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3.</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Risk Management Requirements</w:t>
      </w:r>
    </w:p>
    <w:p w14:paraId="58EE21CC"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42937E14"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Data Security: The selected SaaS product must support the college's data security requirements, including data encryption, access controls, and data classification, in accordance with college policies.</w:t>
      </w:r>
    </w:p>
    <w:p w14:paraId="2F589F7B"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75EAFFD5"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Compliance: The product must comply with all applicable college policies and legal requirements, including but not limited to FERPA, HIPAA, and state regulations.</w:t>
      </w:r>
    </w:p>
    <w:p w14:paraId="53657987"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76F4004A"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Business Continuity and Disaster Recovery: The product should have provisions for business continuity and disaster recovery planning to ensure minimal disruption to college operations in the event of unforeseen incidents.</w:t>
      </w:r>
    </w:p>
    <w:p w14:paraId="09BC0555"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p>
    <w:p w14:paraId="0D253778"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4.</w:t>
      </w:r>
      <w:r w:rsidRPr="00CB219A">
        <w:rPr>
          <w:rFonts w:ascii="Arial" w:eastAsia="Calibri" w:hAnsi="Arial" w:cs="Arial"/>
          <w:color w:val="000000" w:themeColor="text1"/>
          <w:sz w:val="24"/>
          <w:szCs w:val="24"/>
        </w:rPr>
        <w:tab/>
      </w:r>
      <w:r w:rsidRPr="00CB219A">
        <w:rPr>
          <w:rFonts w:ascii="Arial" w:eastAsia="Times New Roman" w:hAnsi="Arial" w:cs="Arial"/>
          <w:color w:val="000000" w:themeColor="text1"/>
          <w:sz w:val="24"/>
          <w:szCs w:val="24"/>
        </w:rPr>
        <w:t>Governance and Compliance</w:t>
      </w:r>
    </w:p>
    <w:p w14:paraId="67CDA2CD" w14:textId="77777777" w:rsidR="00795D33" w:rsidRPr="00CB219A" w:rsidRDefault="00795D33" w:rsidP="00795D33">
      <w:pPr>
        <w:spacing w:after="0" w:line="240" w:lineRule="auto"/>
        <w:ind w:left="2160"/>
        <w:rPr>
          <w:rFonts w:ascii="Arial" w:eastAsia="Times New Roman" w:hAnsi="Arial" w:cs="Arial"/>
          <w:color w:val="000000" w:themeColor="text1"/>
          <w:sz w:val="24"/>
          <w:szCs w:val="24"/>
        </w:rPr>
      </w:pPr>
    </w:p>
    <w:p w14:paraId="56EB72C1"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Accessibility and Compliance: Vendor must provide official documentation of compliance with all laws, statutes, regulations, or other official rules and limitations assigned to the College.</w:t>
      </w:r>
    </w:p>
    <w:p w14:paraId="219E3F9D"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4EFB3A48"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Vendor Assessment: The College shall perform regular assessments of SaaS vendors to ensure ongoing compliance with this policy.</w:t>
      </w:r>
    </w:p>
    <w:p w14:paraId="16F7CA9A"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3B2445BF"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User Training: Users of the SaaS solution shall receive training on the proper and secure use of the service, as well as adherence to this policy.</w:t>
      </w:r>
    </w:p>
    <w:p w14:paraId="79947505" w14:textId="77777777" w:rsidR="00795D33" w:rsidRPr="00CB219A" w:rsidRDefault="00795D33" w:rsidP="00795D33">
      <w:pPr>
        <w:spacing w:after="0" w:line="240" w:lineRule="auto"/>
        <w:ind w:left="2880"/>
        <w:rPr>
          <w:rFonts w:ascii="Arial" w:eastAsia="Times New Roman" w:hAnsi="Arial" w:cs="Arial"/>
          <w:b/>
          <w:bCs/>
          <w:color w:val="000000" w:themeColor="text1"/>
          <w:sz w:val="24"/>
          <w:szCs w:val="24"/>
        </w:rPr>
      </w:pPr>
    </w:p>
    <w:p w14:paraId="4F5A2957" w14:textId="77777777" w:rsidR="00795D33" w:rsidRPr="00CB219A" w:rsidRDefault="00795D33">
      <w:pPr>
        <w:pStyle w:val="ListParagraph"/>
        <w:numPr>
          <w:ilvl w:val="0"/>
          <w:numId w:val="310"/>
        </w:numPr>
        <w:spacing w:after="0" w:line="240" w:lineRule="auto"/>
        <w:ind w:left="144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System Planning</w:t>
      </w:r>
    </w:p>
    <w:p w14:paraId="50F0D76E" w14:textId="77777777" w:rsidR="00795D33" w:rsidRPr="00CB219A" w:rsidRDefault="00795D33" w:rsidP="00795D33">
      <w:pPr>
        <w:spacing w:after="0" w:line="240" w:lineRule="auto"/>
        <w:ind w:left="720"/>
        <w:rPr>
          <w:rFonts w:ascii="Arial" w:eastAsia="Times New Roman" w:hAnsi="Arial" w:cs="Arial"/>
          <w:b/>
          <w:bCs/>
          <w:color w:val="000000" w:themeColor="text1"/>
          <w:sz w:val="24"/>
          <w:szCs w:val="24"/>
        </w:rPr>
      </w:pPr>
    </w:p>
    <w:p w14:paraId="42857539" w14:textId="77777777" w:rsidR="00795D33" w:rsidRPr="00CB219A" w:rsidRDefault="00795D33" w:rsidP="00795D33">
      <w:pPr>
        <w:spacing w:after="0" w:line="240" w:lineRule="auto"/>
        <w:ind w:left="1440"/>
        <w:rPr>
          <w:rFonts w:ascii="Arial" w:eastAsia="Times New Roman" w:hAnsi="Arial" w:cs="Arial"/>
          <w:b/>
          <w:bCs/>
          <w:color w:val="000000" w:themeColor="text1"/>
          <w:sz w:val="24"/>
          <w:szCs w:val="24"/>
          <w:highlight w:val="yellow"/>
        </w:rPr>
      </w:pPr>
      <w:r w:rsidRPr="00CB219A">
        <w:rPr>
          <w:rFonts w:ascii="Arial" w:eastAsia="Times New Roman" w:hAnsi="Arial" w:cs="Arial"/>
          <w:color w:val="000000" w:themeColor="text1"/>
          <w:sz w:val="24"/>
          <w:szCs w:val="24"/>
        </w:rPr>
        <w:t xml:space="preserve">Paper media is typically only used as a necessity. Examples include student work in detention centers where technology use is limited. Physical records being submitted to the College for enrollment purposes; transcripts from previous institutions submitted to Admissions. Most college records are digital born or are digitized for ease of access across multiple campuses. Microfiche and/or microfilm are used to store the majority of permanent student records created prior to the emergence of computer technology. </w:t>
      </w:r>
    </w:p>
    <w:p w14:paraId="14EED284"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290EDE62"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College’s IT department runs regular system checks to monitor storage usage comparted to limits. Any storage increase, hardware updates, or subscription cost are taken into account and included in annual budget needs or added to the College’s list of needs where alternative funding can be explored such as grants or donor related </w:t>
      </w:r>
      <w:r w:rsidRPr="00CB219A">
        <w:rPr>
          <w:rFonts w:ascii="Arial" w:eastAsia="Times New Roman" w:hAnsi="Arial" w:cs="Arial"/>
          <w:color w:val="000000" w:themeColor="text1"/>
          <w:sz w:val="24"/>
          <w:szCs w:val="24"/>
        </w:rPr>
        <w:lastRenderedPageBreak/>
        <w:t xml:space="preserve">request that are managed through the College’s Institutional Excellence division. The IT department maintains an annual schedule of hardware and software related maintenance/updates. </w:t>
      </w:r>
    </w:p>
    <w:p w14:paraId="3A761391"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5ED983D5" w14:textId="77777777" w:rsidR="00795D33" w:rsidRPr="00CB219A" w:rsidRDefault="00795D33">
      <w:pPr>
        <w:pStyle w:val="ListParagraph"/>
        <w:numPr>
          <w:ilvl w:val="0"/>
          <w:numId w:val="310"/>
        </w:numPr>
        <w:spacing w:after="0" w:line="240" w:lineRule="auto"/>
        <w:ind w:left="1440"/>
        <w:rPr>
          <w:rFonts w:ascii="Arial" w:eastAsia="Times New Roman" w:hAnsi="Arial" w:cs="Arial"/>
          <w:b/>
          <w:color w:val="000000" w:themeColor="text1"/>
          <w:sz w:val="24"/>
          <w:szCs w:val="24"/>
        </w:rPr>
      </w:pPr>
      <w:bookmarkStart w:id="517" w:name="_Electronic_Records_Management"/>
      <w:bookmarkEnd w:id="517"/>
      <w:r w:rsidRPr="00CB219A">
        <w:rPr>
          <w:rFonts w:ascii="Arial" w:eastAsia="Times New Roman" w:hAnsi="Arial" w:cs="Arial"/>
          <w:b/>
          <w:color w:val="000000" w:themeColor="text1"/>
          <w:sz w:val="24"/>
          <w:szCs w:val="24"/>
        </w:rPr>
        <w:t>Shared Drive Management</w:t>
      </w:r>
    </w:p>
    <w:p w14:paraId="59A35A45" w14:textId="77777777" w:rsidR="00795D33" w:rsidRPr="00CB219A" w:rsidRDefault="00795D33" w:rsidP="00795D33">
      <w:pPr>
        <w:spacing w:after="0" w:line="240" w:lineRule="auto"/>
        <w:ind w:left="840"/>
        <w:rPr>
          <w:rFonts w:ascii="Arial" w:eastAsia="Times New Roman" w:hAnsi="Arial" w:cs="Arial"/>
          <w:b/>
          <w:color w:val="000000" w:themeColor="text1"/>
          <w:sz w:val="24"/>
          <w:szCs w:val="24"/>
        </w:rPr>
      </w:pPr>
    </w:p>
    <w:p w14:paraId="6ACAE560"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Employees use shared storage for collaboration and access. Procedures for the use of this shared storage comply with DNCR’s guidance document </w:t>
      </w:r>
      <w:r w:rsidRPr="00CB219A">
        <w:rPr>
          <w:rFonts w:ascii="Arial" w:eastAsia="Times New Roman" w:hAnsi="Arial" w:cs="Arial"/>
          <w:i/>
          <w:iCs/>
          <w:color w:val="000000" w:themeColor="text1"/>
          <w:sz w:val="24"/>
          <w:szCs w:val="24"/>
        </w:rPr>
        <w:t>Global Shared Storage Guidelines</w:t>
      </w:r>
      <w:r w:rsidRPr="00CB219A">
        <w:rPr>
          <w:rFonts w:ascii="Arial" w:eastAsia="Times New Roman" w:hAnsi="Arial" w:cs="Arial"/>
          <w:color w:val="000000" w:themeColor="text1"/>
          <w:sz w:val="24"/>
          <w:szCs w:val="24"/>
        </w:rPr>
        <w:t>.</w:t>
      </w:r>
    </w:p>
    <w:p w14:paraId="04CE8BB0"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02D1A380" w14:textId="77777777" w:rsidR="00795D33" w:rsidRPr="00CB219A" w:rsidRDefault="00795D33" w:rsidP="00795D33">
      <w:pPr>
        <w:spacing w:after="0" w:line="240" w:lineRule="auto"/>
        <w:ind w:left="720"/>
        <w:rPr>
          <w:rFonts w:ascii="Arial" w:eastAsia="Times New Roman" w:hAnsi="Arial" w:cs="Arial"/>
          <w:b/>
          <w:color w:val="000000" w:themeColor="text1"/>
          <w:sz w:val="24"/>
          <w:szCs w:val="24"/>
        </w:rPr>
      </w:pPr>
      <w:r w:rsidRPr="002530F9">
        <w:rPr>
          <w:rFonts w:ascii="Arial" w:eastAsia="Times New Roman" w:hAnsi="Arial" w:cs="Arial"/>
          <w:bCs/>
          <w:color w:val="000000" w:themeColor="text1"/>
          <w:sz w:val="24"/>
          <w:szCs w:val="24"/>
        </w:rPr>
        <w:t>E</w:t>
      </w:r>
      <w:r w:rsidRPr="00CB219A">
        <w:rPr>
          <w:rFonts w:ascii="Arial" w:eastAsia="Times New Roman" w:hAnsi="Arial" w:cs="Arial"/>
          <w:bCs/>
          <w:color w:val="000000" w:themeColor="text1"/>
          <w:sz w:val="24"/>
          <w:szCs w:val="24"/>
        </w:rPr>
        <w:t>.</w:t>
      </w:r>
      <w:r w:rsidRPr="00CB219A">
        <w:rPr>
          <w:rFonts w:ascii="Arial" w:eastAsia="Times New Roman" w:hAnsi="Arial" w:cs="Arial"/>
          <w:bCs/>
          <w:color w:val="000000" w:themeColor="text1"/>
          <w:sz w:val="24"/>
          <w:szCs w:val="24"/>
        </w:rPr>
        <w:tab/>
      </w:r>
      <w:r w:rsidRPr="00CB219A">
        <w:rPr>
          <w:rFonts w:ascii="Arial" w:eastAsia="Times New Roman" w:hAnsi="Arial" w:cs="Arial"/>
          <w:b/>
          <w:color w:val="000000" w:themeColor="text1"/>
          <w:sz w:val="24"/>
          <w:szCs w:val="24"/>
        </w:rPr>
        <w:t>Vendor-Provided Services/Hosted Solutions</w:t>
      </w:r>
    </w:p>
    <w:p w14:paraId="3F7A20B2"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4B45132C"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terms of the service level agreement with </w:t>
      </w:r>
      <w:r w:rsidRPr="00CB219A">
        <w:rPr>
          <w:rFonts w:ascii="Arial" w:eastAsia="Times New Roman" w:hAnsi="Arial" w:cs="Arial"/>
          <w:b/>
          <w:bCs/>
          <w:color w:val="000000" w:themeColor="text1"/>
          <w:sz w:val="24"/>
          <w:szCs w:val="24"/>
        </w:rPr>
        <w:t xml:space="preserve">SoftDocs </w:t>
      </w:r>
      <w:r w:rsidRPr="00CB219A">
        <w:rPr>
          <w:rFonts w:ascii="Arial" w:eastAsia="Times New Roman" w:hAnsi="Arial" w:cs="Arial"/>
          <w:color w:val="000000" w:themeColor="text1"/>
          <w:sz w:val="24"/>
          <w:szCs w:val="24"/>
        </w:rPr>
        <w:t>detail:</w:t>
      </w:r>
    </w:p>
    <w:p w14:paraId="33FD6CE8"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File formats</w:t>
      </w:r>
    </w:p>
    <w:p w14:paraId="1C47C5AB"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Plan for converting files to a new format</w:t>
      </w:r>
    </w:p>
    <w:p w14:paraId="0876EC3E"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File naming practices</w:t>
      </w:r>
    </w:p>
    <w:p w14:paraId="5551C610"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Access rights/security mechanisms</w:t>
      </w:r>
    </w:p>
    <w:p w14:paraId="3D282EDA"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Backups (specify frequency and location)</w:t>
      </w:r>
    </w:p>
    <w:p w14:paraId="499A2F45"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Mechanism for destructions</w:t>
      </w:r>
    </w:p>
    <w:p w14:paraId="3B144E3F"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Audits (data should be audited at least annually to test accessibility and assess need for refresh or migration)</w:t>
      </w:r>
    </w:p>
    <w:p w14:paraId="150A9B1C"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Frequency of refreshing of media (should be at least every 3-5 years)</w:t>
      </w:r>
    </w:p>
    <w:p w14:paraId="52ED3AF1"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Frequency of checksum validation (should be at least at every migration)</w:t>
      </w:r>
    </w:p>
    <w:p w14:paraId="71FB0B1C"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Environmental conditions where media is stored (humidity 30-50%, temperature 65-75°F)</w:t>
      </w:r>
    </w:p>
    <w:p w14:paraId="46E63006"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Training program</w:t>
      </w:r>
    </w:p>
    <w:p w14:paraId="07CD43F4"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Disaster recovery procedures</w:t>
      </w:r>
    </w:p>
    <w:p w14:paraId="68B49F16"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System documentation/procedural manual – a copy should be provided to the College that specifies what hardware and software are provided by the vendor</w:t>
      </w:r>
    </w:p>
    <w:p w14:paraId="7447F8B7"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System for indexing records</w:t>
      </w:r>
    </w:p>
    <w:p w14:paraId="081D69A3"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Quality control procedures</w:t>
      </w:r>
    </w:p>
    <w:p w14:paraId="6B6A4E15"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Mechanism for document production due to litigation, audit, or public records request</w:t>
      </w:r>
    </w:p>
    <w:p w14:paraId="68425A7C"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Mechanism for avoiding spoliation of evidence</w:t>
      </w:r>
    </w:p>
    <w:p w14:paraId="549645C0"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Costs for:</w:t>
      </w:r>
    </w:p>
    <w:p w14:paraId="23FEB683" w14:textId="77777777" w:rsidR="00795D33" w:rsidRPr="00CB219A" w:rsidRDefault="00795D33">
      <w:pPr>
        <w:numPr>
          <w:ilvl w:val="1"/>
          <w:numId w:val="445"/>
        </w:numPr>
        <w:spacing w:after="0" w:line="240" w:lineRule="auto"/>
        <w:ind w:left="32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Uploading records</w:t>
      </w:r>
    </w:p>
    <w:p w14:paraId="7DAC784F" w14:textId="77777777" w:rsidR="00795D33" w:rsidRPr="00CB219A" w:rsidRDefault="00795D33">
      <w:pPr>
        <w:numPr>
          <w:ilvl w:val="1"/>
          <w:numId w:val="445"/>
        </w:numPr>
        <w:spacing w:after="0" w:line="240" w:lineRule="auto"/>
        <w:ind w:left="32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Downloading records</w:t>
      </w:r>
    </w:p>
    <w:p w14:paraId="5C905BCB" w14:textId="77777777" w:rsidR="00795D33" w:rsidRPr="00CB219A" w:rsidRDefault="00795D33">
      <w:pPr>
        <w:numPr>
          <w:ilvl w:val="1"/>
          <w:numId w:val="445"/>
        </w:numPr>
        <w:spacing w:after="0" w:line="240" w:lineRule="auto"/>
        <w:ind w:left="32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Migrating records</w:t>
      </w:r>
    </w:p>
    <w:p w14:paraId="291E6692" w14:textId="77777777" w:rsidR="00795D33" w:rsidRPr="00CB219A" w:rsidRDefault="00795D33">
      <w:pPr>
        <w:numPr>
          <w:ilvl w:val="1"/>
          <w:numId w:val="445"/>
        </w:numPr>
        <w:spacing w:after="0" w:line="240" w:lineRule="auto"/>
        <w:ind w:left="32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Service termination</w:t>
      </w:r>
    </w:p>
    <w:p w14:paraId="0E51B121" w14:textId="77777777" w:rsidR="00795D33" w:rsidRPr="00CB219A" w:rsidRDefault="00795D33">
      <w:pPr>
        <w:numPr>
          <w:ilvl w:val="1"/>
          <w:numId w:val="445"/>
        </w:numPr>
        <w:spacing w:after="0" w:line="240" w:lineRule="auto"/>
        <w:ind w:left="32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Proprietary software necessary to access records, </w:t>
      </w:r>
      <w:r w:rsidRPr="00CB219A">
        <w:rPr>
          <w:rFonts w:ascii="Arial" w:eastAsia="Times New Roman" w:hAnsi="Arial" w:cs="Arial"/>
          <w:b/>
          <w:color w:val="000000" w:themeColor="text1"/>
          <w:sz w:val="24"/>
          <w:szCs w:val="24"/>
        </w:rPr>
        <w:t>if applicable</w:t>
      </w:r>
    </w:p>
    <w:p w14:paraId="6F04FA67"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Performance/availability (e.g., planned and unplanned downtime)</w:t>
      </w:r>
    </w:p>
    <w:p w14:paraId="2D074332" w14:textId="77777777" w:rsidR="00795D33" w:rsidRPr="00CB219A" w:rsidRDefault="00795D33">
      <w:pPr>
        <w:numPr>
          <w:ilvl w:val="0"/>
          <w:numId w:val="445"/>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Ownership of data procedure for exporting records (including images as well as metadata) at end of contract period and/or when vendor ceases operation.</w:t>
      </w:r>
    </w:p>
    <w:p w14:paraId="0AA99FB9" w14:textId="77777777" w:rsidR="00795D33" w:rsidRPr="00CB219A" w:rsidRDefault="00795D33" w:rsidP="00795D33">
      <w:pPr>
        <w:spacing w:after="0" w:line="240" w:lineRule="auto"/>
        <w:ind w:left="2880"/>
        <w:rPr>
          <w:rFonts w:ascii="Arial" w:eastAsia="Times New Roman" w:hAnsi="Arial" w:cs="Arial"/>
          <w:color w:val="000000" w:themeColor="text1"/>
          <w:sz w:val="24"/>
          <w:szCs w:val="24"/>
        </w:rPr>
      </w:pPr>
    </w:p>
    <w:p w14:paraId="2861256B" w14:textId="77777777" w:rsidR="00795D33" w:rsidRPr="00CB219A" w:rsidRDefault="00795D33">
      <w:pPr>
        <w:pStyle w:val="ListParagraph"/>
        <w:numPr>
          <w:ilvl w:val="0"/>
          <w:numId w:val="444"/>
        </w:numPr>
        <w:spacing w:after="0" w:line="240" w:lineRule="auto"/>
        <w:ind w:left="0" w:firstLine="0"/>
        <w:rPr>
          <w:rFonts w:ascii="Arial" w:eastAsia="Times New Roman" w:hAnsi="Arial" w:cs="Arial"/>
          <w:b/>
          <w:bCs/>
          <w:color w:val="000000" w:themeColor="text1"/>
          <w:sz w:val="24"/>
          <w:szCs w:val="24"/>
        </w:rPr>
      </w:pPr>
      <w:bookmarkStart w:id="518" w:name="_Toc452624217"/>
      <w:r w:rsidRPr="00CB219A">
        <w:rPr>
          <w:rFonts w:ascii="Arial" w:eastAsia="Times New Roman" w:hAnsi="Arial" w:cs="Arial"/>
          <w:b/>
          <w:bCs/>
          <w:color w:val="000000" w:themeColor="text1"/>
          <w:sz w:val="24"/>
          <w:szCs w:val="24"/>
        </w:rPr>
        <w:t>Digital Imaging Program Documentation and Procedures</w:t>
      </w:r>
      <w:bookmarkEnd w:id="518"/>
    </w:p>
    <w:p w14:paraId="31E54FF7" w14:textId="77777777" w:rsidR="00795D33" w:rsidRPr="00CB219A" w:rsidRDefault="00795D33" w:rsidP="00795D33">
      <w:pPr>
        <w:spacing w:after="0" w:line="240" w:lineRule="auto"/>
        <w:ind w:firstLine="720"/>
        <w:rPr>
          <w:rFonts w:ascii="Arial" w:eastAsia="Times New Roman" w:hAnsi="Arial" w:cs="Arial"/>
          <w:b/>
          <w:color w:val="000000" w:themeColor="text1"/>
          <w:sz w:val="24"/>
          <w:szCs w:val="24"/>
        </w:rPr>
      </w:pPr>
      <w:bookmarkStart w:id="519" w:name="_System_and_Procedural"/>
      <w:bookmarkEnd w:id="519"/>
    </w:p>
    <w:p w14:paraId="45398541" w14:textId="77777777" w:rsidR="00795D33" w:rsidRPr="00CB219A" w:rsidRDefault="00795D33" w:rsidP="00795D33">
      <w:pPr>
        <w:spacing w:after="0" w:line="240" w:lineRule="auto"/>
        <w:ind w:firstLine="720"/>
        <w:rPr>
          <w:rFonts w:ascii="Arial" w:eastAsia="Times New Roman" w:hAnsi="Arial" w:cs="Arial"/>
          <w:b/>
          <w:color w:val="000000" w:themeColor="text1"/>
          <w:sz w:val="24"/>
          <w:szCs w:val="24"/>
        </w:rPr>
      </w:pPr>
      <w:r w:rsidRPr="002530F9">
        <w:rPr>
          <w:rFonts w:ascii="Arial" w:eastAsia="Times New Roman" w:hAnsi="Arial" w:cs="Arial"/>
          <w:bCs/>
          <w:color w:val="000000" w:themeColor="text1"/>
          <w:sz w:val="24"/>
          <w:szCs w:val="24"/>
        </w:rPr>
        <w:t>A.</w:t>
      </w:r>
      <w:r w:rsidRPr="00CB219A">
        <w:rPr>
          <w:rFonts w:ascii="Arial" w:eastAsia="Times New Roman" w:hAnsi="Arial" w:cs="Arial"/>
          <w:b/>
          <w:color w:val="000000" w:themeColor="text1"/>
          <w:sz w:val="24"/>
          <w:szCs w:val="24"/>
        </w:rPr>
        <w:tab/>
        <w:t>System and Procedural Documentation</w:t>
      </w:r>
    </w:p>
    <w:p w14:paraId="4AB9F63D"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5B286404"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IT department is responsible for preparing and updating detailed procedures that describe the process followed to create and manage imaged electronic records. This documentation will include a description of the system hardware and software. A current procedural manual will be maintained to ensure the most current steps are followed and to ensure reliable system documentation will be available for judicial or similar proceedings.</w:t>
      </w:r>
    </w:p>
    <w:p w14:paraId="3791CFD6"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6FDF0B2C"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Each workstation designated as a scanning station will have, at a minimum, the following hardware and software, unless the scanner is collocated by means of a network interface:</w:t>
      </w:r>
    </w:p>
    <w:p w14:paraId="5ABC8D4B"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0E856F42" w14:textId="77777777" w:rsidR="00795D33" w:rsidRPr="00CB219A" w:rsidRDefault="00795D33">
      <w:pPr>
        <w:numPr>
          <w:ilvl w:val="0"/>
          <w:numId w:val="45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Document/image scanner authorized by IT – Ricoh fi-8040</w:t>
      </w:r>
    </w:p>
    <w:p w14:paraId="3009F7DE" w14:textId="77777777" w:rsidR="00795D33" w:rsidRPr="00CB219A" w:rsidRDefault="00795D33">
      <w:pPr>
        <w:numPr>
          <w:ilvl w:val="0"/>
          <w:numId w:val="452"/>
        </w:numPr>
        <w:spacing w:after="0" w:line="240" w:lineRule="auto"/>
        <w:ind w:left="2160"/>
        <w:rPr>
          <w:rFonts w:ascii="Arial" w:eastAsia="Times New Roman" w:hAnsi="Arial" w:cs="Arial"/>
          <w:b/>
          <w:bCs/>
          <w:color w:val="000000" w:themeColor="text1"/>
          <w:sz w:val="24"/>
          <w:szCs w:val="24"/>
        </w:rPr>
      </w:pPr>
      <w:r w:rsidRPr="00CB219A">
        <w:rPr>
          <w:rFonts w:ascii="Arial" w:eastAsia="Times New Roman" w:hAnsi="Arial" w:cs="Arial"/>
          <w:color w:val="000000" w:themeColor="text1"/>
          <w:sz w:val="24"/>
          <w:szCs w:val="24"/>
        </w:rPr>
        <w:t>Driver software for scanner – TWAIN driver</w:t>
      </w:r>
    </w:p>
    <w:p w14:paraId="0976BEAB" w14:textId="77777777" w:rsidR="00795D33" w:rsidRPr="00CB219A" w:rsidRDefault="00795D33">
      <w:pPr>
        <w:numPr>
          <w:ilvl w:val="0"/>
          <w:numId w:val="45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Imaging software – Etrieve Central &amp; Content Systems</w:t>
      </w:r>
    </w:p>
    <w:p w14:paraId="2B7D5062" w14:textId="77777777" w:rsidR="00795D33" w:rsidRPr="00CB219A" w:rsidRDefault="00795D33">
      <w:pPr>
        <w:numPr>
          <w:ilvl w:val="0"/>
          <w:numId w:val="452"/>
        </w:numPr>
        <w:spacing w:after="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Instructions manual, maintained by IT staff, describing in detail the steps required in the scanning process. This manual will also define:</w:t>
      </w:r>
    </w:p>
    <w:p w14:paraId="0181842A" w14:textId="77777777" w:rsidR="00795D33" w:rsidRPr="00CB219A" w:rsidRDefault="00795D33">
      <w:pPr>
        <w:numPr>
          <w:ilvl w:val="1"/>
          <w:numId w:val="452"/>
        </w:num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resolution of scanned images, as well as any compression standard used. </w:t>
      </w:r>
    </w:p>
    <w:p w14:paraId="60B7FA73" w14:textId="77777777" w:rsidR="00795D33" w:rsidRPr="00CB219A" w:rsidRDefault="00795D33">
      <w:pPr>
        <w:numPr>
          <w:ilvl w:val="1"/>
          <w:numId w:val="452"/>
        </w:num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file formats of scanned images.</w:t>
      </w:r>
    </w:p>
    <w:p w14:paraId="0D0FFAA7" w14:textId="77777777" w:rsidR="00795D33" w:rsidRPr="00CB219A" w:rsidRDefault="00795D33">
      <w:pPr>
        <w:numPr>
          <w:ilvl w:val="1"/>
          <w:numId w:val="452"/>
        </w:num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file naming conventions used for scanned images.</w:t>
      </w:r>
    </w:p>
    <w:p w14:paraId="390F94B0" w14:textId="77777777" w:rsidR="00795D33" w:rsidRPr="00CB219A" w:rsidRDefault="00795D33">
      <w:pPr>
        <w:numPr>
          <w:ilvl w:val="1"/>
          <w:numId w:val="452"/>
        </w:num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Whether batch conversion or batch file re-naming will be necessary, and what tool is used for such conversions.</w:t>
      </w:r>
    </w:p>
    <w:p w14:paraId="25C7EA5F" w14:textId="77777777" w:rsidR="00795D33" w:rsidRPr="00CB219A" w:rsidRDefault="00795D33">
      <w:pPr>
        <w:numPr>
          <w:ilvl w:val="1"/>
          <w:numId w:val="452"/>
        </w:numPr>
        <w:spacing w:after="0" w:line="240" w:lineRule="auto"/>
        <w:ind w:left="288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Whether any image enhancement techniques should be conducted after imaging.</w:t>
      </w:r>
    </w:p>
    <w:p w14:paraId="01770E77" w14:textId="77777777" w:rsidR="00795D33" w:rsidRPr="00CB219A" w:rsidRDefault="00795D33" w:rsidP="00795D33">
      <w:pPr>
        <w:spacing w:after="0" w:line="240" w:lineRule="auto"/>
        <w:ind w:left="2520"/>
        <w:rPr>
          <w:rFonts w:ascii="Arial" w:eastAsia="Times New Roman" w:hAnsi="Arial" w:cs="Arial"/>
          <w:color w:val="000000" w:themeColor="text1"/>
          <w:sz w:val="24"/>
          <w:szCs w:val="24"/>
        </w:rPr>
      </w:pPr>
    </w:p>
    <w:p w14:paraId="4F729770" w14:textId="77777777" w:rsidR="00795D33" w:rsidRPr="00CB219A" w:rsidRDefault="00795D33" w:rsidP="00795D33">
      <w:pPr>
        <w:spacing w:after="0" w:line="240" w:lineRule="auto"/>
        <w:ind w:left="1440" w:hanging="720"/>
        <w:rPr>
          <w:rFonts w:ascii="Arial" w:eastAsia="Times New Roman" w:hAnsi="Arial" w:cs="Arial"/>
          <w:b/>
          <w:color w:val="000000" w:themeColor="text1"/>
          <w:sz w:val="24"/>
          <w:szCs w:val="24"/>
        </w:rPr>
      </w:pPr>
      <w:bookmarkStart w:id="520" w:name="_Training"/>
      <w:bookmarkEnd w:id="520"/>
      <w:r w:rsidRPr="00DE6FE9">
        <w:rPr>
          <w:rFonts w:ascii="Arial" w:eastAsia="Times New Roman" w:hAnsi="Arial" w:cs="Arial"/>
          <w:bCs/>
          <w:color w:val="000000" w:themeColor="text1"/>
          <w:sz w:val="24"/>
          <w:szCs w:val="24"/>
        </w:rPr>
        <w:t>B</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Training</w:t>
      </w:r>
    </w:p>
    <w:p w14:paraId="7A2883F8" w14:textId="77777777" w:rsidR="00795D33" w:rsidRPr="00CB219A" w:rsidRDefault="00795D33" w:rsidP="00795D33">
      <w:pPr>
        <w:spacing w:after="0" w:line="240" w:lineRule="auto"/>
        <w:ind w:left="1440"/>
        <w:rPr>
          <w:rFonts w:ascii="Arial" w:eastAsia="Times New Roman" w:hAnsi="Arial" w:cs="Arial"/>
          <w:b/>
          <w:color w:val="000000" w:themeColor="text1"/>
          <w:sz w:val="24"/>
          <w:szCs w:val="24"/>
        </w:rPr>
      </w:pPr>
    </w:p>
    <w:p w14:paraId="7F5BB60E"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Only designated staff that have been formally trained by IT staff and have signed off on training documentation on the use of the imaging software and equipment will be allowed to scan records. Components of the training will include basic techniques for image capture, indexing, quality control, security configuration, auditing, use of equipment, and general system maintenance. Permissions to image and index records will not be assigned until the user has been trained. If a user improperly indexes or </w:t>
      </w:r>
      <w:r w:rsidRPr="00CB219A">
        <w:rPr>
          <w:rFonts w:ascii="Arial" w:eastAsia="Times New Roman" w:hAnsi="Arial" w:cs="Arial"/>
          <w:color w:val="000000" w:themeColor="text1"/>
          <w:sz w:val="24"/>
          <w:szCs w:val="24"/>
        </w:rPr>
        <w:lastRenderedPageBreak/>
        <w:t>scans a document, an auditor will address this occurrence with the user, and remedial training will be required.</w:t>
      </w:r>
    </w:p>
    <w:p w14:paraId="7C6425C0"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290941E5" w14:textId="77777777" w:rsidR="00795D33" w:rsidRPr="00CB219A" w:rsidRDefault="00795D33" w:rsidP="00795D33">
      <w:pPr>
        <w:spacing w:after="0" w:line="240" w:lineRule="auto"/>
        <w:ind w:left="1440" w:hanging="720"/>
        <w:rPr>
          <w:rFonts w:ascii="Arial" w:eastAsia="Times New Roman" w:hAnsi="Arial" w:cs="Arial"/>
          <w:b/>
          <w:color w:val="000000" w:themeColor="text1"/>
          <w:sz w:val="24"/>
          <w:szCs w:val="24"/>
        </w:rPr>
      </w:pPr>
      <w:bookmarkStart w:id="521" w:name="_Indexing_and_Metadata"/>
      <w:bookmarkEnd w:id="521"/>
      <w:r w:rsidRPr="00DE6FE9">
        <w:rPr>
          <w:rFonts w:ascii="Arial" w:eastAsia="Times New Roman" w:hAnsi="Arial" w:cs="Arial"/>
          <w:bCs/>
          <w:color w:val="000000" w:themeColor="text1"/>
          <w:sz w:val="24"/>
          <w:szCs w:val="24"/>
        </w:rPr>
        <w:t>C</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Indexing and Metadata</w:t>
      </w:r>
    </w:p>
    <w:p w14:paraId="6331AD81" w14:textId="77777777" w:rsidR="00795D33" w:rsidRPr="00CB219A" w:rsidRDefault="00795D33" w:rsidP="00795D33">
      <w:pPr>
        <w:spacing w:after="0" w:line="240" w:lineRule="auto"/>
        <w:ind w:firstLine="720"/>
        <w:rPr>
          <w:rFonts w:ascii="Arial" w:eastAsia="Times New Roman" w:hAnsi="Arial" w:cs="Arial"/>
          <w:color w:val="000000" w:themeColor="text1"/>
          <w:sz w:val="24"/>
          <w:szCs w:val="24"/>
        </w:rPr>
      </w:pPr>
    </w:p>
    <w:p w14:paraId="03DA1A5D"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All imaged records must be indexed in order to facilitate efficient retrieval, ease of use, and up-to-date information about the images stored. This index should capture the content, structure, and context of the imaged records and will be developed by IT staff prior to the implementation of any imaging system. It should also be indexed according to guidelines set by the Department of Natural and Cultural Resources</w:t>
      </w:r>
      <w:r w:rsidRPr="00CB219A">
        <w:rPr>
          <w:rFonts w:ascii="Arial" w:eastAsia="Times New Roman" w:hAnsi="Arial" w:cs="Arial"/>
          <w:bCs/>
          <w:color w:val="000000" w:themeColor="text1"/>
          <w:sz w:val="24"/>
          <w:szCs w:val="24"/>
        </w:rPr>
        <w:t>,</w:t>
      </w:r>
      <w:r w:rsidRPr="00CB219A">
        <w:rPr>
          <w:rFonts w:ascii="Arial" w:eastAsia="Times New Roman" w:hAnsi="Arial" w:cs="Arial"/>
          <w:b/>
          <w:color w:val="000000" w:themeColor="text1"/>
          <w:sz w:val="24"/>
          <w:szCs w:val="24"/>
        </w:rPr>
        <w:t xml:space="preserve"> </w:t>
      </w:r>
      <w:r w:rsidRPr="00CB219A">
        <w:rPr>
          <w:rFonts w:ascii="Arial" w:eastAsia="Times New Roman" w:hAnsi="Arial" w:cs="Arial"/>
          <w:bCs/>
          <w:color w:val="000000" w:themeColor="text1"/>
          <w:sz w:val="24"/>
          <w:szCs w:val="24"/>
        </w:rPr>
        <w:t xml:space="preserve">see </w:t>
      </w:r>
      <w:r w:rsidRPr="00CB219A">
        <w:rPr>
          <w:rFonts w:ascii="Arial" w:eastAsia="Times New Roman" w:hAnsi="Arial" w:cs="Arial"/>
          <w:bCs/>
          <w:i/>
          <w:color w:val="000000" w:themeColor="text1"/>
          <w:sz w:val="24"/>
          <w:szCs w:val="24"/>
        </w:rPr>
        <w:t>Other Electronic Records Management Practices</w:t>
      </w:r>
      <w:r w:rsidRPr="00CB219A">
        <w:rPr>
          <w:rFonts w:ascii="Arial" w:eastAsia="Times New Roman" w:hAnsi="Arial" w:cs="Arial"/>
          <w:bCs/>
          <w:color w:val="000000" w:themeColor="text1"/>
          <w:sz w:val="24"/>
          <w:szCs w:val="24"/>
        </w:rPr>
        <w:t>, for more information on database indexing</w:t>
      </w:r>
      <w:r w:rsidRPr="00CB219A">
        <w:rPr>
          <w:rFonts w:ascii="Arial" w:eastAsia="Times New Roman" w:hAnsi="Arial" w:cs="Arial"/>
          <w:color w:val="000000" w:themeColor="text1"/>
          <w:sz w:val="24"/>
          <w:szCs w:val="24"/>
        </w:rPr>
        <w:t xml:space="preserve">.  Metadata will be maintained in accordance with the guidelines provided in Section II, </w:t>
      </w:r>
      <w:r w:rsidRPr="00CB219A">
        <w:rPr>
          <w:rFonts w:ascii="Arial" w:eastAsia="Times New Roman" w:hAnsi="Arial" w:cs="Arial"/>
          <w:i/>
          <w:color w:val="000000" w:themeColor="text1"/>
          <w:sz w:val="24"/>
          <w:szCs w:val="24"/>
        </w:rPr>
        <w:t>Maintenance of Trustworthy Electronic Records</w:t>
      </w:r>
      <w:r w:rsidRPr="00CB219A">
        <w:rPr>
          <w:rFonts w:ascii="Arial" w:eastAsia="Times New Roman" w:hAnsi="Arial" w:cs="Arial"/>
          <w:color w:val="000000" w:themeColor="text1"/>
          <w:sz w:val="24"/>
          <w:szCs w:val="24"/>
        </w:rPr>
        <w:t>.</w:t>
      </w:r>
    </w:p>
    <w:p w14:paraId="613215DC" w14:textId="77777777" w:rsidR="00795D33" w:rsidRPr="00CB219A" w:rsidRDefault="00795D33" w:rsidP="00795D33">
      <w:pPr>
        <w:spacing w:after="0" w:line="240" w:lineRule="auto"/>
        <w:ind w:firstLine="720"/>
        <w:rPr>
          <w:rFonts w:ascii="Arial" w:eastAsia="Times New Roman" w:hAnsi="Arial" w:cs="Arial"/>
          <w:color w:val="000000" w:themeColor="text1"/>
          <w:sz w:val="24"/>
          <w:szCs w:val="24"/>
        </w:rPr>
      </w:pPr>
    </w:p>
    <w:p w14:paraId="597D7BFA" w14:textId="77777777" w:rsidR="00795D33" w:rsidRPr="00CB219A" w:rsidRDefault="00795D33" w:rsidP="00795D33">
      <w:pPr>
        <w:spacing w:after="0" w:line="240" w:lineRule="auto"/>
        <w:ind w:left="1440" w:hanging="720"/>
        <w:rPr>
          <w:rFonts w:ascii="Arial" w:eastAsia="Times New Roman" w:hAnsi="Arial" w:cs="Arial"/>
          <w:b/>
          <w:color w:val="000000" w:themeColor="text1"/>
          <w:sz w:val="24"/>
          <w:szCs w:val="24"/>
        </w:rPr>
      </w:pPr>
      <w:bookmarkStart w:id="522" w:name="_Auditing_and_Audit"/>
      <w:bookmarkEnd w:id="522"/>
      <w:r w:rsidRPr="00DE6FE9">
        <w:rPr>
          <w:rFonts w:ascii="Arial" w:eastAsia="Times New Roman" w:hAnsi="Arial" w:cs="Arial"/>
          <w:bCs/>
          <w:color w:val="000000" w:themeColor="text1"/>
          <w:sz w:val="24"/>
          <w:szCs w:val="24"/>
        </w:rPr>
        <w:t>D</w:t>
      </w:r>
      <w:r w:rsidRPr="00CB219A">
        <w:rPr>
          <w:rFonts w:ascii="Arial" w:eastAsia="Times New Roman" w:hAnsi="Arial" w:cs="Arial"/>
          <w:b/>
          <w:color w:val="000000" w:themeColor="text1"/>
          <w:sz w:val="24"/>
          <w:szCs w:val="24"/>
        </w:rPr>
        <w:t>.</w:t>
      </w:r>
      <w:r w:rsidRPr="00CB219A">
        <w:rPr>
          <w:rFonts w:ascii="Arial" w:eastAsia="Times New Roman" w:hAnsi="Arial" w:cs="Arial"/>
          <w:b/>
          <w:color w:val="000000" w:themeColor="text1"/>
          <w:sz w:val="24"/>
          <w:szCs w:val="24"/>
        </w:rPr>
        <w:tab/>
        <w:t>Auditing and Audit Trails</w:t>
      </w:r>
    </w:p>
    <w:p w14:paraId="3E0A049B"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215F7F88"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Staff trained to conduct imaging will conduct a quality control audit following the imaging of a record to ensure that the following features of the imaged record are legible:</w:t>
      </w:r>
    </w:p>
    <w:p w14:paraId="67AC5A59"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5A12EF48" w14:textId="77777777" w:rsidR="00795D33" w:rsidRPr="00CB219A" w:rsidRDefault="00795D33">
      <w:pPr>
        <w:numPr>
          <w:ilvl w:val="0"/>
          <w:numId w:val="453"/>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Individual letters, numbers, and symbols </w:t>
      </w:r>
    </w:p>
    <w:p w14:paraId="23728D07" w14:textId="77777777" w:rsidR="00795D33" w:rsidRPr="00CB219A" w:rsidRDefault="00795D33">
      <w:pPr>
        <w:numPr>
          <w:ilvl w:val="0"/>
          <w:numId w:val="453"/>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Combinations of letters, numbers, and symbols forming words or sentences </w:t>
      </w:r>
    </w:p>
    <w:p w14:paraId="7C990049" w14:textId="77777777" w:rsidR="00795D33" w:rsidRPr="00CB219A" w:rsidRDefault="00795D33">
      <w:pPr>
        <w:numPr>
          <w:ilvl w:val="0"/>
          <w:numId w:val="453"/>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Graphics such as signatures, logos, and pictures</w:t>
      </w:r>
    </w:p>
    <w:p w14:paraId="14ACD9F2" w14:textId="77777777" w:rsidR="00795D33" w:rsidRPr="00CB219A" w:rsidRDefault="00795D33">
      <w:pPr>
        <w:numPr>
          <w:ilvl w:val="0"/>
          <w:numId w:val="453"/>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Other features of records such as color, shape, texture, etc., that relate to the content of the information </w:t>
      </w:r>
    </w:p>
    <w:p w14:paraId="4631E245"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02C2443E"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Managerial staff for the various departments of the College will also periodically audit imaged records for accuracy, readability, and reproduction capabilities. Written quality control documentation will be prepared indicating the sampling of records and what remedial procedures were followed if the expected level of accuracy was not achieved. </w:t>
      </w:r>
    </w:p>
    <w:p w14:paraId="71C0A376"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064BD4C4"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Audit trails should be built into the imaging system that will automatically document who creates, duplicates, modifies, or otherwise accesses records and what procedures were taken. Audit trails include the success or failure, date, time, and user of the following events:</w:t>
      </w:r>
    </w:p>
    <w:p w14:paraId="262E272A"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53A1466E"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Add/Edit electronic document</w:t>
      </w:r>
    </w:p>
    <w:p w14:paraId="6D17D16F"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Assign index template</w:t>
      </w:r>
    </w:p>
    <w:p w14:paraId="45CA899B"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Copy document</w:t>
      </w:r>
    </w:p>
    <w:p w14:paraId="060DE9EF"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Copy pages</w:t>
      </w:r>
    </w:p>
    <w:p w14:paraId="5ED43B82"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Create document/folder</w:t>
      </w:r>
    </w:p>
    <w:p w14:paraId="0EFBC139"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Delete entry</w:t>
      </w:r>
    </w:p>
    <w:p w14:paraId="6B3056C2"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Delete pages</w:t>
      </w:r>
    </w:p>
    <w:p w14:paraId="387D5361"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Delete volume</w:t>
      </w:r>
    </w:p>
    <w:p w14:paraId="3AF4704D"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Edit image</w:t>
      </w:r>
    </w:p>
    <w:p w14:paraId="4E851F6D"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E-mail document</w:t>
      </w:r>
    </w:p>
    <w:p w14:paraId="64137030"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Export document</w:t>
      </w:r>
    </w:p>
    <w:p w14:paraId="58C3C83D"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Index creation/deletion/modification</w:t>
      </w:r>
    </w:p>
    <w:p w14:paraId="69E5AE17"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Insert page</w:t>
      </w:r>
    </w:p>
    <w:p w14:paraId="2B5491B5"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Log in/out</w:t>
      </w:r>
    </w:p>
    <w:p w14:paraId="66668F10"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Move document</w:t>
      </w:r>
    </w:p>
    <w:p w14:paraId="078B4F81"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Move pages</w:t>
      </w:r>
    </w:p>
    <w:p w14:paraId="0675B08E" w14:textId="77777777" w:rsidR="00795D33" w:rsidRPr="00CB219A" w:rsidRDefault="00795D33">
      <w:pPr>
        <w:numPr>
          <w:ilvl w:val="0"/>
          <w:numId w:val="454"/>
        </w:numPr>
        <w:spacing w:after="0" w:line="240" w:lineRule="auto"/>
        <w:ind w:left="25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Print document</w:t>
      </w:r>
    </w:p>
    <w:p w14:paraId="6C02DCE6" w14:textId="77777777" w:rsidR="00795D33" w:rsidRPr="00CB219A" w:rsidRDefault="00795D33" w:rsidP="00795D33">
      <w:pPr>
        <w:spacing w:after="0" w:line="240" w:lineRule="auto"/>
        <w:rPr>
          <w:rFonts w:ascii="Arial" w:eastAsia="Times New Roman" w:hAnsi="Arial" w:cs="Arial"/>
          <w:b/>
          <w:color w:val="000000" w:themeColor="text1"/>
          <w:sz w:val="24"/>
          <w:szCs w:val="24"/>
        </w:rPr>
      </w:pPr>
    </w:p>
    <w:p w14:paraId="44E14EED"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Managerial staff will document by position title employees that have the authority to complete each of the tasks listed.</w:t>
      </w:r>
    </w:p>
    <w:p w14:paraId="129DBF2E"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48BBFC76" w14:textId="77777777" w:rsidR="00795D33" w:rsidRPr="00CB219A" w:rsidRDefault="00795D33" w:rsidP="00795D33">
      <w:pPr>
        <w:spacing w:after="0" w:line="240" w:lineRule="auto"/>
        <w:ind w:left="1440" w:hanging="720"/>
        <w:rPr>
          <w:rFonts w:ascii="Arial" w:eastAsia="Times New Roman" w:hAnsi="Arial" w:cs="Arial"/>
          <w:b/>
          <w:bCs/>
          <w:color w:val="000000" w:themeColor="text1"/>
          <w:sz w:val="24"/>
          <w:szCs w:val="24"/>
        </w:rPr>
      </w:pPr>
      <w:bookmarkStart w:id="523" w:name="_Retention_of_Original"/>
      <w:bookmarkEnd w:id="523"/>
      <w:r w:rsidRPr="00DE6FE9">
        <w:rPr>
          <w:rFonts w:ascii="Arial" w:eastAsia="Times New Roman" w:hAnsi="Arial" w:cs="Arial"/>
          <w:color w:val="000000" w:themeColor="text1"/>
          <w:sz w:val="24"/>
          <w:szCs w:val="24"/>
        </w:rPr>
        <w:t>E.</w:t>
      </w:r>
      <w:r w:rsidRPr="00CB219A">
        <w:rPr>
          <w:rFonts w:ascii="Arial" w:eastAsia="Times New Roman" w:hAnsi="Arial" w:cs="Arial"/>
          <w:b/>
          <w:bCs/>
          <w:color w:val="000000" w:themeColor="text1"/>
          <w:sz w:val="24"/>
          <w:szCs w:val="24"/>
        </w:rPr>
        <w:t xml:space="preserve"> </w:t>
      </w:r>
      <w:r w:rsidRPr="00CB219A">
        <w:rPr>
          <w:rFonts w:ascii="Arial" w:hAnsi="Arial" w:cs="Arial"/>
          <w:color w:val="000000" w:themeColor="text1"/>
          <w:sz w:val="24"/>
          <w:szCs w:val="24"/>
        </w:rPr>
        <w:tab/>
      </w:r>
      <w:r w:rsidRPr="00CB219A">
        <w:rPr>
          <w:rFonts w:ascii="Arial" w:eastAsia="Times New Roman" w:hAnsi="Arial" w:cs="Arial"/>
          <w:b/>
          <w:bCs/>
          <w:color w:val="000000" w:themeColor="text1"/>
          <w:sz w:val="24"/>
          <w:szCs w:val="24"/>
        </w:rPr>
        <w:t>Retention of Original and Duplicate Records</w:t>
      </w:r>
    </w:p>
    <w:p w14:paraId="6ED10FE9"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655C3DB3"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To obtain permission to destroy original records following imaging, the College Compliance Department will complete the </w:t>
      </w:r>
      <w:r w:rsidRPr="00CB219A">
        <w:rPr>
          <w:rFonts w:ascii="Arial" w:eastAsia="Times New Roman" w:hAnsi="Arial" w:cs="Arial"/>
          <w:i/>
          <w:iCs/>
          <w:color w:val="000000" w:themeColor="text1"/>
          <w:sz w:val="24"/>
          <w:szCs w:val="24"/>
        </w:rPr>
        <w:t xml:space="preserve">Authorization to Destroy Paper Records </w:t>
      </w:r>
      <w:r w:rsidRPr="00CB219A">
        <w:rPr>
          <w:rFonts w:ascii="Arial" w:eastAsia="Times New Roman" w:hAnsi="Arial" w:cs="Arial"/>
          <w:color w:val="000000" w:themeColor="text1"/>
          <w:sz w:val="24"/>
          <w:szCs w:val="24"/>
        </w:rPr>
        <w:t xml:space="preserve">form. For each records series identified for scanning, the College Compliance department must approve the destruction of the original records. Permanent records may be imaged for ease of access, but the original documents may not be destroyed unless an analog copy exists prior to the records’ destruction to ensure compliance with the Department of Natural and Cultural Resources </w:t>
      </w:r>
      <w:r w:rsidRPr="00CB219A">
        <w:rPr>
          <w:rFonts w:ascii="Arial" w:eastAsia="Times New Roman" w:hAnsi="Arial" w:cs="Arial"/>
          <w:i/>
          <w:iCs/>
          <w:color w:val="000000" w:themeColor="text1"/>
          <w:sz w:val="24"/>
          <w:szCs w:val="24"/>
        </w:rPr>
        <w:t>Human-Readable Preservation Duplicate</w:t>
      </w:r>
      <w:r w:rsidRPr="00CB219A">
        <w:rPr>
          <w:rFonts w:ascii="Arial" w:eastAsia="Times New Roman" w:hAnsi="Arial" w:cs="Arial"/>
          <w:color w:val="000000" w:themeColor="text1"/>
          <w:sz w:val="24"/>
          <w:szCs w:val="24"/>
        </w:rPr>
        <w:t xml:space="preserve">s policy. </w:t>
      </w:r>
    </w:p>
    <w:p w14:paraId="1EB7F723"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Destruction of original records is allowed only after quality assurance has been conducted on the imaged records, necessary corrections have been made, the electronic records system is audited for accuracy, and the destruction of records has been approved.</w:t>
      </w:r>
    </w:p>
    <w:p w14:paraId="1290BDE7"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p>
    <w:p w14:paraId="55D205A2" w14:textId="77777777" w:rsidR="00795D33" w:rsidRPr="00CB219A" w:rsidRDefault="00795D33" w:rsidP="00795D33">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If digital images replace the original records and assume all legal authorities, these scanned records will be considered the record copy and must be maintained for the specified retention period defined in the appropriate records retention and disposition schedule.  The retention period is considered to have begun when the original document was created, not when the electronic version was produced. Any hard copy generated from the imaged records will be considered the College’s duplicate “working” record or reference copy. </w:t>
      </w:r>
    </w:p>
    <w:p w14:paraId="752EF2F6"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252BC2C7" w14:textId="77777777" w:rsidR="00795D33" w:rsidRPr="00CB219A" w:rsidRDefault="00795D33" w:rsidP="00795D33">
      <w:pPr>
        <w:spacing w:after="0" w:line="240" w:lineRule="auto"/>
        <w:ind w:left="720" w:hanging="720"/>
        <w:rPr>
          <w:rFonts w:ascii="Arial" w:eastAsia="Times New Roman" w:hAnsi="Arial" w:cs="Arial"/>
          <w:b/>
          <w:bCs/>
          <w:color w:val="000000" w:themeColor="text1"/>
          <w:sz w:val="24"/>
          <w:szCs w:val="24"/>
        </w:rPr>
      </w:pPr>
      <w:r w:rsidRPr="00DE6FE9">
        <w:rPr>
          <w:rFonts w:ascii="Arial" w:eastAsia="Times New Roman" w:hAnsi="Arial" w:cs="Arial"/>
          <w:color w:val="000000" w:themeColor="text1"/>
          <w:sz w:val="24"/>
          <w:szCs w:val="24"/>
        </w:rPr>
        <w:t>VI</w:t>
      </w:r>
      <w:r w:rsidRPr="00CB219A">
        <w:rPr>
          <w:rFonts w:ascii="Arial" w:eastAsia="Times New Roman" w:hAnsi="Arial" w:cs="Arial"/>
          <w:b/>
          <w:bCs/>
          <w:color w:val="000000" w:themeColor="text1"/>
          <w:sz w:val="24"/>
          <w:szCs w:val="24"/>
        </w:rPr>
        <w:t>.</w:t>
      </w:r>
      <w:r w:rsidRPr="00CB219A">
        <w:rPr>
          <w:rFonts w:ascii="Arial" w:eastAsia="Calibri" w:hAnsi="Arial" w:cs="Arial"/>
          <w:color w:val="000000" w:themeColor="text1"/>
          <w:sz w:val="24"/>
          <w:szCs w:val="24"/>
        </w:rPr>
        <w:tab/>
      </w:r>
      <w:r w:rsidRPr="00CB219A">
        <w:rPr>
          <w:rFonts w:ascii="Arial" w:eastAsia="Times New Roman" w:hAnsi="Arial" w:cs="Arial"/>
          <w:b/>
          <w:bCs/>
          <w:color w:val="000000" w:themeColor="text1"/>
          <w:sz w:val="24"/>
          <w:szCs w:val="24"/>
        </w:rPr>
        <w:t>CONVERTING RECORDS TO DIGITAL FORMAT COMPLIANCE &amp; SELF-WARRANTY</w:t>
      </w:r>
    </w:p>
    <w:p w14:paraId="1ADC0611"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p>
    <w:p w14:paraId="05E16F61" w14:textId="77777777" w:rsidR="00795D33" w:rsidRPr="00CB219A" w:rsidRDefault="00795D33" w:rsidP="00795D33">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When converting non-permanent paper records, that have not met their retention period, to digital records, the Department Manager will complete the Compliance and Electronic Records Self-Warranty Form for each group of converted records. </w:t>
      </w:r>
      <w:r w:rsidRPr="00CB219A">
        <w:rPr>
          <w:rFonts w:ascii="Arial" w:eastAsia="Times New Roman" w:hAnsi="Arial" w:cs="Arial"/>
          <w:color w:val="000000" w:themeColor="text1"/>
          <w:sz w:val="24"/>
          <w:szCs w:val="24"/>
        </w:rPr>
        <w:lastRenderedPageBreak/>
        <w:t xml:space="preserve">After digital conversion, the Records Creator may request to dispose of the paper records from their Department Manager. The College Compliance department will approve any local request for destruction of records and will obtain approval from the Department of Natural and Cultural Resources when necessary. The Authorization to Dispose of Paper Records form must be used.  </w:t>
      </w:r>
    </w:p>
    <w:p w14:paraId="347A8E5E"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5CB4737B" w14:textId="77777777" w:rsidR="00795D33" w:rsidRPr="00CB219A" w:rsidRDefault="00795D33" w:rsidP="00795D33">
      <w:pPr>
        <w:spacing w:after="0" w:line="240" w:lineRule="auto"/>
        <w:ind w:left="720"/>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completion of the below form by all signing employees signals that all employees will adhere to the rules set forth in this policy. Furthermore, this section is to be used as a self-evaluation tool to ensure that electronic records produced by the institution are created, reproduced, and otherwise managed in accordance with guidelines for electronic public records published by the North Carolina Department of Natural and Cultural Resources.</w:t>
      </w:r>
    </w:p>
    <w:p w14:paraId="11BF0C87" w14:textId="77777777" w:rsidR="00795D33" w:rsidRPr="00CB219A" w:rsidRDefault="00795D33" w:rsidP="00795D33">
      <w:pPr>
        <w:spacing w:after="0" w:line="240" w:lineRule="auto"/>
        <w:ind w:left="720"/>
        <w:jc w:val="both"/>
        <w:rPr>
          <w:rFonts w:ascii="Arial" w:eastAsia="Times New Roman" w:hAnsi="Arial" w:cs="Arial"/>
          <w:color w:val="000000" w:themeColor="text1"/>
          <w:sz w:val="24"/>
          <w:szCs w:val="24"/>
        </w:rPr>
      </w:pPr>
    </w:p>
    <w:p w14:paraId="69505E86" w14:textId="77777777" w:rsidR="00795D33" w:rsidRPr="00CB219A" w:rsidRDefault="00795D33" w:rsidP="00795D33">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Each signatory should initial each element for certification, print their name on the Approved by line, fill in the job title, and sign and date the form.</w:t>
      </w:r>
    </w:p>
    <w:p w14:paraId="4B471F75" w14:textId="77777777" w:rsidR="00795D33" w:rsidRPr="00CB219A" w:rsidRDefault="00795D33" w:rsidP="00795D33">
      <w:pPr>
        <w:spacing w:after="0" w:line="240" w:lineRule="auto"/>
        <w:ind w:left="720"/>
        <w:rPr>
          <w:rFonts w:ascii="Arial" w:eastAsia="Times New Roman" w:hAnsi="Arial" w:cs="Arial"/>
          <w:color w:val="000000" w:themeColor="text1"/>
          <w:sz w:val="24"/>
          <w:szCs w:val="24"/>
        </w:rPr>
      </w:pPr>
    </w:p>
    <w:p w14:paraId="028EB11C" w14:textId="77777777" w:rsidR="00795D33" w:rsidRPr="00CB219A" w:rsidRDefault="00795D33" w:rsidP="00795D33">
      <w:pPr>
        <w:spacing w:before="40"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IT Professional</w:t>
      </w:r>
    </w:p>
    <w:p w14:paraId="372D3E56" w14:textId="77777777" w:rsidR="00795D33" w:rsidRPr="00CB219A" w:rsidRDefault="00795D33" w:rsidP="00795D33">
      <w:pPr>
        <w:spacing w:after="1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IT Professional is the person responsible for providing technical support to the records custodians and who may be involved in infrastructure and system maintenance. The IT Professional certifies that:</w:t>
      </w:r>
    </w:p>
    <w:tbl>
      <w:tblPr>
        <w:tblW w:w="9630" w:type="dxa"/>
        <w:tblLayout w:type="fixed"/>
        <w:tblLook w:val="04A0" w:firstRow="1" w:lastRow="0" w:firstColumn="1" w:lastColumn="0" w:noHBand="0" w:noVBand="1"/>
      </w:tblPr>
      <w:tblGrid>
        <w:gridCol w:w="1080"/>
        <w:gridCol w:w="8550"/>
      </w:tblGrid>
      <w:tr w:rsidR="00C75867" w:rsidRPr="00CB219A" w14:paraId="3E0139D9" w14:textId="77777777" w:rsidTr="000F18F2">
        <w:trPr>
          <w:trHeight w:val="195"/>
        </w:trPr>
        <w:tc>
          <w:tcPr>
            <w:tcW w:w="1080" w:type="dxa"/>
            <w:tcBorders>
              <w:top w:val="nil"/>
              <w:left w:val="nil"/>
            </w:tcBorders>
            <w:tcMar>
              <w:left w:w="108" w:type="dxa"/>
              <w:right w:w="108" w:type="dxa"/>
            </w:tcMar>
            <w:vAlign w:val="bottom"/>
          </w:tcPr>
          <w:p w14:paraId="5DBD47CD" w14:textId="77777777" w:rsidR="00795D33" w:rsidRPr="00CB219A" w:rsidRDefault="00795D33" w:rsidP="000F18F2">
            <w:pPr>
              <w:spacing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______ </w:t>
            </w:r>
          </w:p>
        </w:tc>
        <w:tc>
          <w:tcPr>
            <w:tcW w:w="8550" w:type="dxa"/>
            <w:vMerge w:val="restart"/>
            <w:tcMar>
              <w:left w:w="108" w:type="dxa"/>
              <w:right w:w="108" w:type="dxa"/>
            </w:tcMar>
          </w:tcPr>
          <w:p w14:paraId="41787D28" w14:textId="77777777" w:rsidR="00795D33" w:rsidRPr="00CB219A" w:rsidRDefault="00795D33" w:rsidP="000F18F2">
            <w:pPr>
              <w:spacing w:after="1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Audit trails document the identity of the individual who creates, duplicates, modifies, or otherwise prepares the records, what actions are taken by the individual during the course of the process, when these actions are taken, and what the results of these actions are.</w:t>
            </w:r>
          </w:p>
          <w:p w14:paraId="466640C5" w14:textId="77777777" w:rsidR="00795D33" w:rsidRPr="00CB219A" w:rsidRDefault="00795D33" w:rsidP="000F18F2">
            <w:pPr>
              <w:spacing w:after="1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Audits: </w:t>
            </w:r>
          </w:p>
          <w:p w14:paraId="5BCFAC37" w14:textId="77777777" w:rsidR="00795D33" w:rsidRPr="00CB219A" w:rsidRDefault="00795D33">
            <w:pPr>
              <w:pStyle w:val="ListParagraph"/>
              <w:numPr>
                <w:ilvl w:val="0"/>
                <w:numId w:val="441"/>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are performed periodically to confirm that the process or system produces accurate results.</w:t>
            </w:r>
          </w:p>
          <w:p w14:paraId="490EB457" w14:textId="77777777" w:rsidR="00795D33" w:rsidRPr="00CB219A" w:rsidRDefault="00795D33">
            <w:pPr>
              <w:pStyle w:val="ListParagraph"/>
              <w:numPr>
                <w:ilvl w:val="0"/>
                <w:numId w:val="441"/>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confirm that procedures followed are in accordance with the agency’s documentation. </w:t>
            </w:r>
          </w:p>
          <w:p w14:paraId="542938D5" w14:textId="77777777" w:rsidR="00795D33" w:rsidRPr="00CB219A" w:rsidRDefault="00795D33">
            <w:pPr>
              <w:pStyle w:val="ListParagraph"/>
              <w:numPr>
                <w:ilvl w:val="0"/>
                <w:numId w:val="441"/>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are performed routinely on files to ensure no information has been lost. </w:t>
            </w:r>
          </w:p>
          <w:p w14:paraId="4C762B4E" w14:textId="77777777" w:rsidR="00795D33" w:rsidRPr="00CB219A" w:rsidRDefault="00795D33">
            <w:pPr>
              <w:pStyle w:val="ListParagraph"/>
              <w:numPr>
                <w:ilvl w:val="0"/>
                <w:numId w:val="441"/>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are performed by an independent source (i.e., persons other than those who create the records or persons without an interest in the content of the records. Acceptable sources may include different department or authorized auditing authority).</w:t>
            </w:r>
          </w:p>
          <w:p w14:paraId="6C6826B3" w14:textId="77777777" w:rsidR="00795D33" w:rsidRPr="00CB219A" w:rsidRDefault="00795D33">
            <w:pPr>
              <w:pStyle w:val="ListParagraph"/>
              <w:numPr>
                <w:ilvl w:val="0"/>
                <w:numId w:val="441"/>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are adequately documented. </w:t>
            </w:r>
          </w:p>
          <w:p w14:paraId="72A19949" w14:textId="77777777" w:rsidR="00795D33" w:rsidRPr="00CB219A" w:rsidRDefault="00795D33" w:rsidP="000F18F2">
            <w:pPr>
              <w:spacing w:after="1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process or system hardware and software are adequately documented.</w:t>
            </w:r>
          </w:p>
          <w:p w14:paraId="3C8273E4"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Permanent records conform to all file format, file naming, and digital preservation guidance produced by the Department of Natural and Cultural Resources.</w:t>
            </w:r>
          </w:p>
          <w:p w14:paraId="73A4BABB" w14:textId="77777777" w:rsidR="00795D33" w:rsidRPr="00CB219A" w:rsidRDefault="00795D33" w:rsidP="000F18F2">
            <w:pPr>
              <w:spacing w:after="1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Backup procedures are in place and comply with best practices as established by the Department of Natural and Cultural Resources.</w:t>
            </w:r>
          </w:p>
          <w:p w14:paraId="119C8E06" w14:textId="77777777" w:rsidR="00795D33" w:rsidRPr="00CB219A" w:rsidRDefault="00795D33" w:rsidP="000F18F2">
            <w:pPr>
              <w:spacing w:after="1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Successful disaster recovery backup is completed at least once every two years.</w:t>
            </w:r>
          </w:p>
        </w:tc>
      </w:tr>
      <w:tr w:rsidR="00C75867" w:rsidRPr="00CB219A" w14:paraId="61710575" w14:textId="77777777" w:rsidTr="000F18F2">
        <w:trPr>
          <w:trHeight w:val="1368"/>
        </w:trPr>
        <w:tc>
          <w:tcPr>
            <w:tcW w:w="1080" w:type="dxa"/>
            <w:tcBorders>
              <w:left w:val="nil"/>
            </w:tcBorders>
            <w:tcMar>
              <w:left w:w="108" w:type="dxa"/>
              <w:right w:w="108" w:type="dxa"/>
            </w:tcMar>
            <w:vAlign w:val="bottom"/>
          </w:tcPr>
          <w:p w14:paraId="5015001D" w14:textId="77777777" w:rsidR="00795D33" w:rsidRPr="00CB219A" w:rsidRDefault="00795D33" w:rsidP="000F18F2">
            <w:pPr>
              <w:spacing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______ </w:t>
            </w:r>
          </w:p>
        </w:tc>
        <w:tc>
          <w:tcPr>
            <w:tcW w:w="8550" w:type="dxa"/>
            <w:vMerge/>
            <w:vAlign w:val="center"/>
          </w:tcPr>
          <w:p w14:paraId="50B240E9" w14:textId="77777777" w:rsidR="00795D33" w:rsidRPr="00CB219A" w:rsidRDefault="00795D33" w:rsidP="000F18F2">
            <w:pPr>
              <w:rPr>
                <w:rFonts w:ascii="Arial" w:hAnsi="Arial" w:cs="Arial"/>
                <w:color w:val="000000" w:themeColor="text1"/>
                <w:sz w:val="24"/>
                <w:szCs w:val="24"/>
              </w:rPr>
            </w:pPr>
          </w:p>
        </w:tc>
      </w:tr>
      <w:tr w:rsidR="00C75867" w:rsidRPr="00CB219A" w14:paraId="35F744A9" w14:textId="77777777" w:rsidTr="000F18F2">
        <w:trPr>
          <w:trHeight w:val="2145"/>
        </w:trPr>
        <w:tc>
          <w:tcPr>
            <w:tcW w:w="1080" w:type="dxa"/>
            <w:tcBorders>
              <w:top w:val="nil"/>
              <w:left w:val="nil"/>
            </w:tcBorders>
            <w:tcMar>
              <w:left w:w="108" w:type="dxa"/>
              <w:right w:w="108" w:type="dxa"/>
            </w:tcMar>
            <w:vAlign w:val="bottom"/>
          </w:tcPr>
          <w:p w14:paraId="47EB390A" w14:textId="77777777" w:rsidR="00795D33" w:rsidRPr="00CB219A" w:rsidRDefault="00795D33" w:rsidP="000F18F2">
            <w:pPr>
              <w:spacing w:after="0"/>
              <w:jc w:val="center"/>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 </w:t>
            </w:r>
          </w:p>
        </w:tc>
        <w:tc>
          <w:tcPr>
            <w:tcW w:w="8550" w:type="dxa"/>
            <w:vMerge/>
            <w:vAlign w:val="center"/>
          </w:tcPr>
          <w:p w14:paraId="25F7FED0" w14:textId="77777777" w:rsidR="00795D33" w:rsidRPr="00CB219A" w:rsidRDefault="00795D33" w:rsidP="000F18F2">
            <w:pPr>
              <w:rPr>
                <w:rFonts w:ascii="Arial" w:hAnsi="Arial" w:cs="Arial"/>
                <w:color w:val="000000" w:themeColor="text1"/>
                <w:sz w:val="24"/>
                <w:szCs w:val="24"/>
              </w:rPr>
            </w:pPr>
          </w:p>
        </w:tc>
      </w:tr>
      <w:tr w:rsidR="00C75867" w:rsidRPr="00CB219A" w14:paraId="67FAFA5C" w14:textId="77777777" w:rsidTr="000F18F2">
        <w:trPr>
          <w:trHeight w:val="630"/>
        </w:trPr>
        <w:tc>
          <w:tcPr>
            <w:tcW w:w="1080" w:type="dxa"/>
            <w:tcBorders>
              <w:top w:val="nil"/>
              <w:left w:val="nil"/>
            </w:tcBorders>
            <w:tcMar>
              <w:left w:w="108" w:type="dxa"/>
              <w:right w:w="108" w:type="dxa"/>
            </w:tcMar>
            <w:vAlign w:val="bottom"/>
          </w:tcPr>
          <w:p w14:paraId="6A11CBBA" w14:textId="77777777" w:rsidR="00795D33" w:rsidRPr="00CB219A" w:rsidRDefault="00795D33" w:rsidP="000F18F2">
            <w:pPr>
              <w:spacing w:after="0"/>
              <w:jc w:val="center"/>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 </w:t>
            </w:r>
          </w:p>
        </w:tc>
        <w:tc>
          <w:tcPr>
            <w:tcW w:w="8550" w:type="dxa"/>
            <w:vMerge/>
            <w:vAlign w:val="center"/>
          </w:tcPr>
          <w:p w14:paraId="47C19196" w14:textId="77777777" w:rsidR="00795D33" w:rsidRPr="00CB219A" w:rsidRDefault="00795D33" w:rsidP="000F18F2">
            <w:pPr>
              <w:rPr>
                <w:rFonts w:ascii="Arial" w:hAnsi="Arial" w:cs="Arial"/>
                <w:color w:val="000000" w:themeColor="text1"/>
                <w:sz w:val="24"/>
                <w:szCs w:val="24"/>
              </w:rPr>
            </w:pPr>
          </w:p>
        </w:tc>
      </w:tr>
      <w:tr w:rsidR="00C75867" w:rsidRPr="00CB219A" w14:paraId="59748767" w14:textId="77777777" w:rsidTr="000F18F2">
        <w:trPr>
          <w:trHeight w:val="828"/>
        </w:trPr>
        <w:tc>
          <w:tcPr>
            <w:tcW w:w="1080" w:type="dxa"/>
            <w:tcBorders>
              <w:top w:val="nil"/>
              <w:left w:val="nil"/>
            </w:tcBorders>
            <w:tcMar>
              <w:left w:w="108" w:type="dxa"/>
              <w:right w:w="108" w:type="dxa"/>
            </w:tcMar>
            <w:vAlign w:val="bottom"/>
          </w:tcPr>
          <w:p w14:paraId="22639795" w14:textId="77777777" w:rsidR="00795D33" w:rsidRPr="00CB219A" w:rsidRDefault="00795D33" w:rsidP="000F18F2">
            <w:pPr>
              <w:spacing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______ </w:t>
            </w:r>
          </w:p>
        </w:tc>
        <w:tc>
          <w:tcPr>
            <w:tcW w:w="8550" w:type="dxa"/>
            <w:vMerge/>
            <w:vAlign w:val="center"/>
          </w:tcPr>
          <w:p w14:paraId="61BAE1C7" w14:textId="77777777" w:rsidR="00795D33" w:rsidRPr="00CB219A" w:rsidRDefault="00795D33" w:rsidP="000F18F2">
            <w:pPr>
              <w:rPr>
                <w:rFonts w:ascii="Arial" w:hAnsi="Arial" w:cs="Arial"/>
                <w:color w:val="000000" w:themeColor="text1"/>
                <w:sz w:val="24"/>
                <w:szCs w:val="24"/>
              </w:rPr>
            </w:pPr>
          </w:p>
        </w:tc>
      </w:tr>
      <w:tr w:rsidR="00C75867" w:rsidRPr="00CB219A" w14:paraId="7B0A6B2E" w14:textId="77777777" w:rsidTr="000F18F2">
        <w:trPr>
          <w:trHeight w:val="432"/>
        </w:trPr>
        <w:tc>
          <w:tcPr>
            <w:tcW w:w="1080" w:type="dxa"/>
            <w:tcBorders>
              <w:top w:val="nil"/>
              <w:left w:val="nil"/>
            </w:tcBorders>
            <w:tcMar>
              <w:left w:w="108" w:type="dxa"/>
              <w:right w:w="108" w:type="dxa"/>
            </w:tcMar>
            <w:vAlign w:val="bottom"/>
          </w:tcPr>
          <w:p w14:paraId="667B5AC6" w14:textId="77777777" w:rsidR="00795D33" w:rsidRPr="00CB219A" w:rsidRDefault="00795D33" w:rsidP="000F18F2">
            <w:pPr>
              <w:spacing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______ </w:t>
            </w:r>
          </w:p>
        </w:tc>
        <w:tc>
          <w:tcPr>
            <w:tcW w:w="8550" w:type="dxa"/>
            <w:vMerge/>
            <w:vAlign w:val="center"/>
          </w:tcPr>
          <w:p w14:paraId="25564E66" w14:textId="77777777" w:rsidR="00795D33" w:rsidRPr="00CB219A" w:rsidRDefault="00795D33" w:rsidP="000F18F2">
            <w:pPr>
              <w:rPr>
                <w:rFonts w:ascii="Arial" w:hAnsi="Arial" w:cs="Arial"/>
                <w:color w:val="000000" w:themeColor="text1"/>
                <w:sz w:val="24"/>
                <w:szCs w:val="24"/>
              </w:rPr>
            </w:pPr>
          </w:p>
        </w:tc>
      </w:tr>
      <w:tr w:rsidR="00C75867" w:rsidRPr="00CB219A" w14:paraId="02F19A06" w14:textId="77777777" w:rsidTr="000F18F2">
        <w:trPr>
          <w:trHeight w:val="648"/>
        </w:trPr>
        <w:tc>
          <w:tcPr>
            <w:tcW w:w="1080" w:type="dxa"/>
            <w:tcBorders>
              <w:top w:val="nil"/>
              <w:left w:val="nil"/>
              <w:bottom w:val="nil"/>
              <w:right w:val="nil"/>
            </w:tcBorders>
            <w:tcMar>
              <w:left w:w="108" w:type="dxa"/>
              <w:right w:w="108" w:type="dxa"/>
            </w:tcMar>
          </w:tcPr>
          <w:p w14:paraId="59BEB287" w14:textId="77777777" w:rsidR="00795D33" w:rsidRPr="00CB219A" w:rsidRDefault="00795D33" w:rsidP="000F18F2">
            <w:pPr>
              <w:spacing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 </w:t>
            </w:r>
          </w:p>
          <w:p w14:paraId="03D3D7C3" w14:textId="77777777" w:rsidR="00795D33" w:rsidRPr="00CB219A" w:rsidRDefault="00795D33" w:rsidP="000F18F2">
            <w:pPr>
              <w:spacing w:after="0" w:line="240" w:lineRule="auto"/>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______</w:t>
            </w:r>
          </w:p>
        </w:tc>
        <w:tc>
          <w:tcPr>
            <w:tcW w:w="8550" w:type="dxa"/>
            <w:vMerge/>
            <w:vAlign w:val="center"/>
          </w:tcPr>
          <w:p w14:paraId="71090AD6" w14:textId="77777777" w:rsidR="00795D33" w:rsidRPr="00CB219A" w:rsidRDefault="00795D33" w:rsidP="000F18F2">
            <w:pPr>
              <w:rPr>
                <w:rFonts w:ascii="Arial" w:hAnsi="Arial" w:cs="Arial"/>
                <w:color w:val="000000" w:themeColor="text1"/>
                <w:sz w:val="24"/>
                <w:szCs w:val="24"/>
              </w:rPr>
            </w:pPr>
          </w:p>
        </w:tc>
      </w:tr>
      <w:tr w:rsidR="00C75867" w:rsidRPr="00CB219A" w14:paraId="5B12EA0D" w14:textId="77777777" w:rsidTr="000F18F2">
        <w:trPr>
          <w:trHeight w:val="702"/>
        </w:trPr>
        <w:tc>
          <w:tcPr>
            <w:tcW w:w="1080" w:type="dxa"/>
            <w:tcBorders>
              <w:top w:val="nil"/>
              <w:left w:val="nil"/>
              <w:bottom w:val="nil"/>
              <w:right w:val="nil"/>
            </w:tcBorders>
            <w:tcMar>
              <w:left w:w="108" w:type="dxa"/>
              <w:right w:w="108" w:type="dxa"/>
            </w:tcMar>
            <w:vAlign w:val="bottom"/>
          </w:tcPr>
          <w:p w14:paraId="09AE8969" w14:textId="77777777" w:rsidR="00795D33" w:rsidRPr="00CB219A" w:rsidRDefault="00795D33" w:rsidP="000F18F2">
            <w:pPr>
              <w:spacing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______</w:t>
            </w:r>
          </w:p>
        </w:tc>
        <w:tc>
          <w:tcPr>
            <w:tcW w:w="8550" w:type="dxa"/>
            <w:vMerge/>
            <w:vAlign w:val="center"/>
          </w:tcPr>
          <w:p w14:paraId="07DA4197" w14:textId="77777777" w:rsidR="00795D33" w:rsidRPr="00CB219A" w:rsidRDefault="00795D33" w:rsidP="000F18F2">
            <w:pPr>
              <w:rPr>
                <w:rFonts w:ascii="Arial" w:hAnsi="Arial" w:cs="Arial"/>
                <w:color w:val="000000" w:themeColor="text1"/>
                <w:sz w:val="24"/>
                <w:szCs w:val="24"/>
              </w:rPr>
            </w:pPr>
          </w:p>
        </w:tc>
      </w:tr>
      <w:tr w:rsidR="00C75867" w:rsidRPr="00CB219A" w14:paraId="3ED1C8A0" w14:textId="77777777" w:rsidTr="000F18F2">
        <w:trPr>
          <w:trHeight w:val="108"/>
        </w:trPr>
        <w:tc>
          <w:tcPr>
            <w:tcW w:w="1080" w:type="dxa"/>
            <w:tcBorders>
              <w:top w:val="nil"/>
              <w:left w:val="nil"/>
              <w:bottom w:val="nil"/>
              <w:right w:val="nil"/>
            </w:tcBorders>
            <w:tcMar>
              <w:left w:w="108" w:type="dxa"/>
              <w:right w:w="108" w:type="dxa"/>
            </w:tcMar>
            <w:vAlign w:val="bottom"/>
          </w:tcPr>
          <w:p w14:paraId="7FA9EC1C" w14:textId="77777777" w:rsidR="00795D33" w:rsidRPr="00CB219A" w:rsidRDefault="00795D33" w:rsidP="000F18F2">
            <w:pPr>
              <w:spacing w:after="0"/>
              <w:rPr>
                <w:rFonts w:ascii="Arial" w:eastAsia="Times New Roman" w:hAnsi="Arial" w:cs="Arial"/>
                <w:b/>
                <w:bCs/>
                <w:color w:val="000000" w:themeColor="text1"/>
                <w:sz w:val="24"/>
                <w:szCs w:val="24"/>
              </w:rPr>
            </w:pPr>
          </w:p>
        </w:tc>
        <w:tc>
          <w:tcPr>
            <w:tcW w:w="8550" w:type="dxa"/>
            <w:vMerge/>
            <w:vAlign w:val="center"/>
          </w:tcPr>
          <w:p w14:paraId="34D3DCFE" w14:textId="77777777" w:rsidR="00795D33" w:rsidRPr="00CB219A" w:rsidRDefault="00795D33" w:rsidP="000F18F2">
            <w:pPr>
              <w:rPr>
                <w:rFonts w:ascii="Arial" w:hAnsi="Arial" w:cs="Arial"/>
                <w:color w:val="000000" w:themeColor="text1"/>
                <w:sz w:val="24"/>
                <w:szCs w:val="24"/>
              </w:rPr>
            </w:pPr>
          </w:p>
        </w:tc>
      </w:tr>
    </w:tbl>
    <w:tbl>
      <w:tblPr>
        <w:tblStyle w:val="TableGrid"/>
        <w:tblW w:w="9720" w:type="dxa"/>
        <w:tblLayout w:type="fixed"/>
        <w:tblLook w:val="04A0" w:firstRow="1" w:lastRow="0" w:firstColumn="1" w:lastColumn="0" w:noHBand="0" w:noVBand="1"/>
      </w:tblPr>
      <w:tblGrid>
        <w:gridCol w:w="1629"/>
        <w:gridCol w:w="4540"/>
        <w:gridCol w:w="761"/>
        <w:gridCol w:w="2790"/>
      </w:tblGrid>
      <w:tr w:rsidR="00C75867" w:rsidRPr="00CB219A" w14:paraId="1BAB6EB2" w14:textId="77777777" w:rsidTr="000F18F2">
        <w:trPr>
          <w:trHeight w:val="300"/>
        </w:trPr>
        <w:tc>
          <w:tcPr>
            <w:tcW w:w="1629" w:type="dxa"/>
            <w:tcBorders>
              <w:top w:val="nil"/>
              <w:left w:val="nil"/>
              <w:bottom w:val="nil"/>
              <w:right w:val="nil"/>
            </w:tcBorders>
            <w:tcMar>
              <w:left w:w="108" w:type="dxa"/>
              <w:right w:w="108" w:type="dxa"/>
            </w:tcMar>
          </w:tcPr>
          <w:p w14:paraId="110A7F7D"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Approved by:</w:t>
            </w:r>
          </w:p>
        </w:tc>
        <w:tc>
          <w:tcPr>
            <w:tcW w:w="4540" w:type="dxa"/>
            <w:tcBorders>
              <w:top w:val="nil"/>
              <w:left w:val="nil"/>
              <w:bottom w:val="single" w:sz="8" w:space="0" w:color="auto"/>
              <w:right w:val="nil"/>
            </w:tcBorders>
            <w:tcMar>
              <w:left w:w="108" w:type="dxa"/>
              <w:right w:w="108" w:type="dxa"/>
            </w:tcMar>
          </w:tcPr>
          <w:p w14:paraId="5AC99E53"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761" w:type="dxa"/>
            <w:tcBorders>
              <w:top w:val="nil"/>
              <w:left w:val="nil"/>
              <w:bottom w:val="nil"/>
              <w:right w:val="nil"/>
            </w:tcBorders>
            <w:tcMar>
              <w:left w:w="108" w:type="dxa"/>
              <w:right w:w="108" w:type="dxa"/>
            </w:tcMar>
          </w:tcPr>
          <w:p w14:paraId="03CBADAC"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Date:</w:t>
            </w:r>
          </w:p>
        </w:tc>
        <w:tc>
          <w:tcPr>
            <w:tcW w:w="2790" w:type="dxa"/>
            <w:tcBorders>
              <w:top w:val="nil"/>
              <w:left w:val="nil"/>
              <w:bottom w:val="single" w:sz="8" w:space="0" w:color="auto"/>
              <w:right w:val="nil"/>
            </w:tcBorders>
            <w:tcMar>
              <w:left w:w="108" w:type="dxa"/>
              <w:right w:w="108" w:type="dxa"/>
            </w:tcMar>
          </w:tcPr>
          <w:p w14:paraId="37D258F5"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r>
      <w:tr w:rsidR="00C75867" w:rsidRPr="00CB219A" w14:paraId="2BB0EF83" w14:textId="77777777" w:rsidTr="000F18F2">
        <w:trPr>
          <w:trHeight w:val="300"/>
        </w:trPr>
        <w:tc>
          <w:tcPr>
            <w:tcW w:w="1629" w:type="dxa"/>
            <w:tcBorders>
              <w:top w:val="nil"/>
              <w:left w:val="nil"/>
              <w:bottom w:val="nil"/>
              <w:right w:val="nil"/>
            </w:tcBorders>
            <w:tcMar>
              <w:left w:w="108" w:type="dxa"/>
              <w:right w:w="108" w:type="dxa"/>
            </w:tcMar>
          </w:tcPr>
          <w:p w14:paraId="1AC26547"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2EB41AA1"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Title:</w:t>
            </w:r>
          </w:p>
        </w:tc>
        <w:tc>
          <w:tcPr>
            <w:tcW w:w="4540" w:type="dxa"/>
            <w:tcBorders>
              <w:top w:val="single" w:sz="8" w:space="0" w:color="auto"/>
              <w:left w:val="nil"/>
              <w:bottom w:val="single" w:sz="8" w:space="0" w:color="auto"/>
              <w:right w:val="nil"/>
            </w:tcBorders>
            <w:tcMar>
              <w:left w:w="108" w:type="dxa"/>
              <w:right w:w="108" w:type="dxa"/>
            </w:tcMar>
          </w:tcPr>
          <w:p w14:paraId="4E6E510E"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761" w:type="dxa"/>
            <w:tcBorders>
              <w:top w:val="nil"/>
              <w:left w:val="nil"/>
              <w:bottom w:val="nil"/>
              <w:right w:val="nil"/>
            </w:tcBorders>
            <w:tcMar>
              <w:left w:w="108" w:type="dxa"/>
              <w:right w:w="108" w:type="dxa"/>
            </w:tcMar>
          </w:tcPr>
          <w:p w14:paraId="79285342"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2790" w:type="dxa"/>
            <w:tcBorders>
              <w:top w:val="single" w:sz="8" w:space="0" w:color="auto"/>
              <w:left w:val="nil"/>
              <w:bottom w:val="nil"/>
              <w:right w:val="nil"/>
            </w:tcBorders>
            <w:tcMar>
              <w:left w:w="108" w:type="dxa"/>
              <w:right w:w="108" w:type="dxa"/>
            </w:tcMar>
          </w:tcPr>
          <w:p w14:paraId="1B0F0EA1"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r>
      <w:tr w:rsidR="00C75867" w:rsidRPr="00CB219A" w14:paraId="26F79518" w14:textId="77777777" w:rsidTr="000F18F2">
        <w:trPr>
          <w:trHeight w:val="300"/>
        </w:trPr>
        <w:tc>
          <w:tcPr>
            <w:tcW w:w="1629" w:type="dxa"/>
            <w:tcBorders>
              <w:top w:val="nil"/>
              <w:left w:val="nil"/>
              <w:bottom w:val="nil"/>
              <w:right w:val="nil"/>
            </w:tcBorders>
            <w:tcMar>
              <w:left w:w="108" w:type="dxa"/>
              <w:right w:w="108" w:type="dxa"/>
            </w:tcMar>
          </w:tcPr>
          <w:p w14:paraId="3DE130D5"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031B36B8"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Signature:</w:t>
            </w:r>
          </w:p>
        </w:tc>
        <w:tc>
          <w:tcPr>
            <w:tcW w:w="4540" w:type="dxa"/>
            <w:tcBorders>
              <w:top w:val="single" w:sz="8" w:space="0" w:color="auto"/>
              <w:left w:val="nil"/>
              <w:bottom w:val="single" w:sz="8" w:space="0" w:color="auto"/>
              <w:right w:val="nil"/>
            </w:tcBorders>
            <w:tcMar>
              <w:left w:w="108" w:type="dxa"/>
              <w:right w:w="108" w:type="dxa"/>
            </w:tcMar>
            <w:vAlign w:val="bottom"/>
          </w:tcPr>
          <w:p w14:paraId="460EF46E"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761" w:type="dxa"/>
            <w:tcBorders>
              <w:top w:val="nil"/>
              <w:left w:val="nil"/>
              <w:bottom w:val="nil"/>
              <w:right w:val="nil"/>
            </w:tcBorders>
            <w:tcMar>
              <w:left w:w="108" w:type="dxa"/>
              <w:right w:w="108" w:type="dxa"/>
            </w:tcMar>
          </w:tcPr>
          <w:p w14:paraId="46C3F3A8"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2790" w:type="dxa"/>
            <w:tcBorders>
              <w:top w:val="nil"/>
              <w:left w:val="nil"/>
              <w:bottom w:val="nil"/>
              <w:right w:val="nil"/>
            </w:tcBorders>
            <w:tcMar>
              <w:left w:w="108" w:type="dxa"/>
              <w:right w:w="108" w:type="dxa"/>
            </w:tcMar>
          </w:tcPr>
          <w:p w14:paraId="666760C0"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r>
    </w:tbl>
    <w:p w14:paraId="031F906A" w14:textId="77777777" w:rsidR="00795D33" w:rsidRPr="00CB219A" w:rsidRDefault="00795D33" w:rsidP="00795D33">
      <w:pPr>
        <w:spacing w:before="40"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6CF3EC0D" w14:textId="77777777" w:rsidR="00795D33" w:rsidRPr="00CB219A" w:rsidRDefault="00795D33" w:rsidP="00795D33">
      <w:pPr>
        <w:spacing w:before="40"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College Compliance</w:t>
      </w:r>
    </w:p>
    <w:p w14:paraId="64B39BBE" w14:textId="77777777" w:rsidR="00795D33" w:rsidRPr="00CB219A" w:rsidRDefault="00795D33" w:rsidP="00795D33">
      <w:pPr>
        <w:spacing w:after="1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College Compliance department coordinates records management training and compliance.  The college records officer certifies:</w:t>
      </w:r>
    </w:p>
    <w:tbl>
      <w:tblPr>
        <w:tblW w:w="9810" w:type="dxa"/>
        <w:tblLayout w:type="fixed"/>
        <w:tblLook w:val="04A0" w:firstRow="1" w:lastRow="0" w:firstColumn="1" w:lastColumn="0" w:noHBand="0" w:noVBand="1"/>
      </w:tblPr>
      <w:tblGrid>
        <w:gridCol w:w="1155"/>
        <w:gridCol w:w="798"/>
        <w:gridCol w:w="4707"/>
        <w:gridCol w:w="794"/>
        <w:gridCol w:w="2356"/>
      </w:tblGrid>
      <w:tr w:rsidR="00C75867" w:rsidRPr="00CB219A" w14:paraId="69D096C1" w14:textId="77777777" w:rsidTr="000F18F2">
        <w:trPr>
          <w:trHeight w:val="297"/>
        </w:trPr>
        <w:tc>
          <w:tcPr>
            <w:tcW w:w="1155" w:type="dxa"/>
            <w:tcMar>
              <w:left w:w="108" w:type="dxa"/>
              <w:right w:w="108" w:type="dxa"/>
            </w:tcMar>
            <w:vAlign w:val="bottom"/>
          </w:tcPr>
          <w:p w14:paraId="596AC3E1" w14:textId="77777777" w:rsidR="00795D33" w:rsidRPr="00CB219A" w:rsidRDefault="00795D33" w:rsidP="000F18F2">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______ </w:t>
            </w:r>
          </w:p>
        </w:tc>
        <w:tc>
          <w:tcPr>
            <w:tcW w:w="8655" w:type="dxa"/>
            <w:gridSpan w:val="4"/>
            <w:tcMar>
              <w:left w:w="108" w:type="dxa"/>
              <w:right w:w="108" w:type="dxa"/>
            </w:tcMar>
          </w:tcPr>
          <w:p w14:paraId="6FE9723E" w14:textId="77777777" w:rsidR="00795D33" w:rsidRPr="00CB219A" w:rsidRDefault="00795D33" w:rsidP="000F18F2">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Participation in the design and implementation of campus electronic records initiatives.</w:t>
            </w:r>
          </w:p>
        </w:tc>
      </w:tr>
      <w:tr w:rsidR="00C75867" w:rsidRPr="00CB219A" w14:paraId="1302A24B" w14:textId="77777777" w:rsidTr="000F18F2">
        <w:trPr>
          <w:trHeight w:val="540"/>
        </w:trPr>
        <w:tc>
          <w:tcPr>
            <w:tcW w:w="1953" w:type="dxa"/>
            <w:gridSpan w:val="2"/>
            <w:tcMar>
              <w:left w:w="108" w:type="dxa"/>
              <w:right w:w="108" w:type="dxa"/>
            </w:tcMar>
            <w:vAlign w:val="bottom"/>
          </w:tcPr>
          <w:p w14:paraId="0234490D"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Approved by:</w:t>
            </w:r>
          </w:p>
        </w:tc>
        <w:tc>
          <w:tcPr>
            <w:tcW w:w="4707" w:type="dxa"/>
            <w:tcBorders>
              <w:left w:val="nil"/>
              <w:bottom w:val="single" w:sz="8" w:space="0" w:color="auto"/>
              <w:right w:val="nil"/>
            </w:tcBorders>
            <w:tcMar>
              <w:left w:w="108" w:type="dxa"/>
              <w:right w:w="108" w:type="dxa"/>
            </w:tcMar>
            <w:vAlign w:val="bottom"/>
          </w:tcPr>
          <w:p w14:paraId="2AE33085"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794" w:type="dxa"/>
            <w:tcMar>
              <w:left w:w="108" w:type="dxa"/>
              <w:right w:w="108" w:type="dxa"/>
            </w:tcMar>
            <w:vAlign w:val="bottom"/>
          </w:tcPr>
          <w:p w14:paraId="68C92C04"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Date:</w:t>
            </w:r>
          </w:p>
        </w:tc>
        <w:tc>
          <w:tcPr>
            <w:tcW w:w="2356" w:type="dxa"/>
            <w:tcBorders>
              <w:bottom w:val="single" w:sz="8" w:space="0" w:color="auto"/>
              <w:right w:val="nil"/>
            </w:tcBorders>
            <w:tcMar>
              <w:left w:w="108" w:type="dxa"/>
              <w:right w:w="108" w:type="dxa"/>
            </w:tcMar>
          </w:tcPr>
          <w:p w14:paraId="08AA9429"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r>
      <w:tr w:rsidR="00C75867" w:rsidRPr="00CB219A" w14:paraId="12E3C9BA" w14:textId="77777777" w:rsidTr="000F18F2">
        <w:trPr>
          <w:trHeight w:val="300"/>
        </w:trPr>
        <w:tc>
          <w:tcPr>
            <w:tcW w:w="1953" w:type="dxa"/>
            <w:gridSpan w:val="2"/>
            <w:tcMar>
              <w:left w:w="108" w:type="dxa"/>
              <w:right w:w="108" w:type="dxa"/>
            </w:tcMar>
          </w:tcPr>
          <w:p w14:paraId="6718CFF7"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3DEF23D4"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Title:</w:t>
            </w:r>
          </w:p>
        </w:tc>
        <w:tc>
          <w:tcPr>
            <w:tcW w:w="4707" w:type="dxa"/>
            <w:tcBorders>
              <w:top w:val="single" w:sz="8" w:space="0" w:color="auto"/>
              <w:left w:val="nil"/>
              <w:bottom w:val="single" w:sz="8" w:space="0" w:color="auto"/>
              <w:right w:val="nil"/>
            </w:tcBorders>
            <w:tcMar>
              <w:left w:w="108" w:type="dxa"/>
              <w:right w:w="108" w:type="dxa"/>
            </w:tcMar>
          </w:tcPr>
          <w:p w14:paraId="1A3E417A"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794" w:type="dxa"/>
            <w:tcMar>
              <w:left w:w="108" w:type="dxa"/>
              <w:right w:w="108" w:type="dxa"/>
            </w:tcMar>
          </w:tcPr>
          <w:p w14:paraId="6162A768"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2356" w:type="dxa"/>
            <w:tcBorders>
              <w:top w:val="single" w:sz="8" w:space="0" w:color="auto"/>
              <w:bottom w:val="nil"/>
              <w:right w:val="nil"/>
            </w:tcBorders>
            <w:tcMar>
              <w:left w:w="108" w:type="dxa"/>
              <w:right w:w="108" w:type="dxa"/>
            </w:tcMar>
          </w:tcPr>
          <w:p w14:paraId="20BD2291"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r>
      <w:tr w:rsidR="00C75867" w:rsidRPr="00CB219A" w14:paraId="2DEE7131" w14:textId="77777777" w:rsidTr="000F18F2">
        <w:trPr>
          <w:trHeight w:val="300"/>
        </w:trPr>
        <w:tc>
          <w:tcPr>
            <w:tcW w:w="1953" w:type="dxa"/>
            <w:gridSpan w:val="2"/>
            <w:tcMar>
              <w:left w:w="108" w:type="dxa"/>
              <w:right w:w="108" w:type="dxa"/>
            </w:tcMar>
          </w:tcPr>
          <w:p w14:paraId="47BEAF20"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79512E32"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Signature:</w:t>
            </w:r>
          </w:p>
        </w:tc>
        <w:tc>
          <w:tcPr>
            <w:tcW w:w="4707" w:type="dxa"/>
            <w:tcBorders>
              <w:top w:val="single" w:sz="8" w:space="0" w:color="auto"/>
              <w:left w:val="nil"/>
              <w:bottom w:val="single" w:sz="8" w:space="0" w:color="auto"/>
              <w:right w:val="nil"/>
            </w:tcBorders>
            <w:tcMar>
              <w:left w:w="108" w:type="dxa"/>
              <w:right w:w="108" w:type="dxa"/>
            </w:tcMar>
            <w:vAlign w:val="bottom"/>
          </w:tcPr>
          <w:p w14:paraId="3A66309F"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794" w:type="dxa"/>
            <w:tcMar>
              <w:left w:w="108" w:type="dxa"/>
              <w:right w:w="108" w:type="dxa"/>
            </w:tcMar>
          </w:tcPr>
          <w:p w14:paraId="7D64125C"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2356" w:type="dxa"/>
            <w:tcMar>
              <w:left w:w="108" w:type="dxa"/>
              <w:right w:w="108" w:type="dxa"/>
            </w:tcMar>
          </w:tcPr>
          <w:p w14:paraId="03214205"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r>
    </w:tbl>
    <w:p w14:paraId="2F792132" w14:textId="77777777" w:rsidR="00795D33" w:rsidRPr="00CB219A" w:rsidRDefault="00795D33" w:rsidP="00795D33">
      <w:pPr>
        <w:spacing w:before="40"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54FB5514" w14:textId="77777777" w:rsidR="00795D33" w:rsidRPr="00CB219A" w:rsidRDefault="00795D33" w:rsidP="00795D33">
      <w:pPr>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Records Creator (Custodian)/Managerial Staff</w:t>
      </w:r>
    </w:p>
    <w:p w14:paraId="48FBB8E8" w14:textId="77777777" w:rsidR="00795D33" w:rsidRPr="00CB219A" w:rsidRDefault="00795D33" w:rsidP="00795D33">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records custodian is the person responsible for creating records or managing the staff who create records. The records custodian certifies that:</w:t>
      </w:r>
    </w:p>
    <w:tbl>
      <w:tblPr>
        <w:tblW w:w="0" w:type="auto"/>
        <w:tblLayout w:type="fixed"/>
        <w:tblLook w:val="04A0" w:firstRow="1" w:lastRow="0" w:firstColumn="1" w:lastColumn="0" w:noHBand="0" w:noVBand="1"/>
      </w:tblPr>
      <w:tblGrid>
        <w:gridCol w:w="1170"/>
        <w:gridCol w:w="8190"/>
      </w:tblGrid>
      <w:tr w:rsidR="00C75867" w:rsidRPr="00CB219A" w14:paraId="61CE7853" w14:textId="77777777" w:rsidTr="000F18F2">
        <w:trPr>
          <w:trHeight w:val="285"/>
        </w:trPr>
        <w:tc>
          <w:tcPr>
            <w:tcW w:w="1170" w:type="dxa"/>
            <w:tcMar>
              <w:left w:w="108" w:type="dxa"/>
              <w:right w:w="108" w:type="dxa"/>
            </w:tcMar>
            <w:vAlign w:val="bottom"/>
          </w:tcPr>
          <w:p w14:paraId="7BF1718C" w14:textId="77777777" w:rsidR="00795D33" w:rsidRPr="00CB219A" w:rsidRDefault="00795D33" w:rsidP="000F18F2">
            <w:pPr>
              <w:spacing w:after="0"/>
              <w:ind w:left="360" w:hanging="473"/>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______</w:t>
            </w:r>
          </w:p>
        </w:tc>
        <w:tc>
          <w:tcPr>
            <w:tcW w:w="8190" w:type="dxa"/>
            <w:vMerge w:val="restart"/>
            <w:tcMar>
              <w:left w:w="108" w:type="dxa"/>
              <w:right w:w="108" w:type="dxa"/>
            </w:tcMar>
          </w:tcPr>
          <w:p w14:paraId="789DFCD2"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records created or duplicated by electronic means in this office are prepared in accordance with these guidelines as indicated by the following statements:</w:t>
            </w:r>
          </w:p>
          <w:p w14:paraId="5FF8F2F5" w14:textId="77777777" w:rsidR="00795D33" w:rsidRPr="00CB219A" w:rsidRDefault="00795D33">
            <w:pPr>
              <w:pStyle w:val="ListParagraph"/>
              <w:numPr>
                <w:ilvl w:val="0"/>
                <w:numId w:val="440"/>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Quality - Records are legible, accurate, and complete. </w:t>
            </w:r>
          </w:p>
          <w:p w14:paraId="6C8D85C8" w14:textId="77777777" w:rsidR="00795D33" w:rsidRPr="00CB219A" w:rsidRDefault="00795D33">
            <w:pPr>
              <w:pStyle w:val="ListParagraph"/>
              <w:numPr>
                <w:ilvl w:val="0"/>
                <w:numId w:val="440"/>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records are produced or reproduced as part of a regularly conducted activity.</w:t>
            </w:r>
          </w:p>
          <w:p w14:paraId="0C522F43" w14:textId="77777777" w:rsidR="00795D33" w:rsidRPr="00CB219A" w:rsidRDefault="00795D33">
            <w:pPr>
              <w:pStyle w:val="ListParagraph"/>
              <w:numPr>
                <w:ilvl w:val="0"/>
                <w:numId w:val="440"/>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records conform to DNCR guidance regarding file formats, file naming, and if applicable, digital preservation guidance produced by DNCR.</w:t>
            </w:r>
          </w:p>
          <w:p w14:paraId="47EBDC81" w14:textId="77777777" w:rsidR="00795D33" w:rsidRPr="00CB219A" w:rsidRDefault="00795D33">
            <w:pPr>
              <w:pStyle w:val="ListParagraph"/>
              <w:numPr>
                <w:ilvl w:val="0"/>
                <w:numId w:val="440"/>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Detailed, documented procedures are in place and followed when the records are created, copied, modified, or duplicated. </w:t>
            </w:r>
          </w:p>
          <w:p w14:paraId="3E771F6C" w14:textId="77777777" w:rsidR="00795D33" w:rsidRPr="00CB219A" w:rsidRDefault="00795D33">
            <w:pPr>
              <w:pStyle w:val="ListParagraph"/>
              <w:numPr>
                <w:ilvl w:val="0"/>
                <w:numId w:val="440"/>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person who creates, copies, modifies, or duplicates records receives formal training on detailed system procedures prior to records preparation. </w:t>
            </w:r>
          </w:p>
          <w:p w14:paraId="7AFD54E9" w14:textId="77777777" w:rsidR="00795D33" w:rsidRPr="00CB219A" w:rsidRDefault="00795D33">
            <w:pPr>
              <w:pStyle w:val="ListParagraph"/>
              <w:numPr>
                <w:ilvl w:val="0"/>
                <w:numId w:val="440"/>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Details of the training received are adequately documented through written policies and procedures. </w:t>
            </w:r>
          </w:p>
          <w:p w14:paraId="63AF7750" w14:textId="77777777" w:rsidR="00795D33" w:rsidRPr="00CB219A" w:rsidRDefault="00795D33">
            <w:pPr>
              <w:pStyle w:val="ListParagraph"/>
              <w:numPr>
                <w:ilvl w:val="0"/>
                <w:numId w:val="440"/>
              </w:num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Employees sign training records after receiving training.</w:t>
            </w:r>
          </w:p>
          <w:p w14:paraId="5D811DE3"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This institution will comply with the best practices and standards established by the Department of Natural and Cultural Resources as published on its website.</w:t>
            </w:r>
          </w:p>
          <w:p w14:paraId="3D6487E6"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This department/office will submit to the College Compliance Appendix C of the policy manual, </w:t>
            </w:r>
            <w:r w:rsidRPr="00CB219A">
              <w:rPr>
                <w:rFonts w:ascii="Arial" w:eastAsia="Times New Roman" w:hAnsi="Arial" w:cs="Arial"/>
                <w:i/>
                <w:iCs/>
                <w:color w:val="000000" w:themeColor="text1"/>
                <w:sz w:val="24"/>
                <w:szCs w:val="24"/>
              </w:rPr>
              <w:t>Authorization to Destroy Paper Records</w:t>
            </w:r>
            <w:r w:rsidRPr="00CB219A">
              <w:rPr>
                <w:rFonts w:ascii="Arial" w:eastAsia="Times New Roman" w:hAnsi="Arial" w:cs="Arial"/>
                <w:color w:val="000000" w:themeColor="text1"/>
                <w:sz w:val="24"/>
                <w:szCs w:val="24"/>
              </w:rPr>
              <w:t xml:space="preserve">, to seek approval for the destruction of original records that have been converted from paper to electronic record. </w:t>
            </w:r>
          </w:p>
          <w:p w14:paraId="54BE54C0" w14:textId="77777777" w:rsidR="00795D33" w:rsidRPr="00CB219A" w:rsidRDefault="00795D33" w:rsidP="000F18F2">
            <w:pPr>
              <w:spacing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Affected records creators will be trained on the proper creation and maintenance of electronic records.</w:t>
            </w:r>
          </w:p>
          <w:p w14:paraId="24C62D8E" w14:textId="77777777" w:rsidR="00795D33" w:rsidRPr="00CB219A" w:rsidRDefault="00795D33" w:rsidP="000F18F2">
            <w:pPr>
              <w:spacing w:before="240" w:after="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Imaged records will be periodically audited for accuracy, readability, and reproduction capabilities before the original documents are destroyed.</w:t>
            </w:r>
          </w:p>
        </w:tc>
      </w:tr>
      <w:tr w:rsidR="00C75867" w:rsidRPr="00CB219A" w14:paraId="7CD18890" w14:textId="77777777" w:rsidTr="000F18F2">
        <w:trPr>
          <w:trHeight w:val="4360"/>
        </w:trPr>
        <w:tc>
          <w:tcPr>
            <w:tcW w:w="1170" w:type="dxa"/>
            <w:tcMar>
              <w:left w:w="108" w:type="dxa"/>
              <w:right w:w="108" w:type="dxa"/>
            </w:tcMar>
            <w:vAlign w:val="bottom"/>
          </w:tcPr>
          <w:p w14:paraId="48EAFCE4" w14:textId="77777777" w:rsidR="00795D33" w:rsidRPr="00CB219A" w:rsidRDefault="00795D33" w:rsidP="000F18F2">
            <w:pPr>
              <w:spacing w:after="0"/>
              <w:jc w:val="cente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xml:space="preserve"> </w:t>
            </w:r>
          </w:p>
          <w:p w14:paraId="79F49084" w14:textId="77777777" w:rsidR="00795D33" w:rsidRPr="00CB219A" w:rsidRDefault="00795D33" w:rsidP="000F18F2">
            <w:pPr>
              <w:spacing w:after="0"/>
              <w:jc w:val="center"/>
              <w:rPr>
                <w:rFonts w:ascii="Arial" w:eastAsia="Times New Roman" w:hAnsi="Arial" w:cs="Arial"/>
                <w:b/>
                <w:bCs/>
                <w:color w:val="000000" w:themeColor="text1"/>
                <w:sz w:val="24"/>
                <w:szCs w:val="24"/>
              </w:rPr>
            </w:pPr>
          </w:p>
          <w:p w14:paraId="3659020D" w14:textId="77777777" w:rsidR="00795D33" w:rsidRPr="00CB219A" w:rsidRDefault="00795D33" w:rsidP="000F18F2">
            <w:pPr>
              <w:spacing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 </w:t>
            </w:r>
          </w:p>
          <w:p w14:paraId="0FB08E5C" w14:textId="77777777" w:rsidR="00795D33" w:rsidRPr="00CB219A" w:rsidRDefault="00795D33" w:rsidP="000F18F2">
            <w:pPr>
              <w:spacing w:after="0"/>
              <w:rPr>
                <w:rFonts w:ascii="Arial" w:eastAsia="Times New Roman" w:hAnsi="Arial" w:cs="Arial"/>
                <w:color w:val="000000" w:themeColor="text1"/>
                <w:sz w:val="24"/>
                <w:szCs w:val="24"/>
              </w:rPr>
            </w:pPr>
          </w:p>
        </w:tc>
        <w:tc>
          <w:tcPr>
            <w:tcW w:w="8190" w:type="dxa"/>
            <w:vMerge/>
            <w:vAlign w:val="center"/>
          </w:tcPr>
          <w:p w14:paraId="0352068A" w14:textId="77777777" w:rsidR="00795D33" w:rsidRPr="00CB219A" w:rsidRDefault="00795D33" w:rsidP="000F18F2">
            <w:pPr>
              <w:rPr>
                <w:rFonts w:ascii="Arial" w:hAnsi="Arial" w:cs="Arial"/>
                <w:color w:val="000000" w:themeColor="text1"/>
                <w:sz w:val="24"/>
                <w:szCs w:val="24"/>
              </w:rPr>
            </w:pPr>
          </w:p>
        </w:tc>
      </w:tr>
      <w:tr w:rsidR="00C75867" w:rsidRPr="00CB219A" w14:paraId="797ACEC0" w14:textId="77777777" w:rsidTr="000F18F2">
        <w:trPr>
          <w:trHeight w:val="456"/>
        </w:trPr>
        <w:tc>
          <w:tcPr>
            <w:tcW w:w="1170" w:type="dxa"/>
            <w:tcMar>
              <w:left w:w="108" w:type="dxa"/>
              <w:right w:w="108" w:type="dxa"/>
            </w:tcMar>
            <w:vAlign w:val="bottom"/>
          </w:tcPr>
          <w:p w14:paraId="0D70F182" w14:textId="77777777" w:rsidR="00795D33" w:rsidRPr="00CB219A" w:rsidRDefault="00795D33" w:rsidP="000F18F2">
            <w:pPr>
              <w:spacing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______</w:t>
            </w:r>
          </w:p>
        </w:tc>
        <w:tc>
          <w:tcPr>
            <w:tcW w:w="8190" w:type="dxa"/>
            <w:vMerge/>
            <w:vAlign w:val="center"/>
          </w:tcPr>
          <w:p w14:paraId="40EDAFB7" w14:textId="77777777" w:rsidR="00795D33" w:rsidRPr="00CB219A" w:rsidRDefault="00795D33" w:rsidP="000F18F2">
            <w:pPr>
              <w:rPr>
                <w:rFonts w:ascii="Arial" w:hAnsi="Arial" w:cs="Arial"/>
                <w:color w:val="000000" w:themeColor="text1"/>
                <w:sz w:val="24"/>
                <w:szCs w:val="24"/>
              </w:rPr>
            </w:pPr>
          </w:p>
        </w:tc>
      </w:tr>
      <w:tr w:rsidR="00C75867" w:rsidRPr="00CB219A" w14:paraId="54EC3D8E" w14:textId="77777777" w:rsidTr="000F18F2">
        <w:trPr>
          <w:trHeight w:val="657"/>
        </w:trPr>
        <w:tc>
          <w:tcPr>
            <w:tcW w:w="1170" w:type="dxa"/>
            <w:tcMar>
              <w:left w:w="108" w:type="dxa"/>
              <w:right w:w="108" w:type="dxa"/>
            </w:tcMar>
            <w:vAlign w:val="bottom"/>
          </w:tcPr>
          <w:p w14:paraId="775AA2B1" w14:textId="77777777" w:rsidR="00795D33" w:rsidRPr="00CB219A" w:rsidRDefault="00795D33" w:rsidP="000F18F2">
            <w:pPr>
              <w:spacing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______</w:t>
            </w:r>
          </w:p>
        </w:tc>
        <w:tc>
          <w:tcPr>
            <w:tcW w:w="8190" w:type="dxa"/>
            <w:vMerge/>
            <w:vAlign w:val="center"/>
          </w:tcPr>
          <w:p w14:paraId="6B2065BF" w14:textId="77777777" w:rsidR="00795D33" w:rsidRPr="00CB219A" w:rsidRDefault="00795D33" w:rsidP="000F18F2">
            <w:pPr>
              <w:rPr>
                <w:rFonts w:ascii="Arial" w:hAnsi="Arial" w:cs="Arial"/>
                <w:color w:val="000000" w:themeColor="text1"/>
                <w:sz w:val="24"/>
                <w:szCs w:val="24"/>
              </w:rPr>
            </w:pPr>
          </w:p>
        </w:tc>
      </w:tr>
      <w:tr w:rsidR="00C75867" w:rsidRPr="00CB219A" w14:paraId="7FC57B73" w14:textId="77777777" w:rsidTr="000F18F2">
        <w:trPr>
          <w:trHeight w:val="605"/>
        </w:trPr>
        <w:tc>
          <w:tcPr>
            <w:tcW w:w="1170" w:type="dxa"/>
            <w:tcMar>
              <w:left w:w="108" w:type="dxa"/>
              <w:right w:w="108" w:type="dxa"/>
            </w:tcMar>
          </w:tcPr>
          <w:p w14:paraId="06026374" w14:textId="77777777" w:rsidR="00795D33" w:rsidRPr="00CB219A" w:rsidRDefault="00795D33" w:rsidP="000F18F2">
            <w:pPr>
              <w:spacing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 xml:space="preserve"> </w:t>
            </w:r>
          </w:p>
          <w:p w14:paraId="24AE1E14" w14:textId="77777777" w:rsidR="00795D33" w:rsidRPr="00CB219A" w:rsidRDefault="00795D33" w:rsidP="000F18F2">
            <w:pPr>
              <w:spacing w:after="0"/>
              <w:rPr>
                <w:rFonts w:ascii="Arial" w:eastAsia="Times New Roman" w:hAnsi="Arial" w:cs="Arial"/>
                <w:b/>
                <w:bCs/>
                <w:color w:val="000000" w:themeColor="text1"/>
                <w:sz w:val="24"/>
                <w:szCs w:val="24"/>
              </w:rPr>
            </w:pPr>
          </w:p>
        </w:tc>
        <w:tc>
          <w:tcPr>
            <w:tcW w:w="8190" w:type="dxa"/>
            <w:vMerge/>
            <w:tcMar>
              <w:left w:w="108" w:type="dxa"/>
              <w:right w:w="108" w:type="dxa"/>
            </w:tcMar>
          </w:tcPr>
          <w:p w14:paraId="46C49CF0" w14:textId="77777777" w:rsidR="00795D33" w:rsidRPr="00CB219A" w:rsidRDefault="00795D33" w:rsidP="000F18F2">
            <w:pPr>
              <w:rPr>
                <w:rFonts w:ascii="Arial" w:hAnsi="Arial" w:cs="Arial"/>
                <w:color w:val="000000" w:themeColor="text1"/>
                <w:sz w:val="24"/>
                <w:szCs w:val="24"/>
              </w:rPr>
            </w:pPr>
          </w:p>
        </w:tc>
      </w:tr>
      <w:tr w:rsidR="00C75867" w:rsidRPr="00CB219A" w14:paraId="3A3B705A" w14:textId="77777777" w:rsidTr="000F18F2">
        <w:trPr>
          <w:trHeight w:val="605"/>
        </w:trPr>
        <w:tc>
          <w:tcPr>
            <w:tcW w:w="1170" w:type="dxa"/>
            <w:tcMar>
              <w:left w:w="108" w:type="dxa"/>
              <w:right w:w="108" w:type="dxa"/>
            </w:tcMar>
            <w:vAlign w:val="bottom"/>
          </w:tcPr>
          <w:p w14:paraId="561DE9EE" w14:textId="77777777" w:rsidR="00795D33" w:rsidRPr="00CB219A" w:rsidRDefault="00795D33" w:rsidP="000F18F2">
            <w:pPr>
              <w:spacing w:after="0" w:line="240" w:lineRule="auto"/>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______</w:t>
            </w:r>
          </w:p>
        </w:tc>
        <w:tc>
          <w:tcPr>
            <w:tcW w:w="8190" w:type="dxa"/>
            <w:vMerge/>
            <w:tcMar>
              <w:left w:w="108" w:type="dxa"/>
              <w:right w:w="108" w:type="dxa"/>
            </w:tcMar>
          </w:tcPr>
          <w:p w14:paraId="54A432BD" w14:textId="77777777" w:rsidR="00795D33" w:rsidRPr="00CB219A" w:rsidRDefault="00795D33" w:rsidP="000F18F2">
            <w:pPr>
              <w:rPr>
                <w:rFonts w:ascii="Arial" w:hAnsi="Arial" w:cs="Arial"/>
                <w:color w:val="000000" w:themeColor="text1"/>
                <w:sz w:val="24"/>
                <w:szCs w:val="24"/>
              </w:rPr>
            </w:pPr>
          </w:p>
        </w:tc>
      </w:tr>
      <w:tr w:rsidR="00C75867" w:rsidRPr="00CB219A" w14:paraId="1242020F" w14:textId="77777777" w:rsidTr="000F18F2">
        <w:trPr>
          <w:trHeight w:val="605"/>
        </w:trPr>
        <w:tc>
          <w:tcPr>
            <w:tcW w:w="1170" w:type="dxa"/>
            <w:tcMar>
              <w:left w:w="108" w:type="dxa"/>
              <w:right w:w="108" w:type="dxa"/>
            </w:tcMar>
          </w:tcPr>
          <w:p w14:paraId="1551F18F" w14:textId="77777777" w:rsidR="00795D33" w:rsidRPr="00CB219A" w:rsidRDefault="00795D33" w:rsidP="000F18F2">
            <w:pPr>
              <w:spacing w:after="0"/>
              <w:rPr>
                <w:rFonts w:ascii="Arial" w:eastAsia="Times New Roman" w:hAnsi="Arial" w:cs="Arial"/>
                <w:b/>
                <w:bCs/>
                <w:color w:val="000000" w:themeColor="text1"/>
                <w:sz w:val="24"/>
                <w:szCs w:val="24"/>
              </w:rPr>
            </w:pPr>
          </w:p>
        </w:tc>
        <w:tc>
          <w:tcPr>
            <w:tcW w:w="8190" w:type="dxa"/>
            <w:vMerge/>
            <w:tcMar>
              <w:left w:w="108" w:type="dxa"/>
              <w:right w:w="108" w:type="dxa"/>
            </w:tcMar>
          </w:tcPr>
          <w:p w14:paraId="03ACABA8" w14:textId="77777777" w:rsidR="00795D33" w:rsidRPr="00CB219A" w:rsidRDefault="00795D33" w:rsidP="000F18F2">
            <w:pPr>
              <w:rPr>
                <w:rFonts w:ascii="Arial" w:hAnsi="Arial" w:cs="Arial"/>
                <w:color w:val="000000" w:themeColor="text1"/>
                <w:sz w:val="24"/>
                <w:szCs w:val="24"/>
              </w:rPr>
            </w:pPr>
          </w:p>
        </w:tc>
      </w:tr>
      <w:tr w:rsidR="00C75867" w:rsidRPr="00CB219A" w14:paraId="615D7008" w14:textId="77777777" w:rsidTr="000F18F2">
        <w:trPr>
          <w:trHeight w:val="450"/>
        </w:trPr>
        <w:tc>
          <w:tcPr>
            <w:tcW w:w="1170" w:type="dxa"/>
            <w:tcMar>
              <w:left w:w="108" w:type="dxa"/>
              <w:right w:w="108" w:type="dxa"/>
            </w:tcMar>
            <w:vAlign w:val="bottom"/>
          </w:tcPr>
          <w:p w14:paraId="0955AB81" w14:textId="77777777" w:rsidR="00795D33" w:rsidRPr="00CB219A" w:rsidRDefault="00795D33" w:rsidP="000F18F2">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______</w:t>
            </w:r>
          </w:p>
        </w:tc>
        <w:tc>
          <w:tcPr>
            <w:tcW w:w="8190" w:type="dxa"/>
            <w:vMerge/>
            <w:tcMar>
              <w:left w:w="108" w:type="dxa"/>
              <w:right w:w="108" w:type="dxa"/>
            </w:tcMar>
          </w:tcPr>
          <w:p w14:paraId="36A1343A" w14:textId="77777777" w:rsidR="00795D33" w:rsidRPr="00CB219A" w:rsidRDefault="00795D33" w:rsidP="000F18F2">
            <w:pPr>
              <w:rPr>
                <w:rFonts w:ascii="Arial" w:hAnsi="Arial" w:cs="Arial"/>
                <w:color w:val="000000" w:themeColor="text1"/>
                <w:sz w:val="24"/>
                <w:szCs w:val="24"/>
              </w:rPr>
            </w:pPr>
          </w:p>
        </w:tc>
      </w:tr>
      <w:tr w:rsidR="00C75867" w:rsidRPr="00CB219A" w14:paraId="432A2131" w14:textId="77777777" w:rsidTr="000F18F2">
        <w:trPr>
          <w:trHeight w:val="450"/>
        </w:trPr>
        <w:tc>
          <w:tcPr>
            <w:tcW w:w="1170" w:type="dxa"/>
            <w:tcMar>
              <w:left w:w="108" w:type="dxa"/>
              <w:right w:w="108" w:type="dxa"/>
            </w:tcMar>
          </w:tcPr>
          <w:p w14:paraId="589FD060" w14:textId="77777777" w:rsidR="00795D33" w:rsidRPr="00CB219A" w:rsidRDefault="00795D33" w:rsidP="000F18F2">
            <w:pPr>
              <w:spacing w:after="0"/>
              <w:rPr>
                <w:rFonts w:ascii="Arial" w:eastAsia="Times New Roman" w:hAnsi="Arial" w:cs="Arial"/>
                <w:b/>
                <w:bCs/>
                <w:color w:val="000000" w:themeColor="text1"/>
                <w:sz w:val="24"/>
                <w:szCs w:val="24"/>
              </w:rPr>
            </w:pPr>
          </w:p>
        </w:tc>
        <w:tc>
          <w:tcPr>
            <w:tcW w:w="8190" w:type="dxa"/>
            <w:vMerge/>
            <w:tcMar>
              <w:left w:w="108" w:type="dxa"/>
              <w:right w:w="108" w:type="dxa"/>
            </w:tcMar>
          </w:tcPr>
          <w:p w14:paraId="0609DB2E" w14:textId="77777777" w:rsidR="00795D33" w:rsidRPr="00CB219A" w:rsidRDefault="00795D33" w:rsidP="000F18F2">
            <w:pPr>
              <w:rPr>
                <w:rFonts w:ascii="Arial" w:hAnsi="Arial" w:cs="Arial"/>
                <w:color w:val="000000" w:themeColor="text1"/>
                <w:sz w:val="24"/>
                <w:szCs w:val="24"/>
              </w:rPr>
            </w:pPr>
          </w:p>
        </w:tc>
      </w:tr>
    </w:tbl>
    <w:tbl>
      <w:tblPr>
        <w:tblStyle w:val="TableGrid"/>
        <w:tblW w:w="9360" w:type="dxa"/>
        <w:tblLayout w:type="fixed"/>
        <w:tblLook w:val="04A0" w:firstRow="1" w:lastRow="0" w:firstColumn="1" w:lastColumn="0" w:noHBand="0" w:noVBand="1"/>
      </w:tblPr>
      <w:tblGrid>
        <w:gridCol w:w="1845"/>
        <w:gridCol w:w="4905"/>
        <w:gridCol w:w="236"/>
        <w:gridCol w:w="574"/>
        <w:gridCol w:w="1800"/>
      </w:tblGrid>
      <w:tr w:rsidR="00C75867" w:rsidRPr="00CB219A" w14:paraId="32D493EE" w14:textId="77777777" w:rsidTr="000F18F2">
        <w:trPr>
          <w:trHeight w:val="300"/>
        </w:trPr>
        <w:tc>
          <w:tcPr>
            <w:tcW w:w="1845" w:type="dxa"/>
            <w:tcBorders>
              <w:top w:val="nil"/>
              <w:left w:val="nil"/>
              <w:bottom w:val="nil"/>
              <w:right w:val="nil"/>
            </w:tcBorders>
            <w:tcMar>
              <w:left w:w="108" w:type="dxa"/>
              <w:right w:w="108" w:type="dxa"/>
            </w:tcMar>
          </w:tcPr>
          <w:p w14:paraId="42483875"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 xml:space="preserve"> </w:t>
            </w:r>
            <w:r w:rsidRPr="00CB219A">
              <w:rPr>
                <w:rFonts w:ascii="Arial" w:eastAsia="Times New Roman" w:hAnsi="Arial" w:cs="Arial"/>
                <w:color w:val="000000" w:themeColor="text1"/>
                <w:sz w:val="24"/>
                <w:szCs w:val="24"/>
              </w:rPr>
              <w:t>Approved by:</w:t>
            </w:r>
          </w:p>
        </w:tc>
        <w:tc>
          <w:tcPr>
            <w:tcW w:w="4905" w:type="dxa"/>
            <w:tcBorders>
              <w:top w:val="nil"/>
              <w:left w:val="nil"/>
              <w:bottom w:val="single" w:sz="8" w:space="0" w:color="auto"/>
              <w:right w:val="nil"/>
            </w:tcBorders>
            <w:tcMar>
              <w:left w:w="108" w:type="dxa"/>
              <w:right w:w="108" w:type="dxa"/>
            </w:tcMar>
          </w:tcPr>
          <w:p w14:paraId="67AAAA4E"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810" w:type="dxa"/>
            <w:gridSpan w:val="2"/>
            <w:tcBorders>
              <w:top w:val="nil"/>
              <w:left w:val="nil"/>
              <w:bottom w:val="nil"/>
              <w:right w:val="nil"/>
            </w:tcBorders>
            <w:tcMar>
              <w:left w:w="108" w:type="dxa"/>
              <w:right w:w="108" w:type="dxa"/>
            </w:tcMar>
          </w:tcPr>
          <w:p w14:paraId="19546F52"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Date:</w:t>
            </w:r>
          </w:p>
        </w:tc>
        <w:tc>
          <w:tcPr>
            <w:tcW w:w="1800" w:type="dxa"/>
            <w:tcBorders>
              <w:top w:val="nil"/>
              <w:left w:val="nil"/>
              <w:bottom w:val="single" w:sz="8" w:space="0" w:color="auto"/>
              <w:right w:val="nil"/>
            </w:tcBorders>
            <w:tcMar>
              <w:left w:w="108" w:type="dxa"/>
              <w:right w:w="108" w:type="dxa"/>
            </w:tcMar>
          </w:tcPr>
          <w:p w14:paraId="573F4F5D"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r>
      <w:tr w:rsidR="00C75867" w:rsidRPr="00CB219A" w14:paraId="0D2AA3E9" w14:textId="77777777" w:rsidTr="000F18F2">
        <w:trPr>
          <w:trHeight w:val="300"/>
        </w:trPr>
        <w:tc>
          <w:tcPr>
            <w:tcW w:w="1845" w:type="dxa"/>
            <w:tcBorders>
              <w:top w:val="nil"/>
              <w:left w:val="nil"/>
              <w:bottom w:val="nil"/>
              <w:right w:val="nil"/>
            </w:tcBorders>
            <w:tcMar>
              <w:left w:w="108" w:type="dxa"/>
              <w:right w:w="108" w:type="dxa"/>
            </w:tcMar>
          </w:tcPr>
          <w:p w14:paraId="203BCF94"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31972A7F"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Title:</w:t>
            </w:r>
          </w:p>
        </w:tc>
        <w:tc>
          <w:tcPr>
            <w:tcW w:w="4905" w:type="dxa"/>
            <w:tcBorders>
              <w:top w:val="single" w:sz="8" w:space="0" w:color="auto"/>
              <w:left w:val="nil"/>
              <w:bottom w:val="single" w:sz="8" w:space="0" w:color="auto"/>
              <w:right w:val="nil"/>
            </w:tcBorders>
            <w:tcMar>
              <w:left w:w="108" w:type="dxa"/>
              <w:right w:w="108" w:type="dxa"/>
            </w:tcMar>
          </w:tcPr>
          <w:p w14:paraId="0F4619CA"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236" w:type="dxa"/>
            <w:tcBorders>
              <w:top w:val="nil"/>
              <w:left w:val="nil"/>
              <w:bottom w:val="nil"/>
              <w:right w:val="nil"/>
            </w:tcBorders>
            <w:tcMar>
              <w:left w:w="108" w:type="dxa"/>
              <w:right w:w="108" w:type="dxa"/>
            </w:tcMar>
          </w:tcPr>
          <w:p w14:paraId="0F581115"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2374" w:type="dxa"/>
            <w:gridSpan w:val="2"/>
            <w:tcBorders>
              <w:top w:val="nil"/>
              <w:left w:val="nil"/>
              <w:bottom w:val="nil"/>
              <w:right w:val="nil"/>
            </w:tcBorders>
            <w:tcMar>
              <w:left w:w="108" w:type="dxa"/>
              <w:right w:w="108" w:type="dxa"/>
            </w:tcMar>
          </w:tcPr>
          <w:p w14:paraId="40941D08"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r>
      <w:tr w:rsidR="00795D33" w:rsidRPr="00CB219A" w14:paraId="5B7A1EFB" w14:textId="77777777" w:rsidTr="000F18F2">
        <w:trPr>
          <w:trHeight w:val="300"/>
        </w:trPr>
        <w:tc>
          <w:tcPr>
            <w:tcW w:w="1845" w:type="dxa"/>
            <w:tcBorders>
              <w:top w:val="nil"/>
              <w:left w:val="nil"/>
              <w:bottom w:val="nil"/>
              <w:right w:val="nil"/>
            </w:tcBorders>
            <w:tcMar>
              <w:left w:w="108" w:type="dxa"/>
              <w:right w:w="108" w:type="dxa"/>
            </w:tcMar>
          </w:tcPr>
          <w:p w14:paraId="37DED99E"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7B4F502C"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Signature:</w:t>
            </w:r>
          </w:p>
        </w:tc>
        <w:tc>
          <w:tcPr>
            <w:tcW w:w="4905" w:type="dxa"/>
            <w:tcBorders>
              <w:top w:val="single" w:sz="8" w:space="0" w:color="auto"/>
              <w:left w:val="nil"/>
              <w:bottom w:val="single" w:sz="8" w:space="0" w:color="auto"/>
              <w:right w:val="nil"/>
            </w:tcBorders>
            <w:tcMar>
              <w:left w:w="108" w:type="dxa"/>
              <w:right w:w="108" w:type="dxa"/>
            </w:tcMar>
            <w:vAlign w:val="bottom"/>
          </w:tcPr>
          <w:p w14:paraId="2CC396A8"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236" w:type="dxa"/>
            <w:tcBorders>
              <w:top w:val="nil"/>
              <w:left w:val="nil"/>
              <w:bottom w:val="nil"/>
              <w:right w:val="nil"/>
            </w:tcBorders>
            <w:tcMar>
              <w:left w:w="108" w:type="dxa"/>
              <w:right w:w="108" w:type="dxa"/>
            </w:tcMar>
          </w:tcPr>
          <w:p w14:paraId="66776972"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2374" w:type="dxa"/>
            <w:gridSpan w:val="2"/>
            <w:tcBorders>
              <w:top w:val="nil"/>
              <w:left w:val="nil"/>
              <w:bottom w:val="nil"/>
              <w:right w:val="nil"/>
            </w:tcBorders>
            <w:tcMar>
              <w:left w:w="108" w:type="dxa"/>
              <w:right w:w="108" w:type="dxa"/>
            </w:tcMar>
          </w:tcPr>
          <w:p w14:paraId="0E152005"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r>
    </w:tbl>
    <w:p w14:paraId="770361BD" w14:textId="77777777" w:rsidR="00795D33" w:rsidRPr="00CB219A" w:rsidRDefault="00795D33" w:rsidP="00795D33">
      <w:pPr>
        <w:rPr>
          <w:rFonts w:ascii="Arial" w:eastAsia="Times New Roman" w:hAnsi="Arial" w:cs="Arial"/>
          <w:color w:val="000000" w:themeColor="text1"/>
          <w:sz w:val="24"/>
          <w:szCs w:val="24"/>
        </w:rPr>
      </w:pPr>
    </w:p>
    <w:p w14:paraId="57C998B4" w14:textId="77777777" w:rsidR="00795D33" w:rsidRPr="00CB219A" w:rsidRDefault="00795D33" w:rsidP="00795D33">
      <w:pPr>
        <w:spacing w:before="40" w:after="0"/>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FOR DEPARTMENT OF NATURAL AND CULTURAL RESOURCES USE</w:t>
      </w:r>
    </w:p>
    <w:tbl>
      <w:tblPr>
        <w:tblStyle w:val="TableGrid"/>
        <w:tblW w:w="0" w:type="auto"/>
        <w:tblLayout w:type="fixed"/>
        <w:tblLook w:val="04A0" w:firstRow="1" w:lastRow="0" w:firstColumn="1" w:lastColumn="0" w:noHBand="0" w:noVBand="1"/>
      </w:tblPr>
      <w:tblGrid>
        <w:gridCol w:w="1631"/>
        <w:gridCol w:w="5119"/>
        <w:gridCol w:w="810"/>
        <w:gridCol w:w="1800"/>
      </w:tblGrid>
      <w:tr w:rsidR="00C75867" w:rsidRPr="00CB219A" w14:paraId="28ACA29E" w14:textId="77777777" w:rsidTr="000F18F2">
        <w:trPr>
          <w:trHeight w:val="300"/>
        </w:trPr>
        <w:tc>
          <w:tcPr>
            <w:tcW w:w="1631" w:type="dxa"/>
            <w:tcBorders>
              <w:top w:val="nil"/>
              <w:left w:val="nil"/>
              <w:bottom w:val="nil"/>
              <w:right w:val="nil"/>
            </w:tcBorders>
            <w:tcMar>
              <w:left w:w="108" w:type="dxa"/>
              <w:right w:w="108" w:type="dxa"/>
            </w:tcMar>
          </w:tcPr>
          <w:p w14:paraId="6BF413C5"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0DA7595E"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Approved by:</w:t>
            </w:r>
          </w:p>
        </w:tc>
        <w:tc>
          <w:tcPr>
            <w:tcW w:w="5119" w:type="dxa"/>
            <w:tcBorders>
              <w:top w:val="nil"/>
              <w:left w:val="nil"/>
              <w:bottom w:val="single" w:sz="8" w:space="0" w:color="auto"/>
              <w:right w:val="nil"/>
            </w:tcBorders>
            <w:tcMar>
              <w:left w:w="108" w:type="dxa"/>
              <w:right w:w="108" w:type="dxa"/>
            </w:tcMar>
          </w:tcPr>
          <w:p w14:paraId="681C14BB"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810" w:type="dxa"/>
            <w:tcBorders>
              <w:top w:val="nil"/>
              <w:left w:val="nil"/>
              <w:bottom w:val="nil"/>
              <w:right w:val="nil"/>
            </w:tcBorders>
            <w:tcMar>
              <w:left w:w="108" w:type="dxa"/>
              <w:right w:w="108" w:type="dxa"/>
            </w:tcMar>
          </w:tcPr>
          <w:p w14:paraId="185442DF"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73961EEE"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Date:</w:t>
            </w:r>
          </w:p>
        </w:tc>
        <w:tc>
          <w:tcPr>
            <w:tcW w:w="1800" w:type="dxa"/>
            <w:tcBorders>
              <w:top w:val="nil"/>
              <w:left w:val="nil"/>
              <w:bottom w:val="single" w:sz="8" w:space="0" w:color="auto"/>
              <w:right w:val="nil"/>
            </w:tcBorders>
            <w:tcMar>
              <w:left w:w="108" w:type="dxa"/>
              <w:right w:w="108" w:type="dxa"/>
            </w:tcMar>
          </w:tcPr>
          <w:p w14:paraId="612D79F5"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r>
      <w:tr w:rsidR="00C75867" w:rsidRPr="00CB219A" w14:paraId="5834D215" w14:textId="77777777" w:rsidTr="000F18F2">
        <w:trPr>
          <w:trHeight w:val="300"/>
        </w:trPr>
        <w:tc>
          <w:tcPr>
            <w:tcW w:w="1631" w:type="dxa"/>
            <w:tcBorders>
              <w:top w:val="nil"/>
              <w:left w:val="nil"/>
              <w:bottom w:val="nil"/>
              <w:right w:val="nil"/>
            </w:tcBorders>
            <w:tcMar>
              <w:left w:w="108" w:type="dxa"/>
              <w:right w:w="108" w:type="dxa"/>
            </w:tcMar>
          </w:tcPr>
          <w:p w14:paraId="01E74F7C"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p w14:paraId="21E0F17C"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Title:</w:t>
            </w:r>
          </w:p>
        </w:tc>
        <w:tc>
          <w:tcPr>
            <w:tcW w:w="5119" w:type="dxa"/>
            <w:tcBorders>
              <w:top w:val="single" w:sz="8" w:space="0" w:color="auto"/>
              <w:left w:val="nil"/>
              <w:bottom w:val="single" w:sz="8" w:space="0" w:color="auto"/>
              <w:right w:val="nil"/>
            </w:tcBorders>
            <w:tcMar>
              <w:left w:w="108" w:type="dxa"/>
              <w:right w:w="108" w:type="dxa"/>
            </w:tcMar>
          </w:tcPr>
          <w:p w14:paraId="4D9CE6AF"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810" w:type="dxa"/>
            <w:tcBorders>
              <w:top w:val="nil"/>
              <w:left w:val="nil"/>
              <w:bottom w:val="nil"/>
              <w:right w:val="nil"/>
            </w:tcBorders>
            <w:tcMar>
              <w:left w:w="108" w:type="dxa"/>
              <w:right w:w="108" w:type="dxa"/>
            </w:tcMar>
          </w:tcPr>
          <w:p w14:paraId="174AA0BE"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1800" w:type="dxa"/>
            <w:tcBorders>
              <w:top w:val="single" w:sz="8" w:space="0" w:color="auto"/>
              <w:left w:val="nil"/>
              <w:bottom w:val="nil"/>
              <w:right w:val="nil"/>
            </w:tcBorders>
            <w:tcMar>
              <w:left w:w="108" w:type="dxa"/>
              <w:right w:w="108" w:type="dxa"/>
            </w:tcMar>
          </w:tcPr>
          <w:p w14:paraId="25055258"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r>
      <w:tr w:rsidR="00795D33" w:rsidRPr="00CB219A" w14:paraId="2B5A4451" w14:textId="77777777" w:rsidTr="000F18F2">
        <w:trPr>
          <w:trHeight w:val="300"/>
        </w:trPr>
        <w:tc>
          <w:tcPr>
            <w:tcW w:w="1631" w:type="dxa"/>
            <w:tcBorders>
              <w:top w:val="nil"/>
              <w:left w:val="nil"/>
              <w:bottom w:val="nil"/>
              <w:right w:val="nil"/>
            </w:tcBorders>
            <w:tcMar>
              <w:left w:w="108" w:type="dxa"/>
              <w:right w:w="108" w:type="dxa"/>
            </w:tcMar>
          </w:tcPr>
          <w:p w14:paraId="7D6C60D8"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lastRenderedPageBreak/>
              <w:t xml:space="preserve"> </w:t>
            </w:r>
          </w:p>
          <w:p w14:paraId="41CC29EB"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Signature:</w:t>
            </w:r>
          </w:p>
        </w:tc>
        <w:tc>
          <w:tcPr>
            <w:tcW w:w="5119" w:type="dxa"/>
            <w:tcBorders>
              <w:top w:val="single" w:sz="8" w:space="0" w:color="auto"/>
              <w:left w:val="nil"/>
              <w:bottom w:val="single" w:sz="8" w:space="0" w:color="auto"/>
              <w:right w:val="nil"/>
            </w:tcBorders>
            <w:tcMar>
              <w:left w:w="108" w:type="dxa"/>
              <w:right w:w="108" w:type="dxa"/>
            </w:tcMar>
            <w:vAlign w:val="bottom"/>
          </w:tcPr>
          <w:p w14:paraId="5070E221"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810" w:type="dxa"/>
            <w:tcBorders>
              <w:top w:val="nil"/>
              <w:left w:val="nil"/>
              <w:bottom w:val="nil"/>
              <w:right w:val="nil"/>
            </w:tcBorders>
            <w:tcMar>
              <w:left w:w="108" w:type="dxa"/>
              <w:right w:w="108" w:type="dxa"/>
            </w:tcMar>
          </w:tcPr>
          <w:p w14:paraId="159FE9F4" w14:textId="77777777" w:rsidR="00795D33" w:rsidRPr="00CB219A" w:rsidRDefault="00795D33" w:rsidP="000F18F2">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 </w:t>
            </w:r>
          </w:p>
        </w:tc>
        <w:tc>
          <w:tcPr>
            <w:tcW w:w="1800" w:type="dxa"/>
            <w:tcBorders>
              <w:top w:val="nil"/>
              <w:left w:val="nil"/>
              <w:bottom w:val="nil"/>
              <w:right w:val="nil"/>
            </w:tcBorders>
            <w:tcMar>
              <w:left w:w="108" w:type="dxa"/>
              <w:right w:w="108" w:type="dxa"/>
            </w:tcMar>
          </w:tcPr>
          <w:p w14:paraId="32DEE093" w14:textId="77777777" w:rsidR="00795D33" w:rsidRPr="00CB219A" w:rsidRDefault="00795D33" w:rsidP="000F18F2">
            <w:pPr>
              <w:rPr>
                <w:rFonts w:ascii="Arial" w:eastAsia="Times New Roman" w:hAnsi="Arial" w:cs="Arial"/>
                <w:color w:val="000000" w:themeColor="text1"/>
                <w:sz w:val="24"/>
                <w:szCs w:val="24"/>
              </w:rPr>
            </w:pPr>
          </w:p>
        </w:tc>
      </w:tr>
    </w:tbl>
    <w:p w14:paraId="40FB93E5"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0E658213"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673BCA1F" w14:textId="77777777" w:rsidR="00795D33" w:rsidRPr="00CB219A" w:rsidRDefault="00795D33" w:rsidP="00795D3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December 10, 2024</w:t>
      </w:r>
    </w:p>
    <w:p w14:paraId="7BC60271" w14:textId="77777777" w:rsidR="00795D33" w:rsidRDefault="00795D33" w:rsidP="00795D3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December 9, 2025</w:t>
      </w:r>
    </w:p>
    <w:p w14:paraId="61B9699E" w14:textId="29BC0269" w:rsidR="00757420" w:rsidRPr="00CB219A" w:rsidRDefault="00757420" w:rsidP="00795D33">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Division Title </w:t>
      </w:r>
      <w:r w:rsidR="00202F68">
        <w:rPr>
          <w:rFonts w:ascii="Arial" w:eastAsia="Times New Roman" w:hAnsi="Arial" w:cs="Arial"/>
          <w:color w:val="000000" w:themeColor="text1"/>
          <w:sz w:val="24"/>
          <w:szCs w:val="24"/>
        </w:rPr>
        <w:t>Amendments June 24, 2026</w:t>
      </w:r>
    </w:p>
    <w:p w14:paraId="76589A90" w14:textId="77777777" w:rsidR="00795D33" w:rsidRPr="00CB219A" w:rsidRDefault="00795D33" w:rsidP="00795D33">
      <w:pPr>
        <w:spacing w:after="0" w:line="240" w:lineRule="auto"/>
        <w:rPr>
          <w:rFonts w:ascii="Arial" w:eastAsia="Times New Roman" w:hAnsi="Arial" w:cs="Arial"/>
          <w:color w:val="000000" w:themeColor="text1"/>
          <w:sz w:val="24"/>
          <w:szCs w:val="24"/>
        </w:rPr>
      </w:pPr>
    </w:p>
    <w:p w14:paraId="402E8DB5" w14:textId="77777777" w:rsidR="00795D33" w:rsidRPr="00CB219A" w:rsidRDefault="00795D33" w:rsidP="00795D33">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References:</w:t>
      </w:r>
    </w:p>
    <w:p w14:paraId="54FF3B49" w14:textId="77777777" w:rsidR="00795D33" w:rsidRPr="00CB219A" w:rsidRDefault="00795D33" w:rsidP="00795D33">
      <w:pPr>
        <w:spacing w:after="0" w:line="240" w:lineRule="auto"/>
        <w:rPr>
          <w:rFonts w:ascii="Arial" w:eastAsia="Times New Roman" w:hAnsi="Arial" w:cs="Arial"/>
          <w:color w:val="000000" w:themeColor="text1"/>
          <w:sz w:val="24"/>
          <w:szCs w:val="24"/>
        </w:rPr>
      </w:pPr>
      <w:hyperlink r:id="rId80" w:history="1">
        <w:r w:rsidRPr="00CB219A">
          <w:rPr>
            <w:rFonts w:ascii="Arial" w:eastAsia="Calibri" w:hAnsi="Arial" w:cs="Arial"/>
            <w:color w:val="000000" w:themeColor="text1"/>
            <w:sz w:val="24"/>
            <w:szCs w:val="24"/>
            <w:u w:val="single"/>
          </w:rPr>
          <w:t>Best Practices for File Naming</w:t>
        </w:r>
      </w:hyperlink>
      <w:r w:rsidRPr="00CB219A">
        <w:rPr>
          <w:rFonts w:ascii="Arial" w:eastAsia="Times New Roman" w:hAnsi="Arial" w:cs="Arial"/>
          <w:color w:val="000000" w:themeColor="text1"/>
          <w:sz w:val="24"/>
          <w:szCs w:val="24"/>
        </w:rPr>
        <w:t>; North Carolina Department of Natural and Cultural Resources</w:t>
      </w:r>
    </w:p>
    <w:p w14:paraId="5E9233E3" w14:textId="77777777" w:rsidR="00795D33" w:rsidRPr="00CB219A" w:rsidRDefault="00795D33" w:rsidP="00795D33">
      <w:pPr>
        <w:spacing w:after="0" w:line="240" w:lineRule="auto"/>
        <w:rPr>
          <w:rFonts w:ascii="Arial" w:eastAsia="Times New Roman" w:hAnsi="Arial" w:cs="Arial"/>
          <w:color w:val="000000" w:themeColor="text1"/>
          <w:sz w:val="24"/>
          <w:szCs w:val="24"/>
        </w:rPr>
      </w:pPr>
      <w:hyperlink r:id="rId81" w:history="1">
        <w:r w:rsidRPr="00CB219A">
          <w:rPr>
            <w:rFonts w:ascii="Arial" w:eastAsia="Calibri" w:hAnsi="Arial" w:cs="Arial"/>
            <w:color w:val="000000" w:themeColor="text1"/>
            <w:sz w:val="24"/>
            <w:szCs w:val="24"/>
            <w:u w:val="single"/>
          </w:rPr>
          <w:t>Guidelines for Managing Trustworthy Digital Public Records</w:t>
        </w:r>
      </w:hyperlink>
      <w:r w:rsidRPr="00CB219A">
        <w:rPr>
          <w:rFonts w:ascii="Arial" w:eastAsia="Times New Roman" w:hAnsi="Arial" w:cs="Arial"/>
          <w:color w:val="000000" w:themeColor="text1"/>
          <w:sz w:val="24"/>
          <w:szCs w:val="24"/>
        </w:rPr>
        <w:t>; North Carolina Department of Natural and Cultural Resources</w:t>
      </w:r>
    </w:p>
    <w:p w14:paraId="29DD7989" w14:textId="77777777" w:rsidR="00795D33" w:rsidRPr="00CB219A" w:rsidRDefault="00795D33" w:rsidP="00795D33">
      <w:pPr>
        <w:spacing w:after="0" w:line="240" w:lineRule="auto"/>
        <w:rPr>
          <w:rFonts w:ascii="Arial" w:eastAsia="Times New Roman" w:hAnsi="Arial" w:cs="Arial"/>
          <w:color w:val="000000" w:themeColor="text1"/>
          <w:sz w:val="24"/>
          <w:szCs w:val="24"/>
        </w:rPr>
      </w:pPr>
      <w:hyperlink r:id="rId82" w:history="1">
        <w:r w:rsidRPr="00CB219A">
          <w:rPr>
            <w:rFonts w:ascii="Arial" w:eastAsia="Calibri" w:hAnsi="Arial" w:cs="Arial"/>
            <w:color w:val="000000" w:themeColor="text1"/>
            <w:sz w:val="24"/>
            <w:szCs w:val="24"/>
            <w:u w:val="single"/>
          </w:rPr>
          <w:t>File Format Guidelines for Management and Long-Term Retention of Electronic Records</w:t>
        </w:r>
      </w:hyperlink>
      <w:r w:rsidRPr="00CB219A">
        <w:rPr>
          <w:rFonts w:ascii="Arial" w:eastAsia="Times New Roman" w:hAnsi="Arial" w:cs="Arial"/>
          <w:color w:val="000000" w:themeColor="text1"/>
          <w:sz w:val="24"/>
          <w:szCs w:val="24"/>
        </w:rPr>
        <w:t>; North Carolina Department of Natural and Cultural Resources</w:t>
      </w:r>
    </w:p>
    <w:p w14:paraId="308C5017" w14:textId="77777777" w:rsidR="00795D33" w:rsidRPr="00CB219A" w:rsidRDefault="00795D33" w:rsidP="00795D33">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07 NCAC 04M .0510</w:t>
      </w:r>
    </w:p>
    <w:p w14:paraId="11E95B99" w14:textId="77777777" w:rsidR="00795D33" w:rsidRPr="00CB219A" w:rsidRDefault="00795D33" w:rsidP="00795D33">
      <w:pPr>
        <w:spacing w:after="0" w:line="240" w:lineRule="auto"/>
        <w:rPr>
          <w:rFonts w:ascii="Arial" w:eastAsia="Times New Roman" w:hAnsi="Arial" w:cs="Arial"/>
          <w:color w:val="000000" w:themeColor="text1"/>
          <w:sz w:val="24"/>
          <w:szCs w:val="24"/>
        </w:rPr>
      </w:pPr>
      <w:hyperlink r:id="rId83">
        <w:r w:rsidRPr="00CB219A">
          <w:rPr>
            <w:rFonts w:ascii="Arial" w:eastAsia="Times New Roman" w:hAnsi="Arial" w:cs="Arial"/>
            <w:color w:val="000000" w:themeColor="text1"/>
            <w:sz w:val="24"/>
            <w:szCs w:val="24"/>
            <w:u w:val="single"/>
          </w:rPr>
          <w:t>Records Retention and Disposition Schedule</w:t>
        </w:r>
      </w:hyperlink>
      <w:r w:rsidRPr="00CB219A">
        <w:rPr>
          <w:rFonts w:ascii="Arial" w:eastAsia="Times New Roman" w:hAnsi="Arial" w:cs="Arial"/>
          <w:color w:val="000000" w:themeColor="text1"/>
          <w:sz w:val="24"/>
          <w:szCs w:val="24"/>
        </w:rPr>
        <w:t xml:space="preserve"> (2021)</w:t>
      </w:r>
    </w:p>
    <w:p w14:paraId="53242FBA" w14:textId="77777777" w:rsidR="00C17437" w:rsidRPr="00CB219A" w:rsidRDefault="00C17437" w:rsidP="0089375A">
      <w:pPr>
        <w:spacing w:after="0" w:line="240" w:lineRule="auto"/>
        <w:rPr>
          <w:rFonts w:ascii="Arial" w:eastAsia="Times New Roman" w:hAnsi="Arial" w:cs="Arial"/>
          <w:color w:val="000000" w:themeColor="text1"/>
          <w:sz w:val="24"/>
          <w:szCs w:val="24"/>
        </w:rPr>
      </w:pPr>
    </w:p>
    <w:p w14:paraId="25D668BA" w14:textId="77777777" w:rsidR="001722E5" w:rsidRPr="00CB219A" w:rsidRDefault="001722E5" w:rsidP="00A54946">
      <w:pPr>
        <w:spacing w:after="0" w:line="240" w:lineRule="auto"/>
        <w:rPr>
          <w:rFonts w:ascii="Arial" w:eastAsia="Calibri" w:hAnsi="Arial" w:cs="Arial"/>
          <w:b/>
          <w:color w:val="000000" w:themeColor="text1"/>
          <w:sz w:val="24"/>
          <w:szCs w:val="24"/>
        </w:rPr>
      </w:pPr>
    </w:p>
    <w:p w14:paraId="2B75B06E" w14:textId="2800129A" w:rsidR="00A54946" w:rsidRPr="00CB219A" w:rsidRDefault="00A54946" w:rsidP="00A54946">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5CFE3384" w14:textId="11672349" w:rsidR="00A54946" w:rsidRPr="00CB219A" w:rsidRDefault="001722E5" w:rsidP="00A54946">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Electronic Records</w:t>
      </w:r>
    </w:p>
    <w:p w14:paraId="5DF4DD8F" w14:textId="77777777" w:rsidR="00515CCC" w:rsidRPr="00CB219A" w:rsidRDefault="00515CCC" w:rsidP="0089375A">
      <w:pPr>
        <w:autoSpaceDE w:val="0"/>
        <w:autoSpaceDN w:val="0"/>
        <w:adjustRightInd w:val="0"/>
        <w:spacing w:after="0" w:line="240" w:lineRule="auto"/>
        <w:jc w:val="center"/>
        <w:rPr>
          <w:rFonts w:ascii="Arial" w:eastAsia="Calibri" w:hAnsi="Arial" w:cs="Arial"/>
          <w:b/>
          <w:bCs/>
          <w:color w:val="000000" w:themeColor="text1"/>
          <w:sz w:val="24"/>
          <w:szCs w:val="24"/>
        </w:rPr>
      </w:pPr>
    </w:p>
    <w:p w14:paraId="62673CF5" w14:textId="64F5677A" w:rsidR="00D741AF" w:rsidRPr="00CB219A" w:rsidRDefault="003547C6" w:rsidP="00D741AF">
      <w:pPr>
        <w:pStyle w:val="Heading2"/>
        <w:spacing w:before="0" w:line="240" w:lineRule="auto"/>
        <w:rPr>
          <w:rFonts w:ascii="Arial" w:hAnsi="Arial" w:cs="Arial"/>
          <w:color w:val="000000" w:themeColor="text1"/>
          <w:sz w:val="24"/>
          <w:szCs w:val="24"/>
        </w:rPr>
      </w:pPr>
      <w:bookmarkStart w:id="524" w:name="_Toc444784488"/>
      <w:bookmarkStart w:id="525" w:name="_Toc449449940"/>
      <w:bookmarkStart w:id="526" w:name="_Toc233268086"/>
      <w:bookmarkEnd w:id="506"/>
      <w:r w:rsidRPr="00CB219A">
        <w:rPr>
          <w:rFonts w:ascii="Arial" w:hAnsi="Arial" w:cs="Arial"/>
          <w:color w:val="000000" w:themeColor="text1"/>
          <w:sz w:val="24"/>
          <w:szCs w:val="24"/>
        </w:rPr>
        <w:t>7.4</w:t>
      </w:r>
      <w:r w:rsidR="00D741AF" w:rsidRPr="00CB219A">
        <w:rPr>
          <w:rFonts w:ascii="Arial" w:hAnsi="Arial" w:cs="Arial"/>
          <w:color w:val="000000" w:themeColor="text1"/>
          <w:sz w:val="24"/>
          <w:szCs w:val="24"/>
        </w:rPr>
        <w:t xml:space="preserve"> </w:t>
      </w:r>
      <w:r w:rsidR="00A50EE1" w:rsidRPr="00CB219A">
        <w:rPr>
          <w:rFonts w:ascii="Arial" w:hAnsi="Arial" w:cs="Arial"/>
          <w:color w:val="000000" w:themeColor="text1"/>
          <w:sz w:val="24"/>
          <w:szCs w:val="24"/>
        </w:rPr>
        <w:tab/>
      </w:r>
      <w:r w:rsidR="00D741AF" w:rsidRPr="00CB219A">
        <w:rPr>
          <w:rFonts w:ascii="Arial" w:hAnsi="Arial" w:cs="Arial"/>
          <w:color w:val="000000" w:themeColor="text1"/>
          <w:sz w:val="24"/>
          <w:szCs w:val="24"/>
        </w:rPr>
        <w:t>Electronic Signature</w:t>
      </w:r>
      <w:bookmarkEnd w:id="524"/>
      <w:bookmarkEnd w:id="525"/>
      <w:bookmarkEnd w:id="526"/>
    </w:p>
    <w:p w14:paraId="2D9A75B8" w14:textId="6E4FEE84" w:rsidR="00D741AF" w:rsidRPr="00CB219A" w:rsidRDefault="00D741AF" w:rsidP="00D741AF">
      <w:pPr>
        <w:spacing w:after="0" w:line="240" w:lineRule="auto"/>
        <w:rPr>
          <w:rFonts w:ascii="Arial" w:hAnsi="Arial" w:cs="Arial"/>
          <w:b/>
          <w:color w:val="000000" w:themeColor="text1"/>
          <w:sz w:val="24"/>
          <w:szCs w:val="24"/>
        </w:rPr>
      </w:pPr>
    </w:p>
    <w:p w14:paraId="01D00B15" w14:textId="77777777" w:rsidR="003547C6" w:rsidRPr="00CB219A" w:rsidRDefault="003547C6" w:rsidP="003547C6">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It is the College’s intent to provide efficient services for its employees, students and the public.  The College encourages the use of electronic means, especially electronic mail, when conducting college business when those means result in efficient and improved service.</w:t>
      </w:r>
    </w:p>
    <w:p w14:paraId="2545DF99" w14:textId="77777777" w:rsidR="003547C6" w:rsidRPr="00CB219A" w:rsidRDefault="003547C6" w:rsidP="003547C6">
      <w:pPr>
        <w:spacing w:after="0" w:line="240" w:lineRule="auto"/>
        <w:jc w:val="both"/>
        <w:rPr>
          <w:rFonts w:ascii="Arial" w:eastAsia="Times New Roman" w:hAnsi="Arial" w:cs="Arial"/>
          <w:color w:val="000000" w:themeColor="text1"/>
          <w:sz w:val="24"/>
          <w:szCs w:val="24"/>
        </w:rPr>
      </w:pPr>
    </w:p>
    <w:p w14:paraId="049FC88E" w14:textId="77777777" w:rsidR="003547C6" w:rsidRPr="00CB219A" w:rsidRDefault="003547C6" w:rsidP="003547C6">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An electronic signature is any electronic process signifying an approval to terms and/or ensuring the document's integrity, presented in electronic format.</w:t>
      </w:r>
    </w:p>
    <w:p w14:paraId="00DD9D26" w14:textId="77777777" w:rsidR="003547C6" w:rsidRPr="00CB219A" w:rsidRDefault="003547C6" w:rsidP="003547C6">
      <w:pPr>
        <w:spacing w:after="0" w:line="240" w:lineRule="auto"/>
        <w:rPr>
          <w:rFonts w:ascii="Arial" w:eastAsia="Times New Roman" w:hAnsi="Arial" w:cs="Arial"/>
          <w:color w:val="000000" w:themeColor="text1"/>
          <w:sz w:val="24"/>
          <w:szCs w:val="24"/>
        </w:rPr>
      </w:pPr>
    </w:p>
    <w:p w14:paraId="50E258B3" w14:textId="77777777" w:rsidR="003547C6" w:rsidRPr="00CB219A" w:rsidRDefault="003547C6" w:rsidP="003547C6">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An e-signature may be accepted in all situations if the requirement of a signature/approval is stated or implied unless laws specifically require a written signature. The College does not limit the right or option to conduct the transaction on paper or in non-electronic form and the right to have documents provided or made available on paper at no charge. The e-signature must be protected by reasonable security measures applicable to the established computer functions of the College.</w:t>
      </w:r>
    </w:p>
    <w:p w14:paraId="1671B714" w14:textId="77777777" w:rsidR="003547C6" w:rsidRPr="00CB219A" w:rsidRDefault="003547C6" w:rsidP="003547C6">
      <w:pPr>
        <w:spacing w:after="0" w:line="240" w:lineRule="auto"/>
        <w:rPr>
          <w:rFonts w:ascii="Arial" w:eastAsia="Times New Roman" w:hAnsi="Arial" w:cs="Arial"/>
          <w:color w:val="000000" w:themeColor="text1"/>
          <w:sz w:val="24"/>
          <w:szCs w:val="24"/>
        </w:rPr>
      </w:pPr>
    </w:p>
    <w:p w14:paraId="2389365C" w14:textId="77777777" w:rsidR="003547C6" w:rsidRPr="00CB219A" w:rsidRDefault="003547C6" w:rsidP="003547C6">
      <w:pPr>
        <w:spacing w:after="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may use or purchase particular software platforms that facilitate electronic signatures from users when appropriate.  </w:t>
      </w:r>
    </w:p>
    <w:p w14:paraId="61F734D2" w14:textId="77777777" w:rsidR="003547C6" w:rsidRPr="00CB219A" w:rsidRDefault="003547C6" w:rsidP="003547C6">
      <w:pPr>
        <w:spacing w:after="0" w:line="240" w:lineRule="auto"/>
        <w:jc w:val="both"/>
        <w:rPr>
          <w:rFonts w:ascii="Arial" w:eastAsia="Times New Roman" w:hAnsi="Arial" w:cs="Arial"/>
          <w:color w:val="000000" w:themeColor="text1"/>
          <w:sz w:val="24"/>
          <w:szCs w:val="24"/>
        </w:rPr>
      </w:pPr>
    </w:p>
    <w:p w14:paraId="63B24E7A" w14:textId="77777777" w:rsidR="003547C6" w:rsidRPr="00CB219A" w:rsidRDefault="003547C6" w:rsidP="003547C6">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College user accounts are to be used solely by the student or employee assigned to the account.  Users may not allow access to their accounts by other persons, including relatives or friends.  All users are responsible for protecting the confidentiality of their account and for adhering to the Internet and Network Acceptable Use policy.</w:t>
      </w:r>
    </w:p>
    <w:p w14:paraId="564C518C" w14:textId="77777777" w:rsidR="00D741AF" w:rsidRPr="00CB219A" w:rsidRDefault="00D741AF" w:rsidP="00D741AF">
      <w:pPr>
        <w:spacing w:after="0" w:line="240" w:lineRule="auto"/>
        <w:rPr>
          <w:rFonts w:ascii="Arial" w:hAnsi="Arial" w:cs="Arial"/>
          <w:color w:val="000000" w:themeColor="text1"/>
          <w:sz w:val="24"/>
          <w:szCs w:val="24"/>
        </w:rPr>
      </w:pPr>
    </w:p>
    <w:p w14:paraId="48E14DE9"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Revisions:</w:t>
      </w:r>
    </w:p>
    <w:p w14:paraId="0676CC9F"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December 14, 2010</w:t>
      </w:r>
    </w:p>
    <w:p w14:paraId="1694B599"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October 11, 2011</w:t>
      </w:r>
    </w:p>
    <w:p w14:paraId="62076D25" w14:textId="77777777"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Revised August 13, 2013</w:t>
      </w:r>
    </w:p>
    <w:p w14:paraId="61BC51D2" w14:textId="1A4C2A8A" w:rsidR="003547C6" w:rsidRPr="00CB219A" w:rsidRDefault="003547C6" w:rsidP="00D741AF">
      <w:pPr>
        <w:spacing w:after="0" w:line="240" w:lineRule="auto"/>
        <w:rPr>
          <w:rFonts w:ascii="Arial" w:hAnsi="Arial" w:cs="Arial"/>
          <w:b/>
          <w:color w:val="000000" w:themeColor="text1"/>
          <w:sz w:val="24"/>
          <w:szCs w:val="24"/>
        </w:rPr>
      </w:pPr>
      <w:r w:rsidRPr="00CB219A">
        <w:rPr>
          <w:rFonts w:ascii="Arial" w:hAnsi="Arial" w:cs="Arial"/>
          <w:color w:val="000000" w:themeColor="text1"/>
          <w:sz w:val="24"/>
          <w:szCs w:val="24"/>
        </w:rPr>
        <w:t>Revised June 11, 2024</w:t>
      </w:r>
    </w:p>
    <w:p w14:paraId="51F317FB" w14:textId="77777777" w:rsidR="00D741AF" w:rsidRPr="00CB219A" w:rsidRDefault="00D741AF" w:rsidP="00D741AF">
      <w:pPr>
        <w:spacing w:after="0" w:line="240" w:lineRule="auto"/>
        <w:rPr>
          <w:rFonts w:ascii="Arial" w:hAnsi="Arial" w:cs="Arial"/>
          <w:b/>
          <w:color w:val="000000" w:themeColor="text1"/>
          <w:sz w:val="24"/>
          <w:szCs w:val="24"/>
        </w:rPr>
      </w:pPr>
    </w:p>
    <w:p w14:paraId="75EBD577"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References: </w:t>
      </w:r>
    </w:p>
    <w:p w14:paraId="5A856F1E" w14:textId="53866B6C" w:rsidR="00D741AF" w:rsidRPr="00CB219A" w:rsidRDefault="00FD338B" w:rsidP="00FD338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North Carolina General Statute (N.C.G.S.) </w:t>
      </w:r>
      <w:r w:rsidRPr="00CB219A">
        <w:rPr>
          <w:rFonts w:ascii="Arial" w:eastAsia="Calibri" w:hAnsi="Arial" w:cs="Arial"/>
          <w:color w:val="000000" w:themeColor="text1"/>
          <w:sz w:val="24"/>
          <w:szCs w:val="24"/>
        </w:rPr>
        <w:t xml:space="preserve">§ </w:t>
      </w:r>
      <w:r w:rsidR="00D741AF" w:rsidRPr="00CB219A">
        <w:rPr>
          <w:rFonts w:ascii="Arial" w:hAnsi="Arial" w:cs="Arial"/>
          <w:color w:val="000000" w:themeColor="text1"/>
          <w:sz w:val="24"/>
          <w:szCs w:val="24"/>
        </w:rPr>
        <w:t>66-58.4</w:t>
      </w:r>
      <w:r w:rsidRPr="00CB219A">
        <w:rPr>
          <w:rFonts w:ascii="Arial" w:hAnsi="Arial" w:cs="Arial"/>
          <w:color w:val="000000" w:themeColor="text1"/>
          <w:sz w:val="24"/>
          <w:szCs w:val="24"/>
        </w:rPr>
        <w:t xml:space="preserve">; </w:t>
      </w:r>
      <w:r w:rsidR="00D741AF" w:rsidRPr="00CB219A">
        <w:rPr>
          <w:rFonts w:ascii="Arial" w:hAnsi="Arial" w:cs="Arial"/>
          <w:color w:val="000000" w:themeColor="text1"/>
          <w:sz w:val="24"/>
          <w:szCs w:val="24"/>
        </w:rPr>
        <w:t xml:space="preserve">66-312-330 </w:t>
      </w:r>
    </w:p>
    <w:p w14:paraId="7AC0039F" w14:textId="77777777" w:rsidR="00605114" w:rsidRPr="00CB219A" w:rsidRDefault="00605114" w:rsidP="00605114">
      <w:pPr>
        <w:pStyle w:val="Heading3"/>
        <w:rPr>
          <w:rFonts w:ascii="Arial" w:eastAsia="Times New Roman" w:hAnsi="Arial" w:cs="Arial"/>
          <w:color w:val="000000" w:themeColor="text1"/>
          <w:sz w:val="24"/>
          <w:szCs w:val="24"/>
        </w:rPr>
      </w:pPr>
      <w:bookmarkStart w:id="527" w:name="_Toc233268087"/>
      <w:r w:rsidRPr="00CB219A">
        <w:rPr>
          <w:rFonts w:ascii="Arial" w:eastAsia="Times New Roman" w:hAnsi="Arial" w:cs="Arial"/>
          <w:color w:val="000000" w:themeColor="text1"/>
          <w:sz w:val="24"/>
          <w:szCs w:val="24"/>
        </w:rPr>
        <w:t>7.4.1 Electronic Signature Procedure</w:t>
      </w:r>
      <w:bookmarkEnd w:id="527"/>
    </w:p>
    <w:p w14:paraId="0CA6FBAA" w14:textId="77777777" w:rsidR="00605114" w:rsidRPr="00CB219A" w:rsidRDefault="00605114" w:rsidP="00605114">
      <w:pPr>
        <w:spacing w:after="0" w:line="240" w:lineRule="auto"/>
        <w:rPr>
          <w:rFonts w:ascii="Arial" w:eastAsia="Times New Roman" w:hAnsi="Arial" w:cs="Arial"/>
          <w:color w:val="000000" w:themeColor="text1"/>
          <w:sz w:val="24"/>
          <w:szCs w:val="24"/>
        </w:rPr>
      </w:pPr>
    </w:p>
    <w:p w14:paraId="3357F408" w14:textId="76A40028" w:rsidR="00605114" w:rsidRPr="00CB219A" w:rsidRDefault="00605114" w:rsidP="00605114">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Electronic Signature policy is supported by methods that are practical, secure, and balance risk and cost. It is not the intent of this policy or procedure to eliminate all risk, but rather to provide a process that gives parties assurance that appropriate analysis was completed prior to implementation of e-signature, and that the level of user authentication used is reasonable for the type of transaction conducted. </w:t>
      </w:r>
    </w:p>
    <w:p w14:paraId="4EE57094" w14:textId="77777777" w:rsidR="00605114" w:rsidRPr="00CB219A" w:rsidRDefault="00605114" w:rsidP="00605114">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w:t>
      </w:r>
      <w:r w:rsidRPr="00CB219A">
        <w:rPr>
          <w:rFonts w:ascii="Arial" w:eastAsia="Times New Roman" w:hAnsi="Arial" w:cs="Arial"/>
          <w:i/>
          <w:iCs/>
          <w:color w:val="000000" w:themeColor="text1"/>
          <w:sz w:val="24"/>
          <w:szCs w:val="24"/>
        </w:rPr>
        <w:t>e-Authentication Risk and Requirements Assessment</w:t>
      </w:r>
      <w:r w:rsidRPr="00CB219A">
        <w:rPr>
          <w:rFonts w:ascii="Arial" w:eastAsia="Times New Roman" w:hAnsi="Arial" w:cs="Arial"/>
          <w:color w:val="000000" w:themeColor="text1"/>
          <w:sz w:val="24"/>
          <w:szCs w:val="24"/>
        </w:rPr>
        <w:t xml:space="preserve"> (eRA) procedure is the risk and assurance level evaluation tool to be used at the College. </w:t>
      </w:r>
      <w:r w:rsidRPr="00CB219A">
        <w:rPr>
          <w:rFonts w:ascii="Arial" w:eastAsia="Times New Roman" w:hAnsi="Arial" w:cs="Arial"/>
          <w:b/>
          <w:bCs/>
          <w:color w:val="000000" w:themeColor="text1"/>
          <w:sz w:val="24"/>
          <w:szCs w:val="24"/>
        </w:rPr>
        <w:t xml:space="preserve">User authentication entails verifying the user’s unique credentials, username and password. This requires validation against specific information held in Active Directory. </w:t>
      </w:r>
      <w:r w:rsidRPr="00CB219A">
        <w:rPr>
          <w:rFonts w:ascii="Arial" w:eastAsia="Times New Roman" w:hAnsi="Arial" w:cs="Arial"/>
          <w:color w:val="000000" w:themeColor="text1"/>
          <w:sz w:val="24"/>
          <w:szCs w:val="24"/>
        </w:rPr>
        <w:t xml:space="preserve">Security and access to college specific information is determined by a “record custodian.”  Record custodians are responsible for compliance with all legal obligations related to information, and in that capacity have final authority for the utilization, access, and release of data under their jurisdiction. In some instances, there are multiple custodians for various sets of data. </w:t>
      </w:r>
    </w:p>
    <w:p w14:paraId="0F0A4F00" w14:textId="77777777" w:rsidR="00605114" w:rsidRPr="00CB219A" w:rsidRDefault="00605114" w:rsidP="00605114">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College transactions enabled by e-signatures will be evaluated using the eRA procedure. (This includes any existing implied or explicit e-signatures in use prior to the adoption of the policy.)  For risk assessment and review purposes, similar types of transactions may be grouped together under one agreement. Implemented e-signatures will be reviewed periodically for appropriateness and continued applicability. </w:t>
      </w:r>
    </w:p>
    <w:p w14:paraId="19857F5B" w14:textId="77777777" w:rsidR="00605114" w:rsidRPr="00CB219A" w:rsidRDefault="00605114" w:rsidP="00605114">
      <w:pPr>
        <w:rPr>
          <w:rFonts w:ascii="Arial" w:eastAsia="Times New Roman" w:hAnsi="Arial" w:cs="Arial"/>
          <w:color w:val="000000" w:themeColor="text1"/>
          <w:sz w:val="24"/>
          <w:szCs w:val="24"/>
        </w:rPr>
      </w:pPr>
    </w:p>
    <w:p w14:paraId="31737D0F" w14:textId="77777777" w:rsidR="00605114" w:rsidRPr="00CB219A" w:rsidRDefault="00605114" w:rsidP="00605114">
      <w:pPr>
        <w:autoSpaceDE w:val="0"/>
        <w:autoSpaceDN w:val="0"/>
        <w:rPr>
          <w:rFonts w:ascii="Arial" w:eastAsia="Times New Roman" w:hAnsi="Arial" w:cs="Arial"/>
          <w:b/>
          <w:bCs/>
          <w:i/>
          <w:iCs/>
          <w:color w:val="000000" w:themeColor="text1"/>
          <w:sz w:val="24"/>
          <w:szCs w:val="24"/>
        </w:rPr>
      </w:pPr>
      <w:r w:rsidRPr="00CB219A">
        <w:rPr>
          <w:rFonts w:ascii="Arial" w:eastAsia="Times New Roman" w:hAnsi="Arial" w:cs="Arial"/>
          <w:color w:val="000000" w:themeColor="text1"/>
          <w:sz w:val="24"/>
          <w:szCs w:val="24"/>
        </w:rPr>
        <w:t>For the purposes of contract submission, any form of electronic signature, including an electronic image of the signed contract, is acceptable. Contracts with electronic signatures must be returned using South Piedmont authenticated email accounts. To accomplish this, IS Access Forms are to be initiated at the time of hire or upon the extending of a contract</w:t>
      </w:r>
      <w:r w:rsidRPr="00CB219A">
        <w:rPr>
          <w:rFonts w:ascii="Arial" w:eastAsia="Times New Roman" w:hAnsi="Arial" w:cs="Arial"/>
          <w:b/>
          <w:bCs/>
          <w:i/>
          <w:iCs/>
          <w:color w:val="000000" w:themeColor="text1"/>
          <w:sz w:val="24"/>
          <w:szCs w:val="24"/>
        </w:rPr>
        <w:t>.</w:t>
      </w:r>
    </w:p>
    <w:p w14:paraId="3691685D" w14:textId="77777777" w:rsidR="00605114" w:rsidRPr="00CB219A" w:rsidRDefault="00605114" w:rsidP="00605114">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Temporarily, or during the COVID-19 response and until such time as the college is able to implement technology to support verifiable electronic signatures, a more liberal </w:t>
      </w:r>
      <w:r w:rsidRPr="00CB219A">
        <w:rPr>
          <w:rFonts w:ascii="Arial" w:eastAsia="Times New Roman" w:hAnsi="Arial" w:cs="Arial"/>
          <w:color w:val="000000" w:themeColor="text1"/>
          <w:sz w:val="24"/>
          <w:szCs w:val="24"/>
        </w:rPr>
        <w:lastRenderedPageBreak/>
        <w:t xml:space="preserve">translation of the definition of electronic signatures will be applied where reasonable, to enable the registration, waiver, and enrolling of students in non-credit classes. </w:t>
      </w:r>
    </w:p>
    <w:p w14:paraId="035D8F4E" w14:textId="77777777" w:rsidR="00605114" w:rsidRPr="00CB219A" w:rsidRDefault="00605114" w:rsidP="00605114">
      <w:pPr>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Reasonable electronic signatures will not contradict outside agency requirements, State Board code, or guidance from the System office, and will be documented and maintained for Compliance Reviews. </w:t>
      </w:r>
    </w:p>
    <w:p w14:paraId="374F5CCF" w14:textId="77777777" w:rsidR="00605114" w:rsidRPr="00CB219A" w:rsidRDefault="00605114" w:rsidP="00605114">
      <w:pPr>
        <w:rPr>
          <w:rFonts w:ascii="Arial" w:eastAsia="Times New Roman" w:hAnsi="Arial" w:cs="Arial"/>
          <w:i/>
          <w:iCs/>
          <w:color w:val="000000" w:themeColor="text1"/>
          <w:sz w:val="24"/>
          <w:szCs w:val="24"/>
        </w:rPr>
      </w:pPr>
      <w:r w:rsidRPr="00CB219A">
        <w:rPr>
          <w:rFonts w:ascii="Arial" w:eastAsia="Times New Roman" w:hAnsi="Arial" w:cs="Arial"/>
          <w:color w:val="000000" w:themeColor="text1"/>
          <w:sz w:val="24"/>
          <w:szCs w:val="24"/>
        </w:rPr>
        <w:t>Reasonable methods may include but are not limited to PDF fillable form signatures, signatures from email accounts other than South Piedmont's when students do not have a South Piedmont account, and emails verifying the application of waiver requirements.</w:t>
      </w:r>
      <w:r w:rsidRPr="00CB219A">
        <w:rPr>
          <w:rFonts w:ascii="Arial" w:eastAsia="Times New Roman" w:hAnsi="Arial" w:cs="Arial"/>
          <w:i/>
          <w:iCs/>
          <w:color w:val="000000" w:themeColor="text1"/>
          <w:sz w:val="24"/>
          <w:szCs w:val="24"/>
        </w:rPr>
        <w:t xml:space="preserve"> </w:t>
      </w:r>
    </w:p>
    <w:p w14:paraId="13ED1E7C" w14:textId="77777777" w:rsidR="00605114" w:rsidRPr="00CB219A" w:rsidRDefault="00605114" w:rsidP="00605114">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7F5CB7D8" w14:textId="55B29B98" w:rsidR="00605114" w:rsidRPr="00CB219A" w:rsidRDefault="00605114" w:rsidP="0060511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June 11, 2024</w:t>
      </w:r>
    </w:p>
    <w:p w14:paraId="7AA830E3" w14:textId="77777777" w:rsidR="00605114" w:rsidRPr="00CB219A" w:rsidRDefault="00605114" w:rsidP="00605114">
      <w:pPr>
        <w:pStyle w:val="Heading3"/>
        <w:rPr>
          <w:rFonts w:ascii="Arial" w:hAnsi="Arial" w:cs="Arial"/>
          <w:color w:val="000000" w:themeColor="text1"/>
          <w:sz w:val="24"/>
          <w:szCs w:val="24"/>
        </w:rPr>
      </w:pPr>
      <w:bookmarkStart w:id="528" w:name="_Toc233268088"/>
      <w:r w:rsidRPr="00CB219A">
        <w:rPr>
          <w:rFonts w:ascii="Arial" w:hAnsi="Arial" w:cs="Arial"/>
          <w:color w:val="000000" w:themeColor="text1"/>
          <w:sz w:val="24"/>
          <w:szCs w:val="24"/>
        </w:rPr>
        <w:t>7.4.2 College and Career Readiness Alternative Registration Procedure</w:t>
      </w:r>
      <w:bookmarkEnd w:id="528"/>
    </w:p>
    <w:p w14:paraId="3D3A2EF4" w14:textId="77777777" w:rsidR="00605114" w:rsidRPr="00CB219A" w:rsidRDefault="00605114" w:rsidP="00605114">
      <w:pPr>
        <w:spacing w:after="0" w:line="240" w:lineRule="auto"/>
        <w:rPr>
          <w:rFonts w:ascii="Arial" w:eastAsia="Times New Roman" w:hAnsi="Arial" w:cs="Arial"/>
          <w:color w:val="000000" w:themeColor="text1"/>
          <w:sz w:val="24"/>
          <w:szCs w:val="24"/>
        </w:rPr>
      </w:pPr>
    </w:p>
    <w:p w14:paraId="21685D71" w14:textId="34946D84" w:rsidR="00605114" w:rsidRPr="00CB219A" w:rsidRDefault="00605114" w:rsidP="00605114">
      <w:pPr>
        <w:spacing w:after="1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College and Career Readiness staff will collect student intake data required to complete either the Literacy Education Information System (LEIS) form or the HRD Registration and Waiver form by one of the following methods:</w:t>
      </w:r>
    </w:p>
    <w:p w14:paraId="3BD57DF6" w14:textId="77777777" w:rsidR="00605114" w:rsidRPr="00CB219A" w:rsidRDefault="00605114">
      <w:pPr>
        <w:numPr>
          <w:ilvl w:val="1"/>
          <w:numId w:val="50"/>
        </w:num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Via email using fillable intake/registration forms</w:t>
      </w:r>
    </w:p>
    <w:p w14:paraId="084E0BE8" w14:textId="77777777" w:rsidR="00605114" w:rsidRPr="00CB219A" w:rsidRDefault="00605114">
      <w:pPr>
        <w:numPr>
          <w:ilvl w:val="1"/>
          <w:numId w:val="50"/>
        </w:numPr>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Via phone</w:t>
      </w:r>
    </w:p>
    <w:p w14:paraId="352B65F9" w14:textId="77777777" w:rsidR="00605114" w:rsidRPr="00CB219A" w:rsidRDefault="00605114" w:rsidP="00605114">
      <w:pPr>
        <w:spacing w:after="2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 the event a student cannot virtually complete and sign the HRD Registration and Waiver form, an email must be sent by the student confirming the student’s eligibility to receive the HRD tuition waiver. Documentation of this email will be kept in the class file.</w:t>
      </w:r>
    </w:p>
    <w:p w14:paraId="5CF3DF1E" w14:textId="77777777" w:rsidR="00605114" w:rsidRPr="00CB219A" w:rsidRDefault="00605114">
      <w:pPr>
        <w:numPr>
          <w:ilvl w:val="0"/>
          <w:numId w:val="34"/>
        </w:numPr>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Instructors will send a confirmation of class participation to the Director of Program Performance and Accountability who will officially register the student in the course.</w:t>
      </w:r>
    </w:p>
    <w:p w14:paraId="12C35DB0" w14:textId="77777777" w:rsidR="00605114" w:rsidRPr="00CB219A" w:rsidRDefault="00605114">
      <w:pPr>
        <w:numPr>
          <w:ilvl w:val="0"/>
          <w:numId w:val="34"/>
        </w:numPr>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instructor email will serve as the instructor signature on the registration form.</w:t>
      </w:r>
    </w:p>
    <w:p w14:paraId="6BEDEFF8" w14:textId="77777777" w:rsidR="00605114" w:rsidRPr="00CB219A" w:rsidRDefault="00605114">
      <w:pPr>
        <w:numPr>
          <w:ilvl w:val="0"/>
          <w:numId w:val="34"/>
        </w:numPr>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Documentation of the original email or phone communication along with documented student participation in the course will serve as confirmation of student registration and enrollment in the course.</w:t>
      </w:r>
    </w:p>
    <w:p w14:paraId="221BDE6E" w14:textId="77777777" w:rsidR="00605114" w:rsidRPr="00CB219A" w:rsidRDefault="00605114">
      <w:pPr>
        <w:numPr>
          <w:ilvl w:val="0"/>
          <w:numId w:val="34"/>
        </w:num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This documentation will be kept in the class files for auditing purposes.</w:t>
      </w:r>
    </w:p>
    <w:p w14:paraId="29674ED4" w14:textId="77777777" w:rsidR="00605114" w:rsidRPr="00CB219A" w:rsidRDefault="00605114" w:rsidP="00605114">
      <w:pPr>
        <w:spacing w:after="0" w:line="240" w:lineRule="auto"/>
        <w:rPr>
          <w:rFonts w:ascii="Arial" w:eastAsia="Times New Roman" w:hAnsi="Arial" w:cs="Arial"/>
          <w:b/>
          <w:bCs/>
          <w:color w:val="000000" w:themeColor="text1"/>
          <w:sz w:val="24"/>
          <w:szCs w:val="24"/>
        </w:rPr>
      </w:pPr>
    </w:p>
    <w:p w14:paraId="2230D3A4" w14:textId="0F46C7AF" w:rsidR="00605114" w:rsidRPr="00CB219A" w:rsidRDefault="00605114" w:rsidP="00605114">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Procedure Revisions:</w:t>
      </w:r>
    </w:p>
    <w:p w14:paraId="4633FE77" w14:textId="77777777" w:rsidR="00605114" w:rsidRPr="00CB219A" w:rsidRDefault="00605114" w:rsidP="00605114">
      <w:pPr>
        <w:spacing w:after="0" w:line="240" w:lineRule="auto"/>
        <w:rPr>
          <w:rFonts w:ascii="Arial" w:eastAsia="Times New Roman" w:hAnsi="Arial" w:cs="Arial"/>
          <w:b/>
          <w:bCs/>
          <w:i/>
          <w:iCs/>
          <w:color w:val="000000" w:themeColor="text1"/>
          <w:sz w:val="24"/>
          <w:szCs w:val="24"/>
        </w:rPr>
      </w:pPr>
      <w:r w:rsidRPr="00CB219A">
        <w:rPr>
          <w:rFonts w:ascii="Arial" w:eastAsia="Times New Roman" w:hAnsi="Arial" w:cs="Arial"/>
          <w:color w:val="000000" w:themeColor="text1"/>
          <w:sz w:val="24"/>
          <w:szCs w:val="24"/>
        </w:rPr>
        <w:t>Review Date November 20, 2020</w:t>
      </w:r>
      <w:r w:rsidRPr="00CB219A">
        <w:rPr>
          <w:rFonts w:ascii="Arial" w:eastAsia="Times New Roman" w:hAnsi="Arial" w:cs="Arial"/>
          <w:b/>
          <w:bCs/>
          <w:i/>
          <w:iCs/>
          <w:color w:val="000000" w:themeColor="text1"/>
          <w:sz w:val="24"/>
          <w:szCs w:val="24"/>
        </w:rPr>
        <w:t xml:space="preserve"> </w:t>
      </w:r>
    </w:p>
    <w:p w14:paraId="53B5E46F" w14:textId="77777777" w:rsidR="00605114" w:rsidRPr="00CB219A" w:rsidRDefault="00605114" w:rsidP="0060511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July 8, 2019</w:t>
      </w:r>
    </w:p>
    <w:p w14:paraId="040961ED" w14:textId="77777777" w:rsidR="00605114" w:rsidRPr="00CB219A" w:rsidRDefault="00605114" w:rsidP="0060511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May 15, 2020</w:t>
      </w:r>
    </w:p>
    <w:p w14:paraId="76FE6E47" w14:textId="77777777" w:rsidR="00605114" w:rsidRPr="00CB219A" w:rsidRDefault="00605114" w:rsidP="00605114">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Revised June 11, 2024</w:t>
      </w:r>
    </w:p>
    <w:p w14:paraId="05A6A49E" w14:textId="77777777" w:rsidR="00D741AF" w:rsidRPr="00CB219A" w:rsidRDefault="00D741AF" w:rsidP="00D741AF">
      <w:pPr>
        <w:spacing w:after="0" w:line="240" w:lineRule="auto"/>
        <w:rPr>
          <w:rFonts w:ascii="Arial" w:hAnsi="Arial" w:cs="Arial"/>
          <w:color w:val="000000" w:themeColor="text1"/>
          <w:sz w:val="24"/>
          <w:szCs w:val="24"/>
        </w:rPr>
      </w:pPr>
    </w:p>
    <w:p w14:paraId="65060428" w14:textId="77777777" w:rsidR="00D741AF" w:rsidRPr="00CB219A" w:rsidRDefault="00D741AF" w:rsidP="00D741AF">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32DA6CAA" w14:textId="632DA959" w:rsidR="00D741AF" w:rsidRPr="00CB219A" w:rsidRDefault="00D741AF" w:rsidP="00D741AF">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Electronic Signature Policy </w:t>
      </w:r>
    </w:p>
    <w:p w14:paraId="0F35B8BE" w14:textId="5D507081" w:rsidR="00D741AF" w:rsidRPr="00CB219A" w:rsidRDefault="00D741AF" w:rsidP="00A50EE1">
      <w:pPr>
        <w:spacing w:after="0" w:line="240" w:lineRule="auto"/>
        <w:rPr>
          <w:rFonts w:ascii="Arial" w:hAnsi="Arial" w:cs="Arial"/>
          <w:color w:val="000000" w:themeColor="text1"/>
          <w:sz w:val="24"/>
          <w:szCs w:val="24"/>
        </w:rPr>
      </w:pPr>
    </w:p>
    <w:p w14:paraId="31B7DE45" w14:textId="3A58B09F" w:rsidR="00BA0CEB" w:rsidRPr="00CB219A" w:rsidRDefault="00BA0CEB" w:rsidP="00BA0CEB">
      <w:pPr>
        <w:pStyle w:val="Heading2"/>
        <w:rPr>
          <w:rFonts w:ascii="Arial" w:eastAsia="Calibri" w:hAnsi="Arial" w:cs="Arial"/>
          <w:color w:val="000000" w:themeColor="text1"/>
          <w:sz w:val="24"/>
          <w:szCs w:val="24"/>
        </w:rPr>
      </w:pPr>
      <w:bookmarkStart w:id="529" w:name="_Toc233268089"/>
      <w:bookmarkEnd w:id="4"/>
      <w:bookmarkEnd w:id="5"/>
      <w:r w:rsidRPr="00CB219A">
        <w:rPr>
          <w:rFonts w:ascii="Arial" w:eastAsia="Calibri" w:hAnsi="Arial" w:cs="Arial"/>
          <w:color w:val="000000" w:themeColor="text1"/>
          <w:sz w:val="24"/>
          <w:szCs w:val="24"/>
        </w:rPr>
        <w:t xml:space="preserve">7.5 </w:t>
      </w:r>
      <w:r w:rsidR="00D47022"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College Social Media</w:t>
      </w:r>
      <w:bookmarkEnd w:id="529"/>
    </w:p>
    <w:p w14:paraId="75D6D794" w14:textId="77777777" w:rsidR="00BA0CEB" w:rsidRPr="00CB219A" w:rsidRDefault="00BA0CEB" w:rsidP="00BA0CEB">
      <w:pPr>
        <w:spacing w:after="0" w:line="240" w:lineRule="auto"/>
        <w:rPr>
          <w:rFonts w:ascii="Arial" w:eastAsia="Calibri" w:hAnsi="Arial" w:cs="Arial"/>
          <w:b/>
          <w:bCs/>
          <w:color w:val="000000" w:themeColor="text1"/>
          <w:sz w:val="24"/>
          <w:szCs w:val="24"/>
        </w:rPr>
      </w:pPr>
    </w:p>
    <w:p w14:paraId="4E1932CA" w14:textId="77777777" w:rsidR="00BA0CEB" w:rsidRPr="00CB219A" w:rsidRDefault="00BA0CEB" w:rsidP="00BA0CEB">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Introduction</w:t>
      </w:r>
    </w:p>
    <w:p w14:paraId="37BE4A1F"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1A2E5FD4" w14:textId="77777777" w:rsidR="00BA0CEB" w:rsidRPr="00CB219A" w:rsidRDefault="00BA0CEB" w:rsidP="00BA0CEB">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recognizes the pivotal role of social media in contemporary communication and acknowledges its value in fostering transparency and engagement within the academic community. This policy outlines guidelines for the responsible use of social media by the College, its employees, students, alumni, friends, and supporters to ensure compliance with local, state, and federal laws, as well as to safeguard the College's network security. In alignment with our mission, we encourage open and respectful online interactions that uphold the College's reputation.</w:t>
      </w:r>
    </w:p>
    <w:p w14:paraId="001F1652"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43A7F426" w14:textId="77777777" w:rsidR="00BA0CEB" w:rsidRPr="00CB219A" w:rsidRDefault="00BA0CEB" w:rsidP="00BA0CEB">
      <w:pPr>
        <w:autoSpaceDE w:val="0"/>
        <w:autoSpaceDN w:val="0"/>
        <w:adjustRightInd w:val="0"/>
        <w:spacing w:after="0" w:line="240" w:lineRule="auto"/>
        <w:ind w:left="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w:t>
      </w:r>
      <w:r w:rsidRPr="00CB219A">
        <w:rPr>
          <w:rFonts w:ascii="Arial" w:eastAsia="Calibri" w:hAnsi="Arial" w:cs="Arial"/>
          <w:color w:val="000000" w:themeColor="text1"/>
          <w:sz w:val="24"/>
          <w:szCs w:val="24"/>
        </w:rPr>
        <w:tab/>
        <w:t>Registration and Oversight</w:t>
      </w:r>
    </w:p>
    <w:p w14:paraId="1D4E1DAA" w14:textId="77777777" w:rsidR="00BA0CEB" w:rsidRPr="00CB219A" w:rsidRDefault="00BA0CEB" w:rsidP="00BA0CEB">
      <w:pPr>
        <w:spacing w:after="0" w:line="240" w:lineRule="auto"/>
        <w:ind w:left="360"/>
        <w:jc w:val="both"/>
        <w:rPr>
          <w:rFonts w:ascii="Arial" w:eastAsia="Calibri" w:hAnsi="Arial" w:cs="Arial"/>
          <w:color w:val="000000" w:themeColor="text1"/>
          <w:sz w:val="24"/>
          <w:szCs w:val="24"/>
        </w:rPr>
      </w:pPr>
    </w:p>
    <w:p w14:paraId="58D4CC09" w14:textId="77777777" w:rsidR="00BA0CEB" w:rsidRPr="00CB219A" w:rsidRDefault="00BA0CEB">
      <w:pPr>
        <w:numPr>
          <w:ilvl w:val="0"/>
          <w:numId w:val="249"/>
        </w:numPr>
        <w:autoSpaceDE w:val="0"/>
        <w:autoSpaceDN w:val="0"/>
        <w:adjustRightInd w:val="0"/>
        <w:spacing w:after="0" w:line="240" w:lineRule="auto"/>
        <w:ind w:left="108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College's Marketing &amp; Communication Division shall maintain an updated list of all official College-affiliated social media accounts. Each social media account representing the College must be registered with this division to ensure transparency and oversight.</w:t>
      </w:r>
    </w:p>
    <w:p w14:paraId="76A467D5" w14:textId="77777777" w:rsidR="00BA0CEB" w:rsidRPr="00CB219A" w:rsidRDefault="00BA0CEB">
      <w:pPr>
        <w:numPr>
          <w:ilvl w:val="0"/>
          <w:numId w:val="249"/>
        </w:numPr>
        <w:autoSpaceDE w:val="0"/>
        <w:autoSpaceDN w:val="0"/>
        <w:adjustRightInd w:val="0"/>
        <w:spacing w:after="0" w:line="240" w:lineRule="auto"/>
        <w:ind w:left="108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College employees responsible for operating official College social media accounts must adhere to established procedures and guidelines provided by the Marketing &amp; Communication Division.</w:t>
      </w:r>
    </w:p>
    <w:p w14:paraId="1C304C2B" w14:textId="77777777" w:rsidR="00BA0CEB" w:rsidRPr="00CB219A" w:rsidRDefault="00BA0CEB" w:rsidP="00BA0CEB">
      <w:pPr>
        <w:autoSpaceDE w:val="0"/>
        <w:autoSpaceDN w:val="0"/>
        <w:adjustRightInd w:val="0"/>
        <w:spacing w:after="0" w:line="240" w:lineRule="auto"/>
        <w:ind w:left="360"/>
        <w:jc w:val="both"/>
        <w:rPr>
          <w:rFonts w:ascii="Arial" w:eastAsia="Calibri" w:hAnsi="Arial" w:cs="Arial"/>
          <w:color w:val="000000" w:themeColor="text1"/>
          <w:sz w:val="24"/>
          <w:szCs w:val="24"/>
        </w:rPr>
      </w:pPr>
    </w:p>
    <w:p w14:paraId="03E6D5C8" w14:textId="77777777" w:rsidR="00BA0CEB" w:rsidRPr="00CB219A" w:rsidRDefault="00BA0CEB" w:rsidP="00BA0CEB">
      <w:pPr>
        <w:autoSpaceDE w:val="0"/>
        <w:autoSpaceDN w:val="0"/>
        <w:adjustRightInd w:val="0"/>
        <w:spacing w:after="0" w:line="240" w:lineRule="auto"/>
        <w:ind w:left="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II.</w:t>
      </w:r>
      <w:r w:rsidRPr="00CB219A">
        <w:rPr>
          <w:rFonts w:ascii="Arial" w:eastAsia="Calibri" w:hAnsi="Arial" w:cs="Arial"/>
          <w:color w:val="000000" w:themeColor="text1"/>
          <w:sz w:val="24"/>
          <w:szCs w:val="24"/>
        </w:rPr>
        <w:tab/>
        <w:t>Professionalism and Security</w:t>
      </w:r>
    </w:p>
    <w:p w14:paraId="49A40A0F" w14:textId="77777777" w:rsidR="00BA0CEB" w:rsidRPr="00CB219A" w:rsidRDefault="00BA0CEB" w:rsidP="00BA0CEB">
      <w:pPr>
        <w:spacing w:after="0" w:line="240" w:lineRule="auto"/>
        <w:ind w:left="360"/>
        <w:jc w:val="both"/>
        <w:rPr>
          <w:rFonts w:ascii="Arial" w:eastAsia="Calibri" w:hAnsi="Arial" w:cs="Arial"/>
          <w:color w:val="000000" w:themeColor="text1"/>
          <w:sz w:val="24"/>
          <w:szCs w:val="24"/>
        </w:rPr>
      </w:pPr>
    </w:p>
    <w:p w14:paraId="3522C854" w14:textId="77777777" w:rsidR="00BA0CEB" w:rsidRPr="00CB219A" w:rsidRDefault="00BA0CEB">
      <w:pPr>
        <w:numPr>
          <w:ilvl w:val="0"/>
          <w:numId w:val="248"/>
        </w:numPr>
        <w:autoSpaceDE w:val="0"/>
        <w:autoSpaceDN w:val="0"/>
        <w:adjustRightInd w:val="0"/>
        <w:spacing w:after="0" w:line="240" w:lineRule="auto"/>
        <w:ind w:left="108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College employees using official College social media accounts are expected to exercise good professional judgment. All communications on these platforms should be appropriate, respectful, and in accordance with local, state, and federal laws, as well as the College's technology security procedures.</w:t>
      </w:r>
    </w:p>
    <w:p w14:paraId="126C010E" w14:textId="77777777" w:rsidR="00BA0CEB" w:rsidRPr="00CB219A" w:rsidRDefault="00BA0CEB">
      <w:pPr>
        <w:numPr>
          <w:ilvl w:val="0"/>
          <w:numId w:val="248"/>
        </w:numPr>
        <w:autoSpaceDE w:val="0"/>
        <w:autoSpaceDN w:val="0"/>
        <w:adjustRightInd w:val="0"/>
        <w:spacing w:after="0" w:line="240" w:lineRule="auto"/>
        <w:ind w:left="108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It is the responsibility of employees to maintain the security of the College's network while using official social media accounts. They should avoid sharing sensitive information that could compromise network security.</w:t>
      </w:r>
    </w:p>
    <w:p w14:paraId="547134F3" w14:textId="77777777" w:rsidR="00BA0CEB" w:rsidRPr="00CB219A" w:rsidRDefault="00BA0CEB">
      <w:pPr>
        <w:numPr>
          <w:ilvl w:val="0"/>
          <w:numId w:val="248"/>
        </w:numPr>
        <w:autoSpaceDE w:val="0"/>
        <w:autoSpaceDN w:val="0"/>
        <w:adjustRightInd w:val="0"/>
        <w:spacing w:after="0" w:line="240" w:lineRule="auto"/>
        <w:ind w:left="108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Employees and students posting on college social media accounts are accountable for adhering to all South Piedmont policies and procedures including Code of Conduct, FERPA, Data, Copyright, and Discrimination and Harassment policies. </w:t>
      </w:r>
    </w:p>
    <w:p w14:paraId="16093754" w14:textId="77777777" w:rsidR="00BA0CEB" w:rsidRPr="00CB219A" w:rsidRDefault="00BA0CEB" w:rsidP="00BA0CEB">
      <w:pPr>
        <w:autoSpaceDE w:val="0"/>
        <w:autoSpaceDN w:val="0"/>
        <w:adjustRightInd w:val="0"/>
        <w:spacing w:after="0" w:line="240" w:lineRule="auto"/>
        <w:ind w:left="360"/>
        <w:jc w:val="both"/>
        <w:rPr>
          <w:rFonts w:ascii="Arial" w:eastAsia="Calibri" w:hAnsi="Arial" w:cs="Arial"/>
          <w:color w:val="000000" w:themeColor="text1"/>
          <w:sz w:val="24"/>
          <w:szCs w:val="24"/>
        </w:rPr>
      </w:pPr>
    </w:p>
    <w:p w14:paraId="7A9C5E50" w14:textId="77777777" w:rsidR="00BA0CEB" w:rsidRPr="00CB219A" w:rsidRDefault="00BA0CEB" w:rsidP="00BA0CEB">
      <w:pPr>
        <w:autoSpaceDE w:val="0"/>
        <w:autoSpaceDN w:val="0"/>
        <w:adjustRightInd w:val="0"/>
        <w:spacing w:after="0" w:line="240" w:lineRule="auto"/>
        <w:ind w:left="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III. </w:t>
      </w:r>
      <w:r w:rsidRPr="00CB219A">
        <w:rPr>
          <w:rFonts w:ascii="Arial" w:eastAsia="Calibri" w:hAnsi="Arial" w:cs="Arial"/>
          <w:color w:val="000000" w:themeColor="text1"/>
          <w:sz w:val="24"/>
          <w:szCs w:val="24"/>
        </w:rPr>
        <w:tab/>
        <w:t>Mission Alignment</w:t>
      </w:r>
    </w:p>
    <w:p w14:paraId="5BDB2A3B" w14:textId="77777777" w:rsidR="00BA0CEB" w:rsidRPr="00CB219A" w:rsidRDefault="00BA0CEB" w:rsidP="00BA0CEB">
      <w:pPr>
        <w:spacing w:after="0" w:line="240" w:lineRule="auto"/>
        <w:ind w:left="360"/>
        <w:jc w:val="both"/>
        <w:rPr>
          <w:rFonts w:ascii="Arial" w:eastAsia="Calibri" w:hAnsi="Arial" w:cs="Arial"/>
          <w:color w:val="000000" w:themeColor="text1"/>
          <w:sz w:val="24"/>
          <w:szCs w:val="24"/>
        </w:rPr>
      </w:pPr>
    </w:p>
    <w:p w14:paraId="01F00D5A" w14:textId="77777777" w:rsidR="00BA0CEB" w:rsidRPr="00CB219A" w:rsidRDefault="00BA0CEB">
      <w:pPr>
        <w:numPr>
          <w:ilvl w:val="0"/>
          <w:numId w:val="247"/>
        </w:numPr>
        <w:autoSpaceDE w:val="0"/>
        <w:autoSpaceDN w:val="0"/>
        <w:adjustRightInd w:val="0"/>
        <w:spacing w:after="0" w:line="240" w:lineRule="auto"/>
        <w:ind w:left="108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All content generated on college-operated social media accounts should support and promote the mission of the College. This includes sharing information about academic programs, events, achievements, and other relevant updates.</w:t>
      </w:r>
    </w:p>
    <w:p w14:paraId="713CE918" w14:textId="77777777" w:rsidR="00BA0CEB" w:rsidRPr="00CB219A" w:rsidRDefault="00BA0CEB">
      <w:pPr>
        <w:numPr>
          <w:ilvl w:val="0"/>
          <w:numId w:val="247"/>
        </w:numPr>
        <w:autoSpaceDE w:val="0"/>
        <w:autoSpaceDN w:val="0"/>
        <w:adjustRightInd w:val="0"/>
        <w:spacing w:after="0" w:line="240" w:lineRule="auto"/>
        <w:ind w:left="108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Any content posted on official College social media accounts should be aligned with the College's values and goals and should not be used for personal or unrelated purposes.</w:t>
      </w:r>
    </w:p>
    <w:p w14:paraId="48C72ECA" w14:textId="77777777" w:rsidR="00BA0CEB" w:rsidRPr="00CB219A" w:rsidRDefault="00BA0CEB" w:rsidP="00BA0CEB">
      <w:pPr>
        <w:autoSpaceDE w:val="0"/>
        <w:autoSpaceDN w:val="0"/>
        <w:adjustRightInd w:val="0"/>
        <w:spacing w:after="0" w:line="240" w:lineRule="auto"/>
        <w:ind w:left="360"/>
        <w:jc w:val="both"/>
        <w:rPr>
          <w:rFonts w:ascii="Arial" w:eastAsia="Calibri" w:hAnsi="Arial" w:cs="Arial"/>
          <w:color w:val="000000" w:themeColor="text1"/>
          <w:sz w:val="24"/>
          <w:szCs w:val="24"/>
        </w:rPr>
      </w:pPr>
    </w:p>
    <w:p w14:paraId="1C5AC989" w14:textId="77777777" w:rsidR="00BA0CEB" w:rsidRPr="00CB219A" w:rsidRDefault="00BA0CEB" w:rsidP="00BA0CEB">
      <w:pPr>
        <w:autoSpaceDE w:val="0"/>
        <w:autoSpaceDN w:val="0"/>
        <w:adjustRightInd w:val="0"/>
        <w:spacing w:after="0" w:line="240" w:lineRule="auto"/>
        <w:ind w:left="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IV.</w:t>
      </w:r>
      <w:r w:rsidRPr="00CB219A">
        <w:rPr>
          <w:rFonts w:ascii="Arial" w:eastAsia="Calibri" w:hAnsi="Arial" w:cs="Arial"/>
          <w:color w:val="000000" w:themeColor="text1"/>
          <w:sz w:val="24"/>
          <w:szCs w:val="24"/>
        </w:rPr>
        <w:tab/>
        <w:t>Monitoring and Moderation</w:t>
      </w:r>
    </w:p>
    <w:p w14:paraId="61F2518D" w14:textId="77777777" w:rsidR="00BA0CEB" w:rsidRPr="00CB219A" w:rsidRDefault="00BA0CEB" w:rsidP="00BA0CEB">
      <w:pPr>
        <w:spacing w:after="0" w:line="240" w:lineRule="auto"/>
        <w:ind w:left="360"/>
        <w:jc w:val="both"/>
        <w:rPr>
          <w:rFonts w:ascii="Arial" w:eastAsia="Calibri" w:hAnsi="Arial" w:cs="Arial"/>
          <w:color w:val="000000" w:themeColor="text1"/>
          <w:sz w:val="24"/>
          <w:szCs w:val="24"/>
        </w:rPr>
      </w:pPr>
    </w:p>
    <w:p w14:paraId="282F84B0" w14:textId="77777777" w:rsidR="00BA0CEB" w:rsidRPr="00CB219A" w:rsidRDefault="00BA0CEB">
      <w:pPr>
        <w:numPr>
          <w:ilvl w:val="0"/>
          <w:numId w:val="246"/>
        </w:numPr>
        <w:autoSpaceDE w:val="0"/>
        <w:autoSpaceDN w:val="0"/>
        <w:adjustRightInd w:val="0"/>
        <w:spacing w:after="0" w:line="240" w:lineRule="auto"/>
        <w:ind w:left="108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Employees managing social media accounts on behalf of the College are responsible for actively monitoring discussions and content added by third parties, including comments. They should ensure that interactions remain respectful and relevant.</w:t>
      </w:r>
    </w:p>
    <w:p w14:paraId="42020E15" w14:textId="77777777" w:rsidR="00BA0CEB" w:rsidRPr="00CB219A" w:rsidRDefault="00BA0CEB">
      <w:pPr>
        <w:numPr>
          <w:ilvl w:val="0"/>
          <w:numId w:val="246"/>
        </w:numPr>
        <w:autoSpaceDE w:val="0"/>
        <w:autoSpaceDN w:val="0"/>
        <w:adjustRightInd w:val="0"/>
        <w:spacing w:after="0" w:line="240" w:lineRule="auto"/>
        <w:ind w:left="108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President or their designee, in conjunction with the College's Marketing &amp; Communications Division, reserves the right to remove any post or comment on any social media account operated by the College if it violates College policies or guidelines.</w:t>
      </w:r>
    </w:p>
    <w:p w14:paraId="63E313AB" w14:textId="77777777" w:rsidR="00BA0CEB" w:rsidRPr="00CB219A" w:rsidRDefault="00BA0CEB" w:rsidP="00BA0CEB">
      <w:pPr>
        <w:autoSpaceDE w:val="0"/>
        <w:autoSpaceDN w:val="0"/>
        <w:adjustRightInd w:val="0"/>
        <w:spacing w:after="0" w:line="240" w:lineRule="auto"/>
        <w:ind w:left="360"/>
        <w:jc w:val="both"/>
        <w:rPr>
          <w:rFonts w:ascii="Arial" w:eastAsia="Calibri" w:hAnsi="Arial" w:cs="Arial"/>
          <w:color w:val="000000" w:themeColor="text1"/>
          <w:sz w:val="24"/>
          <w:szCs w:val="24"/>
        </w:rPr>
      </w:pPr>
    </w:p>
    <w:p w14:paraId="1976715F" w14:textId="77777777" w:rsidR="00BA0CEB" w:rsidRPr="00CB219A" w:rsidRDefault="00BA0CEB" w:rsidP="00BA0CEB">
      <w:pPr>
        <w:autoSpaceDE w:val="0"/>
        <w:autoSpaceDN w:val="0"/>
        <w:adjustRightInd w:val="0"/>
        <w:spacing w:after="0" w:line="240" w:lineRule="auto"/>
        <w:ind w:left="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V.</w:t>
      </w:r>
      <w:r w:rsidRPr="00CB219A">
        <w:rPr>
          <w:rFonts w:ascii="Arial" w:eastAsia="Calibri" w:hAnsi="Arial" w:cs="Arial"/>
          <w:color w:val="000000" w:themeColor="text1"/>
          <w:sz w:val="24"/>
          <w:szCs w:val="24"/>
        </w:rPr>
        <w:tab/>
        <w:t>Records Retention</w:t>
      </w:r>
    </w:p>
    <w:p w14:paraId="6FE812B7" w14:textId="77777777" w:rsidR="00BA0CEB" w:rsidRPr="00CB219A" w:rsidRDefault="00BA0CEB">
      <w:pPr>
        <w:numPr>
          <w:ilvl w:val="0"/>
          <w:numId w:val="245"/>
        </w:numPr>
        <w:autoSpaceDE w:val="0"/>
        <w:autoSpaceDN w:val="0"/>
        <w:adjustRightInd w:val="0"/>
        <w:spacing w:after="0" w:line="240" w:lineRule="auto"/>
        <w:ind w:left="1080"/>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Social media accounts controlled by the College are subject to records retention regulations. The College shall maintain records of all social media content generated on official College accounts in accordance with applicable legal requirements.</w:t>
      </w:r>
    </w:p>
    <w:p w14:paraId="3522E214" w14:textId="77777777" w:rsidR="00BA0CEB" w:rsidRPr="00CB219A" w:rsidRDefault="00BA0CEB" w:rsidP="00BA0CEB">
      <w:pPr>
        <w:autoSpaceDE w:val="0"/>
        <w:autoSpaceDN w:val="0"/>
        <w:adjustRightInd w:val="0"/>
        <w:spacing w:after="0" w:line="240" w:lineRule="auto"/>
        <w:jc w:val="both"/>
        <w:rPr>
          <w:rFonts w:ascii="Arial" w:eastAsia="Calibri" w:hAnsi="Arial" w:cs="Arial"/>
          <w:color w:val="000000" w:themeColor="text1"/>
          <w:sz w:val="24"/>
          <w:szCs w:val="24"/>
        </w:rPr>
      </w:pPr>
    </w:p>
    <w:p w14:paraId="1647ECD0" w14:textId="77777777" w:rsidR="00BA0CEB" w:rsidRPr="00CB219A" w:rsidRDefault="00BA0CEB" w:rsidP="00BA0CEB">
      <w:pPr>
        <w:autoSpaceDE w:val="0"/>
        <w:autoSpaceDN w:val="0"/>
        <w:adjustRightInd w:val="0"/>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encourages the responsible and strategic use of social media to enhance communication and engagement with our community. Employees must adhere to this policy to uphold the College's reputation and protect network security. Failure to comply with this policy may result in disciplinary actions. The College's Marketing &amp; Communication Division is available to provide guidance and support for employees managing official College social media accounts.</w:t>
      </w:r>
    </w:p>
    <w:p w14:paraId="6054AF58"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09B8C219" w14:textId="77777777" w:rsidR="00BA0CEB" w:rsidRPr="00CB219A" w:rsidRDefault="00BA0CEB" w:rsidP="00BA0CEB">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Revisions:</w:t>
      </w:r>
    </w:p>
    <w:p w14:paraId="0FFAF9C0" w14:textId="77777777" w:rsidR="00BA0CEB" w:rsidRPr="00CB219A" w:rsidRDefault="00BA0CEB" w:rsidP="00BA0CE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8, 2024</w:t>
      </w:r>
    </w:p>
    <w:p w14:paraId="2A4BE4DD"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3C97A8E9" w14:textId="77777777" w:rsidR="00BA0CEB" w:rsidRPr="00CB219A" w:rsidRDefault="00BA0CEB" w:rsidP="00BA0CEB">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References:</w:t>
      </w:r>
    </w:p>
    <w:p w14:paraId="2137B615" w14:textId="77777777" w:rsidR="00BA0CEB" w:rsidRPr="00CB219A" w:rsidRDefault="00BA0CEB" w:rsidP="00BA0CEB">
      <w:pPr>
        <w:spacing w:after="0" w:line="240" w:lineRule="auto"/>
        <w:rPr>
          <w:rFonts w:ascii="Arial" w:eastAsia="Times New Roman" w:hAnsi="Arial" w:cs="Arial"/>
          <w:color w:val="000000" w:themeColor="text1"/>
          <w:sz w:val="24"/>
          <w:szCs w:val="24"/>
        </w:rPr>
      </w:pPr>
      <w:hyperlink r:id="rId84" w:history="1">
        <w:r w:rsidRPr="00CB219A">
          <w:rPr>
            <w:rFonts w:ascii="Arial" w:eastAsia="Times New Roman" w:hAnsi="Arial" w:cs="Arial"/>
            <w:color w:val="000000" w:themeColor="text1"/>
            <w:sz w:val="24"/>
            <w:szCs w:val="24"/>
            <w:u w:val="single"/>
          </w:rPr>
          <w:t>Records Retention and Disposition Schedule</w:t>
        </w:r>
      </w:hyperlink>
      <w:r w:rsidRPr="00CB219A">
        <w:rPr>
          <w:rFonts w:ascii="Arial" w:eastAsia="Times New Roman" w:hAnsi="Arial" w:cs="Arial"/>
          <w:color w:val="000000" w:themeColor="text1"/>
          <w:sz w:val="24"/>
          <w:szCs w:val="24"/>
        </w:rPr>
        <w:t xml:space="preserve"> (2021)</w:t>
      </w:r>
    </w:p>
    <w:p w14:paraId="71510962"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4CE1F8ED" w14:textId="77777777" w:rsidR="00BA0CEB" w:rsidRPr="00CB219A" w:rsidRDefault="00BA0CEB" w:rsidP="00BA0CEB">
      <w:pPr>
        <w:pStyle w:val="Heading3"/>
        <w:rPr>
          <w:rFonts w:ascii="Arial" w:eastAsia="Calibri" w:hAnsi="Arial" w:cs="Arial"/>
          <w:color w:val="000000" w:themeColor="text1"/>
          <w:sz w:val="24"/>
          <w:szCs w:val="24"/>
        </w:rPr>
      </w:pPr>
      <w:bookmarkStart w:id="530" w:name="_Toc233268090"/>
      <w:r w:rsidRPr="00CB219A">
        <w:rPr>
          <w:rFonts w:ascii="Arial" w:eastAsia="Calibri" w:hAnsi="Arial" w:cs="Arial"/>
          <w:color w:val="000000" w:themeColor="text1"/>
          <w:sz w:val="24"/>
          <w:szCs w:val="24"/>
        </w:rPr>
        <w:t>7.5.1 Personal Account Posting Guidelines Procedure</w:t>
      </w:r>
      <w:bookmarkEnd w:id="530"/>
    </w:p>
    <w:p w14:paraId="14176D8C"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61D25858" w14:textId="77777777" w:rsidR="00BA0CEB" w:rsidRPr="00CB219A" w:rsidRDefault="00BA0CEB" w:rsidP="00BA0CE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When posting about the College on personal social media accounts, please remember that although you may be acting with the purest of intentions, anything you post about the College, or its partners can potentially harm the College's reputation or relationships. Employees, students, friends, and supporters should use these best practices when posting on social media about the College or its partners:</w:t>
      </w:r>
    </w:p>
    <w:p w14:paraId="5D94028E"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1232F295" w14:textId="77777777" w:rsidR="00BA0CEB" w:rsidRPr="00CB219A" w:rsidRDefault="00BA0CEB">
      <w:pPr>
        <w:numPr>
          <w:ilvl w:val="0"/>
          <w:numId w:val="250"/>
        </w:numPr>
        <w:spacing w:after="0" w:line="240" w:lineRule="auto"/>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Please follow the College’s social media accounts and share any South Piedmont post that you enjoy on your personal feeds. </w:t>
      </w:r>
    </w:p>
    <w:p w14:paraId="4790EE4F"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1E131EAC" w14:textId="77777777" w:rsidR="00BA0CEB" w:rsidRPr="00CB219A" w:rsidRDefault="00BA0CEB">
      <w:pPr>
        <w:numPr>
          <w:ilvl w:val="0"/>
          <w:numId w:val="250"/>
        </w:numPr>
        <w:spacing w:after="0" w:line="240" w:lineRule="auto"/>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lastRenderedPageBreak/>
        <w:t>Be respectful and never respond to negative or controversial posts on the College’s social media. While we are all champions for the College these responses are best left to the College’s public relations representatives.</w:t>
      </w:r>
    </w:p>
    <w:p w14:paraId="5E8C7B62"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4E6642B5" w14:textId="77777777" w:rsidR="00BA0CEB" w:rsidRPr="00CB219A" w:rsidRDefault="00BA0CEB">
      <w:pPr>
        <w:numPr>
          <w:ilvl w:val="0"/>
          <w:numId w:val="250"/>
        </w:numPr>
        <w:spacing w:after="0" w:line="240" w:lineRule="auto"/>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Before posting always assess the consequences, employees and students are held accountable to their respective Codes of Conduct. </w:t>
      </w:r>
    </w:p>
    <w:p w14:paraId="4419E701"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30BFF59E" w14:textId="77777777" w:rsidR="00BA0CEB" w:rsidRPr="00CB219A" w:rsidRDefault="00BA0CEB">
      <w:pPr>
        <w:numPr>
          <w:ilvl w:val="0"/>
          <w:numId w:val="250"/>
        </w:numPr>
        <w:spacing w:after="0" w:line="240" w:lineRule="auto"/>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Include “views expressed in this post are my own” on personal post about the College or its partners.</w:t>
      </w:r>
    </w:p>
    <w:p w14:paraId="4F3E8996"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2D311B81" w14:textId="77777777" w:rsidR="00BA0CEB" w:rsidRPr="00CB219A" w:rsidRDefault="00BA0CEB">
      <w:pPr>
        <w:numPr>
          <w:ilvl w:val="0"/>
          <w:numId w:val="250"/>
        </w:numPr>
        <w:spacing w:after="0" w:line="240" w:lineRule="auto"/>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Remember that anything posted on the World Wide Web lives forever. Although postings originate on a personal account that content will be shared across multiple feeds making its way across the College’s service area and beyond. </w:t>
      </w:r>
    </w:p>
    <w:p w14:paraId="4FF8FFCD"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1E7A3072" w14:textId="77777777" w:rsidR="00BA0CEB" w:rsidRPr="00CB219A" w:rsidRDefault="00BA0CEB">
      <w:pPr>
        <w:numPr>
          <w:ilvl w:val="0"/>
          <w:numId w:val="250"/>
        </w:numPr>
        <w:spacing w:after="0" w:line="240" w:lineRule="auto"/>
        <w:contextualSpacing/>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College’s Marketing &amp; Communication Division is available to provide guidance and support for any post related to the College.</w:t>
      </w:r>
    </w:p>
    <w:p w14:paraId="50A13824"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53F395CB" w14:textId="77777777" w:rsidR="00BA0CEB" w:rsidRPr="00CB219A" w:rsidRDefault="00BA0CEB" w:rsidP="00BA0CEB">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t>Procedure Revisions:</w:t>
      </w:r>
    </w:p>
    <w:p w14:paraId="42C668FC" w14:textId="77777777" w:rsidR="00BA0CEB" w:rsidRPr="00CB219A" w:rsidRDefault="00BA0CEB" w:rsidP="00BA0CEB">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October 8, 2024</w:t>
      </w:r>
    </w:p>
    <w:p w14:paraId="50B65606" w14:textId="77777777" w:rsidR="00BA0CEB" w:rsidRPr="00CB219A" w:rsidRDefault="00BA0CEB" w:rsidP="00BA0CEB">
      <w:pPr>
        <w:spacing w:after="0" w:line="240" w:lineRule="auto"/>
        <w:jc w:val="both"/>
        <w:rPr>
          <w:rFonts w:ascii="Arial" w:eastAsia="Calibri" w:hAnsi="Arial" w:cs="Arial"/>
          <w:color w:val="000000" w:themeColor="text1"/>
          <w:sz w:val="24"/>
          <w:szCs w:val="24"/>
        </w:rPr>
      </w:pPr>
    </w:p>
    <w:p w14:paraId="65E37FDE" w14:textId="77777777" w:rsidR="00BA0CEB" w:rsidRPr="00CB219A" w:rsidRDefault="00BA0CEB" w:rsidP="00BA0CEB">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63AD5664" w14:textId="21C98748" w:rsidR="00BA0CEB" w:rsidRPr="00CB219A" w:rsidRDefault="00BA0CEB" w:rsidP="00BA0CEB">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Social Media</w:t>
      </w:r>
    </w:p>
    <w:p w14:paraId="4E1CD4BB" w14:textId="77777777" w:rsidR="00B80539" w:rsidRPr="00CB219A" w:rsidRDefault="00B80539" w:rsidP="00BA0CEB">
      <w:pPr>
        <w:spacing w:after="0" w:line="240" w:lineRule="auto"/>
        <w:rPr>
          <w:rFonts w:ascii="Arial" w:hAnsi="Arial" w:cs="Arial"/>
          <w:color w:val="000000" w:themeColor="text1"/>
          <w:sz w:val="24"/>
          <w:szCs w:val="24"/>
        </w:rPr>
      </w:pPr>
    </w:p>
    <w:p w14:paraId="6D9FA226" w14:textId="6691B226" w:rsidR="00B80539" w:rsidRPr="00CB219A" w:rsidRDefault="00B80539" w:rsidP="00B80539">
      <w:pPr>
        <w:pStyle w:val="Heading2"/>
        <w:spacing w:before="0" w:line="240" w:lineRule="auto"/>
        <w:rPr>
          <w:rFonts w:ascii="Arial" w:hAnsi="Arial" w:cs="Arial"/>
          <w:color w:val="000000" w:themeColor="text1"/>
          <w:sz w:val="24"/>
          <w:szCs w:val="24"/>
        </w:rPr>
      </w:pPr>
      <w:bookmarkStart w:id="531" w:name="_Toc233268091"/>
      <w:r w:rsidRPr="00CB219A">
        <w:rPr>
          <w:rFonts w:ascii="Arial" w:hAnsi="Arial" w:cs="Arial"/>
          <w:color w:val="000000" w:themeColor="text1"/>
          <w:sz w:val="24"/>
          <w:szCs w:val="24"/>
        </w:rPr>
        <w:t>7.6</w:t>
      </w:r>
      <w:r w:rsidR="00FF58E4" w:rsidRPr="00CB219A">
        <w:rPr>
          <w:rFonts w:ascii="Arial" w:hAnsi="Arial" w:cs="Arial"/>
          <w:color w:val="000000" w:themeColor="text1"/>
          <w:sz w:val="24"/>
          <w:szCs w:val="24"/>
        </w:rPr>
        <w:tab/>
      </w:r>
      <w:r w:rsidRPr="00CB219A">
        <w:rPr>
          <w:rFonts w:ascii="Arial" w:hAnsi="Arial" w:cs="Arial"/>
          <w:color w:val="000000" w:themeColor="text1"/>
          <w:sz w:val="24"/>
          <w:szCs w:val="24"/>
        </w:rPr>
        <w:t>Peer-To-Peer File Sharing</w:t>
      </w:r>
      <w:bookmarkEnd w:id="531"/>
    </w:p>
    <w:p w14:paraId="7D538FA3" w14:textId="77777777" w:rsidR="00B80539" w:rsidRPr="00CB219A" w:rsidRDefault="00B80539" w:rsidP="00B80539">
      <w:pPr>
        <w:spacing w:after="0" w:line="240" w:lineRule="auto"/>
        <w:ind w:left="100"/>
        <w:rPr>
          <w:rFonts w:ascii="Arial" w:hAnsi="Arial" w:cs="Arial"/>
          <w:b/>
          <w:bCs/>
          <w:color w:val="000000" w:themeColor="text1"/>
          <w:sz w:val="24"/>
          <w:szCs w:val="24"/>
        </w:rPr>
      </w:pPr>
    </w:p>
    <w:p w14:paraId="201C6AD1" w14:textId="204B2192" w:rsidR="00B80539" w:rsidRPr="00CB219A" w:rsidRDefault="00B80539">
      <w:pPr>
        <w:numPr>
          <w:ilvl w:val="0"/>
          <w:numId w:val="298"/>
        </w:num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PURPOSE</w:t>
      </w:r>
    </w:p>
    <w:p w14:paraId="7D3A93B0" w14:textId="77777777" w:rsidR="00B80539" w:rsidRPr="00CB219A" w:rsidRDefault="00B80539" w:rsidP="00B80539">
      <w:pPr>
        <w:spacing w:after="0" w:line="240" w:lineRule="auto"/>
        <w:rPr>
          <w:rFonts w:ascii="Arial" w:hAnsi="Arial" w:cs="Arial"/>
          <w:b/>
          <w:color w:val="000000" w:themeColor="text1"/>
          <w:sz w:val="24"/>
          <w:szCs w:val="24"/>
        </w:rPr>
      </w:pPr>
    </w:p>
    <w:p w14:paraId="4B40B6E1" w14:textId="77777777" w:rsidR="00B80539" w:rsidRPr="00CB219A" w:rsidRDefault="00B80539" w:rsidP="00B80539">
      <w:pPr>
        <w:spacing w:after="0" w:line="240" w:lineRule="auto"/>
        <w:ind w:left="810"/>
        <w:rPr>
          <w:rFonts w:ascii="Arial" w:hAnsi="Arial" w:cs="Arial"/>
          <w:color w:val="000000" w:themeColor="text1"/>
          <w:sz w:val="24"/>
          <w:szCs w:val="24"/>
        </w:rPr>
      </w:pPr>
      <w:r w:rsidRPr="00CB219A">
        <w:rPr>
          <w:rFonts w:ascii="Arial" w:hAnsi="Arial" w:cs="Arial"/>
          <w:color w:val="000000" w:themeColor="text1"/>
          <w:sz w:val="24"/>
          <w:szCs w:val="24"/>
        </w:rPr>
        <w:t xml:space="preserve">The Digital Millennium Copyright Act of 1998 (“DMCA”) legally protects a copyright holder from the unauthorized use of their digital content. Unauthorized use means violating the user agreement or terms of use for the digital content. Illegally sharing and/or reproducing copyrighted materials such as music, videos, documents, software and photos is considered copyright infringement. The </w:t>
      </w:r>
      <w:hyperlink r:id="rId85">
        <w:r w:rsidRPr="00CB219A">
          <w:rPr>
            <w:rStyle w:val="Hyperlink"/>
            <w:rFonts w:ascii="Arial" w:hAnsi="Arial" w:cs="Arial"/>
            <w:color w:val="000000" w:themeColor="text1"/>
            <w:sz w:val="24"/>
            <w:szCs w:val="24"/>
          </w:rPr>
          <w:t>Higher Education Opportunity Act</w:t>
        </w:r>
      </w:hyperlink>
      <w:r w:rsidRPr="00CB219A">
        <w:rPr>
          <w:rFonts w:ascii="Arial" w:hAnsi="Arial" w:cs="Arial"/>
          <w:color w:val="000000" w:themeColor="text1"/>
          <w:sz w:val="24"/>
          <w:szCs w:val="24"/>
        </w:rPr>
        <w:t xml:space="preserve"> (“HEOA”) includes a provision directly related to DMCA.</w:t>
      </w:r>
    </w:p>
    <w:p w14:paraId="0CB4BDF8" w14:textId="77777777" w:rsidR="00B80539" w:rsidRPr="00CB219A" w:rsidRDefault="00B80539" w:rsidP="00B80539">
      <w:pPr>
        <w:spacing w:after="0" w:line="240" w:lineRule="auto"/>
        <w:ind w:left="810"/>
        <w:rPr>
          <w:rFonts w:ascii="Arial" w:hAnsi="Arial" w:cs="Arial"/>
          <w:color w:val="000000" w:themeColor="text1"/>
          <w:sz w:val="24"/>
          <w:szCs w:val="24"/>
        </w:rPr>
      </w:pPr>
      <w:r w:rsidRPr="00CB219A">
        <w:rPr>
          <w:rFonts w:ascii="Arial" w:hAnsi="Arial" w:cs="Arial"/>
          <w:color w:val="000000" w:themeColor="text1"/>
          <w:sz w:val="24"/>
          <w:szCs w:val="24"/>
        </w:rPr>
        <w:t>HEOA sets requirements for higher education institutions to address illegal peer-to-peer (“P2P”) file sharing occurring on college networks. Illegal P2P file sharing is downloading, also known as copying and/or saving, copyrighted material to a hard drive or any other storage device and/or sharing or making it available to other people without the consent of the copyright holder.</w:t>
      </w:r>
    </w:p>
    <w:p w14:paraId="0CE8799C" w14:textId="77777777" w:rsidR="00B80539" w:rsidRPr="00CB219A" w:rsidRDefault="00B80539" w:rsidP="00B80539">
      <w:pPr>
        <w:spacing w:after="0" w:line="240" w:lineRule="auto"/>
        <w:ind w:left="810"/>
        <w:rPr>
          <w:rFonts w:ascii="Arial" w:hAnsi="Arial" w:cs="Arial"/>
          <w:color w:val="000000" w:themeColor="text1"/>
          <w:sz w:val="24"/>
          <w:szCs w:val="24"/>
        </w:rPr>
      </w:pPr>
    </w:p>
    <w:p w14:paraId="4D8E1715" w14:textId="77777777" w:rsidR="00B80539" w:rsidRPr="00CB219A" w:rsidRDefault="00B80539" w:rsidP="00B80539">
      <w:pPr>
        <w:spacing w:after="0" w:line="240" w:lineRule="auto"/>
        <w:ind w:left="810"/>
        <w:rPr>
          <w:rFonts w:ascii="Arial" w:hAnsi="Arial" w:cs="Arial"/>
          <w:color w:val="000000" w:themeColor="text1"/>
          <w:sz w:val="24"/>
          <w:szCs w:val="24"/>
        </w:rPr>
      </w:pPr>
      <w:r w:rsidRPr="00CB219A">
        <w:rPr>
          <w:rFonts w:ascii="Arial" w:hAnsi="Arial" w:cs="Arial"/>
          <w:color w:val="000000" w:themeColor="text1"/>
          <w:sz w:val="24"/>
          <w:szCs w:val="24"/>
        </w:rPr>
        <w:t xml:space="preserve">P2P applications are used to legitimately share digital content. However, P2P applications can expose the College, and individual users on the college’s network, to legal liabilities when illegal file sharing occurs. P2P applications can also present a security risk because a downloaded file may actually contain a virus or a malicious program that could target and infect other machines on the </w:t>
      </w:r>
      <w:r w:rsidRPr="00CB219A">
        <w:rPr>
          <w:rFonts w:ascii="Arial" w:hAnsi="Arial" w:cs="Arial"/>
          <w:color w:val="000000" w:themeColor="text1"/>
          <w:sz w:val="24"/>
          <w:szCs w:val="24"/>
        </w:rPr>
        <w:lastRenderedPageBreak/>
        <w:t>network, impact the performance of the network and compromise sensitive/confidential information.</w:t>
      </w:r>
    </w:p>
    <w:p w14:paraId="5F18706C" w14:textId="77777777" w:rsidR="00B80539" w:rsidRPr="00CB219A" w:rsidRDefault="00B80539" w:rsidP="00B80539">
      <w:pPr>
        <w:spacing w:after="0" w:line="240" w:lineRule="auto"/>
        <w:ind w:left="810"/>
        <w:rPr>
          <w:rFonts w:ascii="Arial" w:hAnsi="Arial" w:cs="Arial"/>
          <w:color w:val="000000" w:themeColor="text1"/>
          <w:sz w:val="24"/>
          <w:szCs w:val="24"/>
        </w:rPr>
      </w:pPr>
    </w:p>
    <w:p w14:paraId="479DB95F" w14:textId="77777777" w:rsidR="00B80539" w:rsidRPr="00CB219A" w:rsidRDefault="00B80539" w:rsidP="00B80539">
      <w:pPr>
        <w:spacing w:after="0" w:line="240" w:lineRule="auto"/>
        <w:ind w:left="810"/>
        <w:rPr>
          <w:rFonts w:ascii="Arial" w:hAnsi="Arial" w:cs="Arial"/>
          <w:color w:val="000000" w:themeColor="text1"/>
          <w:sz w:val="24"/>
          <w:szCs w:val="24"/>
        </w:rPr>
      </w:pPr>
      <w:r w:rsidRPr="00CB219A">
        <w:rPr>
          <w:rFonts w:ascii="Arial" w:hAnsi="Arial" w:cs="Arial"/>
          <w:color w:val="000000" w:themeColor="text1"/>
          <w:sz w:val="24"/>
          <w:szCs w:val="24"/>
        </w:rPr>
        <w:t>The purpose of this Policy is to inform the college community on preventive measures that will help avoid legal liability and security risks resulting from illegal file sharing. This Policy applies to any individual using the college’s computer network.</w:t>
      </w:r>
    </w:p>
    <w:p w14:paraId="5417E728" w14:textId="77777777" w:rsidR="00B80539" w:rsidRPr="00CB219A" w:rsidRDefault="00B80539" w:rsidP="00B80539">
      <w:pPr>
        <w:spacing w:after="0" w:line="240" w:lineRule="auto"/>
        <w:ind w:left="810"/>
        <w:rPr>
          <w:rFonts w:ascii="Arial" w:hAnsi="Arial" w:cs="Arial"/>
          <w:color w:val="000000" w:themeColor="text1"/>
          <w:sz w:val="24"/>
          <w:szCs w:val="24"/>
        </w:rPr>
      </w:pPr>
    </w:p>
    <w:p w14:paraId="08DD5F10" w14:textId="77777777" w:rsidR="00B80539" w:rsidRPr="00CB219A" w:rsidRDefault="00B80539">
      <w:pPr>
        <w:numPr>
          <w:ilvl w:val="0"/>
          <w:numId w:val="298"/>
        </w:num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POLICY</w:t>
      </w:r>
    </w:p>
    <w:p w14:paraId="2F948B5B" w14:textId="77777777" w:rsidR="00B80539" w:rsidRPr="00CB219A" w:rsidRDefault="00B80539" w:rsidP="00B80539">
      <w:pPr>
        <w:spacing w:after="0" w:line="240" w:lineRule="auto"/>
        <w:rPr>
          <w:rFonts w:ascii="Arial" w:hAnsi="Arial" w:cs="Arial"/>
          <w:b/>
          <w:color w:val="000000" w:themeColor="text1"/>
          <w:sz w:val="24"/>
          <w:szCs w:val="24"/>
        </w:rPr>
      </w:pPr>
    </w:p>
    <w:p w14:paraId="70B2F1C8" w14:textId="77777777" w:rsidR="00B80539" w:rsidRPr="00CB219A" w:rsidRDefault="00B80539" w:rsidP="00B80539">
      <w:pPr>
        <w:spacing w:after="0" w:line="240" w:lineRule="auto"/>
        <w:ind w:left="810"/>
        <w:rPr>
          <w:rFonts w:ascii="Arial" w:hAnsi="Arial" w:cs="Arial"/>
          <w:color w:val="000000" w:themeColor="text1"/>
          <w:sz w:val="24"/>
          <w:szCs w:val="24"/>
        </w:rPr>
      </w:pPr>
      <w:r w:rsidRPr="00CB219A">
        <w:rPr>
          <w:rFonts w:ascii="Arial" w:hAnsi="Arial" w:cs="Arial"/>
          <w:color w:val="000000" w:themeColor="text1"/>
          <w:sz w:val="24"/>
          <w:szCs w:val="24"/>
        </w:rPr>
        <w:t>Individuals using the college’s computer network will be held accountable for adhering to the following terms and conditions:</w:t>
      </w:r>
    </w:p>
    <w:p w14:paraId="1BF269B0" w14:textId="77777777" w:rsidR="00B80539" w:rsidRPr="00CB219A" w:rsidRDefault="00B80539" w:rsidP="00B80539">
      <w:pPr>
        <w:spacing w:after="0" w:line="240" w:lineRule="auto"/>
        <w:rPr>
          <w:rFonts w:ascii="Arial" w:hAnsi="Arial" w:cs="Arial"/>
          <w:color w:val="000000" w:themeColor="text1"/>
          <w:sz w:val="24"/>
          <w:szCs w:val="24"/>
        </w:rPr>
      </w:pPr>
    </w:p>
    <w:p w14:paraId="3DCD4B4C" w14:textId="77777777" w:rsidR="00B80539" w:rsidRPr="00CB219A" w:rsidRDefault="00B80539">
      <w:pPr>
        <w:numPr>
          <w:ilvl w:val="1"/>
          <w:numId w:val="298"/>
        </w:numPr>
        <w:spacing w:after="0" w:line="240" w:lineRule="auto"/>
        <w:ind w:left="1440" w:hanging="360"/>
        <w:jc w:val="both"/>
        <w:rPr>
          <w:rFonts w:ascii="Arial" w:hAnsi="Arial" w:cs="Arial"/>
          <w:color w:val="000000" w:themeColor="text1"/>
          <w:sz w:val="24"/>
          <w:szCs w:val="24"/>
        </w:rPr>
      </w:pPr>
      <w:r w:rsidRPr="00CB219A">
        <w:rPr>
          <w:rFonts w:ascii="Arial" w:hAnsi="Arial" w:cs="Arial"/>
          <w:color w:val="000000" w:themeColor="text1"/>
          <w:sz w:val="24"/>
          <w:szCs w:val="24"/>
        </w:rPr>
        <w:t>Read the user agreement or terms of use for the following digital content in order to make sure you do not use nor share digital material illegally: documents, videos, and games located on the Internet; social networking sites (i.e. YouTube); purchased digital content (i.e., music, software); and peer-to-peer file sharing applications;</w:t>
      </w:r>
    </w:p>
    <w:p w14:paraId="07CE6B98" w14:textId="77777777" w:rsidR="00B80539" w:rsidRPr="00CB219A" w:rsidRDefault="00B80539" w:rsidP="00B80539">
      <w:pPr>
        <w:spacing w:after="0" w:line="240" w:lineRule="auto"/>
        <w:ind w:left="1440" w:hanging="360"/>
        <w:rPr>
          <w:rFonts w:ascii="Arial" w:hAnsi="Arial" w:cs="Arial"/>
          <w:color w:val="000000" w:themeColor="text1"/>
          <w:sz w:val="24"/>
          <w:szCs w:val="24"/>
        </w:rPr>
      </w:pPr>
    </w:p>
    <w:p w14:paraId="50933812" w14:textId="0A7D2991" w:rsidR="00B80539" w:rsidRPr="00CB219A" w:rsidRDefault="00B80539">
      <w:pPr>
        <w:numPr>
          <w:ilvl w:val="1"/>
          <w:numId w:val="298"/>
        </w:numPr>
        <w:spacing w:after="0" w:line="240" w:lineRule="auto"/>
        <w:ind w:left="1440" w:hanging="360"/>
        <w:jc w:val="both"/>
        <w:rPr>
          <w:rFonts w:ascii="Arial" w:hAnsi="Arial" w:cs="Arial"/>
          <w:color w:val="000000" w:themeColor="text1"/>
          <w:sz w:val="24"/>
          <w:szCs w:val="24"/>
        </w:rPr>
      </w:pPr>
      <w:r w:rsidRPr="00CB219A">
        <w:rPr>
          <w:rFonts w:ascii="Arial" w:hAnsi="Arial" w:cs="Arial"/>
          <w:color w:val="000000" w:themeColor="text1"/>
          <w:sz w:val="24"/>
          <w:szCs w:val="24"/>
        </w:rPr>
        <w:t>Delete unauthorized copyrighted material from your electronic device (i.e. computer, iPhone);</w:t>
      </w:r>
    </w:p>
    <w:p w14:paraId="4FA9175D" w14:textId="77777777" w:rsidR="00B80539" w:rsidRPr="00CB219A" w:rsidRDefault="00B80539" w:rsidP="00B80539">
      <w:pPr>
        <w:spacing w:after="0" w:line="240" w:lineRule="auto"/>
        <w:ind w:left="1080"/>
        <w:jc w:val="both"/>
        <w:rPr>
          <w:rFonts w:ascii="Arial" w:hAnsi="Arial" w:cs="Arial"/>
          <w:color w:val="000000" w:themeColor="text1"/>
          <w:sz w:val="24"/>
          <w:szCs w:val="24"/>
        </w:rPr>
      </w:pPr>
    </w:p>
    <w:p w14:paraId="5F260439" w14:textId="77777777" w:rsidR="00B80539" w:rsidRPr="00CB219A" w:rsidRDefault="00B80539">
      <w:pPr>
        <w:numPr>
          <w:ilvl w:val="1"/>
          <w:numId w:val="298"/>
        </w:numPr>
        <w:spacing w:after="0" w:line="240" w:lineRule="auto"/>
        <w:ind w:left="1440" w:hanging="360"/>
        <w:jc w:val="both"/>
        <w:rPr>
          <w:rFonts w:ascii="Arial" w:hAnsi="Arial" w:cs="Arial"/>
          <w:color w:val="000000" w:themeColor="text1"/>
          <w:sz w:val="24"/>
          <w:szCs w:val="24"/>
        </w:rPr>
      </w:pPr>
      <w:r w:rsidRPr="00CB219A">
        <w:rPr>
          <w:rFonts w:ascii="Arial" w:hAnsi="Arial" w:cs="Arial"/>
          <w:color w:val="000000" w:themeColor="text1"/>
          <w:sz w:val="24"/>
          <w:szCs w:val="24"/>
        </w:rPr>
        <w:t>Use a legal alternative to unauthorized downloading. The College does not endorse a particular product or service nor is it responsible for any cost or any technology related issues resulting from the use of the legitimate sources;</w:t>
      </w:r>
    </w:p>
    <w:p w14:paraId="507CE38F" w14:textId="77777777" w:rsidR="00B80539" w:rsidRPr="00CB219A" w:rsidRDefault="00B80539" w:rsidP="00B80539">
      <w:pPr>
        <w:spacing w:after="0" w:line="240" w:lineRule="auto"/>
        <w:ind w:left="1440" w:hanging="360"/>
        <w:rPr>
          <w:rFonts w:ascii="Arial" w:hAnsi="Arial" w:cs="Arial"/>
          <w:color w:val="000000" w:themeColor="text1"/>
          <w:sz w:val="24"/>
          <w:szCs w:val="24"/>
        </w:rPr>
      </w:pPr>
    </w:p>
    <w:p w14:paraId="56578302" w14:textId="77777777" w:rsidR="00B80539" w:rsidRPr="00CB219A" w:rsidRDefault="00B80539">
      <w:pPr>
        <w:numPr>
          <w:ilvl w:val="1"/>
          <w:numId w:val="298"/>
        </w:numPr>
        <w:spacing w:after="0" w:line="240" w:lineRule="auto"/>
        <w:ind w:left="1440" w:hanging="360"/>
        <w:jc w:val="both"/>
        <w:rPr>
          <w:rFonts w:ascii="Arial" w:hAnsi="Arial" w:cs="Arial"/>
          <w:color w:val="000000" w:themeColor="text1"/>
          <w:sz w:val="24"/>
          <w:szCs w:val="24"/>
        </w:rPr>
      </w:pPr>
      <w:r w:rsidRPr="00CB219A">
        <w:rPr>
          <w:rFonts w:ascii="Arial" w:hAnsi="Arial" w:cs="Arial"/>
          <w:color w:val="000000" w:themeColor="text1"/>
          <w:sz w:val="24"/>
          <w:szCs w:val="24"/>
        </w:rPr>
        <w:t>Disable the file sharing feature for P2P software if you do not have permission to share the digital material (i.e., documents, movies, games, etc.) legally; contact the software vendor for technical support;</w:t>
      </w:r>
    </w:p>
    <w:p w14:paraId="7649D910" w14:textId="77777777" w:rsidR="00B80539" w:rsidRPr="00CB219A" w:rsidRDefault="00B80539" w:rsidP="00B80539">
      <w:pPr>
        <w:pStyle w:val="ListParagraph"/>
        <w:rPr>
          <w:rFonts w:ascii="Arial" w:hAnsi="Arial" w:cs="Arial"/>
          <w:color w:val="000000" w:themeColor="text1"/>
          <w:sz w:val="24"/>
          <w:szCs w:val="24"/>
        </w:rPr>
      </w:pPr>
    </w:p>
    <w:p w14:paraId="6200E424" w14:textId="34450181" w:rsidR="00B80539" w:rsidRPr="00CB219A" w:rsidRDefault="00B80539">
      <w:pPr>
        <w:numPr>
          <w:ilvl w:val="1"/>
          <w:numId w:val="298"/>
        </w:numPr>
        <w:spacing w:after="0" w:line="240" w:lineRule="auto"/>
        <w:ind w:left="1440" w:hanging="360"/>
        <w:jc w:val="both"/>
        <w:rPr>
          <w:rFonts w:ascii="Arial" w:hAnsi="Arial" w:cs="Arial"/>
          <w:color w:val="000000" w:themeColor="text1"/>
          <w:sz w:val="24"/>
          <w:szCs w:val="24"/>
        </w:rPr>
      </w:pPr>
      <w:r w:rsidRPr="00CB219A">
        <w:rPr>
          <w:rFonts w:ascii="Arial" w:hAnsi="Arial" w:cs="Arial"/>
          <w:color w:val="000000" w:themeColor="text1"/>
          <w:sz w:val="24"/>
          <w:szCs w:val="24"/>
        </w:rPr>
        <w:t>Follow the P2P vendor’s best practices for securing the computer used for P2P activity (i.e., anti-virus software, a vendor supported operating system, personal firewall, current version of P2P application, etc.); the Federal Trade Commission has P2P best practices at:</w:t>
      </w:r>
    </w:p>
    <w:p w14:paraId="573D183C" w14:textId="77777777" w:rsidR="00B80539" w:rsidRPr="00CB219A" w:rsidRDefault="00B80539" w:rsidP="00B80539">
      <w:pPr>
        <w:spacing w:after="0" w:line="240" w:lineRule="auto"/>
        <w:ind w:left="1440"/>
        <w:rPr>
          <w:rFonts w:ascii="Arial" w:hAnsi="Arial" w:cs="Arial"/>
          <w:color w:val="000000" w:themeColor="text1"/>
          <w:sz w:val="24"/>
          <w:szCs w:val="24"/>
        </w:rPr>
      </w:pPr>
      <w:hyperlink r:id="rId86">
        <w:r w:rsidRPr="00CB219A">
          <w:rPr>
            <w:rStyle w:val="Hyperlink"/>
            <w:rFonts w:ascii="Arial" w:hAnsi="Arial" w:cs="Arial"/>
            <w:color w:val="000000" w:themeColor="text1"/>
            <w:sz w:val="24"/>
            <w:szCs w:val="24"/>
          </w:rPr>
          <w:t>https://www.ftc.gov/business-guidance/resources/peer-peer-file-sharing-guide-</w:t>
        </w:r>
      </w:hyperlink>
      <w:r w:rsidRPr="00CB219A">
        <w:rPr>
          <w:rFonts w:ascii="Arial" w:hAnsi="Arial" w:cs="Arial"/>
          <w:color w:val="000000" w:themeColor="text1"/>
          <w:sz w:val="24"/>
          <w:szCs w:val="24"/>
        </w:rPr>
        <w:t xml:space="preserve"> </w:t>
      </w:r>
      <w:hyperlink r:id="rId87">
        <w:r w:rsidRPr="00CB219A">
          <w:rPr>
            <w:rStyle w:val="Hyperlink"/>
            <w:rFonts w:ascii="Arial" w:hAnsi="Arial" w:cs="Arial"/>
            <w:color w:val="000000" w:themeColor="text1"/>
            <w:sz w:val="24"/>
            <w:szCs w:val="24"/>
          </w:rPr>
          <w:t>business</w:t>
        </w:r>
      </w:hyperlink>
      <w:r w:rsidRPr="00CB219A">
        <w:rPr>
          <w:rFonts w:ascii="Arial" w:hAnsi="Arial" w:cs="Arial"/>
          <w:color w:val="000000" w:themeColor="text1"/>
          <w:sz w:val="24"/>
          <w:szCs w:val="24"/>
        </w:rPr>
        <w:t>; and</w:t>
      </w:r>
    </w:p>
    <w:p w14:paraId="5DD7A9DC" w14:textId="77777777" w:rsidR="00B80539" w:rsidRPr="00CB219A" w:rsidRDefault="00B80539" w:rsidP="00B80539">
      <w:pPr>
        <w:spacing w:after="0" w:line="240" w:lineRule="auto"/>
        <w:ind w:left="1440" w:hanging="360"/>
        <w:rPr>
          <w:rFonts w:ascii="Arial" w:hAnsi="Arial" w:cs="Arial"/>
          <w:color w:val="000000" w:themeColor="text1"/>
          <w:sz w:val="24"/>
          <w:szCs w:val="24"/>
        </w:rPr>
      </w:pPr>
    </w:p>
    <w:p w14:paraId="359C44A0" w14:textId="77777777" w:rsidR="00B80539" w:rsidRPr="00CB219A" w:rsidRDefault="00B80539">
      <w:pPr>
        <w:numPr>
          <w:ilvl w:val="1"/>
          <w:numId w:val="298"/>
        </w:numPr>
        <w:spacing w:after="0" w:line="240" w:lineRule="auto"/>
        <w:ind w:left="1440" w:hanging="360"/>
        <w:jc w:val="both"/>
        <w:rPr>
          <w:rFonts w:ascii="Arial" w:hAnsi="Arial" w:cs="Arial"/>
          <w:color w:val="000000" w:themeColor="text1"/>
          <w:sz w:val="24"/>
          <w:szCs w:val="24"/>
        </w:rPr>
      </w:pPr>
      <w:r w:rsidRPr="00CB219A">
        <w:rPr>
          <w:rFonts w:ascii="Arial" w:hAnsi="Arial" w:cs="Arial"/>
          <w:color w:val="000000" w:themeColor="text1"/>
          <w:sz w:val="24"/>
          <w:szCs w:val="24"/>
        </w:rPr>
        <w:t>For college-owned assets, P2P software can only be used to promote the college’s mission, academic and business needs. Where applicable, P2P software is not allowed on machines that process and/or store confidential/sensitive data. The personal use of P2P applications on college-owned assets for recreational and leisure purposes is prohibited.</w:t>
      </w:r>
    </w:p>
    <w:p w14:paraId="47017096" w14:textId="77777777" w:rsidR="00B80539" w:rsidRPr="00CB219A" w:rsidRDefault="00B80539" w:rsidP="00B80539">
      <w:pPr>
        <w:spacing w:after="0" w:line="240" w:lineRule="auto"/>
        <w:rPr>
          <w:rFonts w:ascii="Arial" w:hAnsi="Arial" w:cs="Arial"/>
          <w:color w:val="000000" w:themeColor="text1"/>
          <w:sz w:val="24"/>
          <w:szCs w:val="24"/>
        </w:rPr>
      </w:pPr>
    </w:p>
    <w:p w14:paraId="1D4908C1" w14:textId="77777777" w:rsidR="00B80539" w:rsidRPr="00CB219A" w:rsidRDefault="00B80539">
      <w:pPr>
        <w:numPr>
          <w:ilvl w:val="0"/>
          <w:numId w:val="298"/>
        </w:num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ENFORCEMENT</w:t>
      </w:r>
    </w:p>
    <w:p w14:paraId="15E19AEC" w14:textId="77777777" w:rsidR="00B80539" w:rsidRPr="00CB219A" w:rsidRDefault="00B80539" w:rsidP="00B80539">
      <w:pPr>
        <w:spacing w:after="0" w:line="240" w:lineRule="auto"/>
        <w:rPr>
          <w:rFonts w:ascii="Arial" w:hAnsi="Arial" w:cs="Arial"/>
          <w:b/>
          <w:color w:val="000000" w:themeColor="text1"/>
          <w:sz w:val="24"/>
          <w:szCs w:val="24"/>
        </w:rPr>
      </w:pPr>
    </w:p>
    <w:p w14:paraId="0B011C2A" w14:textId="77777777" w:rsidR="00B80539" w:rsidRPr="00CB219A" w:rsidRDefault="00B80539" w:rsidP="00B80539">
      <w:pPr>
        <w:spacing w:after="0" w:line="240" w:lineRule="auto"/>
        <w:ind w:left="810"/>
        <w:rPr>
          <w:rFonts w:ascii="Arial" w:hAnsi="Arial" w:cs="Arial"/>
          <w:color w:val="000000" w:themeColor="text1"/>
          <w:sz w:val="24"/>
          <w:szCs w:val="24"/>
        </w:rPr>
      </w:pPr>
      <w:r w:rsidRPr="00CB219A">
        <w:rPr>
          <w:rFonts w:ascii="Arial" w:hAnsi="Arial" w:cs="Arial"/>
          <w:color w:val="000000" w:themeColor="text1"/>
          <w:sz w:val="24"/>
          <w:szCs w:val="24"/>
        </w:rPr>
        <w:lastRenderedPageBreak/>
        <w:t>Enforcement of this Policy shall include:</w:t>
      </w:r>
    </w:p>
    <w:p w14:paraId="44A23539" w14:textId="77777777" w:rsidR="00B80539" w:rsidRPr="00CB219A" w:rsidRDefault="00B80539" w:rsidP="00B80539">
      <w:pPr>
        <w:spacing w:after="0" w:line="240" w:lineRule="auto"/>
        <w:rPr>
          <w:rFonts w:ascii="Arial" w:hAnsi="Arial" w:cs="Arial"/>
          <w:color w:val="000000" w:themeColor="text1"/>
          <w:sz w:val="24"/>
          <w:szCs w:val="24"/>
        </w:rPr>
      </w:pPr>
    </w:p>
    <w:p w14:paraId="1DE0ADDE" w14:textId="77777777" w:rsidR="00B80539" w:rsidRPr="00CB219A" w:rsidRDefault="00B80539">
      <w:pPr>
        <w:numPr>
          <w:ilvl w:val="1"/>
          <w:numId w:val="298"/>
        </w:numPr>
        <w:spacing w:after="0" w:line="240" w:lineRule="auto"/>
        <w:ind w:left="1440" w:hanging="360"/>
        <w:jc w:val="both"/>
        <w:rPr>
          <w:rFonts w:ascii="Arial" w:hAnsi="Arial" w:cs="Arial"/>
          <w:color w:val="000000" w:themeColor="text1"/>
          <w:sz w:val="24"/>
          <w:szCs w:val="24"/>
        </w:rPr>
      </w:pPr>
      <w:r w:rsidRPr="00CB219A">
        <w:rPr>
          <w:rFonts w:ascii="Arial" w:hAnsi="Arial" w:cs="Arial"/>
          <w:color w:val="000000" w:themeColor="text1"/>
          <w:sz w:val="24"/>
          <w:szCs w:val="24"/>
        </w:rPr>
        <w:t>Disclosure to students on an annual basis, which shall include legal alternatives to illegal file sharing;</w:t>
      </w:r>
    </w:p>
    <w:p w14:paraId="4F7ACF2D" w14:textId="77777777" w:rsidR="00B80539" w:rsidRPr="00CB219A" w:rsidRDefault="00B80539" w:rsidP="00B80539">
      <w:pPr>
        <w:spacing w:after="0" w:line="240" w:lineRule="auto"/>
        <w:ind w:left="1440" w:hanging="360"/>
        <w:rPr>
          <w:rFonts w:ascii="Arial" w:hAnsi="Arial" w:cs="Arial"/>
          <w:color w:val="000000" w:themeColor="text1"/>
          <w:sz w:val="24"/>
          <w:szCs w:val="24"/>
        </w:rPr>
      </w:pPr>
    </w:p>
    <w:p w14:paraId="356ACDA9" w14:textId="77777777" w:rsidR="00B80539" w:rsidRPr="00CB219A" w:rsidRDefault="00B80539">
      <w:pPr>
        <w:numPr>
          <w:ilvl w:val="1"/>
          <w:numId w:val="298"/>
        </w:numPr>
        <w:spacing w:after="0" w:line="240" w:lineRule="auto"/>
        <w:ind w:left="1440" w:hanging="360"/>
        <w:rPr>
          <w:rFonts w:ascii="Arial" w:hAnsi="Arial" w:cs="Arial"/>
          <w:color w:val="000000" w:themeColor="text1"/>
          <w:sz w:val="24"/>
          <w:szCs w:val="24"/>
        </w:rPr>
      </w:pPr>
      <w:r w:rsidRPr="00CB219A">
        <w:rPr>
          <w:rFonts w:ascii="Arial" w:hAnsi="Arial" w:cs="Arial"/>
          <w:color w:val="000000" w:themeColor="text1"/>
          <w:sz w:val="24"/>
          <w:szCs w:val="24"/>
        </w:rPr>
        <w:t>Monitoring network traffic and limiting network bandwidth; and</w:t>
      </w:r>
    </w:p>
    <w:p w14:paraId="5D609DD7" w14:textId="77777777" w:rsidR="00B80539" w:rsidRPr="00CB219A" w:rsidRDefault="00B80539" w:rsidP="00B80539">
      <w:pPr>
        <w:spacing w:after="0" w:line="240" w:lineRule="auto"/>
        <w:ind w:left="1440" w:hanging="360"/>
        <w:rPr>
          <w:rFonts w:ascii="Arial" w:hAnsi="Arial" w:cs="Arial"/>
          <w:color w:val="000000" w:themeColor="text1"/>
          <w:sz w:val="24"/>
          <w:szCs w:val="24"/>
        </w:rPr>
      </w:pPr>
    </w:p>
    <w:p w14:paraId="5E942BF4" w14:textId="77777777" w:rsidR="00B80539" w:rsidRPr="00CB219A" w:rsidRDefault="00B80539">
      <w:pPr>
        <w:numPr>
          <w:ilvl w:val="1"/>
          <w:numId w:val="298"/>
        </w:numPr>
        <w:spacing w:after="0" w:line="240" w:lineRule="auto"/>
        <w:ind w:left="1440" w:hanging="360"/>
        <w:rPr>
          <w:rFonts w:ascii="Arial" w:hAnsi="Arial" w:cs="Arial"/>
          <w:color w:val="000000" w:themeColor="text1"/>
          <w:sz w:val="24"/>
          <w:szCs w:val="24"/>
        </w:rPr>
      </w:pPr>
      <w:r w:rsidRPr="00CB219A">
        <w:rPr>
          <w:rFonts w:ascii="Arial" w:hAnsi="Arial" w:cs="Arial"/>
          <w:color w:val="000000" w:themeColor="text1"/>
          <w:sz w:val="24"/>
          <w:szCs w:val="24"/>
        </w:rPr>
        <w:t>Implementing other technology-based deterrents as needed.</w:t>
      </w:r>
    </w:p>
    <w:p w14:paraId="75670A3A" w14:textId="77777777" w:rsidR="00B80539" w:rsidRPr="00CB219A" w:rsidRDefault="00B80539" w:rsidP="00B80539">
      <w:pPr>
        <w:spacing w:after="0" w:line="240" w:lineRule="auto"/>
        <w:rPr>
          <w:rFonts w:ascii="Arial" w:hAnsi="Arial" w:cs="Arial"/>
          <w:color w:val="000000" w:themeColor="text1"/>
          <w:sz w:val="24"/>
          <w:szCs w:val="24"/>
        </w:rPr>
      </w:pPr>
    </w:p>
    <w:p w14:paraId="0D004411" w14:textId="77777777" w:rsidR="00B80539" w:rsidRPr="00CB219A" w:rsidRDefault="00B80539" w:rsidP="00B80539">
      <w:pPr>
        <w:spacing w:after="0" w:line="240" w:lineRule="auto"/>
        <w:ind w:left="810"/>
        <w:rPr>
          <w:rFonts w:ascii="Arial" w:hAnsi="Arial" w:cs="Arial"/>
          <w:color w:val="000000" w:themeColor="text1"/>
          <w:sz w:val="24"/>
          <w:szCs w:val="24"/>
        </w:rPr>
      </w:pPr>
      <w:r w:rsidRPr="00CB219A">
        <w:rPr>
          <w:rFonts w:ascii="Arial" w:hAnsi="Arial" w:cs="Arial"/>
          <w:color w:val="000000" w:themeColor="text1"/>
          <w:sz w:val="24"/>
          <w:szCs w:val="24"/>
        </w:rPr>
        <w:t>In addition to employment and student discipline issued by the College in accordance with applicable policies and procedures (up to and including dismissal/suspension), individuals cited for unauthorized use may be subjected to civil and/or criminal damages such as monetary damages and potential prison time. According to the US Copyright Office, monetary damages can range from $200 to $150,000 for each act (</w:t>
      </w:r>
      <w:hyperlink r:id="rId88" w:anchor="504">
        <w:r w:rsidRPr="00CB219A">
          <w:rPr>
            <w:rStyle w:val="Hyperlink"/>
            <w:rFonts w:ascii="Arial" w:hAnsi="Arial" w:cs="Arial"/>
            <w:color w:val="000000" w:themeColor="text1"/>
            <w:sz w:val="24"/>
            <w:szCs w:val="24"/>
          </w:rPr>
          <w:t>http://www.copyright.gov/title17/92chap5.html#504</w:t>
        </w:r>
      </w:hyperlink>
      <w:r w:rsidRPr="00CB219A">
        <w:rPr>
          <w:rFonts w:ascii="Arial" w:hAnsi="Arial" w:cs="Arial"/>
          <w:color w:val="000000" w:themeColor="text1"/>
          <w:sz w:val="24"/>
          <w:szCs w:val="24"/>
        </w:rPr>
        <w:t>). Criminal prosecutions may result in a fine of up to $250,000 and a prison term of up to 5 years (</w:t>
      </w:r>
      <w:hyperlink r:id="rId89">
        <w:r w:rsidRPr="00CB219A">
          <w:rPr>
            <w:rStyle w:val="Hyperlink"/>
            <w:rFonts w:ascii="Arial" w:hAnsi="Arial" w:cs="Arial"/>
            <w:color w:val="000000" w:themeColor="text1"/>
            <w:sz w:val="24"/>
            <w:szCs w:val="24"/>
          </w:rPr>
          <w:t>http://www.fbi.gov/ipr/</w:t>
        </w:r>
      </w:hyperlink>
      <w:r w:rsidRPr="00CB219A">
        <w:rPr>
          <w:rFonts w:ascii="Arial" w:hAnsi="Arial" w:cs="Arial"/>
          <w:color w:val="000000" w:themeColor="text1"/>
          <w:sz w:val="24"/>
          <w:szCs w:val="24"/>
        </w:rPr>
        <w:t>) for each act.</w:t>
      </w:r>
    </w:p>
    <w:p w14:paraId="5E3FF05A" w14:textId="77777777" w:rsidR="00B80539" w:rsidRPr="00CB219A" w:rsidRDefault="00B80539" w:rsidP="00B80539">
      <w:pPr>
        <w:spacing w:after="0" w:line="240" w:lineRule="auto"/>
        <w:rPr>
          <w:rFonts w:ascii="Arial" w:hAnsi="Arial" w:cs="Arial"/>
          <w:color w:val="000000" w:themeColor="text1"/>
          <w:sz w:val="24"/>
          <w:szCs w:val="24"/>
        </w:rPr>
      </w:pPr>
    </w:p>
    <w:p w14:paraId="55F4A507" w14:textId="77777777" w:rsidR="00B80539" w:rsidRPr="00CB219A" w:rsidRDefault="00B80539" w:rsidP="00B80539">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Revisions:</w:t>
      </w:r>
    </w:p>
    <w:p w14:paraId="256BF2CF" w14:textId="569296AD" w:rsidR="00B80539" w:rsidRPr="00CB219A" w:rsidRDefault="00B80539" w:rsidP="00B805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Initially approved December 10, 2024</w:t>
      </w:r>
    </w:p>
    <w:p w14:paraId="58EF1DA5" w14:textId="77777777" w:rsidR="00B80539" w:rsidRPr="00CB219A" w:rsidRDefault="00B80539" w:rsidP="00B80539">
      <w:pPr>
        <w:spacing w:after="0" w:line="240" w:lineRule="auto"/>
        <w:rPr>
          <w:rFonts w:ascii="Arial" w:hAnsi="Arial" w:cs="Arial"/>
          <w:color w:val="000000" w:themeColor="text1"/>
          <w:sz w:val="24"/>
          <w:szCs w:val="24"/>
        </w:rPr>
      </w:pPr>
    </w:p>
    <w:p w14:paraId="394EACF1" w14:textId="77777777" w:rsidR="00B80539" w:rsidRPr="00CB219A" w:rsidRDefault="00B80539" w:rsidP="00B80539">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References:</w:t>
      </w:r>
    </w:p>
    <w:p w14:paraId="1A4D66CE" w14:textId="77777777" w:rsidR="00B80539" w:rsidRPr="00CB219A" w:rsidRDefault="00B80539" w:rsidP="00B805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20 U.S.C. §1092, §1094</w:t>
      </w:r>
    </w:p>
    <w:p w14:paraId="23E380FC" w14:textId="77777777" w:rsidR="00B80539" w:rsidRPr="00CB219A" w:rsidRDefault="00B80539" w:rsidP="00B80539">
      <w:pPr>
        <w:spacing w:after="0" w:line="240" w:lineRule="auto"/>
        <w:rPr>
          <w:rFonts w:ascii="Arial" w:hAnsi="Arial" w:cs="Arial"/>
          <w:color w:val="000000" w:themeColor="text1"/>
          <w:sz w:val="24"/>
          <w:szCs w:val="24"/>
        </w:rPr>
      </w:pPr>
    </w:p>
    <w:p w14:paraId="715D9DE7" w14:textId="77777777" w:rsidR="00B80539" w:rsidRPr="00CB219A" w:rsidRDefault="00B80539" w:rsidP="00B80539">
      <w:pPr>
        <w:spacing w:after="0" w:line="240" w:lineRule="auto"/>
        <w:rPr>
          <w:rFonts w:ascii="Arial" w:hAnsi="Arial" w:cs="Arial"/>
          <w:b/>
          <w:color w:val="000000" w:themeColor="text1"/>
          <w:sz w:val="24"/>
          <w:szCs w:val="24"/>
        </w:rPr>
      </w:pPr>
      <w:r w:rsidRPr="00CB219A">
        <w:rPr>
          <w:rFonts w:ascii="Arial" w:hAnsi="Arial" w:cs="Arial"/>
          <w:b/>
          <w:color w:val="000000" w:themeColor="text1"/>
          <w:sz w:val="24"/>
          <w:szCs w:val="24"/>
        </w:rPr>
        <w:t xml:space="preserve">SPCC Policy: </w:t>
      </w:r>
    </w:p>
    <w:p w14:paraId="2F7FA4F3" w14:textId="1BA0654E" w:rsidR="00B80539" w:rsidRPr="00CB219A" w:rsidRDefault="00B80539" w:rsidP="00B80539">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Peer-to-Peer File Sharing</w:t>
      </w:r>
    </w:p>
    <w:p w14:paraId="2482BEA0" w14:textId="77777777" w:rsidR="00BA0CEB" w:rsidRPr="00CB219A" w:rsidRDefault="00BA0CEB" w:rsidP="00BA0CEB">
      <w:pPr>
        <w:spacing w:after="0" w:line="240" w:lineRule="auto"/>
        <w:rPr>
          <w:rFonts w:ascii="Arial" w:hAnsi="Arial" w:cs="Arial"/>
          <w:color w:val="000000" w:themeColor="text1"/>
          <w:sz w:val="24"/>
          <w:szCs w:val="24"/>
        </w:rPr>
      </w:pPr>
    </w:p>
    <w:p w14:paraId="4E206CED" w14:textId="3F90791A" w:rsidR="003547C6" w:rsidRPr="00CB219A" w:rsidRDefault="003547C6" w:rsidP="003547C6">
      <w:pPr>
        <w:pStyle w:val="Heading2"/>
        <w:spacing w:before="0" w:line="240" w:lineRule="auto"/>
        <w:rPr>
          <w:rFonts w:ascii="Arial" w:eastAsia="Times New Roman" w:hAnsi="Arial" w:cs="Arial"/>
          <w:color w:val="000000" w:themeColor="text1"/>
          <w:sz w:val="24"/>
          <w:szCs w:val="24"/>
          <w:lang w:val="en"/>
        </w:rPr>
      </w:pPr>
      <w:bookmarkStart w:id="532" w:name="_Toc233268092"/>
      <w:r w:rsidRPr="00CB219A">
        <w:rPr>
          <w:rFonts w:ascii="Arial" w:eastAsia="Times New Roman" w:hAnsi="Arial" w:cs="Arial"/>
          <w:color w:val="000000" w:themeColor="text1"/>
          <w:sz w:val="24"/>
          <w:szCs w:val="24"/>
          <w:lang w:val="en"/>
        </w:rPr>
        <w:t>7.7</w:t>
      </w:r>
      <w:r w:rsidRPr="00CB219A">
        <w:rPr>
          <w:rFonts w:ascii="Arial" w:eastAsia="Times New Roman" w:hAnsi="Arial" w:cs="Arial"/>
          <w:color w:val="000000" w:themeColor="text1"/>
          <w:sz w:val="24"/>
          <w:szCs w:val="24"/>
          <w:lang w:val="en"/>
        </w:rPr>
        <w:tab/>
        <w:t>Digital Technology Accessibility</w:t>
      </w:r>
      <w:bookmarkEnd w:id="532"/>
    </w:p>
    <w:p w14:paraId="2D408534" w14:textId="77777777" w:rsidR="003547C6" w:rsidRPr="00CB219A" w:rsidRDefault="003547C6" w:rsidP="003547C6">
      <w:pPr>
        <w:spacing w:after="0" w:line="240" w:lineRule="auto"/>
        <w:jc w:val="both"/>
        <w:rPr>
          <w:rFonts w:ascii="Arial" w:eastAsia="Times New Roman" w:hAnsi="Arial" w:cs="Arial"/>
          <w:color w:val="000000" w:themeColor="text1"/>
          <w:sz w:val="24"/>
          <w:szCs w:val="24"/>
        </w:rPr>
      </w:pPr>
    </w:p>
    <w:p w14:paraId="4CFFA9F9" w14:textId="0F46E15E" w:rsidR="003547C6" w:rsidRPr="00CB219A" w:rsidRDefault="003547C6" w:rsidP="003547C6">
      <w:pPr>
        <w:spacing w:after="24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College is committed to taking reasonable measures to support the accessibility of its audio, visual, telecommunications and web-based technologies (“Digital Technology”) for use by students, employees and/or the general public.  Students who seek an accommodation for Digital Technology should contact a counselor through the Office of Student Wellness, Advocacy, and Support. College Employees seeking accommodations should contact Human Resources. Other individuals who seek accommodations should contact the College’s Information Technology office. </w:t>
      </w:r>
    </w:p>
    <w:p w14:paraId="07288230" w14:textId="77777777" w:rsidR="003547C6" w:rsidRPr="00CB219A" w:rsidRDefault="003547C6" w:rsidP="003547C6">
      <w:pPr>
        <w:spacing w:after="240" w:line="240" w:lineRule="auto"/>
        <w:jc w:val="both"/>
        <w:rPr>
          <w:rFonts w:ascii="Arial" w:eastAsia="Times New Roman" w:hAnsi="Arial" w:cs="Arial"/>
          <w:color w:val="000000" w:themeColor="text1"/>
          <w:sz w:val="24"/>
          <w:szCs w:val="24"/>
          <w:lang w:val="en"/>
        </w:rPr>
      </w:pPr>
      <w:r w:rsidRPr="00CB219A">
        <w:rPr>
          <w:rFonts w:ascii="Arial" w:eastAsia="Times New Roman" w:hAnsi="Arial" w:cs="Arial"/>
          <w:color w:val="000000" w:themeColor="text1"/>
          <w:sz w:val="24"/>
          <w:szCs w:val="24"/>
          <w:lang w:val="en"/>
        </w:rPr>
        <w:t xml:space="preserve">Undue burden and non-availability may qualify as an exemption from this Policy when compliance is not technically possible or is unreasonably burdensome in that it would require extraordinary measures due to the nature of the request or would fundamentally alter the purpose of the Digital Technology. </w:t>
      </w:r>
    </w:p>
    <w:p w14:paraId="38171EEA" w14:textId="77777777" w:rsidR="003547C6" w:rsidRPr="00CB219A" w:rsidRDefault="003547C6" w:rsidP="003547C6">
      <w:pPr>
        <w:spacing w:after="240" w:line="240" w:lineRule="auto"/>
        <w:jc w:val="both"/>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When conducting core academic and business activities using web content, the College shall align the web content with the guidelines of the most current version of </w:t>
      </w:r>
      <w:bookmarkStart w:id="533" w:name="_Hlk169610703"/>
      <w:r w:rsidRPr="00CB219A">
        <w:rPr>
          <w:rFonts w:ascii="Arial" w:hAnsi="Arial" w:cs="Arial"/>
          <w:color w:val="000000" w:themeColor="text1"/>
          <w:sz w:val="24"/>
          <w:szCs w:val="24"/>
        </w:rPr>
        <w:fldChar w:fldCharType="begin"/>
      </w:r>
      <w:r w:rsidRPr="00CB219A">
        <w:rPr>
          <w:rFonts w:ascii="Arial" w:hAnsi="Arial" w:cs="Arial"/>
          <w:color w:val="000000" w:themeColor="text1"/>
          <w:sz w:val="24"/>
          <w:szCs w:val="24"/>
        </w:rPr>
        <w:instrText>HYPERLINK "https://www.w3.org/TR/WCAG20/" \h</w:instrText>
      </w:r>
      <w:r w:rsidRPr="00CB219A">
        <w:rPr>
          <w:rFonts w:ascii="Arial" w:hAnsi="Arial" w:cs="Arial"/>
          <w:color w:val="000000" w:themeColor="text1"/>
          <w:sz w:val="24"/>
          <w:szCs w:val="24"/>
        </w:rPr>
      </w:r>
      <w:r w:rsidRPr="00CB219A">
        <w:rPr>
          <w:rFonts w:ascii="Arial" w:hAnsi="Arial" w:cs="Arial"/>
          <w:color w:val="000000" w:themeColor="text1"/>
          <w:sz w:val="24"/>
          <w:szCs w:val="24"/>
        </w:rPr>
        <w:fldChar w:fldCharType="separate"/>
      </w:r>
      <w:r w:rsidRPr="00CB219A">
        <w:rPr>
          <w:rFonts w:ascii="Arial" w:eastAsia="Times New Roman" w:hAnsi="Arial" w:cs="Arial"/>
          <w:color w:val="000000" w:themeColor="text1"/>
          <w:sz w:val="24"/>
          <w:szCs w:val="24"/>
        </w:rPr>
        <w:t>Web Content Accessibility Guidelines 2.0 Level AA</w:t>
      </w:r>
      <w:r w:rsidRPr="00CB219A">
        <w:rPr>
          <w:rFonts w:ascii="Arial" w:eastAsia="Times New Roman" w:hAnsi="Arial" w:cs="Arial"/>
          <w:color w:val="000000" w:themeColor="text1"/>
          <w:sz w:val="24"/>
          <w:szCs w:val="24"/>
        </w:rPr>
        <w:fldChar w:fldCharType="end"/>
      </w:r>
      <w:bookmarkEnd w:id="533"/>
      <w:r w:rsidRPr="00CB219A">
        <w:rPr>
          <w:rFonts w:ascii="Arial" w:eastAsia="Times New Roman" w:hAnsi="Arial" w:cs="Arial"/>
          <w:color w:val="000000" w:themeColor="text1"/>
          <w:sz w:val="24"/>
          <w:szCs w:val="24"/>
        </w:rPr>
        <w:t xml:space="preserve"> (WCAG 2.0 AA).  </w:t>
      </w:r>
    </w:p>
    <w:p w14:paraId="6A09C8AD" w14:textId="77777777" w:rsidR="003547C6" w:rsidRPr="00CB219A" w:rsidRDefault="003547C6" w:rsidP="003547C6">
      <w:pPr>
        <w:spacing w:after="0" w:line="240" w:lineRule="auto"/>
        <w:jc w:val="both"/>
        <w:rPr>
          <w:rFonts w:ascii="Arial" w:hAnsi="Arial" w:cs="Arial"/>
          <w:b/>
          <w:bCs/>
          <w:color w:val="000000" w:themeColor="text1"/>
          <w:sz w:val="24"/>
          <w:szCs w:val="24"/>
        </w:rPr>
      </w:pPr>
      <w:r w:rsidRPr="00CB219A">
        <w:rPr>
          <w:rFonts w:ascii="Arial" w:hAnsi="Arial" w:cs="Arial"/>
          <w:b/>
          <w:bCs/>
          <w:color w:val="000000" w:themeColor="text1"/>
          <w:sz w:val="24"/>
          <w:szCs w:val="24"/>
        </w:rPr>
        <w:lastRenderedPageBreak/>
        <w:t>Revisions:</w:t>
      </w:r>
    </w:p>
    <w:p w14:paraId="1464949A" w14:textId="77777777" w:rsidR="003547C6" w:rsidRPr="00CB219A" w:rsidRDefault="003547C6" w:rsidP="003547C6">
      <w:pPr>
        <w:spacing w:after="0" w:line="240" w:lineRule="auto"/>
        <w:jc w:val="both"/>
        <w:rPr>
          <w:rFonts w:ascii="Arial" w:hAnsi="Arial" w:cs="Arial"/>
          <w:color w:val="000000" w:themeColor="text1"/>
          <w:sz w:val="24"/>
          <w:szCs w:val="24"/>
        </w:rPr>
      </w:pPr>
      <w:r w:rsidRPr="00CB219A">
        <w:rPr>
          <w:rFonts w:ascii="Arial" w:hAnsi="Arial" w:cs="Arial"/>
          <w:color w:val="000000" w:themeColor="text1"/>
          <w:sz w:val="24"/>
          <w:szCs w:val="24"/>
        </w:rPr>
        <w:t>Initially adopted June 11, 2024</w:t>
      </w:r>
    </w:p>
    <w:p w14:paraId="71A5A62B" w14:textId="77777777" w:rsidR="003547C6" w:rsidRPr="00CB219A" w:rsidRDefault="003547C6" w:rsidP="003547C6">
      <w:pPr>
        <w:spacing w:after="0" w:line="240" w:lineRule="auto"/>
        <w:jc w:val="both"/>
        <w:rPr>
          <w:rFonts w:ascii="Arial" w:hAnsi="Arial" w:cs="Arial"/>
          <w:color w:val="000000" w:themeColor="text1"/>
          <w:sz w:val="24"/>
          <w:szCs w:val="24"/>
        </w:rPr>
      </w:pPr>
    </w:p>
    <w:p w14:paraId="7AE4B1BC" w14:textId="77777777" w:rsidR="003547C6" w:rsidRPr="00CB219A" w:rsidRDefault="003547C6" w:rsidP="003547C6">
      <w:pPr>
        <w:spacing w:after="0" w:line="240" w:lineRule="auto"/>
        <w:rPr>
          <w:rFonts w:ascii="Arial" w:hAnsi="Arial" w:cs="Arial"/>
          <w:b/>
          <w:bCs/>
          <w:color w:val="000000" w:themeColor="text1"/>
          <w:sz w:val="24"/>
          <w:szCs w:val="24"/>
        </w:rPr>
      </w:pPr>
      <w:r w:rsidRPr="00CB219A">
        <w:rPr>
          <w:rFonts w:ascii="Arial" w:hAnsi="Arial" w:cs="Arial"/>
          <w:b/>
          <w:bCs/>
          <w:color w:val="000000" w:themeColor="text1"/>
          <w:sz w:val="24"/>
          <w:szCs w:val="24"/>
        </w:rPr>
        <w:t>References:</w:t>
      </w:r>
      <w:r w:rsidRPr="00CB219A">
        <w:rPr>
          <w:rFonts w:ascii="Arial" w:hAnsi="Arial" w:cs="Arial"/>
          <w:color w:val="000000" w:themeColor="text1"/>
          <w:sz w:val="24"/>
          <w:szCs w:val="24"/>
        </w:rPr>
        <w:tab/>
      </w:r>
    </w:p>
    <w:p w14:paraId="32836BB7" w14:textId="77777777" w:rsidR="003547C6" w:rsidRPr="00CB219A" w:rsidRDefault="003547C6" w:rsidP="003547C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 xml:space="preserve">Americans with Disabilities Act of 1990, as amended. </w:t>
      </w:r>
    </w:p>
    <w:p w14:paraId="76582B80" w14:textId="2F89C17E" w:rsidR="003547C6" w:rsidRPr="00CB219A" w:rsidRDefault="003547C6" w:rsidP="003547C6">
      <w:pPr>
        <w:spacing w:after="0" w:line="240" w:lineRule="auto"/>
        <w:rPr>
          <w:rFonts w:ascii="Arial" w:hAnsi="Arial" w:cs="Arial"/>
          <w:color w:val="000000" w:themeColor="text1"/>
          <w:sz w:val="24"/>
          <w:szCs w:val="24"/>
        </w:rPr>
      </w:pPr>
      <w:hyperlink r:id="rId90">
        <w:r w:rsidRPr="00CB219A">
          <w:rPr>
            <w:rFonts w:ascii="Arial" w:eastAsia="Times New Roman" w:hAnsi="Arial" w:cs="Arial"/>
            <w:color w:val="000000" w:themeColor="text1"/>
            <w:sz w:val="24"/>
            <w:szCs w:val="24"/>
          </w:rPr>
          <w:t>Web Content Accessibility Guidelines 2.0 Level AA</w:t>
        </w:r>
      </w:hyperlink>
    </w:p>
    <w:p w14:paraId="0DF6BF95" w14:textId="77777777" w:rsidR="003547C6" w:rsidRPr="00CB219A" w:rsidRDefault="003547C6" w:rsidP="00BD0ED3">
      <w:pPr>
        <w:spacing w:after="0" w:line="240" w:lineRule="auto"/>
        <w:rPr>
          <w:rFonts w:ascii="Arial" w:hAnsi="Arial" w:cs="Arial"/>
          <w:color w:val="000000" w:themeColor="text1"/>
          <w:sz w:val="24"/>
          <w:szCs w:val="24"/>
        </w:rPr>
      </w:pPr>
    </w:p>
    <w:p w14:paraId="7297B2D4" w14:textId="77777777" w:rsidR="003547C6" w:rsidRPr="00CB219A" w:rsidRDefault="003547C6" w:rsidP="003547C6">
      <w:pPr>
        <w:spacing w:after="0" w:line="240" w:lineRule="auto"/>
        <w:rPr>
          <w:rFonts w:ascii="Arial" w:hAnsi="Arial" w:cs="Arial"/>
          <w:b/>
          <w:color w:val="000000" w:themeColor="text1"/>
          <w:sz w:val="24"/>
          <w:szCs w:val="24"/>
        </w:rPr>
      </w:pPr>
      <w:bookmarkStart w:id="534" w:name="_Hlk169610715"/>
      <w:r w:rsidRPr="00CB219A">
        <w:rPr>
          <w:rFonts w:ascii="Arial" w:hAnsi="Arial" w:cs="Arial"/>
          <w:b/>
          <w:color w:val="000000" w:themeColor="text1"/>
          <w:sz w:val="24"/>
          <w:szCs w:val="24"/>
        </w:rPr>
        <w:t xml:space="preserve">SPCC Policy: </w:t>
      </w:r>
    </w:p>
    <w:p w14:paraId="40B46255" w14:textId="5BF72E16" w:rsidR="003547C6" w:rsidRPr="00CB219A" w:rsidRDefault="003547C6" w:rsidP="003547C6">
      <w:pPr>
        <w:spacing w:after="0" w:line="240" w:lineRule="auto"/>
        <w:rPr>
          <w:rFonts w:ascii="Arial" w:hAnsi="Arial" w:cs="Arial"/>
          <w:color w:val="000000" w:themeColor="text1"/>
          <w:sz w:val="24"/>
          <w:szCs w:val="24"/>
        </w:rPr>
      </w:pPr>
      <w:r w:rsidRPr="00CB219A">
        <w:rPr>
          <w:rFonts w:ascii="Arial" w:hAnsi="Arial" w:cs="Arial"/>
          <w:color w:val="000000" w:themeColor="text1"/>
          <w:sz w:val="24"/>
          <w:szCs w:val="24"/>
        </w:rPr>
        <w:t>Digital Technology Accessibility</w:t>
      </w:r>
      <w:bookmarkEnd w:id="534"/>
    </w:p>
    <w:p w14:paraId="29AFF81B" w14:textId="6969A56F" w:rsidR="002E05E2" w:rsidRPr="00CB219A" w:rsidRDefault="002E05E2" w:rsidP="00BD0ED3">
      <w:pPr>
        <w:spacing w:after="0" w:line="240" w:lineRule="auto"/>
        <w:rPr>
          <w:rFonts w:ascii="Arial" w:hAnsi="Arial" w:cs="Arial"/>
          <w:color w:val="000000" w:themeColor="text1"/>
          <w:sz w:val="24"/>
          <w:szCs w:val="24"/>
        </w:rPr>
      </w:pPr>
    </w:p>
    <w:p w14:paraId="73963894" w14:textId="66BEAF26" w:rsidR="002E05E2" w:rsidRPr="00CB219A" w:rsidRDefault="002E05E2" w:rsidP="002E05E2">
      <w:pPr>
        <w:pStyle w:val="Heading2"/>
        <w:spacing w:before="0" w:line="240" w:lineRule="auto"/>
        <w:rPr>
          <w:rFonts w:ascii="Arial" w:eastAsia="Calibri" w:hAnsi="Arial" w:cs="Arial"/>
          <w:color w:val="000000" w:themeColor="text1"/>
          <w:sz w:val="24"/>
          <w:szCs w:val="24"/>
        </w:rPr>
      </w:pPr>
      <w:bookmarkStart w:id="535" w:name="_Toc233268093"/>
      <w:r w:rsidRPr="00CB219A">
        <w:rPr>
          <w:rFonts w:ascii="Arial" w:eastAsia="Calibri" w:hAnsi="Arial" w:cs="Arial"/>
          <w:color w:val="000000" w:themeColor="text1"/>
          <w:sz w:val="24"/>
          <w:szCs w:val="24"/>
        </w:rPr>
        <w:t xml:space="preserve">7.8 </w:t>
      </w:r>
      <w:r w:rsidR="00F55EEC" w:rsidRPr="00CB219A">
        <w:rPr>
          <w:rFonts w:ascii="Arial" w:eastAsia="Calibri" w:hAnsi="Arial" w:cs="Arial"/>
          <w:color w:val="000000" w:themeColor="text1"/>
          <w:sz w:val="24"/>
          <w:szCs w:val="24"/>
        </w:rPr>
        <w:tab/>
      </w:r>
      <w:r w:rsidRPr="00CB219A">
        <w:rPr>
          <w:rFonts w:ascii="Arial" w:eastAsia="Calibri" w:hAnsi="Arial" w:cs="Arial"/>
          <w:color w:val="000000" w:themeColor="text1"/>
          <w:sz w:val="24"/>
          <w:szCs w:val="24"/>
        </w:rPr>
        <w:t>Information Security Program</w:t>
      </w:r>
      <w:bookmarkEnd w:id="535"/>
    </w:p>
    <w:p w14:paraId="65058631" w14:textId="77777777" w:rsidR="002E05E2" w:rsidRPr="00CB219A" w:rsidRDefault="002E05E2" w:rsidP="002E05E2">
      <w:pPr>
        <w:spacing w:after="0" w:line="240" w:lineRule="auto"/>
        <w:rPr>
          <w:rFonts w:ascii="Arial" w:eastAsia="Calibri" w:hAnsi="Arial" w:cs="Arial"/>
          <w:b/>
          <w:bCs/>
          <w:color w:val="000000" w:themeColor="text1"/>
          <w:sz w:val="24"/>
          <w:szCs w:val="24"/>
        </w:rPr>
      </w:pPr>
    </w:p>
    <w:p w14:paraId="1FF9EC88" w14:textId="77777777" w:rsidR="002E05E2" w:rsidRPr="00CB219A" w:rsidRDefault="002E05E2" w:rsidP="002E05E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 OVERVIEW</w:t>
      </w:r>
    </w:p>
    <w:p w14:paraId="51F3D201" w14:textId="77777777" w:rsidR="002E05E2" w:rsidRPr="00CB219A" w:rsidRDefault="002E05E2" w:rsidP="002E05E2">
      <w:pPr>
        <w:spacing w:after="0" w:line="240" w:lineRule="auto"/>
        <w:rPr>
          <w:rFonts w:ascii="Arial" w:eastAsia="Calibri" w:hAnsi="Arial" w:cs="Arial"/>
          <w:color w:val="000000" w:themeColor="text1"/>
          <w:sz w:val="24"/>
          <w:szCs w:val="24"/>
        </w:rPr>
      </w:pPr>
    </w:p>
    <w:p w14:paraId="11CC5DD6" w14:textId="77777777" w:rsidR="002E05E2" w:rsidRPr="00CB219A" w:rsidRDefault="002E05E2" w:rsidP="002E05E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South Piedmont Community College (SPCC) operates and maintains an Information Security Program ("ISP") to ensure the confidentiality, integrity, and availability of college data, information systems, and services. This program is based on data classification and is designed to support the mission of the college and the well-being of its students while maintaining full compliance with local, state, and federal standards, policies, and laws, including all legal requirements specified for the North Carolina Community College System.</w:t>
      </w:r>
    </w:p>
    <w:p w14:paraId="68389CAD" w14:textId="77777777" w:rsidR="002E05E2" w:rsidRPr="00CB219A" w:rsidRDefault="002E05E2" w:rsidP="002E05E2">
      <w:pPr>
        <w:spacing w:after="0" w:line="240" w:lineRule="auto"/>
        <w:rPr>
          <w:rFonts w:ascii="Arial" w:eastAsia="Calibri" w:hAnsi="Arial" w:cs="Arial"/>
          <w:color w:val="000000" w:themeColor="text1"/>
          <w:sz w:val="24"/>
          <w:szCs w:val="24"/>
        </w:rPr>
      </w:pPr>
    </w:p>
    <w:p w14:paraId="5EDF930E" w14:textId="77777777" w:rsidR="002E05E2" w:rsidRPr="00CB219A" w:rsidRDefault="002E05E2" w:rsidP="002E05E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utilizes the Statewide Information Security Manual published by the North Carolina Department of Information Technology as the principal cybersecurity framework for establishing a system-wide information security and risk management program. The College's use of this framework shall be consistent with the provisions of the State Board of Community Colleges Code and all relevant legal requirements for the North Carolina Community College System.</w:t>
      </w:r>
    </w:p>
    <w:p w14:paraId="421963BE" w14:textId="77777777" w:rsidR="002E05E2" w:rsidRPr="00CB219A" w:rsidRDefault="002E05E2" w:rsidP="002E05E2">
      <w:pPr>
        <w:spacing w:after="0" w:line="240" w:lineRule="auto"/>
        <w:rPr>
          <w:rFonts w:ascii="Arial" w:eastAsia="Calibri" w:hAnsi="Arial" w:cs="Arial"/>
          <w:color w:val="000000" w:themeColor="text1"/>
          <w:sz w:val="24"/>
          <w:szCs w:val="24"/>
        </w:rPr>
      </w:pPr>
    </w:p>
    <w:p w14:paraId="631439D3" w14:textId="77777777" w:rsidR="002E05E2" w:rsidRPr="00CB219A" w:rsidRDefault="002E05E2" w:rsidP="002E05E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II. CYBERSECURITY INCIDENTS</w:t>
      </w:r>
    </w:p>
    <w:p w14:paraId="19FB50A3" w14:textId="77777777" w:rsidR="002E05E2" w:rsidRPr="00CB219A" w:rsidRDefault="002E05E2" w:rsidP="002E05E2">
      <w:pPr>
        <w:spacing w:after="0" w:line="240" w:lineRule="auto"/>
        <w:rPr>
          <w:rFonts w:ascii="Arial" w:eastAsia="Calibri" w:hAnsi="Arial" w:cs="Arial"/>
          <w:color w:val="000000" w:themeColor="text1"/>
          <w:sz w:val="24"/>
          <w:szCs w:val="24"/>
        </w:rPr>
      </w:pPr>
    </w:p>
    <w:p w14:paraId="59512FCA" w14:textId="77777777" w:rsidR="002E05E2" w:rsidRPr="00CB219A" w:rsidRDefault="002E05E2" w:rsidP="002E05E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The College shall not submit payment or otherwise communicate with an entity that has engaged in a cybersecurity incident on an information technology system by encrypting data and then subsequently offering to decrypt that data in exchange for a ransom payment. This prohibition aligns with both state and federal laws and the legal requirements outlined for the North Carolina Community College System.</w:t>
      </w:r>
    </w:p>
    <w:p w14:paraId="1AA34987" w14:textId="77777777" w:rsidR="002E05E2" w:rsidRPr="00CB219A" w:rsidRDefault="002E05E2" w:rsidP="002E05E2">
      <w:pPr>
        <w:spacing w:after="0" w:line="240" w:lineRule="auto"/>
        <w:rPr>
          <w:rFonts w:ascii="Arial" w:eastAsia="Calibri" w:hAnsi="Arial" w:cs="Arial"/>
          <w:color w:val="000000" w:themeColor="text1"/>
          <w:sz w:val="24"/>
          <w:szCs w:val="24"/>
        </w:rPr>
      </w:pPr>
    </w:p>
    <w:p w14:paraId="05487E2A" w14:textId="77777777" w:rsidR="002E05E2" w:rsidRPr="00CB219A" w:rsidRDefault="002E05E2" w:rsidP="002E05E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Consistent with state law and North Carolina Community College System's mandates, the College consults with the North Carolina Department of Information Technology regarding cybersecurity incidents. This consultation is vital to ensuring that the College adheres to all legal obligations related to incident response and reporting.</w:t>
      </w:r>
    </w:p>
    <w:p w14:paraId="491CB4A0" w14:textId="77777777" w:rsidR="002E05E2" w:rsidRPr="00CB219A" w:rsidRDefault="002E05E2" w:rsidP="002E05E2">
      <w:pPr>
        <w:spacing w:after="0" w:line="240" w:lineRule="auto"/>
        <w:rPr>
          <w:rFonts w:ascii="Arial" w:eastAsia="Calibri" w:hAnsi="Arial" w:cs="Arial"/>
          <w:color w:val="000000" w:themeColor="text1"/>
          <w:sz w:val="24"/>
          <w:szCs w:val="24"/>
        </w:rPr>
      </w:pPr>
    </w:p>
    <w:p w14:paraId="6D4A2DC5" w14:textId="77777777" w:rsidR="002E05E2" w:rsidRPr="00CB219A" w:rsidRDefault="002E05E2" w:rsidP="002E05E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This Information Security Program is subject to periodic review and updates to remain current with evolving threats, technologies, and legal requirements for the North Carolina Community College System.</w:t>
      </w:r>
    </w:p>
    <w:p w14:paraId="51CAE1FD" w14:textId="77777777" w:rsidR="002E05E2" w:rsidRPr="00CB219A" w:rsidRDefault="002E05E2" w:rsidP="002E05E2">
      <w:pPr>
        <w:spacing w:after="0" w:line="240" w:lineRule="auto"/>
        <w:rPr>
          <w:rFonts w:ascii="Arial" w:eastAsia="Calibri" w:hAnsi="Arial" w:cs="Arial"/>
          <w:b/>
          <w:bCs/>
          <w:color w:val="000000" w:themeColor="text1"/>
          <w:sz w:val="24"/>
          <w:szCs w:val="24"/>
        </w:rPr>
      </w:pPr>
    </w:p>
    <w:p w14:paraId="6F4C97D3" w14:textId="77777777" w:rsidR="002E05E2" w:rsidRPr="00CB219A" w:rsidRDefault="002E05E2" w:rsidP="002E05E2">
      <w:pPr>
        <w:spacing w:after="0" w:line="240" w:lineRule="auto"/>
        <w:jc w:val="both"/>
        <w:rPr>
          <w:rFonts w:ascii="Arial" w:eastAsia="Calibri" w:hAnsi="Arial" w:cs="Arial"/>
          <w:b/>
          <w:bCs/>
          <w:color w:val="000000" w:themeColor="text1"/>
          <w:sz w:val="24"/>
          <w:szCs w:val="24"/>
        </w:rPr>
      </w:pPr>
      <w:r w:rsidRPr="00CB219A">
        <w:rPr>
          <w:rFonts w:ascii="Arial" w:eastAsia="Calibri" w:hAnsi="Arial" w:cs="Arial"/>
          <w:b/>
          <w:bCs/>
          <w:color w:val="000000" w:themeColor="text1"/>
          <w:sz w:val="24"/>
          <w:szCs w:val="24"/>
        </w:rPr>
        <w:lastRenderedPageBreak/>
        <w:t>Revisions:</w:t>
      </w:r>
    </w:p>
    <w:p w14:paraId="68696F96" w14:textId="77777777" w:rsidR="002E05E2" w:rsidRPr="00CB219A" w:rsidRDefault="002E05E2" w:rsidP="002E05E2">
      <w:pPr>
        <w:spacing w:after="0" w:line="240" w:lineRule="auto"/>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Initially approved December 12, 2023</w:t>
      </w:r>
    </w:p>
    <w:p w14:paraId="2FEACA19" w14:textId="77777777" w:rsidR="002E05E2" w:rsidRPr="00CB219A" w:rsidRDefault="002E05E2" w:rsidP="002E05E2">
      <w:pPr>
        <w:spacing w:after="0" w:line="240" w:lineRule="auto"/>
        <w:jc w:val="both"/>
        <w:rPr>
          <w:rFonts w:ascii="Arial" w:eastAsia="Calibri" w:hAnsi="Arial" w:cs="Arial"/>
          <w:color w:val="000000" w:themeColor="text1"/>
          <w:sz w:val="24"/>
          <w:szCs w:val="24"/>
        </w:rPr>
      </w:pPr>
    </w:p>
    <w:p w14:paraId="5D57FD8B" w14:textId="77777777" w:rsidR="002E05E2" w:rsidRPr="00CB219A" w:rsidRDefault="002E05E2" w:rsidP="002E05E2">
      <w:pPr>
        <w:spacing w:after="0" w:line="240" w:lineRule="auto"/>
        <w:jc w:val="both"/>
        <w:rPr>
          <w:rFonts w:ascii="Arial" w:eastAsia="Calibri" w:hAnsi="Arial" w:cs="Arial"/>
          <w:color w:val="000000" w:themeColor="text1"/>
          <w:sz w:val="24"/>
          <w:szCs w:val="24"/>
        </w:rPr>
      </w:pPr>
      <w:r w:rsidRPr="00CB219A">
        <w:rPr>
          <w:rFonts w:ascii="Arial" w:eastAsia="Calibri" w:hAnsi="Arial" w:cs="Arial"/>
          <w:b/>
          <w:bCs/>
          <w:color w:val="000000" w:themeColor="text1"/>
          <w:sz w:val="24"/>
          <w:szCs w:val="24"/>
        </w:rPr>
        <w:t>Reference:</w:t>
      </w:r>
      <w:r w:rsidRPr="00CB219A">
        <w:rPr>
          <w:rFonts w:ascii="Arial" w:eastAsia="Calibri" w:hAnsi="Arial" w:cs="Arial"/>
          <w:color w:val="000000" w:themeColor="text1"/>
          <w:sz w:val="24"/>
          <w:szCs w:val="24"/>
        </w:rPr>
        <w:t xml:space="preserve"> </w:t>
      </w:r>
    </w:p>
    <w:p w14:paraId="13A69CE2" w14:textId="77777777" w:rsidR="002E05E2" w:rsidRPr="00CB219A" w:rsidRDefault="002E05E2" w:rsidP="002E05E2">
      <w:pPr>
        <w:spacing w:after="0" w:line="240" w:lineRule="auto"/>
        <w:jc w:val="both"/>
        <w:rPr>
          <w:rFonts w:ascii="Arial" w:eastAsia="Calibri" w:hAnsi="Arial" w:cs="Arial"/>
          <w:color w:val="000000" w:themeColor="text1"/>
          <w:sz w:val="24"/>
          <w:szCs w:val="24"/>
        </w:rPr>
      </w:pPr>
      <w:r w:rsidRPr="00CB219A">
        <w:rPr>
          <w:rFonts w:ascii="Arial" w:eastAsia="Times New Roman" w:hAnsi="Arial" w:cs="Arial"/>
          <w:color w:val="000000" w:themeColor="text1"/>
          <w:sz w:val="24"/>
          <w:szCs w:val="24"/>
        </w:rPr>
        <w:t>NC State Board of Community Colleges Code:</w:t>
      </w:r>
      <w:r w:rsidRPr="00CB219A">
        <w:rPr>
          <w:rFonts w:ascii="Arial" w:eastAsia="Calibri" w:hAnsi="Arial" w:cs="Arial"/>
          <w:color w:val="000000" w:themeColor="text1"/>
          <w:sz w:val="24"/>
          <w:szCs w:val="24"/>
        </w:rPr>
        <w:t xml:space="preserve"> </w:t>
      </w:r>
    </w:p>
    <w:p w14:paraId="79DD4657" w14:textId="77777777" w:rsidR="002E05E2" w:rsidRPr="00CB219A" w:rsidRDefault="002E05E2" w:rsidP="002E05E2">
      <w:pPr>
        <w:spacing w:after="0" w:line="240" w:lineRule="auto"/>
        <w:ind w:left="360"/>
        <w:jc w:val="both"/>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 xml:space="preserve">1B SBCCC 700 et. al </w:t>
      </w:r>
    </w:p>
    <w:p w14:paraId="38E0794F" w14:textId="77777777" w:rsidR="002E05E2" w:rsidRPr="00CB219A" w:rsidRDefault="002E05E2" w:rsidP="002E05E2">
      <w:pPr>
        <w:spacing w:after="0" w:line="240" w:lineRule="auto"/>
        <w:jc w:val="both"/>
        <w:rPr>
          <w:rFonts w:ascii="Arial" w:eastAsia="Calibri" w:hAnsi="Arial" w:cs="Arial"/>
          <w:color w:val="000000" w:themeColor="text1"/>
          <w:sz w:val="24"/>
          <w:szCs w:val="24"/>
        </w:rPr>
      </w:pPr>
      <w:r w:rsidRPr="00CB219A">
        <w:rPr>
          <w:rFonts w:ascii="Arial" w:eastAsia="Times New Roman" w:hAnsi="Arial" w:cs="Arial"/>
          <w:color w:val="000000" w:themeColor="text1"/>
          <w:sz w:val="24"/>
          <w:szCs w:val="24"/>
        </w:rPr>
        <w:t xml:space="preserve">North Carolina General Statues (N.C.G.S.) </w:t>
      </w:r>
      <w:r w:rsidRPr="00CB219A">
        <w:rPr>
          <w:rFonts w:ascii="Arial" w:eastAsia="Calibri" w:hAnsi="Arial" w:cs="Arial"/>
          <w:color w:val="000000" w:themeColor="text1"/>
          <w:sz w:val="24"/>
          <w:szCs w:val="24"/>
        </w:rPr>
        <w:t>§ 143-800</w:t>
      </w:r>
    </w:p>
    <w:p w14:paraId="169A8F5D" w14:textId="77777777" w:rsidR="002E05E2" w:rsidRPr="00CB219A" w:rsidRDefault="002E05E2" w:rsidP="002E05E2">
      <w:pPr>
        <w:spacing w:after="0" w:line="240" w:lineRule="auto"/>
        <w:jc w:val="both"/>
        <w:rPr>
          <w:rFonts w:ascii="Arial" w:eastAsia="Calibri" w:hAnsi="Arial" w:cs="Arial"/>
          <w:color w:val="000000" w:themeColor="text1"/>
          <w:sz w:val="24"/>
          <w:szCs w:val="24"/>
        </w:rPr>
      </w:pPr>
    </w:p>
    <w:p w14:paraId="427A9716" w14:textId="77777777" w:rsidR="002E05E2" w:rsidRPr="00CB219A" w:rsidRDefault="002E05E2" w:rsidP="002E05E2">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7402F896" w14:textId="77777777" w:rsidR="002E05E2" w:rsidRPr="00CB219A" w:rsidRDefault="002E05E2" w:rsidP="002E05E2">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Information Security Program</w:t>
      </w:r>
    </w:p>
    <w:p w14:paraId="4CA2E313" w14:textId="77777777" w:rsidR="00471998" w:rsidRPr="00CB219A" w:rsidRDefault="00471998" w:rsidP="002E05E2">
      <w:pPr>
        <w:spacing w:after="0" w:line="240" w:lineRule="auto"/>
        <w:rPr>
          <w:rFonts w:ascii="Arial" w:eastAsia="Calibri" w:hAnsi="Arial" w:cs="Arial"/>
          <w:color w:val="000000" w:themeColor="text1"/>
          <w:sz w:val="24"/>
          <w:szCs w:val="24"/>
        </w:rPr>
      </w:pPr>
    </w:p>
    <w:p w14:paraId="5079C05D" w14:textId="04467CA5" w:rsidR="00471998" w:rsidRPr="00CB219A" w:rsidRDefault="00471998" w:rsidP="00471998">
      <w:pPr>
        <w:pStyle w:val="Heading2"/>
        <w:rPr>
          <w:rFonts w:ascii="Arial" w:eastAsia="Times New Roman" w:hAnsi="Arial" w:cs="Arial"/>
          <w:color w:val="000000" w:themeColor="text1"/>
          <w:sz w:val="24"/>
          <w:szCs w:val="24"/>
        </w:rPr>
      </w:pPr>
      <w:bookmarkStart w:id="536" w:name="_Toc113353069"/>
      <w:bookmarkStart w:id="537" w:name="_Toc233268094"/>
      <w:r w:rsidRPr="00CB219A">
        <w:rPr>
          <w:rFonts w:ascii="Arial" w:eastAsia="Times New Roman" w:hAnsi="Arial" w:cs="Arial"/>
          <w:color w:val="000000" w:themeColor="text1"/>
          <w:sz w:val="24"/>
          <w:szCs w:val="24"/>
        </w:rPr>
        <w:t>7.9</w:t>
      </w:r>
      <w:r w:rsidR="00D47022" w:rsidRPr="00CB219A">
        <w:rPr>
          <w:rFonts w:ascii="Arial" w:eastAsia="Times New Roman" w:hAnsi="Arial" w:cs="Arial"/>
          <w:color w:val="000000" w:themeColor="text1"/>
          <w:sz w:val="24"/>
          <w:szCs w:val="24"/>
        </w:rPr>
        <w:tab/>
      </w:r>
      <w:r w:rsidRPr="00CB219A">
        <w:rPr>
          <w:rFonts w:ascii="Arial" w:eastAsia="Times New Roman" w:hAnsi="Arial" w:cs="Arial"/>
          <w:color w:val="000000" w:themeColor="text1"/>
          <w:sz w:val="24"/>
          <w:szCs w:val="24"/>
        </w:rPr>
        <w:t>P</w:t>
      </w:r>
      <w:bookmarkEnd w:id="536"/>
      <w:r w:rsidRPr="00CB219A">
        <w:rPr>
          <w:rFonts w:ascii="Arial" w:eastAsia="Times New Roman" w:hAnsi="Arial" w:cs="Arial"/>
          <w:color w:val="000000" w:themeColor="text1"/>
          <w:sz w:val="24"/>
          <w:szCs w:val="24"/>
        </w:rPr>
        <w:t>rohibition of Pornographic Content on College Devices and Networks</w:t>
      </w:r>
      <w:bookmarkEnd w:id="537"/>
    </w:p>
    <w:p w14:paraId="69D59DED" w14:textId="77777777" w:rsidR="00471998" w:rsidRPr="00CB219A" w:rsidRDefault="00471998" w:rsidP="00471998">
      <w:pPr>
        <w:spacing w:after="0" w:line="240" w:lineRule="auto"/>
        <w:rPr>
          <w:rFonts w:ascii="Arial" w:eastAsia="Times New Roman" w:hAnsi="Arial" w:cs="Arial"/>
          <w:color w:val="000000" w:themeColor="text1"/>
          <w:sz w:val="24"/>
          <w:szCs w:val="24"/>
        </w:rPr>
      </w:pPr>
    </w:p>
    <w:p w14:paraId="43188DC0" w14:textId="77777777" w:rsidR="00471998" w:rsidRPr="00CB219A" w:rsidRDefault="00471998">
      <w:pPr>
        <w:numPr>
          <w:ilvl w:val="0"/>
          <w:numId w:val="231"/>
        </w:numPr>
        <w:spacing w:after="0" w:line="240" w:lineRule="auto"/>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Purpose</w:t>
      </w:r>
    </w:p>
    <w:p w14:paraId="2002D3DF" w14:textId="77777777" w:rsidR="00471998" w:rsidRPr="00CB219A" w:rsidRDefault="00471998" w:rsidP="00471998">
      <w:pPr>
        <w:spacing w:after="0" w:line="240" w:lineRule="auto"/>
        <w:ind w:left="360"/>
        <w:rPr>
          <w:rFonts w:ascii="Arial" w:eastAsia="Times New Roman" w:hAnsi="Arial" w:cs="Arial"/>
          <w:b/>
          <w:bCs/>
          <w:color w:val="000000" w:themeColor="text1"/>
          <w:sz w:val="24"/>
          <w:szCs w:val="24"/>
        </w:rPr>
      </w:pPr>
    </w:p>
    <w:p w14:paraId="2786D2AD" w14:textId="77777777" w:rsidR="00471998" w:rsidRPr="00CB219A" w:rsidRDefault="00471998" w:rsidP="00471998">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 xml:space="preserve">The purpose of this policy is to enforce compliance with the law </w:t>
      </w:r>
      <w:r w:rsidRPr="00CB219A">
        <w:rPr>
          <w:rFonts w:ascii="Arial" w:eastAsia="Times New Roman" w:hAnsi="Arial" w:cs="Arial"/>
          <w:i/>
          <w:iCs/>
          <w:color w:val="000000" w:themeColor="text1"/>
          <w:sz w:val="24"/>
          <w:szCs w:val="24"/>
        </w:rPr>
        <w:t xml:space="preserve">Prohibit Viewing of Pornography on Government Networks and Devices </w:t>
      </w:r>
      <w:r w:rsidRPr="00CB219A">
        <w:rPr>
          <w:rFonts w:ascii="Arial" w:eastAsia="Times New Roman" w:hAnsi="Arial" w:cs="Arial"/>
          <w:color w:val="000000" w:themeColor="text1"/>
          <w:sz w:val="24"/>
          <w:szCs w:val="24"/>
        </w:rPr>
        <w:t>(S.L. 2024-26) and North Carolina General Statutes § 143-805, which prohibits the viewing of pornographic content on government networks and devices. This policy outlines the responsibilities of South Piedmont Community College employees, students, and affiliates in maintaining a secure and professional environment, free from inappropriate content.</w:t>
      </w:r>
    </w:p>
    <w:p w14:paraId="7A4D0751" w14:textId="77777777" w:rsidR="00471998" w:rsidRPr="00CB219A" w:rsidRDefault="00471998" w:rsidP="00471998">
      <w:pPr>
        <w:spacing w:after="0" w:line="240" w:lineRule="auto"/>
        <w:rPr>
          <w:rFonts w:ascii="Arial" w:eastAsia="Times New Roman" w:hAnsi="Arial" w:cs="Arial"/>
          <w:color w:val="000000" w:themeColor="text1"/>
          <w:sz w:val="24"/>
          <w:szCs w:val="24"/>
        </w:rPr>
      </w:pPr>
    </w:p>
    <w:p w14:paraId="781EB1C6" w14:textId="77777777" w:rsidR="00471998" w:rsidRPr="00CB219A" w:rsidRDefault="00471998">
      <w:pPr>
        <w:numPr>
          <w:ilvl w:val="0"/>
          <w:numId w:val="231"/>
        </w:numPr>
        <w:spacing w:after="0" w:line="240" w:lineRule="auto"/>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Scope</w:t>
      </w:r>
    </w:p>
    <w:p w14:paraId="4C96E2CE" w14:textId="77777777" w:rsidR="00471998" w:rsidRPr="00CB219A" w:rsidRDefault="00471998" w:rsidP="00471998">
      <w:pPr>
        <w:spacing w:after="0" w:line="240" w:lineRule="auto"/>
        <w:ind w:left="360"/>
        <w:rPr>
          <w:rFonts w:ascii="Arial" w:eastAsia="Times New Roman" w:hAnsi="Arial" w:cs="Arial"/>
          <w:b/>
          <w:bCs/>
          <w:color w:val="000000" w:themeColor="text1"/>
          <w:sz w:val="24"/>
          <w:szCs w:val="24"/>
        </w:rPr>
      </w:pPr>
    </w:p>
    <w:p w14:paraId="5387C5A3" w14:textId="77777777" w:rsidR="00471998" w:rsidRPr="00CB219A" w:rsidRDefault="00471998" w:rsidP="00471998">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This policy applies to all employees, students, elected officials, appointees, contractors, and any other individuals using college networks or devices owned, leased, maintained, or otherwise controlled by the College.</w:t>
      </w:r>
    </w:p>
    <w:p w14:paraId="1AB5DF06" w14:textId="77777777" w:rsidR="00471998" w:rsidRPr="00CB219A" w:rsidRDefault="00471998" w:rsidP="00471998">
      <w:pPr>
        <w:spacing w:after="0" w:line="240" w:lineRule="auto"/>
        <w:rPr>
          <w:rFonts w:ascii="Arial" w:eastAsia="Times New Roman" w:hAnsi="Arial" w:cs="Arial"/>
          <w:color w:val="000000" w:themeColor="text1"/>
          <w:sz w:val="24"/>
          <w:szCs w:val="24"/>
        </w:rPr>
      </w:pPr>
    </w:p>
    <w:p w14:paraId="4E39B6BB" w14:textId="77777777" w:rsidR="00471998" w:rsidRPr="00CB219A" w:rsidRDefault="00471998">
      <w:pPr>
        <w:numPr>
          <w:ilvl w:val="0"/>
          <w:numId w:val="231"/>
        </w:numPr>
        <w:spacing w:after="0" w:line="240" w:lineRule="auto"/>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Definitions</w:t>
      </w:r>
    </w:p>
    <w:p w14:paraId="1723FDB3" w14:textId="77777777" w:rsidR="00471998" w:rsidRPr="00CB219A" w:rsidRDefault="00471998" w:rsidP="00471998">
      <w:pPr>
        <w:spacing w:after="0" w:line="240" w:lineRule="auto"/>
        <w:ind w:left="360"/>
        <w:rPr>
          <w:rFonts w:ascii="Arial" w:eastAsia="Times New Roman" w:hAnsi="Arial" w:cs="Arial"/>
          <w:b/>
          <w:bCs/>
          <w:color w:val="000000" w:themeColor="text1"/>
          <w:sz w:val="24"/>
          <w:szCs w:val="24"/>
        </w:rPr>
      </w:pPr>
    </w:p>
    <w:p w14:paraId="5AC886BB" w14:textId="77777777" w:rsidR="00471998" w:rsidRPr="00CB219A" w:rsidRDefault="00471998">
      <w:pPr>
        <w:numPr>
          <w:ilvl w:val="0"/>
          <w:numId w:val="232"/>
        </w:numPr>
        <w:spacing w:after="12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Device</w:t>
      </w:r>
      <w:r w:rsidRPr="00CB219A">
        <w:rPr>
          <w:rFonts w:ascii="Arial" w:eastAsia="Times New Roman" w:hAnsi="Arial" w:cs="Arial"/>
          <w:color w:val="000000" w:themeColor="text1"/>
          <w:sz w:val="24"/>
          <w:szCs w:val="24"/>
        </w:rPr>
        <w:t xml:space="preserve"> includes any cellular phone, desktop or laptop computer, or other electronic equipment capable of connecting to a network.</w:t>
      </w:r>
    </w:p>
    <w:p w14:paraId="59E59171" w14:textId="77777777" w:rsidR="00471998" w:rsidRPr="00CB219A" w:rsidRDefault="00471998">
      <w:pPr>
        <w:numPr>
          <w:ilvl w:val="0"/>
          <w:numId w:val="232"/>
        </w:numPr>
        <w:autoSpaceDE w:val="0"/>
        <w:autoSpaceDN w:val="0"/>
        <w:adjustRightInd w:val="0"/>
        <w:spacing w:after="120" w:line="240" w:lineRule="auto"/>
        <w:ind w:left="1440" w:hanging="720"/>
        <w:rPr>
          <w:rFonts w:ascii="Arial" w:eastAsia="Calibri" w:hAnsi="Arial" w:cs="Arial"/>
          <w:color w:val="000000" w:themeColor="text1"/>
          <w:sz w:val="24"/>
          <w:szCs w:val="24"/>
        </w:rPr>
      </w:pPr>
      <w:r w:rsidRPr="00CB219A">
        <w:rPr>
          <w:rFonts w:ascii="Arial" w:eastAsia="Times New Roman" w:hAnsi="Arial" w:cs="Arial"/>
          <w:b/>
          <w:bCs/>
          <w:color w:val="000000" w:themeColor="text1"/>
          <w:sz w:val="24"/>
          <w:szCs w:val="24"/>
        </w:rPr>
        <w:t>Network</w:t>
      </w:r>
      <w:r w:rsidRPr="00CB219A">
        <w:rPr>
          <w:rFonts w:ascii="Arial" w:eastAsia="Times New Roman" w:hAnsi="Arial" w:cs="Arial"/>
          <w:color w:val="000000" w:themeColor="text1"/>
          <w:sz w:val="24"/>
          <w:szCs w:val="24"/>
        </w:rPr>
        <w:t xml:space="preserve"> </w:t>
      </w:r>
      <w:r w:rsidRPr="00CB219A">
        <w:rPr>
          <w:rFonts w:ascii="Arial" w:eastAsia="Calibri" w:hAnsi="Arial" w:cs="Arial"/>
          <w:color w:val="000000" w:themeColor="text1"/>
          <w:sz w:val="24"/>
          <w:szCs w:val="24"/>
        </w:rPr>
        <w:t>includes any of the following, whether through owning, leasing, maintaining, or otherwise controlling: the interconnection of communication systems with a computer through remote or local terminals, or a complex consisting of two or more interconnected computers or telephone switching equipment; internet service; or internet access.</w:t>
      </w:r>
    </w:p>
    <w:p w14:paraId="57099043" w14:textId="77777777" w:rsidR="00471998" w:rsidRPr="00CB219A" w:rsidRDefault="00471998">
      <w:pPr>
        <w:numPr>
          <w:ilvl w:val="0"/>
          <w:numId w:val="238"/>
        </w:numPr>
        <w:spacing w:after="12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Pornography</w:t>
      </w:r>
      <w:r w:rsidRPr="00CB219A">
        <w:rPr>
          <w:rFonts w:ascii="Arial" w:eastAsia="Times New Roman" w:hAnsi="Arial" w:cs="Arial"/>
          <w:color w:val="000000" w:themeColor="text1"/>
          <w:sz w:val="24"/>
          <w:szCs w:val="24"/>
        </w:rPr>
        <w:t xml:space="preserve"> means "any material depicting sexual activity", including pictures, drawings, video recordings, films, or other visual or physical depictions or representations, including digital or computer-generated (AI) visual depictions or representations. This definition does not include material consisting entirely of written words.</w:t>
      </w:r>
    </w:p>
    <w:p w14:paraId="24F04FFB" w14:textId="77777777" w:rsidR="00471998" w:rsidRPr="00CB219A" w:rsidRDefault="00471998">
      <w:pPr>
        <w:numPr>
          <w:ilvl w:val="0"/>
          <w:numId w:val="238"/>
        </w:numPr>
        <w:spacing w:after="0" w:line="240" w:lineRule="auto"/>
        <w:ind w:left="1440" w:hanging="720"/>
        <w:contextualSpacing/>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lastRenderedPageBreak/>
        <w:t>Sexual Activity</w:t>
      </w:r>
      <w:r w:rsidRPr="00CB219A">
        <w:rPr>
          <w:rFonts w:ascii="Arial" w:eastAsia="Times New Roman" w:hAnsi="Arial" w:cs="Arial"/>
          <w:color w:val="000000" w:themeColor="text1"/>
          <w:sz w:val="24"/>
          <w:szCs w:val="24"/>
        </w:rPr>
        <w:t xml:space="preserve"> as defined in G.S. 14-190.13.</w:t>
      </w:r>
    </w:p>
    <w:p w14:paraId="32390A67" w14:textId="77777777" w:rsidR="00471998" w:rsidRPr="00CB219A" w:rsidRDefault="00471998" w:rsidP="00471998">
      <w:pPr>
        <w:spacing w:after="0" w:line="240" w:lineRule="auto"/>
        <w:ind w:left="360"/>
        <w:rPr>
          <w:rFonts w:ascii="Arial" w:eastAsia="Times New Roman" w:hAnsi="Arial" w:cs="Arial"/>
          <w:color w:val="000000" w:themeColor="text1"/>
          <w:sz w:val="24"/>
          <w:szCs w:val="24"/>
        </w:rPr>
      </w:pPr>
    </w:p>
    <w:p w14:paraId="5150F06D" w14:textId="77777777" w:rsidR="00471998" w:rsidRPr="00CB219A" w:rsidRDefault="00471998">
      <w:pPr>
        <w:numPr>
          <w:ilvl w:val="0"/>
          <w:numId w:val="231"/>
        </w:numPr>
        <w:spacing w:after="0" w:line="240" w:lineRule="auto"/>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Policy Statement</w:t>
      </w:r>
    </w:p>
    <w:p w14:paraId="29246BBA" w14:textId="77777777" w:rsidR="00471998" w:rsidRPr="00CB219A" w:rsidRDefault="00471998" w:rsidP="00471998">
      <w:pPr>
        <w:spacing w:after="0" w:line="240" w:lineRule="auto"/>
        <w:ind w:left="360"/>
        <w:rPr>
          <w:rFonts w:ascii="Arial" w:eastAsia="Times New Roman" w:hAnsi="Arial" w:cs="Arial"/>
          <w:b/>
          <w:bCs/>
          <w:color w:val="000000" w:themeColor="text1"/>
          <w:sz w:val="24"/>
          <w:szCs w:val="24"/>
        </w:rPr>
      </w:pPr>
    </w:p>
    <w:p w14:paraId="75458826" w14:textId="77777777" w:rsidR="00471998" w:rsidRPr="00CB219A" w:rsidRDefault="00471998">
      <w:pPr>
        <w:numPr>
          <w:ilvl w:val="0"/>
          <w:numId w:val="233"/>
        </w:numPr>
        <w:spacing w:after="0" w:line="240" w:lineRule="auto"/>
        <w:ind w:left="1440" w:hanging="720"/>
        <w:contextualSpacing/>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Prohibited Use</w:t>
      </w:r>
    </w:p>
    <w:p w14:paraId="078501E2" w14:textId="77777777" w:rsidR="00471998" w:rsidRPr="00CB219A" w:rsidRDefault="00471998" w:rsidP="00471998">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br/>
        <w:t>South Piedmont strictly prohibits the viewing, accessing, downloading, or storing of pornographic material on its network or devices. This prohibition applies to all individuals covered under the scope of this policy.</w:t>
      </w:r>
    </w:p>
    <w:p w14:paraId="14A5FA1F" w14:textId="77777777" w:rsidR="00471998" w:rsidRPr="00CB219A" w:rsidRDefault="00471998" w:rsidP="00471998">
      <w:pPr>
        <w:spacing w:after="0" w:line="240" w:lineRule="auto"/>
        <w:ind w:left="360"/>
        <w:rPr>
          <w:rFonts w:ascii="Arial" w:eastAsia="Times New Roman" w:hAnsi="Arial" w:cs="Arial"/>
          <w:color w:val="000000" w:themeColor="text1"/>
          <w:sz w:val="24"/>
          <w:szCs w:val="24"/>
        </w:rPr>
      </w:pPr>
    </w:p>
    <w:p w14:paraId="3E792186" w14:textId="77777777" w:rsidR="00471998" w:rsidRPr="00CB219A" w:rsidRDefault="00471998">
      <w:pPr>
        <w:numPr>
          <w:ilvl w:val="0"/>
          <w:numId w:val="233"/>
        </w:numPr>
        <w:spacing w:after="0" w:line="240" w:lineRule="auto"/>
        <w:ind w:left="1440" w:hanging="720"/>
        <w:contextualSpacing/>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Exceptions</w:t>
      </w:r>
    </w:p>
    <w:p w14:paraId="4807D63D" w14:textId="77777777" w:rsidR="00471998" w:rsidRPr="00CB219A" w:rsidRDefault="00471998" w:rsidP="00471998">
      <w:pPr>
        <w:spacing w:after="12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br/>
        <w:t>This policy does not apply to employees engaged in activities related to:</w:t>
      </w:r>
    </w:p>
    <w:p w14:paraId="6FB2C3B7" w14:textId="77777777" w:rsidR="00471998" w:rsidRPr="00CB219A" w:rsidRDefault="00471998">
      <w:pPr>
        <w:numPr>
          <w:ilvl w:val="0"/>
          <w:numId w:val="239"/>
        </w:numPr>
        <w:spacing w:after="12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law enforcement training or purposes</w:t>
      </w:r>
    </w:p>
    <w:p w14:paraId="380B305A" w14:textId="77777777" w:rsidR="00471998" w:rsidRPr="00CB219A" w:rsidRDefault="00471998">
      <w:pPr>
        <w:numPr>
          <w:ilvl w:val="0"/>
          <w:numId w:val="239"/>
        </w:numPr>
        <w:spacing w:after="12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identifying potential security or cybersecurity threats</w:t>
      </w:r>
    </w:p>
    <w:p w14:paraId="204AC3B0" w14:textId="77777777" w:rsidR="00471998" w:rsidRPr="00CB219A" w:rsidRDefault="00471998">
      <w:pPr>
        <w:numPr>
          <w:ilvl w:val="0"/>
          <w:numId w:val="239"/>
        </w:numPr>
        <w:spacing w:after="12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protecting human life</w:t>
      </w:r>
    </w:p>
    <w:p w14:paraId="6F420C5A" w14:textId="77777777" w:rsidR="00471998" w:rsidRPr="00CB219A" w:rsidRDefault="00471998">
      <w:pPr>
        <w:numPr>
          <w:ilvl w:val="0"/>
          <w:numId w:val="239"/>
        </w:numPr>
        <w:spacing w:after="12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establishing, testing, or maintaining firewalls and security protocols</w:t>
      </w:r>
    </w:p>
    <w:p w14:paraId="53E0DB98" w14:textId="77777777" w:rsidR="00471998" w:rsidRPr="00CB219A" w:rsidRDefault="00471998">
      <w:pPr>
        <w:numPr>
          <w:ilvl w:val="0"/>
          <w:numId w:val="239"/>
        </w:numPr>
        <w:spacing w:after="12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participating in judicial or quasi-judicial proceedings</w:t>
      </w:r>
    </w:p>
    <w:p w14:paraId="74553CA5" w14:textId="77777777" w:rsidR="00471998" w:rsidRPr="00CB219A" w:rsidRDefault="00471998" w:rsidP="00471998">
      <w:pPr>
        <w:spacing w:after="0" w:line="240" w:lineRule="auto"/>
        <w:ind w:left="1440"/>
        <w:rPr>
          <w:rFonts w:ascii="Arial" w:eastAsia="Times New Roman" w:hAnsi="Arial" w:cs="Arial"/>
          <w:color w:val="000000" w:themeColor="text1"/>
          <w:sz w:val="24"/>
          <w:szCs w:val="24"/>
        </w:rPr>
      </w:pPr>
    </w:p>
    <w:p w14:paraId="05046B66" w14:textId="77777777" w:rsidR="00471998" w:rsidRPr="00CB219A" w:rsidRDefault="00471998">
      <w:pPr>
        <w:numPr>
          <w:ilvl w:val="0"/>
          <w:numId w:val="233"/>
        </w:numPr>
        <w:spacing w:after="0" w:line="240" w:lineRule="auto"/>
        <w:ind w:left="1440" w:hanging="720"/>
        <w:contextualSpacing/>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Mandatory Removal</w:t>
      </w:r>
    </w:p>
    <w:p w14:paraId="1598D96F" w14:textId="77777777" w:rsidR="00471998" w:rsidRPr="00CB219A" w:rsidRDefault="00471998" w:rsidP="00471998">
      <w:pPr>
        <w:spacing w:after="0" w:line="240" w:lineRule="auto"/>
        <w:ind w:left="1440" w:hanging="3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br/>
        <w:t>All individuals must remove, delete, or uninstall any pornographic material from College devices by January 1, 2025. Failure to comply will result in disciplinary action as outlined in this policy.</w:t>
      </w:r>
    </w:p>
    <w:p w14:paraId="23DA45B4" w14:textId="77777777" w:rsidR="00471998" w:rsidRPr="00CB219A" w:rsidRDefault="00471998" w:rsidP="00471998">
      <w:pPr>
        <w:spacing w:after="0" w:line="240" w:lineRule="auto"/>
        <w:ind w:left="360"/>
        <w:rPr>
          <w:rFonts w:ascii="Arial" w:eastAsia="Times New Roman" w:hAnsi="Arial" w:cs="Arial"/>
          <w:color w:val="000000" w:themeColor="text1"/>
          <w:sz w:val="24"/>
          <w:szCs w:val="24"/>
        </w:rPr>
      </w:pPr>
    </w:p>
    <w:p w14:paraId="07B0BDB8" w14:textId="77777777" w:rsidR="00471998" w:rsidRPr="00CB219A" w:rsidRDefault="00471998">
      <w:pPr>
        <w:numPr>
          <w:ilvl w:val="0"/>
          <w:numId w:val="234"/>
        </w:numPr>
        <w:spacing w:after="0" w:line="240" w:lineRule="auto"/>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Disciplinary Actions</w:t>
      </w:r>
    </w:p>
    <w:p w14:paraId="226AFF95" w14:textId="77777777" w:rsidR="00471998" w:rsidRPr="00CB219A" w:rsidRDefault="00471998" w:rsidP="00471998">
      <w:pPr>
        <w:spacing w:after="0" w:line="240" w:lineRule="auto"/>
        <w:ind w:left="360"/>
        <w:rPr>
          <w:rFonts w:ascii="Arial" w:eastAsia="Times New Roman" w:hAnsi="Arial" w:cs="Arial"/>
          <w:b/>
          <w:bCs/>
          <w:color w:val="000000" w:themeColor="text1"/>
          <w:sz w:val="24"/>
          <w:szCs w:val="24"/>
        </w:rPr>
      </w:pPr>
    </w:p>
    <w:p w14:paraId="7DDBB265" w14:textId="77777777" w:rsidR="00471998" w:rsidRPr="00CB219A" w:rsidRDefault="00471998" w:rsidP="00471998">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Violations of this policy will result in disciplinary action, which may include but is not limited to:</w:t>
      </w:r>
    </w:p>
    <w:p w14:paraId="7057C087" w14:textId="77777777" w:rsidR="00471998" w:rsidRPr="00CB219A" w:rsidRDefault="00471998" w:rsidP="00471998">
      <w:pPr>
        <w:spacing w:after="0" w:line="240" w:lineRule="auto"/>
        <w:ind w:left="720"/>
        <w:rPr>
          <w:rFonts w:ascii="Arial" w:eastAsia="Times New Roman" w:hAnsi="Arial" w:cs="Arial"/>
          <w:color w:val="000000" w:themeColor="text1"/>
          <w:sz w:val="24"/>
          <w:szCs w:val="24"/>
        </w:rPr>
      </w:pPr>
    </w:p>
    <w:p w14:paraId="7181F459" w14:textId="77777777" w:rsidR="00471998" w:rsidRPr="00CB219A" w:rsidRDefault="00471998">
      <w:pPr>
        <w:numPr>
          <w:ilvl w:val="0"/>
          <w:numId w:val="241"/>
        </w:numPr>
        <w:spacing w:after="12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written warning</w:t>
      </w:r>
    </w:p>
    <w:p w14:paraId="2187FD89" w14:textId="77777777" w:rsidR="00471998" w:rsidRPr="00CB219A" w:rsidRDefault="00471998">
      <w:pPr>
        <w:numPr>
          <w:ilvl w:val="0"/>
          <w:numId w:val="241"/>
        </w:numPr>
        <w:spacing w:after="12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suspension or revocation of network access</w:t>
      </w:r>
    </w:p>
    <w:p w14:paraId="79162657" w14:textId="77777777" w:rsidR="00471998" w:rsidRPr="00CB219A" w:rsidRDefault="00471998">
      <w:pPr>
        <w:numPr>
          <w:ilvl w:val="0"/>
          <w:numId w:val="241"/>
        </w:numPr>
        <w:spacing w:after="12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termination of employment or expulsion from the institution</w:t>
      </w:r>
    </w:p>
    <w:p w14:paraId="61C9D2F0" w14:textId="77777777" w:rsidR="00471998" w:rsidRPr="00CB219A" w:rsidRDefault="00471998">
      <w:pPr>
        <w:numPr>
          <w:ilvl w:val="0"/>
          <w:numId w:val="241"/>
        </w:numPr>
        <w:spacing w:after="120" w:line="240" w:lineRule="auto"/>
        <w:ind w:left="180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legal action in accordance with state and federal laws</w:t>
      </w:r>
    </w:p>
    <w:p w14:paraId="16AE1A6E" w14:textId="77777777" w:rsidR="00471998" w:rsidRPr="00CB219A" w:rsidRDefault="00471998" w:rsidP="00471998">
      <w:pPr>
        <w:spacing w:after="0" w:line="240" w:lineRule="auto"/>
        <w:ind w:left="1440"/>
        <w:rPr>
          <w:rFonts w:ascii="Arial" w:eastAsia="Times New Roman" w:hAnsi="Arial" w:cs="Arial"/>
          <w:color w:val="000000" w:themeColor="text1"/>
          <w:sz w:val="24"/>
          <w:szCs w:val="24"/>
        </w:rPr>
      </w:pPr>
    </w:p>
    <w:p w14:paraId="3038AE40" w14:textId="77777777" w:rsidR="00471998" w:rsidRPr="00CB219A" w:rsidRDefault="00471998">
      <w:pPr>
        <w:numPr>
          <w:ilvl w:val="0"/>
          <w:numId w:val="234"/>
        </w:numPr>
        <w:spacing w:after="0" w:line="240" w:lineRule="auto"/>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Reporting and Compliance</w:t>
      </w:r>
    </w:p>
    <w:p w14:paraId="0981A140" w14:textId="77777777" w:rsidR="00471998" w:rsidRPr="00CB219A" w:rsidRDefault="00471998" w:rsidP="00471998">
      <w:pPr>
        <w:spacing w:after="0" w:line="240" w:lineRule="auto"/>
        <w:ind w:left="360"/>
        <w:rPr>
          <w:rFonts w:ascii="Arial" w:eastAsia="Times New Roman" w:hAnsi="Arial" w:cs="Arial"/>
          <w:b/>
          <w:bCs/>
          <w:color w:val="000000" w:themeColor="text1"/>
          <w:sz w:val="24"/>
          <w:szCs w:val="24"/>
        </w:rPr>
      </w:pPr>
    </w:p>
    <w:p w14:paraId="4D13B91D" w14:textId="77777777" w:rsidR="00471998" w:rsidRPr="00CB219A" w:rsidRDefault="00471998">
      <w:pPr>
        <w:numPr>
          <w:ilvl w:val="0"/>
          <w:numId w:val="236"/>
        </w:numPr>
        <w:spacing w:after="0" w:line="240" w:lineRule="auto"/>
        <w:ind w:left="1440" w:hanging="720"/>
        <w:contextualSpacing/>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Monitoring</w:t>
      </w:r>
    </w:p>
    <w:p w14:paraId="08B17577" w14:textId="77777777" w:rsidR="00471998" w:rsidRPr="00CB219A" w:rsidRDefault="00471998" w:rsidP="00471998">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br/>
        <w:t>The College will monitor network traffic and device usage to enforce this policy. Information Technology Services (ITS) will investigate any detected violations in conjunction with Human Resources and/or Student Services.</w:t>
      </w:r>
    </w:p>
    <w:p w14:paraId="1AF4073C" w14:textId="77777777" w:rsidR="00471998" w:rsidRPr="00CB219A" w:rsidRDefault="00471998" w:rsidP="00471998">
      <w:pPr>
        <w:spacing w:after="0" w:line="240" w:lineRule="auto"/>
        <w:ind w:left="360"/>
        <w:rPr>
          <w:rFonts w:ascii="Arial" w:eastAsia="Times New Roman" w:hAnsi="Arial" w:cs="Arial"/>
          <w:color w:val="000000" w:themeColor="text1"/>
          <w:sz w:val="24"/>
          <w:szCs w:val="24"/>
        </w:rPr>
      </w:pPr>
    </w:p>
    <w:p w14:paraId="1EC65AB2" w14:textId="77777777" w:rsidR="00471998" w:rsidRPr="00CB219A" w:rsidRDefault="00471998">
      <w:pPr>
        <w:numPr>
          <w:ilvl w:val="0"/>
          <w:numId w:val="236"/>
        </w:numPr>
        <w:spacing w:after="0" w:line="240" w:lineRule="auto"/>
        <w:ind w:left="1440" w:hanging="720"/>
        <w:contextualSpacing/>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Annual Reporting to the North Caroling Department of Information Technology</w:t>
      </w:r>
    </w:p>
    <w:p w14:paraId="3A922699" w14:textId="77777777" w:rsidR="00471998" w:rsidRPr="00CB219A" w:rsidRDefault="00471998" w:rsidP="00471998">
      <w:pPr>
        <w:spacing w:after="0" w:line="240" w:lineRule="auto"/>
        <w:ind w:left="1440" w:hanging="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br/>
        <w:t>Annually, by August 1, the College will compile and submit a report to the State Chief Information Officer (CIO) of the North Carolina Department of Information Technology (NC DIT). This report will include:</w:t>
      </w:r>
    </w:p>
    <w:p w14:paraId="13DF7D72" w14:textId="77777777" w:rsidR="00471998" w:rsidRPr="00CB219A" w:rsidRDefault="00471998" w:rsidP="00471998">
      <w:pPr>
        <w:spacing w:after="0" w:line="240" w:lineRule="auto"/>
        <w:ind w:left="1080" w:hanging="720"/>
        <w:rPr>
          <w:rFonts w:ascii="Arial" w:eastAsia="Times New Roman" w:hAnsi="Arial" w:cs="Arial"/>
          <w:color w:val="000000" w:themeColor="text1"/>
          <w:sz w:val="24"/>
          <w:szCs w:val="24"/>
        </w:rPr>
      </w:pPr>
    </w:p>
    <w:p w14:paraId="7FDC4B49" w14:textId="77777777" w:rsidR="00471998" w:rsidRPr="00CB219A" w:rsidRDefault="00471998">
      <w:pPr>
        <w:numPr>
          <w:ilvl w:val="0"/>
          <w:numId w:val="240"/>
        </w:numPr>
        <w:spacing w:after="12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number of incidences of unauthorized viewing or attempted viewing of pornography on the College’s network.</w:t>
      </w:r>
    </w:p>
    <w:p w14:paraId="41413DA9" w14:textId="77777777" w:rsidR="00471998" w:rsidRPr="00CB219A" w:rsidRDefault="00471998">
      <w:pPr>
        <w:numPr>
          <w:ilvl w:val="0"/>
          <w:numId w:val="240"/>
        </w:numPr>
        <w:spacing w:after="12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Identification of whether the unauthorized viewing was by an employee, elected official, appointee, or student.</w:t>
      </w:r>
    </w:p>
    <w:p w14:paraId="7EE745E5" w14:textId="77777777" w:rsidR="00471998" w:rsidRPr="00CB219A" w:rsidRDefault="00471998">
      <w:pPr>
        <w:numPr>
          <w:ilvl w:val="0"/>
          <w:numId w:val="240"/>
        </w:numPr>
        <w:spacing w:after="120" w:line="240" w:lineRule="auto"/>
        <w:ind w:left="216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Information on whether the unauthorized viewing occurred on a device owned, leased, maintained, or otherwise controlled by South Piedmont.</w:t>
      </w:r>
    </w:p>
    <w:p w14:paraId="097169AA" w14:textId="77777777" w:rsidR="00471998" w:rsidRPr="00CB219A" w:rsidRDefault="00471998" w:rsidP="00471998">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The report must be submitted in the format required by the State CIO. Additionally, the College’s ITS, Human Resources, and Student Affairs areas will ensure that all required data is accurately recorded and maintained to comply with these reporting requirements.</w:t>
      </w:r>
    </w:p>
    <w:p w14:paraId="5EEF61D1" w14:textId="77777777" w:rsidR="00471998" w:rsidRPr="00CB219A" w:rsidRDefault="00471998" w:rsidP="00471998">
      <w:pPr>
        <w:spacing w:after="0" w:line="240" w:lineRule="auto"/>
        <w:rPr>
          <w:rFonts w:ascii="Arial" w:eastAsia="Times New Roman" w:hAnsi="Arial" w:cs="Arial"/>
          <w:color w:val="000000" w:themeColor="text1"/>
          <w:sz w:val="24"/>
          <w:szCs w:val="24"/>
        </w:rPr>
      </w:pPr>
    </w:p>
    <w:p w14:paraId="20887E92" w14:textId="77777777" w:rsidR="00471998" w:rsidRPr="00CB219A" w:rsidRDefault="00471998">
      <w:pPr>
        <w:numPr>
          <w:ilvl w:val="0"/>
          <w:numId w:val="235"/>
        </w:numPr>
        <w:spacing w:after="0" w:line="240" w:lineRule="auto"/>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Responsibilities</w:t>
      </w:r>
    </w:p>
    <w:p w14:paraId="2F6C733E" w14:textId="77777777" w:rsidR="00471998" w:rsidRPr="00CB219A" w:rsidRDefault="00471998" w:rsidP="00471998">
      <w:pPr>
        <w:spacing w:after="0" w:line="240" w:lineRule="auto"/>
        <w:ind w:left="360"/>
        <w:rPr>
          <w:rFonts w:ascii="Arial" w:eastAsia="Times New Roman" w:hAnsi="Arial" w:cs="Arial"/>
          <w:b/>
          <w:bCs/>
          <w:color w:val="000000" w:themeColor="text1"/>
          <w:sz w:val="24"/>
          <w:szCs w:val="24"/>
        </w:rPr>
      </w:pPr>
    </w:p>
    <w:p w14:paraId="6E8DE0F2" w14:textId="77777777" w:rsidR="00471998" w:rsidRPr="00CB219A" w:rsidRDefault="00471998">
      <w:pPr>
        <w:numPr>
          <w:ilvl w:val="0"/>
          <w:numId w:val="242"/>
        </w:numPr>
        <w:spacing w:after="0" w:line="240" w:lineRule="auto"/>
        <w:ind w:left="1440" w:hanging="720"/>
        <w:contextualSpacing/>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Users</w:t>
      </w:r>
    </w:p>
    <w:p w14:paraId="53FB926F" w14:textId="77777777" w:rsidR="00471998" w:rsidRPr="00CB219A" w:rsidRDefault="00471998" w:rsidP="00471998">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br/>
        <w:t>All users are responsible for adhering to this policy and ensuring their actions do not violate the prohibition on viewing pornography on College networks and devices.</w:t>
      </w:r>
    </w:p>
    <w:p w14:paraId="752D832A" w14:textId="77777777" w:rsidR="00471998" w:rsidRPr="00CB219A" w:rsidRDefault="00471998" w:rsidP="00471998">
      <w:pPr>
        <w:spacing w:after="0" w:line="240" w:lineRule="auto"/>
        <w:ind w:left="1080"/>
        <w:rPr>
          <w:rFonts w:ascii="Arial" w:eastAsia="Times New Roman" w:hAnsi="Arial" w:cs="Arial"/>
          <w:color w:val="000000" w:themeColor="text1"/>
          <w:sz w:val="24"/>
          <w:szCs w:val="24"/>
        </w:rPr>
      </w:pPr>
    </w:p>
    <w:p w14:paraId="6E0DD01A" w14:textId="77777777" w:rsidR="00471998" w:rsidRPr="00CB219A" w:rsidRDefault="00471998">
      <w:pPr>
        <w:numPr>
          <w:ilvl w:val="0"/>
          <w:numId w:val="242"/>
        </w:numPr>
        <w:spacing w:after="0" w:line="240" w:lineRule="auto"/>
        <w:ind w:left="1440" w:hanging="720"/>
        <w:contextualSpacing/>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Information Technology Services (ITS)</w:t>
      </w:r>
    </w:p>
    <w:p w14:paraId="22F55A60" w14:textId="77777777" w:rsidR="00471998" w:rsidRPr="00CB219A" w:rsidRDefault="00471998" w:rsidP="00471998">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br/>
        <w:t>ITS is responsible for implementing technical measures to enforce this policy, monitoring compliance, reporting any violations, and preparing the annual report for submission to the NC DIT CIO.</w:t>
      </w:r>
    </w:p>
    <w:p w14:paraId="3998E220" w14:textId="77777777" w:rsidR="00471998" w:rsidRPr="00CB219A" w:rsidRDefault="00471998" w:rsidP="00471998">
      <w:pPr>
        <w:spacing w:after="0" w:line="240" w:lineRule="auto"/>
        <w:ind w:left="1080"/>
        <w:rPr>
          <w:rFonts w:ascii="Arial" w:eastAsia="Times New Roman" w:hAnsi="Arial" w:cs="Arial"/>
          <w:color w:val="000000" w:themeColor="text1"/>
          <w:sz w:val="24"/>
          <w:szCs w:val="24"/>
        </w:rPr>
      </w:pPr>
    </w:p>
    <w:p w14:paraId="3927C9E1" w14:textId="77777777" w:rsidR="00471998" w:rsidRPr="00CB219A" w:rsidRDefault="00471998">
      <w:pPr>
        <w:numPr>
          <w:ilvl w:val="0"/>
          <w:numId w:val="242"/>
        </w:numPr>
        <w:spacing w:after="0" w:line="240" w:lineRule="auto"/>
        <w:ind w:left="1440" w:hanging="720"/>
        <w:contextualSpacing/>
        <w:rPr>
          <w:rFonts w:ascii="Arial" w:eastAsia="Times New Roman" w:hAnsi="Arial" w:cs="Arial"/>
          <w:color w:val="000000" w:themeColor="text1"/>
          <w:sz w:val="24"/>
          <w:szCs w:val="24"/>
        </w:rPr>
      </w:pPr>
      <w:r w:rsidRPr="00CB219A">
        <w:rPr>
          <w:rFonts w:ascii="Arial" w:eastAsia="Times New Roman" w:hAnsi="Arial" w:cs="Arial"/>
          <w:b/>
          <w:bCs/>
          <w:color w:val="000000" w:themeColor="text1"/>
          <w:sz w:val="24"/>
          <w:szCs w:val="24"/>
        </w:rPr>
        <w:t>Supervisors and Administrators</w:t>
      </w:r>
    </w:p>
    <w:p w14:paraId="467897ED" w14:textId="77777777" w:rsidR="00471998" w:rsidRPr="00CB219A" w:rsidRDefault="00471998" w:rsidP="00471998">
      <w:pPr>
        <w:spacing w:after="0" w:line="240" w:lineRule="auto"/>
        <w:ind w:left="144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br/>
        <w:t>Supervisors and administrators are responsible for ensuring that employees and students under their direction are aware of and comply with this policy.</w:t>
      </w:r>
    </w:p>
    <w:p w14:paraId="1B693B1D" w14:textId="77777777" w:rsidR="00471998" w:rsidRPr="00CB219A" w:rsidRDefault="00471998" w:rsidP="00471998">
      <w:pPr>
        <w:spacing w:after="0" w:line="240" w:lineRule="auto"/>
        <w:rPr>
          <w:rFonts w:ascii="Arial" w:eastAsia="Times New Roman" w:hAnsi="Arial" w:cs="Arial"/>
          <w:color w:val="000000" w:themeColor="text1"/>
          <w:sz w:val="24"/>
          <w:szCs w:val="24"/>
        </w:rPr>
      </w:pPr>
    </w:p>
    <w:p w14:paraId="2F0D7D1C" w14:textId="77777777" w:rsidR="00471998" w:rsidRPr="00CB219A" w:rsidRDefault="00471998">
      <w:pPr>
        <w:numPr>
          <w:ilvl w:val="0"/>
          <w:numId w:val="237"/>
        </w:numPr>
        <w:spacing w:after="0" w:line="240" w:lineRule="auto"/>
        <w:contextualSpacing/>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Policy Review</w:t>
      </w:r>
    </w:p>
    <w:p w14:paraId="33857024" w14:textId="77777777" w:rsidR="00471998" w:rsidRPr="00CB219A" w:rsidRDefault="00471998" w:rsidP="00471998">
      <w:pPr>
        <w:spacing w:after="0" w:line="240" w:lineRule="auto"/>
        <w:ind w:left="360"/>
        <w:rPr>
          <w:rFonts w:ascii="Arial" w:eastAsia="Times New Roman" w:hAnsi="Arial" w:cs="Arial"/>
          <w:b/>
          <w:bCs/>
          <w:color w:val="000000" w:themeColor="text1"/>
          <w:sz w:val="24"/>
          <w:szCs w:val="24"/>
        </w:rPr>
      </w:pPr>
    </w:p>
    <w:p w14:paraId="212BEE2C" w14:textId="77777777" w:rsidR="00471998" w:rsidRPr="00CB219A" w:rsidRDefault="00471998" w:rsidP="00471998">
      <w:pPr>
        <w:spacing w:after="0" w:line="240" w:lineRule="auto"/>
        <w:ind w:left="720"/>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This policy shall be reviewed annually or as necessary to ensure compliance with relevant laws and regulations.</w:t>
      </w:r>
    </w:p>
    <w:p w14:paraId="2D5CC056" w14:textId="77777777" w:rsidR="00471998" w:rsidRPr="00CB219A" w:rsidRDefault="00471998" w:rsidP="00471998">
      <w:pPr>
        <w:spacing w:after="0" w:line="240" w:lineRule="auto"/>
        <w:rPr>
          <w:rFonts w:ascii="Arial" w:eastAsia="Times New Roman" w:hAnsi="Arial" w:cs="Arial"/>
          <w:color w:val="000000" w:themeColor="text1"/>
          <w:sz w:val="24"/>
          <w:szCs w:val="24"/>
        </w:rPr>
      </w:pPr>
    </w:p>
    <w:p w14:paraId="5A4B7F7A" w14:textId="77777777" w:rsidR="00471998" w:rsidRPr="00CB219A" w:rsidRDefault="00471998" w:rsidP="00471998">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lastRenderedPageBreak/>
        <w:t>Revisions:</w:t>
      </w:r>
    </w:p>
    <w:p w14:paraId="1D665C2A" w14:textId="2A14CB6A" w:rsidR="00471998" w:rsidRPr="00CB219A" w:rsidRDefault="00471998" w:rsidP="00471998">
      <w:pPr>
        <w:spacing w:after="0" w:line="240" w:lineRule="auto"/>
        <w:rPr>
          <w:rFonts w:ascii="Arial" w:eastAsia="Times New Roman" w:hAnsi="Arial" w:cs="Arial"/>
          <w:color w:val="000000" w:themeColor="text1"/>
          <w:sz w:val="24"/>
          <w:szCs w:val="24"/>
        </w:rPr>
      </w:pPr>
      <w:r w:rsidRPr="00CB219A">
        <w:rPr>
          <w:rFonts w:ascii="Arial" w:eastAsia="Times New Roman" w:hAnsi="Arial" w:cs="Arial"/>
          <w:color w:val="000000" w:themeColor="text1"/>
          <w:sz w:val="24"/>
          <w:szCs w:val="24"/>
        </w:rPr>
        <w:t>Initially approved October 8, 2024</w:t>
      </w:r>
    </w:p>
    <w:p w14:paraId="7AEA7FDC" w14:textId="77777777" w:rsidR="00471998" w:rsidRPr="00CB219A" w:rsidRDefault="00471998" w:rsidP="00471998">
      <w:pPr>
        <w:spacing w:after="0" w:line="240" w:lineRule="auto"/>
        <w:rPr>
          <w:rFonts w:ascii="Arial" w:eastAsia="Times New Roman" w:hAnsi="Arial" w:cs="Arial"/>
          <w:b/>
          <w:bCs/>
          <w:color w:val="000000" w:themeColor="text1"/>
          <w:sz w:val="24"/>
          <w:szCs w:val="24"/>
        </w:rPr>
      </w:pPr>
    </w:p>
    <w:p w14:paraId="11381B81" w14:textId="77777777" w:rsidR="00471998" w:rsidRPr="00CB219A" w:rsidRDefault="00471998" w:rsidP="00471998">
      <w:pPr>
        <w:spacing w:after="0" w:line="240" w:lineRule="auto"/>
        <w:rPr>
          <w:rFonts w:ascii="Arial" w:eastAsia="Times New Roman" w:hAnsi="Arial" w:cs="Arial"/>
          <w:b/>
          <w:bCs/>
          <w:color w:val="000000" w:themeColor="text1"/>
          <w:sz w:val="24"/>
          <w:szCs w:val="24"/>
        </w:rPr>
      </w:pPr>
      <w:r w:rsidRPr="00CB219A">
        <w:rPr>
          <w:rFonts w:ascii="Arial" w:eastAsia="Times New Roman" w:hAnsi="Arial" w:cs="Arial"/>
          <w:b/>
          <w:bCs/>
          <w:color w:val="000000" w:themeColor="text1"/>
          <w:sz w:val="24"/>
          <w:szCs w:val="24"/>
        </w:rPr>
        <w:t>References:</w:t>
      </w:r>
    </w:p>
    <w:p w14:paraId="3083CBA7" w14:textId="77777777" w:rsidR="00471998" w:rsidRPr="00CB219A" w:rsidRDefault="00471998" w:rsidP="00471998">
      <w:pPr>
        <w:spacing w:after="0" w:line="240" w:lineRule="auto"/>
        <w:rPr>
          <w:rFonts w:ascii="Arial" w:eastAsia="Times New Roman" w:hAnsi="Arial" w:cs="Arial"/>
          <w:b/>
          <w:bCs/>
          <w:color w:val="000000" w:themeColor="text1"/>
          <w:sz w:val="24"/>
          <w:szCs w:val="24"/>
        </w:rPr>
      </w:pPr>
      <w:r w:rsidRPr="00CB219A">
        <w:rPr>
          <w:rFonts w:ascii="Arial" w:eastAsia="Calibri" w:hAnsi="Arial" w:cs="Arial"/>
          <w:color w:val="000000" w:themeColor="text1"/>
          <w:sz w:val="24"/>
          <w:szCs w:val="24"/>
        </w:rPr>
        <w:t xml:space="preserve">North Carolina General Statue (N.C.G.S.) § 143-805; </w:t>
      </w:r>
      <w:r w:rsidRPr="00CB219A">
        <w:rPr>
          <w:rFonts w:ascii="Arial" w:eastAsia="Times New Roman" w:hAnsi="Arial" w:cs="Arial"/>
          <w:color w:val="000000" w:themeColor="text1"/>
          <w:sz w:val="24"/>
          <w:szCs w:val="24"/>
        </w:rPr>
        <w:t>14-190.13</w:t>
      </w:r>
    </w:p>
    <w:p w14:paraId="4B288A74" w14:textId="77777777" w:rsidR="00471998" w:rsidRPr="00CB219A" w:rsidRDefault="00471998" w:rsidP="00471998">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North Carolina Session Law 2024-26</w:t>
      </w:r>
    </w:p>
    <w:p w14:paraId="677C5DFF" w14:textId="77777777" w:rsidR="00471998" w:rsidRPr="00CB219A" w:rsidRDefault="00471998" w:rsidP="00471998">
      <w:pPr>
        <w:spacing w:after="0" w:line="240" w:lineRule="auto"/>
        <w:rPr>
          <w:rFonts w:ascii="Arial" w:eastAsia="Calibri" w:hAnsi="Arial" w:cs="Arial"/>
          <w:color w:val="000000" w:themeColor="text1"/>
          <w:sz w:val="24"/>
          <w:szCs w:val="24"/>
        </w:rPr>
      </w:pPr>
    </w:p>
    <w:p w14:paraId="19E81139" w14:textId="77777777" w:rsidR="00471998" w:rsidRPr="00CB219A" w:rsidRDefault="00471998" w:rsidP="00471998">
      <w:pPr>
        <w:spacing w:after="0" w:line="240" w:lineRule="auto"/>
        <w:rPr>
          <w:rFonts w:ascii="Arial" w:eastAsia="Calibri" w:hAnsi="Arial" w:cs="Arial"/>
          <w:b/>
          <w:color w:val="000000" w:themeColor="text1"/>
          <w:sz w:val="24"/>
          <w:szCs w:val="24"/>
        </w:rPr>
      </w:pPr>
      <w:r w:rsidRPr="00CB219A">
        <w:rPr>
          <w:rFonts w:ascii="Arial" w:eastAsia="Calibri" w:hAnsi="Arial" w:cs="Arial"/>
          <w:b/>
          <w:color w:val="000000" w:themeColor="text1"/>
          <w:sz w:val="24"/>
          <w:szCs w:val="24"/>
        </w:rPr>
        <w:t xml:space="preserve">SPCC Policy: </w:t>
      </w:r>
    </w:p>
    <w:p w14:paraId="76E97538" w14:textId="4B29F910" w:rsidR="00471998" w:rsidRPr="00CB219A" w:rsidRDefault="00471998" w:rsidP="00471998">
      <w:pPr>
        <w:spacing w:after="0" w:line="240" w:lineRule="auto"/>
        <w:rPr>
          <w:rFonts w:ascii="Arial" w:eastAsia="Calibri" w:hAnsi="Arial" w:cs="Arial"/>
          <w:color w:val="000000" w:themeColor="text1"/>
          <w:sz w:val="24"/>
          <w:szCs w:val="24"/>
        </w:rPr>
      </w:pPr>
      <w:r w:rsidRPr="00CB219A">
        <w:rPr>
          <w:rFonts w:ascii="Arial" w:eastAsia="Calibri" w:hAnsi="Arial" w:cs="Arial"/>
          <w:color w:val="000000" w:themeColor="text1"/>
          <w:sz w:val="24"/>
          <w:szCs w:val="24"/>
        </w:rPr>
        <w:t>Prohibition of Pornographic Content on College Devices and Network</w:t>
      </w:r>
    </w:p>
    <w:p w14:paraId="60358B3B" w14:textId="4574559A" w:rsidR="00310D38" w:rsidRPr="00CB219A" w:rsidRDefault="00310D38" w:rsidP="00310D38">
      <w:pPr>
        <w:pStyle w:val="Heading1"/>
        <w:rPr>
          <w:rFonts w:ascii="Arial" w:hAnsi="Arial" w:cs="Arial"/>
          <w:color w:val="000000" w:themeColor="text1"/>
          <w:sz w:val="24"/>
          <w:szCs w:val="24"/>
        </w:rPr>
      </w:pPr>
      <w:bookmarkStart w:id="538" w:name="_Appendix_A:_Inclement"/>
      <w:bookmarkStart w:id="539" w:name="_Toc233268095"/>
      <w:bookmarkEnd w:id="538"/>
      <w:r w:rsidRPr="00CB219A">
        <w:rPr>
          <w:rFonts w:ascii="Arial" w:hAnsi="Arial" w:cs="Arial"/>
          <w:color w:val="000000" w:themeColor="text1"/>
          <w:sz w:val="24"/>
          <w:szCs w:val="24"/>
        </w:rPr>
        <w:t>Appendix A: Inclement Weather Communication Templates</w:t>
      </w:r>
      <w:bookmarkEnd w:id="539"/>
    </w:p>
    <w:p w14:paraId="0640796A" w14:textId="2BAD5605" w:rsidR="00310D38" w:rsidRPr="00CB219A" w:rsidRDefault="00310D38" w:rsidP="00722A06">
      <w:pPr>
        <w:pStyle w:val="Heading3"/>
        <w:rPr>
          <w:rFonts w:ascii="Arial" w:hAnsi="Arial" w:cs="Arial"/>
          <w:color w:val="000000" w:themeColor="text1"/>
          <w:sz w:val="24"/>
          <w:szCs w:val="24"/>
        </w:rPr>
      </w:pPr>
      <w:bookmarkStart w:id="540" w:name="_Toc233268096"/>
      <w:r w:rsidRPr="00CB219A">
        <w:rPr>
          <w:rFonts w:ascii="Arial" w:hAnsi="Arial" w:cs="Arial"/>
          <w:color w:val="000000" w:themeColor="text1"/>
          <w:sz w:val="24"/>
          <w:szCs w:val="24"/>
        </w:rPr>
        <w:t>Internal Email Template</w:t>
      </w:r>
      <w:r w:rsidR="00722A06" w:rsidRPr="00CB219A">
        <w:rPr>
          <w:rFonts w:ascii="Arial" w:hAnsi="Arial" w:cs="Arial"/>
          <w:color w:val="000000" w:themeColor="text1"/>
          <w:sz w:val="24"/>
          <w:szCs w:val="24"/>
        </w:rPr>
        <w:t>s</w:t>
      </w:r>
      <w:bookmarkEnd w:id="540"/>
      <w:r w:rsidRPr="00CB219A">
        <w:rPr>
          <w:rFonts w:ascii="Arial" w:hAnsi="Arial" w:cs="Arial"/>
          <w:color w:val="000000" w:themeColor="text1"/>
          <w:sz w:val="24"/>
          <w:szCs w:val="24"/>
        </w:rPr>
        <w:t xml:space="preserve"> </w:t>
      </w:r>
    </w:p>
    <w:p w14:paraId="727E7B19" w14:textId="77777777" w:rsidR="00310D38" w:rsidRPr="00CB219A" w:rsidRDefault="00310D38" w:rsidP="00310D38">
      <w:pPr>
        <w:rPr>
          <w:rFonts w:ascii="Arial" w:hAnsi="Arial" w:cs="Arial"/>
          <w:b/>
          <w:bCs/>
          <w:color w:val="000000" w:themeColor="text1"/>
          <w:sz w:val="24"/>
          <w:szCs w:val="24"/>
        </w:rPr>
      </w:pPr>
      <w:r w:rsidRPr="00CB219A">
        <w:rPr>
          <w:rFonts w:ascii="Arial" w:hAnsi="Arial" w:cs="Arial"/>
          <w:b/>
          <w:bCs/>
          <w:color w:val="000000" w:themeColor="text1"/>
          <w:sz w:val="24"/>
          <w:szCs w:val="24"/>
        </w:rPr>
        <w:t>[ Date ]</w:t>
      </w:r>
    </w:p>
    <w:p w14:paraId="794552A2" w14:textId="77777777" w:rsidR="00310D38" w:rsidRPr="00CB219A" w:rsidRDefault="00310D38" w:rsidP="00310D38">
      <w:pPr>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Inclement Weather Announcement </w:t>
      </w:r>
    </w:p>
    <w:p w14:paraId="11C2275B" w14:textId="77777777" w:rsidR="00310D38" w:rsidRPr="00CB219A" w:rsidRDefault="00310D38" w:rsidP="00310D38">
      <w:pPr>
        <w:rPr>
          <w:rFonts w:ascii="Arial" w:hAnsi="Arial" w:cs="Arial"/>
          <w:color w:val="000000" w:themeColor="text1"/>
          <w:sz w:val="24"/>
          <w:szCs w:val="24"/>
        </w:rPr>
      </w:pPr>
      <w:r w:rsidRPr="00CB219A">
        <w:rPr>
          <w:rFonts w:ascii="Arial" w:hAnsi="Arial" w:cs="Arial"/>
          <w:color w:val="000000" w:themeColor="text1"/>
          <w:sz w:val="24"/>
          <w:szCs w:val="24"/>
        </w:rPr>
        <w:t>[Insert situation with weather. Example: Union County is expected to receive XX inches of snow.]</w:t>
      </w:r>
    </w:p>
    <w:p w14:paraId="3E0E324E" w14:textId="77777777" w:rsidR="00310D38" w:rsidRPr="00CB219A" w:rsidRDefault="00310D38" w:rsidP="00310D38">
      <w:pPr>
        <w:rPr>
          <w:rFonts w:ascii="Arial" w:hAnsi="Arial" w:cs="Arial"/>
          <w:b/>
          <w:bCs/>
          <w:color w:val="000000" w:themeColor="text1"/>
          <w:sz w:val="24"/>
          <w:szCs w:val="24"/>
        </w:rPr>
      </w:pPr>
      <w:r w:rsidRPr="00CB219A">
        <w:rPr>
          <w:rFonts w:ascii="Arial" w:hAnsi="Arial" w:cs="Arial"/>
          <w:b/>
          <w:bCs/>
          <w:color w:val="000000" w:themeColor="text1"/>
          <w:sz w:val="24"/>
          <w:szCs w:val="24"/>
        </w:rPr>
        <w:t>South Piedmont Employees</w:t>
      </w:r>
    </w:p>
    <w:p w14:paraId="16F3D1C4" w14:textId="77777777" w:rsidR="00310D38" w:rsidRPr="00CB219A" w:rsidRDefault="00310D38">
      <w:pPr>
        <w:numPr>
          <w:ilvl w:val="0"/>
          <w:numId w:val="330"/>
        </w:numPr>
        <w:rPr>
          <w:rFonts w:ascii="Arial" w:hAnsi="Arial" w:cs="Arial"/>
          <w:color w:val="000000" w:themeColor="text1"/>
          <w:sz w:val="24"/>
          <w:szCs w:val="24"/>
        </w:rPr>
      </w:pPr>
      <w:r w:rsidRPr="00CB219A">
        <w:rPr>
          <w:rFonts w:ascii="Arial" w:hAnsi="Arial" w:cs="Arial"/>
          <w:color w:val="000000" w:themeColor="text1"/>
          <w:sz w:val="24"/>
          <w:szCs w:val="24"/>
        </w:rPr>
        <w:t xml:space="preserve">Due to inclement weather, [insert date] will be a remote working day for all South Piedmont employees. Buildings will be closed. All employees should plan to work remotely unless they receive alternative direction from their supervisor. Consult with your supervisor to make remote work arrangements. </w:t>
      </w:r>
    </w:p>
    <w:p w14:paraId="22C31A5B" w14:textId="77777777" w:rsidR="00310D38" w:rsidRPr="00CB219A" w:rsidRDefault="00310D38">
      <w:pPr>
        <w:numPr>
          <w:ilvl w:val="0"/>
          <w:numId w:val="330"/>
        </w:numPr>
        <w:rPr>
          <w:rFonts w:ascii="Arial" w:hAnsi="Arial" w:cs="Arial"/>
          <w:color w:val="000000" w:themeColor="text1"/>
          <w:sz w:val="24"/>
          <w:szCs w:val="24"/>
        </w:rPr>
      </w:pPr>
      <w:r w:rsidRPr="00CB219A">
        <w:rPr>
          <w:rFonts w:ascii="Arial" w:hAnsi="Arial" w:cs="Arial"/>
          <w:color w:val="000000" w:themeColor="text1"/>
          <w:sz w:val="24"/>
          <w:szCs w:val="24"/>
        </w:rPr>
        <w:t>Any in-person meetings should transition to virtual formats. If that is not possible, meetings should be rescheduled.</w:t>
      </w:r>
    </w:p>
    <w:p w14:paraId="31D6D9D8" w14:textId="77777777" w:rsidR="00310D38" w:rsidRPr="00CB219A" w:rsidRDefault="00310D38">
      <w:pPr>
        <w:numPr>
          <w:ilvl w:val="0"/>
          <w:numId w:val="330"/>
        </w:numPr>
        <w:rPr>
          <w:rFonts w:ascii="Arial" w:hAnsi="Arial" w:cs="Arial"/>
          <w:color w:val="000000" w:themeColor="text1"/>
          <w:sz w:val="24"/>
          <w:szCs w:val="24"/>
        </w:rPr>
      </w:pPr>
      <w:r w:rsidRPr="00CB219A">
        <w:rPr>
          <w:rFonts w:ascii="Arial" w:hAnsi="Arial" w:cs="Arial"/>
          <w:color w:val="000000" w:themeColor="text1"/>
          <w:sz w:val="24"/>
          <w:szCs w:val="24"/>
        </w:rPr>
        <w:t>Faculty should utilize Canvas to communicate with students, as students are being told to refer to Canvas for specific class details.</w:t>
      </w:r>
    </w:p>
    <w:p w14:paraId="1A700392" w14:textId="77777777" w:rsidR="00310D38" w:rsidRPr="00CB219A" w:rsidRDefault="00310D38">
      <w:pPr>
        <w:numPr>
          <w:ilvl w:val="0"/>
          <w:numId w:val="330"/>
        </w:numPr>
        <w:rPr>
          <w:rFonts w:ascii="Arial" w:hAnsi="Arial" w:cs="Arial"/>
          <w:color w:val="000000" w:themeColor="text1"/>
          <w:sz w:val="24"/>
          <w:szCs w:val="24"/>
        </w:rPr>
      </w:pPr>
      <w:r w:rsidRPr="00CB219A">
        <w:rPr>
          <w:rFonts w:ascii="Arial" w:hAnsi="Arial" w:cs="Arial"/>
          <w:color w:val="000000" w:themeColor="text1"/>
          <w:sz w:val="24"/>
          <w:szCs w:val="24"/>
        </w:rPr>
        <w:t xml:space="preserve">Updates will be shared as soon as possible. </w:t>
      </w:r>
    </w:p>
    <w:p w14:paraId="4AD18D1D" w14:textId="77777777" w:rsidR="00310D38" w:rsidRPr="00CB219A" w:rsidRDefault="00310D38">
      <w:pPr>
        <w:numPr>
          <w:ilvl w:val="1"/>
          <w:numId w:val="330"/>
        </w:numPr>
        <w:rPr>
          <w:rFonts w:ascii="Arial" w:hAnsi="Arial" w:cs="Arial"/>
          <w:color w:val="000000" w:themeColor="text1"/>
          <w:sz w:val="24"/>
          <w:szCs w:val="24"/>
        </w:rPr>
      </w:pPr>
      <w:r w:rsidRPr="00CB219A">
        <w:rPr>
          <w:rFonts w:ascii="Arial" w:hAnsi="Arial" w:cs="Arial"/>
          <w:color w:val="000000" w:themeColor="text1"/>
          <w:sz w:val="24"/>
          <w:szCs w:val="24"/>
        </w:rPr>
        <w:t>OR</w:t>
      </w:r>
    </w:p>
    <w:p w14:paraId="26DC973A" w14:textId="77777777" w:rsidR="00310D38" w:rsidRPr="00CB219A" w:rsidRDefault="00310D38">
      <w:pPr>
        <w:numPr>
          <w:ilvl w:val="0"/>
          <w:numId w:val="330"/>
        </w:numPr>
        <w:rPr>
          <w:rFonts w:ascii="Arial" w:hAnsi="Arial" w:cs="Arial"/>
          <w:color w:val="000000" w:themeColor="text1"/>
          <w:sz w:val="24"/>
          <w:szCs w:val="24"/>
        </w:rPr>
      </w:pPr>
      <w:r w:rsidRPr="00CB219A">
        <w:rPr>
          <w:rFonts w:ascii="Arial" w:hAnsi="Arial" w:cs="Arial"/>
          <w:color w:val="000000" w:themeColor="text1"/>
          <w:sz w:val="24"/>
          <w:szCs w:val="24"/>
        </w:rPr>
        <w:t xml:space="preserve">Due to inclement weather, all campuses and centers are closed on [insert dates], and business operations are suspended. South Piedmont is monitoring the weather, and additional updates will be shared as soon as possible.  </w:t>
      </w:r>
    </w:p>
    <w:p w14:paraId="49C6D5F5" w14:textId="77777777" w:rsidR="00310D38" w:rsidRPr="00CB219A" w:rsidRDefault="00310D38" w:rsidP="00310D38">
      <w:pPr>
        <w:rPr>
          <w:rFonts w:ascii="Arial" w:hAnsi="Arial" w:cs="Arial"/>
          <w:b/>
          <w:bCs/>
          <w:color w:val="000000" w:themeColor="text1"/>
          <w:sz w:val="24"/>
          <w:szCs w:val="24"/>
        </w:rPr>
      </w:pPr>
      <w:r w:rsidRPr="00CB219A">
        <w:rPr>
          <w:rFonts w:ascii="Arial" w:hAnsi="Arial" w:cs="Arial"/>
          <w:b/>
          <w:bCs/>
          <w:color w:val="000000" w:themeColor="text1"/>
          <w:sz w:val="24"/>
          <w:szCs w:val="24"/>
        </w:rPr>
        <w:t>South Piedmont Students</w:t>
      </w:r>
    </w:p>
    <w:p w14:paraId="7C095056" w14:textId="77777777" w:rsidR="00310D38" w:rsidRPr="00CB219A" w:rsidRDefault="00310D38">
      <w:pPr>
        <w:numPr>
          <w:ilvl w:val="0"/>
          <w:numId w:val="329"/>
        </w:numPr>
        <w:rPr>
          <w:rFonts w:ascii="Arial" w:hAnsi="Arial" w:cs="Arial"/>
          <w:color w:val="000000" w:themeColor="text1"/>
          <w:sz w:val="24"/>
          <w:szCs w:val="24"/>
        </w:rPr>
      </w:pPr>
      <w:r w:rsidRPr="00CB219A">
        <w:rPr>
          <w:rFonts w:ascii="Arial" w:hAnsi="Arial" w:cs="Arial"/>
          <w:color w:val="000000" w:themeColor="text1"/>
          <w:sz w:val="24"/>
          <w:szCs w:val="24"/>
        </w:rPr>
        <w:t xml:space="preserve">Due to inclement weather, all campuses and centers will be closed on [insert date(s)] </w:t>
      </w:r>
    </w:p>
    <w:p w14:paraId="0C5BDAB9" w14:textId="77777777" w:rsidR="00310D38" w:rsidRPr="00CB219A" w:rsidRDefault="00310D38">
      <w:pPr>
        <w:numPr>
          <w:ilvl w:val="0"/>
          <w:numId w:val="329"/>
        </w:numPr>
        <w:rPr>
          <w:rFonts w:ascii="Arial" w:hAnsi="Arial" w:cs="Arial"/>
          <w:color w:val="000000" w:themeColor="text1"/>
          <w:sz w:val="24"/>
          <w:szCs w:val="24"/>
        </w:rPr>
      </w:pPr>
      <w:r w:rsidRPr="00CB219A">
        <w:rPr>
          <w:rFonts w:ascii="Arial" w:hAnsi="Arial" w:cs="Arial"/>
          <w:color w:val="000000" w:themeColor="text1"/>
          <w:sz w:val="24"/>
          <w:szCs w:val="24"/>
        </w:rPr>
        <w:lastRenderedPageBreak/>
        <w:t>Classes will take place virtually.</w:t>
      </w:r>
    </w:p>
    <w:p w14:paraId="3AE298D7" w14:textId="77777777" w:rsidR="00310D38" w:rsidRPr="00CB219A" w:rsidRDefault="00310D38">
      <w:pPr>
        <w:numPr>
          <w:ilvl w:val="0"/>
          <w:numId w:val="329"/>
        </w:numPr>
        <w:rPr>
          <w:rFonts w:ascii="Arial" w:hAnsi="Arial" w:cs="Arial"/>
          <w:color w:val="000000" w:themeColor="text1"/>
          <w:sz w:val="24"/>
          <w:szCs w:val="24"/>
        </w:rPr>
      </w:pPr>
      <w:r w:rsidRPr="00CB219A">
        <w:rPr>
          <w:rFonts w:ascii="Arial" w:hAnsi="Arial" w:cs="Arial"/>
          <w:b/>
          <w:bCs/>
          <w:color w:val="000000" w:themeColor="text1"/>
          <w:sz w:val="24"/>
          <w:szCs w:val="24"/>
        </w:rPr>
        <w:t>All students</w:t>
      </w:r>
      <w:r w:rsidRPr="00CB219A">
        <w:rPr>
          <w:rFonts w:ascii="Arial" w:hAnsi="Arial" w:cs="Arial"/>
          <w:color w:val="000000" w:themeColor="text1"/>
          <w:sz w:val="24"/>
          <w:szCs w:val="24"/>
        </w:rPr>
        <w:t>, please refer to your class sites within Canvas and your student email for guidance from your instructors.</w:t>
      </w:r>
    </w:p>
    <w:p w14:paraId="170713CF" w14:textId="12F44C82" w:rsidR="00310D38" w:rsidRPr="00CB219A" w:rsidRDefault="00310D38">
      <w:pPr>
        <w:numPr>
          <w:ilvl w:val="0"/>
          <w:numId w:val="329"/>
        </w:numPr>
        <w:rPr>
          <w:rFonts w:ascii="Arial" w:hAnsi="Arial" w:cs="Arial"/>
          <w:color w:val="000000" w:themeColor="text1"/>
          <w:sz w:val="24"/>
          <w:szCs w:val="24"/>
        </w:rPr>
      </w:pPr>
      <w:r w:rsidRPr="00CB219A">
        <w:rPr>
          <w:rFonts w:ascii="Arial" w:hAnsi="Arial" w:cs="Arial"/>
          <w:color w:val="000000" w:themeColor="text1"/>
          <w:sz w:val="24"/>
          <w:szCs w:val="24"/>
        </w:rPr>
        <w:t>If you have an immediate need or question related to advising, tutoring, financial aid, etc., please call</w:t>
      </w:r>
      <w:r w:rsidR="00722A06" w:rsidRPr="00CB219A">
        <w:rPr>
          <w:rFonts w:ascii="Arial" w:hAnsi="Arial" w:cs="Arial"/>
          <w:color w:val="000000" w:themeColor="text1"/>
          <w:sz w:val="24"/>
          <w:szCs w:val="24"/>
        </w:rPr>
        <w:t xml:space="preserve"> </w:t>
      </w:r>
      <w:r w:rsidRPr="00CB219A">
        <w:rPr>
          <w:rFonts w:ascii="Arial" w:hAnsi="Arial" w:cs="Arial"/>
          <w:b/>
          <w:bCs/>
          <w:color w:val="000000" w:themeColor="text1"/>
          <w:sz w:val="24"/>
          <w:szCs w:val="24"/>
        </w:rPr>
        <w:t xml:space="preserve">704-290-5100 or email one of the following addresses for service: </w:t>
      </w:r>
    </w:p>
    <w:p w14:paraId="058F9D35" w14:textId="051D4870" w:rsidR="00310D38" w:rsidRPr="00CB219A" w:rsidRDefault="00310D38">
      <w:pPr>
        <w:numPr>
          <w:ilvl w:val="2"/>
          <w:numId w:val="329"/>
        </w:numPr>
        <w:rPr>
          <w:rFonts w:ascii="Arial" w:hAnsi="Arial" w:cs="Arial"/>
          <w:color w:val="000000" w:themeColor="text1"/>
          <w:sz w:val="24"/>
          <w:szCs w:val="24"/>
        </w:rPr>
      </w:pPr>
      <w:r w:rsidRPr="00CB219A">
        <w:rPr>
          <w:rFonts w:ascii="Arial" w:hAnsi="Arial" w:cs="Arial"/>
          <w:color w:val="000000" w:themeColor="text1"/>
          <w:sz w:val="24"/>
          <w:szCs w:val="24"/>
        </w:rPr>
        <w:t xml:space="preserve">Financial aid: </w:t>
      </w:r>
      <w:hyperlink r:id="rId91" w:history="1">
        <w:r w:rsidRPr="00CB219A">
          <w:rPr>
            <w:rStyle w:val="Hyperlink"/>
            <w:rFonts w:ascii="Arial" w:hAnsi="Arial" w:cs="Arial"/>
            <w:color w:val="000000" w:themeColor="text1"/>
            <w:sz w:val="24"/>
            <w:szCs w:val="24"/>
          </w:rPr>
          <w:t>finaid@spcc.edu</w:t>
        </w:r>
      </w:hyperlink>
    </w:p>
    <w:p w14:paraId="718EA5C9" w14:textId="2728F2E4" w:rsidR="00310D38" w:rsidRPr="00CB219A" w:rsidRDefault="00310D38">
      <w:pPr>
        <w:numPr>
          <w:ilvl w:val="2"/>
          <w:numId w:val="329"/>
        </w:numPr>
        <w:rPr>
          <w:rFonts w:ascii="Arial" w:hAnsi="Arial" w:cs="Arial"/>
          <w:color w:val="000000" w:themeColor="text1"/>
          <w:sz w:val="24"/>
          <w:szCs w:val="24"/>
        </w:rPr>
      </w:pPr>
      <w:r w:rsidRPr="00CB219A">
        <w:rPr>
          <w:rFonts w:ascii="Arial" w:hAnsi="Arial" w:cs="Arial"/>
          <w:color w:val="000000" w:themeColor="text1"/>
          <w:sz w:val="24"/>
          <w:szCs w:val="24"/>
        </w:rPr>
        <w:t xml:space="preserve">Advising: </w:t>
      </w:r>
      <w:hyperlink r:id="rId92" w:history="1">
        <w:r w:rsidRPr="00CB219A">
          <w:rPr>
            <w:rStyle w:val="Hyperlink"/>
            <w:rFonts w:ascii="Arial" w:hAnsi="Arial" w:cs="Arial"/>
            <w:color w:val="000000" w:themeColor="text1"/>
            <w:sz w:val="24"/>
            <w:szCs w:val="24"/>
          </w:rPr>
          <w:t>advising@spcc.edu</w:t>
        </w:r>
      </w:hyperlink>
    </w:p>
    <w:p w14:paraId="087AFE51" w14:textId="77777777" w:rsidR="00310D38" w:rsidRPr="00CB219A" w:rsidRDefault="00310D38">
      <w:pPr>
        <w:numPr>
          <w:ilvl w:val="2"/>
          <w:numId w:val="329"/>
        </w:numPr>
        <w:rPr>
          <w:rFonts w:ascii="Arial" w:hAnsi="Arial" w:cs="Arial"/>
          <w:color w:val="000000" w:themeColor="text1"/>
          <w:sz w:val="24"/>
          <w:szCs w:val="24"/>
        </w:rPr>
      </w:pPr>
      <w:r w:rsidRPr="00CB219A">
        <w:rPr>
          <w:rFonts w:ascii="Arial" w:hAnsi="Arial" w:cs="Arial"/>
          <w:color w:val="000000" w:themeColor="text1"/>
          <w:sz w:val="24"/>
          <w:szCs w:val="24"/>
        </w:rPr>
        <w:t xml:space="preserve">Admissions: </w:t>
      </w:r>
      <w:hyperlink r:id="rId93">
        <w:r w:rsidRPr="00CB219A">
          <w:rPr>
            <w:rStyle w:val="Hyperlink"/>
            <w:rFonts w:ascii="Arial" w:hAnsi="Arial" w:cs="Arial"/>
            <w:color w:val="000000" w:themeColor="text1"/>
            <w:sz w:val="24"/>
            <w:szCs w:val="24"/>
          </w:rPr>
          <w:t>admissions@spcc.edu</w:t>
        </w:r>
      </w:hyperlink>
    </w:p>
    <w:p w14:paraId="717B2B49" w14:textId="77777777" w:rsidR="00310D38" w:rsidRPr="00CB219A" w:rsidRDefault="00310D38">
      <w:pPr>
        <w:numPr>
          <w:ilvl w:val="2"/>
          <w:numId w:val="329"/>
        </w:numPr>
        <w:rPr>
          <w:rFonts w:ascii="Arial" w:hAnsi="Arial" w:cs="Arial"/>
          <w:color w:val="000000" w:themeColor="text1"/>
          <w:sz w:val="24"/>
          <w:szCs w:val="24"/>
        </w:rPr>
      </w:pPr>
      <w:r w:rsidRPr="00CB219A">
        <w:rPr>
          <w:rFonts w:ascii="Arial" w:hAnsi="Arial" w:cs="Arial"/>
          <w:color w:val="000000" w:themeColor="text1"/>
          <w:sz w:val="24"/>
          <w:szCs w:val="24"/>
        </w:rPr>
        <w:t xml:space="preserve">Counseling: </w:t>
      </w:r>
      <w:hyperlink r:id="rId94" w:tooltip="mailto:counselors@spcc.edu" w:history="1">
        <w:r w:rsidRPr="00CB219A">
          <w:rPr>
            <w:rStyle w:val="Hyperlink"/>
            <w:rFonts w:ascii="Arial" w:hAnsi="Arial" w:cs="Arial"/>
            <w:color w:val="000000" w:themeColor="text1"/>
            <w:sz w:val="24"/>
            <w:szCs w:val="24"/>
          </w:rPr>
          <w:t>counselors@spcc.edu</w:t>
        </w:r>
      </w:hyperlink>
    </w:p>
    <w:p w14:paraId="1D3882C3" w14:textId="77777777" w:rsidR="00310D38" w:rsidRPr="00CB219A" w:rsidRDefault="00310D38">
      <w:pPr>
        <w:numPr>
          <w:ilvl w:val="2"/>
          <w:numId w:val="329"/>
        </w:numPr>
        <w:rPr>
          <w:rFonts w:ascii="Arial" w:hAnsi="Arial" w:cs="Arial"/>
          <w:color w:val="000000" w:themeColor="text1"/>
          <w:sz w:val="24"/>
          <w:szCs w:val="24"/>
        </w:rPr>
      </w:pPr>
      <w:r w:rsidRPr="00CB219A">
        <w:rPr>
          <w:rFonts w:ascii="Arial" w:hAnsi="Arial" w:cs="Arial"/>
          <w:color w:val="000000" w:themeColor="text1"/>
          <w:sz w:val="24"/>
          <w:szCs w:val="24"/>
        </w:rPr>
        <w:t xml:space="preserve">Registrar: </w:t>
      </w:r>
      <w:hyperlink r:id="rId95" w:history="1">
        <w:r w:rsidRPr="00CB219A">
          <w:rPr>
            <w:rStyle w:val="Hyperlink"/>
            <w:rFonts w:ascii="Arial" w:hAnsi="Arial" w:cs="Arial"/>
            <w:color w:val="000000" w:themeColor="text1"/>
            <w:sz w:val="24"/>
            <w:szCs w:val="24"/>
          </w:rPr>
          <w:t>registrar@spcc.edu</w:t>
        </w:r>
      </w:hyperlink>
    </w:p>
    <w:p w14:paraId="1BFD3468" w14:textId="77777777" w:rsidR="00310D38" w:rsidRPr="00CB219A" w:rsidRDefault="00310D38">
      <w:pPr>
        <w:numPr>
          <w:ilvl w:val="2"/>
          <w:numId w:val="329"/>
        </w:numPr>
        <w:rPr>
          <w:rFonts w:ascii="Arial" w:hAnsi="Arial" w:cs="Arial"/>
          <w:color w:val="000000" w:themeColor="text1"/>
          <w:sz w:val="24"/>
          <w:szCs w:val="24"/>
        </w:rPr>
      </w:pPr>
      <w:r w:rsidRPr="00CB219A">
        <w:rPr>
          <w:rFonts w:ascii="Arial" w:hAnsi="Arial" w:cs="Arial"/>
          <w:color w:val="000000" w:themeColor="text1"/>
          <w:sz w:val="24"/>
          <w:szCs w:val="24"/>
        </w:rPr>
        <w:t xml:space="preserve">Tutoring: </w:t>
      </w:r>
      <w:hyperlink r:id="rId96" w:tgtFrame="_blank" w:tooltip="mailto:asktheasc@spcc.edu" w:history="1">
        <w:r w:rsidRPr="00CB219A">
          <w:rPr>
            <w:rStyle w:val="Hyperlink"/>
            <w:rFonts w:ascii="Arial" w:hAnsi="Arial" w:cs="Arial"/>
            <w:color w:val="000000" w:themeColor="text1"/>
            <w:sz w:val="24"/>
            <w:szCs w:val="24"/>
          </w:rPr>
          <w:t>asktheasc@spcc.edu</w:t>
        </w:r>
      </w:hyperlink>
    </w:p>
    <w:p w14:paraId="5C0632EA" w14:textId="77777777" w:rsidR="00310D38" w:rsidRPr="00CB219A" w:rsidRDefault="00310D38">
      <w:pPr>
        <w:numPr>
          <w:ilvl w:val="0"/>
          <w:numId w:val="329"/>
        </w:numPr>
        <w:rPr>
          <w:rFonts w:ascii="Arial" w:hAnsi="Arial" w:cs="Arial"/>
          <w:color w:val="000000" w:themeColor="text1"/>
          <w:sz w:val="24"/>
          <w:szCs w:val="24"/>
        </w:rPr>
      </w:pPr>
      <w:r w:rsidRPr="00CB219A">
        <w:rPr>
          <w:rFonts w:ascii="Arial" w:hAnsi="Arial" w:cs="Arial"/>
          <w:color w:val="000000" w:themeColor="text1"/>
          <w:sz w:val="24"/>
          <w:szCs w:val="24"/>
        </w:rPr>
        <w:t xml:space="preserve"> Instructors will provide information on make-up work for in-person classes. </w:t>
      </w:r>
    </w:p>
    <w:p w14:paraId="74DC294D" w14:textId="77777777" w:rsidR="00310D38" w:rsidRPr="00CB219A" w:rsidRDefault="00310D38">
      <w:pPr>
        <w:numPr>
          <w:ilvl w:val="0"/>
          <w:numId w:val="329"/>
        </w:numPr>
        <w:rPr>
          <w:rFonts w:ascii="Arial" w:hAnsi="Arial" w:cs="Arial"/>
          <w:color w:val="000000" w:themeColor="text1"/>
          <w:sz w:val="24"/>
          <w:szCs w:val="24"/>
        </w:rPr>
      </w:pPr>
      <w:r w:rsidRPr="00CB219A">
        <w:rPr>
          <w:rFonts w:ascii="Arial" w:hAnsi="Arial" w:cs="Arial"/>
          <w:color w:val="000000" w:themeColor="text1"/>
          <w:sz w:val="24"/>
          <w:szCs w:val="24"/>
        </w:rPr>
        <w:t xml:space="preserve">South Piedmont is closely monitoring the weather, and additional updates will be shared as soon as possible. </w:t>
      </w:r>
    </w:p>
    <w:p w14:paraId="45D369F6" w14:textId="77777777" w:rsidR="00722A06" w:rsidRPr="00CB219A" w:rsidRDefault="00310D38">
      <w:pPr>
        <w:numPr>
          <w:ilvl w:val="0"/>
          <w:numId w:val="336"/>
        </w:numPr>
        <w:ind w:left="1440"/>
        <w:rPr>
          <w:rFonts w:ascii="Arial" w:hAnsi="Arial" w:cs="Arial"/>
          <w:color w:val="000000" w:themeColor="text1"/>
          <w:sz w:val="24"/>
          <w:szCs w:val="24"/>
        </w:rPr>
      </w:pPr>
      <w:r w:rsidRPr="00CB219A">
        <w:rPr>
          <w:rFonts w:ascii="Arial" w:hAnsi="Arial" w:cs="Arial"/>
          <w:color w:val="000000" w:themeColor="text1"/>
          <w:sz w:val="24"/>
          <w:szCs w:val="24"/>
        </w:rPr>
        <w:t>OR</w:t>
      </w:r>
    </w:p>
    <w:p w14:paraId="6E029310" w14:textId="30E4853C" w:rsidR="00310D38" w:rsidRPr="00CB219A" w:rsidRDefault="00310D38" w:rsidP="00722A06">
      <w:pPr>
        <w:ind w:left="720"/>
        <w:rPr>
          <w:rFonts w:ascii="Arial" w:hAnsi="Arial" w:cs="Arial"/>
          <w:color w:val="000000" w:themeColor="text1"/>
          <w:sz w:val="24"/>
          <w:szCs w:val="24"/>
        </w:rPr>
      </w:pPr>
      <w:r w:rsidRPr="00CB219A">
        <w:rPr>
          <w:rFonts w:ascii="Arial" w:hAnsi="Arial" w:cs="Arial"/>
          <w:color w:val="000000" w:themeColor="text1"/>
          <w:sz w:val="24"/>
          <w:szCs w:val="24"/>
        </w:rPr>
        <w:t xml:space="preserve">Due to inclement weather, all campuses and centers are closed, and all classes are cancelled. South Piedmont is closely monitoring the weather, and additional updates will be shared as soon as possible. </w:t>
      </w:r>
    </w:p>
    <w:p w14:paraId="4B4FD6B3" w14:textId="77777777" w:rsidR="00310D38" w:rsidRPr="00CB219A" w:rsidRDefault="00310D38" w:rsidP="00310D38">
      <w:pPr>
        <w:rPr>
          <w:rFonts w:ascii="Arial" w:hAnsi="Arial" w:cs="Arial"/>
          <w:b/>
          <w:bCs/>
          <w:color w:val="000000" w:themeColor="text1"/>
          <w:sz w:val="24"/>
          <w:szCs w:val="24"/>
        </w:rPr>
      </w:pPr>
      <w:r w:rsidRPr="00CB219A">
        <w:rPr>
          <w:rFonts w:ascii="Arial" w:hAnsi="Arial" w:cs="Arial"/>
          <w:b/>
          <w:bCs/>
          <w:color w:val="000000" w:themeColor="text1"/>
          <w:sz w:val="24"/>
          <w:szCs w:val="24"/>
        </w:rPr>
        <w:t>South Piedmont Special Circumstances</w:t>
      </w:r>
    </w:p>
    <w:p w14:paraId="50EC6F49" w14:textId="77777777" w:rsidR="00310D38" w:rsidRPr="00CB219A" w:rsidRDefault="00310D38" w:rsidP="00310D38">
      <w:pPr>
        <w:rPr>
          <w:rFonts w:ascii="Arial" w:hAnsi="Arial" w:cs="Arial"/>
          <w:b/>
          <w:bCs/>
          <w:color w:val="000000" w:themeColor="text1"/>
          <w:sz w:val="24"/>
          <w:szCs w:val="24"/>
        </w:rPr>
      </w:pPr>
    </w:p>
    <w:p w14:paraId="6636C2BA" w14:textId="0FE11E03" w:rsidR="00310D38" w:rsidRPr="00CB219A" w:rsidRDefault="00310D38" w:rsidP="00310D38">
      <w:pPr>
        <w:rPr>
          <w:rFonts w:ascii="Arial" w:hAnsi="Arial" w:cs="Arial"/>
          <w:b/>
          <w:bCs/>
          <w:color w:val="000000" w:themeColor="text1"/>
          <w:sz w:val="24"/>
          <w:szCs w:val="24"/>
        </w:rPr>
      </w:pPr>
      <w:r w:rsidRPr="00CB219A">
        <w:rPr>
          <w:rFonts w:ascii="Arial" w:hAnsi="Arial" w:cs="Arial"/>
          <w:b/>
          <w:bCs/>
          <w:color w:val="000000" w:themeColor="text1"/>
          <w:sz w:val="24"/>
          <w:szCs w:val="24"/>
        </w:rPr>
        <w:tab/>
        <w:t xml:space="preserve">Insert guidance for: </w:t>
      </w:r>
    </w:p>
    <w:p w14:paraId="5DD93DE6" w14:textId="77777777" w:rsidR="00310D38" w:rsidRPr="00CB219A" w:rsidRDefault="00310D38">
      <w:pPr>
        <w:numPr>
          <w:ilvl w:val="1"/>
          <w:numId w:val="331"/>
        </w:numPr>
        <w:rPr>
          <w:rFonts w:ascii="Arial" w:hAnsi="Arial" w:cs="Arial"/>
          <w:b/>
          <w:bCs/>
          <w:color w:val="000000" w:themeColor="text1"/>
          <w:sz w:val="24"/>
          <w:szCs w:val="24"/>
        </w:rPr>
      </w:pPr>
      <w:r w:rsidRPr="00CB219A">
        <w:rPr>
          <w:rFonts w:ascii="Arial" w:hAnsi="Arial" w:cs="Arial"/>
          <w:b/>
          <w:bCs/>
          <w:color w:val="000000" w:themeColor="text1"/>
          <w:sz w:val="24"/>
          <w:szCs w:val="24"/>
        </w:rPr>
        <w:t>Early Colleges</w:t>
      </w:r>
    </w:p>
    <w:p w14:paraId="722882B5" w14:textId="77777777" w:rsidR="00310D38" w:rsidRPr="00CB219A" w:rsidRDefault="00310D38">
      <w:pPr>
        <w:numPr>
          <w:ilvl w:val="1"/>
          <w:numId w:val="331"/>
        </w:numPr>
        <w:rPr>
          <w:rFonts w:ascii="Arial" w:hAnsi="Arial" w:cs="Arial"/>
          <w:b/>
          <w:bCs/>
          <w:color w:val="000000" w:themeColor="text1"/>
          <w:sz w:val="24"/>
          <w:szCs w:val="24"/>
        </w:rPr>
      </w:pPr>
      <w:r w:rsidRPr="00CB219A">
        <w:rPr>
          <w:rFonts w:ascii="Arial" w:hAnsi="Arial" w:cs="Arial"/>
          <w:b/>
          <w:bCs/>
          <w:color w:val="000000" w:themeColor="text1"/>
          <w:sz w:val="24"/>
          <w:szCs w:val="24"/>
        </w:rPr>
        <w:t>In-person classes</w:t>
      </w:r>
    </w:p>
    <w:p w14:paraId="172B5803" w14:textId="77777777" w:rsidR="00310D38" w:rsidRPr="00CB219A" w:rsidRDefault="00310D38">
      <w:pPr>
        <w:numPr>
          <w:ilvl w:val="1"/>
          <w:numId w:val="331"/>
        </w:numPr>
        <w:rPr>
          <w:rFonts w:ascii="Arial" w:hAnsi="Arial" w:cs="Arial"/>
          <w:b/>
          <w:bCs/>
          <w:color w:val="000000" w:themeColor="text1"/>
          <w:sz w:val="24"/>
          <w:szCs w:val="24"/>
        </w:rPr>
      </w:pPr>
      <w:r w:rsidRPr="00CB219A">
        <w:rPr>
          <w:rFonts w:ascii="Arial" w:hAnsi="Arial" w:cs="Arial"/>
          <w:b/>
          <w:bCs/>
          <w:color w:val="000000" w:themeColor="text1"/>
          <w:sz w:val="24"/>
          <w:szCs w:val="24"/>
        </w:rPr>
        <w:t>Testing</w:t>
      </w:r>
    </w:p>
    <w:p w14:paraId="74DC211C" w14:textId="77777777" w:rsidR="00310D38" w:rsidRPr="00CB219A" w:rsidRDefault="00310D38">
      <w:pPr>
        <w:numPr>
          <w:ilvl w:val="1"/>
          <w:numId w:val="331"/>
        </w:numPr>
        <w:rPr>
          <w:rFonts w:ascii="Arial" w:hAnsi="Arial" w:cs="Arial"/>
          <w:b/>
          <w:bCs/>
          <w:color w:val="000000" w:themeColor="text1"/>
          <w:sz w:val="24"/>
          <w:szCs w:val="24"/>
        </w:rPr>
      </w:pPr>
      <w:r w:rsidRPr="00CB219A">
        <w:rPr>
          <w:rFonts w:ascii="Arial" w:hAnsi="Arial" w:cs="Arial"/>
          <w:b/>
          <w:bCs/>
          <w:color w:val="000000" w:themeColor="text1"/>
          <w:sz w:val="24"/>
          <w:szCs w:val="24"/>
        </w:rPr>
        <w:t>Census dates</w:t>
      </w:r>
    </w:p>
    <w:p w14:paraId="3BEF2DF3" w14:textId="77777777" w:rsidR="00310D38" w:rsidRPr="00CB219A" w:rsidRDefault="00310D38">
      <w:pPr>
        <w:numPr>
          <w:ilvl w:val="1"/>
          <w:numId w:val="331"/>
        </w:numPr>
        <w:rPr>
          <w:rFonts w:ascii="Arial" w:hAnsi="Arial" w:cs="Arial"/>
          <w:b/>
          <w:bCs/>
          <w:color w:val="000000" w:themeColor="text1"/>
          <w:sz w:val="24"/>
          <w:szCs w:val="24"/>
        </w:rPr>
      </w:pPr>
      <w:r w:rsidRPr="00CB219A">
        <w:rPr>
          <w:rFonts w:ascii="Arial" w:hAnsi="Arial" w:cs="Arial"/>
          <w:b/>
          <w:bCs/>
          <w:color w:val="000000" w:themeColor="text1"/>
          <w:sz w:val="24"/>
          <w:szCs w:val="24"/>
        </w:rPr>
        <w:t>Law enforcement training</w:t>
      </w:r>
    </w:p>
    <w:p w14:paraId="61C2AA01" w14:textId="77777777" w:rsidR="00310D38" w:rsidRPr="00CB219A" w:rsidRDefault="00310D38">
      <w:pPr>
        <w:numPr>
          <w:ilvl w:val="1"/>
          <w:numId w:val="331"/>
        </w:numPr>
        <w:rPr>
          <w:rFonts w:ascii="Arial" w:hAnsi="Arial" w:cs="Arial"/>
          <w:b/>
          <w:bCs/>
          <w:color w:val="000000" w:themeColor="text1"/>
          <w:sz w:val="24"/>
          <w:szCs w:val="24"/>
        </w:rPr>
      </w:pPr>
      <w:r w:rsidRPr="00CB219A">
        <w:rPr>
          <w:rFonts w:ascii="Arial" w:hAnsi="Arial" w:cs="Arial"/>
          <w:b/>
          <w:bCs/>
          <w:color w:val="000000" w:themeColor="text1"/>
          <w:sz w:val="24"/>
          <w:szCs w:val="24"/>
        </w:rPr>
        <w:lastRenderedPageBreak/>
        <w:t xml:space="preserve">On-campus events </w:t>
      </w:r>
    </w:p>
    <w:p w14:paraId="0400C355" w14:textId="77777777" w:rsidR="00310D38" w:rsidRPr="00CB219A" w:rsidRDefault="00310D38">
      <w:pPr>
        <w:numPr>
          <w:ilvl w:val="1"/>
          <w:numId w:val="331"/>
        </w:numPr>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Updating Canvas </w:t>
      </w:r>
    </w:p>
    <w:p w14:paraId="2C5234A0" w14:textId="77777777" w:rsidR="00310D38" w:rsidRPr="00CB219A" w:rsidRDefault="00310D38">
      <w:pPr>
        <w:numPr>
          <w:ilvl w:val="1"/>
          <w:numId w:val="331"/>
        </w:numPr>
        <w:rPr>
          <w:rFonts w:ascii="Arial" w:hAnsi="Arial" w:cs="Arial"/>
          <w:b/>
          <w:bCs/>
          <w:color w:val="000000" w:themeColor="text1"/>
          <w:sz w:val="24"/>
          <w:szCs w:val="24"/>
        </w:rPr>
      </w:pPr>
      <w:r w:rsidRPr="00CB219A">
        <w:rPr>
          <w:rFonts w:ascii="Arial" w:hAnsi="Arial" w:cs="Arial"/>
          <w:b/>
          <w:bCs/>
          <w:color w:val="000000" w:themeColor="text1"/>
          <w:sz w:val="24"/>
          <w:szCs w:val="24"/>
        </w:rPr>
        <w:t xml:space="preserve">Remote Student Services are available. Students may call 704-290-5100 or email one of the following addresses for service: </w:t>
      </w:r>
    </w:p>
    <w:p w14:paraId="68B9A00F" w14:textId="66CD7B82" w:rsidR="00310D38" w:rsidRPr="00CB219A" w:rsidRDefault="00310D38">
      <w:pPr>
        <w:numPr>
          <w:ilvl w:val="2"/>
          <w:numId w:val="331"/>
        </w:numPr>
        <w:rPr>
          <w:rFonts w:ascii="Arial" w:hAnsi="Arial" w:cs="Arial"/>
          <w:color w:val="000000" w:themeColor="text1"/>
          <w:sz w:val="24"/>
          <w:szCs w:val="24"/>
        </w:rPr>
      </w:pPr>
      <w:r w:rsidRPr="00CB219A">
        <w:rPr>
          <w:rFonts w:ascii="Arial" w:hAnsi="Arial" w:cs="Arial"/>
          <w:color w:val="000000" w:themeColor="text1"/>
          <w:sz w:val="24"/>
          <w:szCs w:val="24"/>
        </w:rPr>
        <w:t xml:space="preserve">Financial aid: </w:t>
      </w:r>
      <w:hyperlink r:id="rId97" w:history="1">
        <w:r w:rsidRPr="00CB219A">
          <w:rPr>
            <w:rStyle w:val="Hyperlink"/>
            <w:rFonts w:ascii="Arial" w:hAnsi="Arial" w:cs="Arial"/>
            <w:color w:val="000000" w:themeColor="text1"/>
            <w:sz w:val="24"/>
            <w:szCs w:val="24"/>
          </w:rPr>
          <w:t>finaid@spcc.edu</w:t>
        </w:r>
      </w:hyperlink>
    </w:p>
    <w:p w14:paraId="343E59A9" w14:textId="08A0FEE1" w:rsidR="00310D38" w:rsidRPr="00CB219A" w:rsidRDefault="00310D38">
      <w:pPr>
        <w:numPr>
          <w:ilvl w:val="2"/>
          <w:numId w:val="331"/>
        </w:numPr>
        <w:rPr>
          <w:rFonts w:ascii="Arial" w:hAnsi="Arial" w:cs="Arial"/>
          <w:color w:val="000000" w:themeColor="text1"/>
          <w:sz w:val="24"/>
          <w:szCs w:val="24"/>
        </w:rPr>
      </w:pPr>
      <w:r w:rsidRPr="00CB219A">
        <w:rPr>
          <w:rFonts w:ascii="Arial" w:hAnsi="Arial" w:cs="Arial"/>
          <w:color w:val="000000" w:themeColor="text1"/>
          <w:sz w:val="24"/>
          <w:szCs w:val="24"/>
        </w:rPr>
        <w:t xml:space="preserve">Advising: </w:t>
      </w:r>
      <w:hyperlink r:id="rId98" w:history="1">
        <w:r w:rsidRPr="00CB219A">
          <w:rPr>
            <w:rStyle w:val="Hyperlink"/>
            <w:rFonts w:ascii="Arial" w:hAnsi="Arial" w:cs="Arial"/>
            <w:color w:val="000000" w:themeColor="text1"/>
            <w:sz w:val="24"/>
            <w:szCs w:val="24"/>
          </w:rPr>
          <w:t>advising@spcc.edu</w:t>
        </w:r>
      </w:hyperlink>
    </w:p>
    <w:p w14:paraId="570265AF" w14:textId="77777777" w:rsidR="00310D38" w:rsidRPr="00CB219A" w:rsidRDefault="00310D38">
      <w:pPr>
        <w:numPr>
          <w:ilvl w:val="2"/>
          <w:numId w:val="331"/>
        </w:numPr>
        <w:rPr>
          <w:rFonts w:ascii="Arial" w:hAnsi="Arial" w:cs="Arial"/>
          <w:color w:val="000000" w:themeColor="text1"/>
          <w:sz w:val="24"/>
          <w:szCs w:val="24"/>
        </w:rPr>
      </w:pPr>
      <w:r w:rsidRPr="00CB219A">
        <w:rPr>
          <w:rFonts w:ascii="Arial" w:hAnsi="Arial" w:cs="Arial"/>
          <w:color w:val="000000" w:themeColor="text1"/>
          <w:sz w:val="24"/>
          <w:szCs w:val="24"/>
        </w:rPr>
        <w:t xml:space="preserve">Admissions: </w:t>
      </w:r>
      <w:hyperlink r:id="rId99" w:history="1">
        <w:r w:rsidRPr="00CB219A">
          <w:rPr>
            <w:rStyle w:val="Hyperlink"/>
            <w:rFonts w:ascii="Arial" w:hAnsi="Arial" w:cs="Arial"/>
            <w:color w:val="000000" w:themeColor="text1"/>
            <w:sz w:val="24"/>
            <w:szCs w:val="24"/>
          </w:rPr>
          <w:t>admissions@spcc.edu</w:t>
        </w:r>
      </w:hyperlink>
    </w:p>
    <w:p w14:paraId="1203DABF" w14:textId="13AF8DF8" w:rsidR="00310D38" w:rsidRPr="00CB219A" w:rsidRDefault="00310D38">
      <w:pPr>
        <w:numPr>
          <w:ilvl w:val="2"/>
          <w:numId w:val="331"/>
        </w:numPr>
        <w:rPr>
          <w:rFonts w:ascii="Arial" w:hAnsi="Arial" w:cs="Arial"/>
          <w:color w:val="000000" w:themeColor="text1"/>
          <w:sz w:val="24"/>
          <w:szCs w:val="24"/>
        </w:rPr>
      </w:pPr>
      <w:r w:rsidRPr="00CB219A">
        <w:rPr>
          <w:rFonts w:ascii="Arial" w:hAnsi="Arial" w:cs="Arial"/>
          <w:color w:val="000000" w:themeColor="text1"/>
          <w:sz w:val="24"/>
          <w:szCs w:val="24"/>
        </w:rPr>
        <w:t xml:space="preserve">Counseling: </w:t>
      </w:r>
      <w:hyperlink r:id="rId100" w:history="1">
        <w:r w:rsidRPr="00CB219A">
          <w:rPr>
            <w:rStyle w:val="Hyperlink"/>
            <w:rFonts w:ascii="Arial" w:hAnsi="Arial" w:cs="Arial"/>
            <w:color w:val="000000" w:themeColor="text1"/>
            <w:sz w:val="24"/>
            <w:szCs w:val="24"/>
          </w:rPr>
          <w:t>counselingservices@spcc.edu</w:t>
        </w:r>
      </w:hyperlink>
    </w:p>
    <w:p w14:paraId="53E63E18" w14:textId="77777777" w:rsidR="00310D38" w:rsidRPr="00CB219A" w:rsidRDefault="00310D38" w:rsidP="00722A06">
      <w:pPr>
        <w:pStyle w:val="Heading3"/>
        <w:rPr>
          <w:rFonts w:ascii="Arial" w:hAnsi="Arial" w:cs="Arial"/>
          <w:color w:val="000000" w:themeColor="text1"/>
          <w:sz w:val="24"/>
          <w:szCs w:val="24"/>
        </w:rPr>
      </w:pPr>
      <w:bookmarkStart w:id="541" w:name="_Toc233268097"/>
      <w:r w:rsidRPr="00CB219A">
        <w:rPr>
          <w:rFonts w:ascii="Arial" w:hAnsi="Arial" w:cs="Arial"/>
          <w:color w:val="000000" w:themeColor="text1"/>
          <w:sz w:val="24"/>
          <w:szCs w:val="24"/>
        </w:rPr>
        <w:t>Informacast Template</w:t>
      </w:r>
      <w:bookmarkEnd w:id="541"/>
    </w:p>
    <w:p w14:paraId="73EA0A33" w14:textId="77777777" w:rsidR="00722A06" w:rsidRPr="00CB219A" w:rsidRDefault="00722A06" w:rsidP="00722A06">
      <w:pPr>
        <w:spacing w:after="0" w:line="240" w:lineRule="auto"/>
        <w:rPr>
          <w:rFonts w:ascii="Arial" w:hAnsi="Arial" w:cs="Arial"/>
          <w:color w:val="000000" w:themeColor="text1"/>
          <w:sz w:val="24"/>
          <w:szCs w:val="24"/>
        </w:rPr>
      </w:pPr>
    </w:p>
    <w:p w14:paraId="002C8543" w14:textId="77777777" w:rsidR="00310D38" w:rsidRPr="00CB219A" w:rsidRDefault="00310D38">
      <w:pPr>
        <w:numPr>
          <w:ilvl w:val="0"/>
          <w:numId w:val="330"/>
        </w:numPr>
        <w:rPr>
          <w:rFonts w:ascii="Arial" w:hAnsi="Arial" w:cs="Arial"/>
          <w:color w:val="000000" w:themeColor="text1"/>
          <w:sz w:val="24"/>
          <w:szCs w:val="24"/>
        </w:rPr>
      </w:pPr>
      <w:r w:rsidRPr="00CB219A">
        <w:rPr>
          <w:rFonts w:ascii="Arial" w:hAnsi="Arial" w:cs="Arial"/>
          <w:color w:val="000000" w:themeColor="text1"/>
          <w:sz w:val="24"/>
          <w:szCs w:val="24"/>
        </w:rPr>
        <w:t>Due to inclement weather, all campuses and centers will be closed on [insert dates]. Classes will take place virtually. Please refer to your class sites within Canvas and student email for guidance from your instructors.</w:t>
      </w:r>
    </w:p>
    <w:p w14:paraId="6B20493A" w14:textId="6E9A16C3" w:rsidR="00310D38" w:rsidRPr="00CB219A" w:rsidRDefault="00310D38">
      <w:pPr>
        <w:numPr>
          <w:ilvl w:val="0"/>
          <w:numId w:val="332"/>
        </w:numPr>
        <w:ind w:left="1440"/>
        <w:rPr>
          <w:rFonts w:ascii="Arial" w:hAnsi="Arial" w:cs="Arial"/>
          <w:color w:val="000000" w:themeColor="text1"/>
          <w:sz w:val="24"/>
          <w:szCs w:val="24"/>
        </w:rPr>
      </w:pPr>
      <w:r w:rsidRPr="00CB219A">
        <w:rPr>
          <w:rFonts w:ascii="Arial" w:hAnsi="Arial" w:cs="Arial"/>
          <w:color w:val="000000" w:themeColor="text1"/>
          <w:sz w:val="24"/>
          <w:szCs w:val="24"/>
        </w:rPr>
        <w:t>OR</w:t>
      </w:r>
    </w:p>
    <w:p w14:paraId="50A61946" w14:textId="77777777" w:rsidR="00310D38" w:rsidRPr="00CB219A" w:rsidRDefault="00310D38">
      <w:pPr>
        <w:numPr>
          <w:ilvl w:val="0"/>
          <w:numId w:val="330"/>
        </w:numPr>
        <w:rPr>
          <w:rFonts w:ascii="Arial" w:hAnsi="Arial" w:cs="Arial"/>
          <w:color w:val="000000" w:themeColor="text1"/>
          <w:sz w:val="24"/>
          <w:szCs w:val="24"/>
        </w:rPr>
      </w:pPr>
      <w:r w:rsidRPr="00CB219A">
        <w:rPr>
          <w:rFonts w:ascii="Arial" w:hAnsi="Arial" w:cs="Arial"/>
          <w:color w:val="000000" w:themeColor="text1"/>
          <w:sz w:val="24"/>
          <w:szCs w:val="24"/>
        </w:rPr>
        <w:t>Due to inclement weather, all campuses and centers will be closed on [insert dates]. All business operations are suspended, and all classes are cancelled. Please refer to your class sites within Canvas and your student email for guidance from your instructors.</w:t>
      </w:r>
    </w:p>
    <w:p w14:paraId="4E77340B" w14:textId="1C1C4A50" w:rsidR="00310D38" w:rsidRPr="00CB219A" w:rsidRDefault="00310D38" w:rsidP="00722A06">
      <w:pPr>
        <w:pStyle w:val="Heading3"/>
        <w:rPr>
          <w:rFonts w:ascii="Arial" w:hAnsi="Arial" w:cs="Arial"/>
          <w:color w:val="000000" w:themeColor="text1"/>
          <w:sz w:val="24"/>
          <w:szCs w:val="24"/>
        </w:rPr>
      </w:pPr>
      <w:bookmarkStart w:id="542" w:name="_Toc233268098"/>
      <w:r w:rsidRPr="00CB219A">
        <w:rPr>
          <w:rFonts w:ascii="Arial" w:hAnsi="Arial" w:cs="Arial"/>
          <w:color w:val="000000" w:themeColor="text1"/>
          <w:sz w:val="24"/>
          <w:szCs w:val="24"/>
        </w:rPr>
        <w:t>Social Media Template</w:t>
      </w:r>
      <w:bookmarkEnd w:id="542"/>
      <w:r w:rsidRPr="00CB219A">
        <w:rPr>
          <w:rFonts w:ascii="Arial" w:hAnsi="Arial" w:cs="Arial"/>
          <w:color w:val="000000" w:themeColor="text1"/>
          <w:sz w:val="24"/>
          <w:szCs w:val="24"/>
        </w:rPr>
        <w:t xml:space="preserve">  </w:t>
      </w:r>
    </w:p>
    <w:p w14:paraId="481D094A" w14:textId="77777777" w:rsidR="00722A06" w:rsidRPr="00CB219A" w:rsidRDefault="00722A06" w:rsidP="00722A06">
      <w:pPr>
        <w:spacing w:after="0" w:line="240" w:lineRule="auto"/>
        <w:rPr>
          <w:rFonts w:ascii="Arial" w:hAnsi="Arial" w:cs="Arial"/>
          <w:color w:val="000000" w:themeColor="text1"/>
          <w:sz w:val="24"/>
          <w:szCs w:val="24"/>
        </w:rPr>
      </w:pPr>
    </w:p>
    <w:p w14:paraId="0226B950" w14:textId="50C02417" w:rsidR="00310D38" w:rsidRPr="00CB219A" w:rsidRDefault="00310D38">
      <w:pPr>
        <w:numPr>
          <w:ilvl w:val="0"/>
          <w:numId w:val="330"/>
        </w:numPr>
        <w:rPr>
          <w:rFonts w:ascii="Arial" w:hAnsi="Arial" w:cs="Arial"/>
          <w:color w:val="000000" w:themeColor="text1"/>
          <w:sz w:val="24"/>
          <w:szCs w:val="24"/>
        </w:rPr>
      </w:pPr>
      <w:r w:rsidRPr="00CB219A">
        <w:rPr>
          <w:rFonts w:ascii="Arial" w:hAnsi="Arial" w:cs="Arial"/>
          <w:color w:val="000000" w:themeColor="text1"/>
          <w:sz w:val="24"/>
          <w:szCs w:val="24"/>
        </w:rPr>
        <w:t xml:space="preserve">Due to inclement weather, all campuses and centers will be closed on [insert dates]. Classes will take place virtually. Please refer to your class sites within Canvas and your student email for guidance from your instructors. </w:t>
      </w:r>
    </w:p>
    <w:p w14:paraId="229FD1E9" w14:textId="77777777" w:rsidR="00310D38" w:rsidRPr="00CB219A" w:rsidRDefault="00310D38">
      <w:pPr>
        <w:numPr>
          <w:ilvl w:val="0"/>
          <w:numId w:val="332"/>
        </w:numPr>
        <w:ind w:left="1440"/>
        <w:rPr>
          <w:rFonts w:ascii="Arial" w:hAnsi="Arial" w:cs="Arial"/>
          <w:color w:val="000000" w:themeColor="text1"/>
          <w:sz w:val="24"/>
          <w:szCs w:val="24"/>
        </w:rPr>
      </w:pPr>
      <w:r w:rsidRPr="00CB219A">
        <w:rPr>
          <w:rFonts w:ascii="Arial" w:hAnsi="Arial" w:cs="Arial"/>
          <w:color w:val="000000" w:themeColor="text1"/>
          <w:sz w:val="24"/>
          <w:szCs w:val="24"/>
        </w:rPr>
        <w:t>OR</w:t>
      </w:r>
      <w:r w:rsidRPr="00CB219A">
        <w:rPr>
          <w:rFonts w:ascii="Arial" w:hAnsi="Arial" w:cs="Arial"/>
          <w:color w:val="000000" w:themeColor="text1"/>
          <w:sz w:val="24"/>
          <w:szCs w:val="24"/>
        </w:rPr>
        <w:br/>
      </w:r>
    </w:p>
    <w:p w14:paraId="684492B0" w14:textId="77777777" w:rsidR="00310D38" w:rsidRPr="00CB219A" w:rsidRDefault="00310D38">
      <w:pPr>
        <w:numPr>
          <w:ilvl w:val="0"/>
          <w:numId w:val="330"/>
        </w:numPr>
        <w:rPr>
          <w:rFonts w:ascii="Arial" w:hAnsi="Arial" w:cs="Arial"/>
          <w:color w:val="000000" w:themeColor="text1"/>
          <w:sz w:val="24"/>
          <w:szCs w:val="24"/>
        </w:rPr>
      </w:pPr>
      <w:r w:rsidRPr="00CB219A">
        <w:rPr>
          <w:rFonts w:ascii="Arial" w:hAnsi="Arial" w:cs="Arial"/>
          <w:color w:val="000000" w:themeColor="text1"/>
          <w:sz w:val="24"/>
          <w:szCs w:val="24"/>
        </w:rPr>
        <w:t>Due to inclement weather, all campuses and centers will be closed on [insert dates]. All business operations are suspended, and all classes are cancelled. Please refer to your class sites within Canvas and your student email for guidance from your instructors.</w:t>
      </w:r>
    </w:p>
    <w:p w14:paraId="3AB6EA78" w14:textId="77777777" w:rsidR="00310D38" w:rsidRPr="00CB219A" w:rsidRDefault="00310D38" w:rsidP="00935DED">
      <w:pPr>
        <w:pStyle w:val="Heading3"/>
        <w:rPr>
          <w:rFonts w:ascii="Arial" w:hAnsi="Arial" w:cs="Arial"/>
          <w:color w:val="000000" w:themeColor="text1"/>
          <w:sz w:val="24"/>
          <w:szCs w:val="24"/>
        </w:rPr>
      </w:pPr>
      <w:bookmarkStart w:id="543" w:name="_Toc233268099"/>
      <w:r w:rsidRPr="00CB219A">
        <w:rPr>
          <w:rFonts w:ascii="Arial" w:hAnsi="Arial" w:cs="Arial"/>
          <w:color w:val="000000" w:themeColor="text1"/>
          <w:sz w:val="24"/>
          <w:szCs w:val="24"/>
        </w:rPr>
        <w:t>Web Banner Template</w:t>
      </w:r>
      <w:bookmarkEnd w:id="543"/>
    </w:p>
    <w:p w14:paraId="164DCC1F" w14:textId="77777777" w:rsidR="00310D38" w:rsidRPr="00CB219A" w:rsidRDefault="00310D38" w:rsidP="009E708B">
      <w:pPr>
        <w:spacing w:after="0" w:line="240" w:lineRule="auto"/>
        <w:rPr>
          <w:rFonts w:ascii="Arial" w:hAnsi="Arial" w:cs="Arial"/>
          <w:b/>
          <w:bCs/>
          <w:color w:val="000000" w:themeColor="text1"/>
          <w:sz w:val="24"/>
          <w:szCs w:val="24"/>
        </w:rPr>
      </w:pPr>
    </w:p>
    <w:p w14:paraId="419C8286" w14:textId="77777777" w:rsidR="00310D38" w:rsidRPr="00CB219A" w:rsidRDefault="00310D38">
      <w:pPr>
        <w:numPr>
          <w:ilvl w:val="0"/>
          <w:numId w:val="330"/>
        </w:numPr>
        <w:rPr>
          <w:rFonts w:ascii="Arial" w:hAnsi="Arial" w:cs="Arial"/>
          <w:color w:val="000000" w:themeColor="text1"/>
          <w:sz w:val="24"/>
          <w:szCs w:val="24"/>
        </w:rPr>
      </w:pPr>
      <w:r w:rsidRPr="00CB219A">
        <w:rPr>
          <w:rFonts w:ascii="Arial" w:hAnsi="Arial" w:cs="Arial"/>
          <w:color w:val="000000" w:themeColor="text1"/>
          <w:sz w:val="24"/>
          <w:szCs w:val="24"/>
        </w:rPr>
        <w:lastRenderedPageBreak/>
        <w:t xml:space="preserve">Due to inclement weather, all campuses and centers will be closed on [insert dates]. Classes will take place virtually. Please refer to your class sites within Canvas and your student email for guidance from your instructors. </w:t>
      </w:r>
    </w:p>
    <w:p w14:paraId="15C273E6" w14:textId="79618D77" w:rsidR="00310D38" w:rsidRPr="00CB219A" w:rsidRDefault="00310D38">
      <w:pPr>
        <w:numPr>
          <w:ilvl w:val="0"/>
          <w:numId w:val="333"/>
        </w:numPr>
        <w:ind w:left="1440"/>
        <w:rPr>
          <w:rFonts w:ascii="Arial" w:hAnsi="Arial" w:cs="Arial"/>
          <w:color w:val="000000" w:themeColor="text1"/>
          <w:sz w:val="24"/>
          <w:szCs w:val="24"/>
        </w:rPr>
      </w:pPr>
      <w:r w:rsidRPr="00CB219A">
        <w:rPr>
          <w:rFonts w:ascii="Arial" w:hAnsi="Arial" w:cs="Arial"/>
          <w:color w:val="000000" w:themeColor="text1"/>
          <w:sz w:val="24"/>
          <w:szCs w:val="24"/>
        </w:rPr>
        <w:t xml:space="preserve">OR </w:t>
      </w:r>
    </w:p>
    <w:p w14:paraId="5FE4EAC3" w14:textId="77777777" w:rsidR="00310D38" w:rsidRPr="00CB219A" w:rsidRDefault="00310D38">
      <w:pPr>
        <w:numPr>
          <w:ilvl w:val="0"/>
          <w:numId w:val="330"/>
        </w:numPr>
        <w:rPr>
          <w:rFonts w:ascii="Arial" w:hAnsi="Arial" w:cs="Arial"/>
          <w:color w:val="000000" w:themeColor="text1"/>
          <w:sz w:val="24"/>
          <w:szCs w:val="24"/>
        </w:rPr>
      </w:pPr>
      <w:r w:rsidRPr="00CB219A">
        <w:rPr>
          <w:rFonts w:ascii="Arial" w:hAnsi="Arial" w:cs="Arial"/>
          <w:color w:val="000000" w:themeColor="text1"/>
          <w:sz w:val="24"/>
          <w:szCs w:val="24"/>
        </w:rPr>
        <w:t>Due to inclement weather, all campuses and centers will be closed on [insert dates]. All business operations are suspended, and all classes are cancelled. Please refer to your class sites within Canvas and your student email for guidance from your instructors.</w:t>
      </w:r>
    </w:p>
    <w:p w14:paraId="0312306D" w14:textId="77777777" w:rsidR="00310D38" w:rsidRPr="00CB219A" w:rsidRDefault="00310D38" w:rsidP="009E708B">
      <w:pPr>
        <w:pStyle w:val="Heading3"/>
        <w:rPr>
          <w:rFonts w:ascii="Arial" w:hAnsi="Arial" w:cs="Arial"/>
          <w:color w:val="000000" w:themeColor="text1"/>
          <w:sz w:val="24"/>
          <w:szCs w:val="24"/>
        </w:rPr>
      </w:pPr>
      <w:bookmarkStart w:id="544" w:name="_Toc233268100"/>
      <w:r w:rsidRPr="00CB219A">
        <w:rPr>
          <w:rFonts w:ascii="Arial" w:hAnsi="Arial" w:cs="Arial"/>
          <w:color w:val="000000" w:themeColor="text1"/>
          <w:sz w:val="24"/>
          <w:szCs w:val="24"/>
        </w:rPr>
        <w:t>Inclement Weather Checklist</w:t>
      </w:r>
      <w:bookmarkEnd w:id="544"/>
    </w:p>
    <w:p w14:paraId="626E3B49" w14:textId="77777777" w:rsidR="009E708B" w:rsidRPr="00CB219A" w:rsidRDefault="009E708B" w:rsidP="009E708B">
      <w:pPr>
        <w:spacing w:after="0" w:line="240" w:lineRule="auto"/>
        <w:rPr>
          <w:rFonts w:ascii="Arial" w:hAnsi="Arial" w:cs="Arial"/>
          <w:color w:val="000000" w:themeColor="text1"/>
          <w:sz w:val="24"/>
          <w:szCs w:val="24"/>
        </w:rPr>
      </w:pPr>
    </w:p>
    <w:p w14:paraId="6CD4669D" w14:textId="77777777" w:rsidR="00310D38" w:rsidRPr="00CB219A" w:rsidRDefault="00310D38">
      <w:pPr>
        <w:numPr>
          <w:ilvl w:val="0"/>
          <w:numId w:val="335"/>
        </w:numPr>
        <w:rPr>
          <w:rFonts w:ascii="Arial" w:hAnsi="Arial" w:cs="Arial"/>
          <w:color w:val="000000" w:themeColor="text1"/>
          <w:sz w:val="24"/>
          <w:szCs w:val="24"/>
        </w:rPr>
      </w:pPr>
      <w:r w:rsidRPr="00CB219A">
        <w:rPr>
          <w:rFonts w:ascii="Arial" w:hAnsi="Arial" w:cs="Arial"/>
          <w:color w:val="000000" w:themeColor="text1"/>
          <w:sz w:val="24"/>
          <w:szCs w:val="24"/>
        </w:rPr>
        <w:t>Informacast</w:t>
      </w:r>
    </w:p>
    <w:p w14:paraId="2B718FB2" w14:textId="77777777" w:rsidR="00310D38" w:rsidRPr="00CB219A" w:rsidRDefault="00310D38">
      <w:pPr>
        <w:numPr>
          <w:ilvl w:val="0"/>
          <w:numId w:val="335"/>
        </w:numPr>
        <w:rPr>
          <w:rFonts w:ascii="Arial" w:hAnsi="Arial" w:cs="Arial"/>
          <w:color w:val="000000" w:themeColor="text1"/>
          <w:sz w:val="24"/>
          <w:szCs w:val="24"/>
        </w:rPr>
      </w:pPr>
      <w:r w:rsidRPr="00CB219A">
        <w:rPr>
          <w:rFonts w:ascii="Arial" w:hAnsi="Arial" w:cs="Arial"/>
          <w:color w:val="000000" w:themeColor="text1"/>
          <w:sz w:val="24"/>
          <w:szCs w:val="24"/>
        </w:rPr>
        <w:t>Email to employees</w:t>
      </w:r>
    </w:p>
    <w:p w14:paraId="3EA2607A" w14:textId="77777777" w:rsidR="00310D38" w:rsidRPr="00CB219A" w:rsidRDefault="00310D38">
      <w:pPr>
        <w:numPr>
          <w:ilvl w:val="0"/>
          <w:numId w:val="335"/>
        </w:numPr>
        <w:rPr>
          <w:rFonts w:ascii="Arial" w:hAnsi="Arial" w:cs="Arial"/>
          <w:color w:val="000000" w:themeColor="text1"/>
          <w:sz w:val="24"/>
          <w:szCs w:val="24"/>
        </w:rPr>
      </w:pPr>
      <w:r w:rsidRPr="00CB219A">
        <w:rPr>
          <w:rFonts w:ascii="Arial" w:hAnsi="Arial" w:cs="Arial"/>
          <w:color w:val="000000" w:themeColor="text1"/>
          <w:sz w:val="24"/>
          <w:szCs w:val="24"/>
        </w:rPr>
        <w:t>Email to students</w:t>
      </w:r>
    </w:p>
    <w:p w14:paraId="765C06BA" w14:textId="77777777" w:rsidR="00310D38" w:rsidRPr="00CB219A" w:rsidRDefault="00310D38">
      <w:pPr>
        <w:numPr>
          <w:ilvl w:val="0"/>
          <w:numId w:val="335"/>
        </w:numPr>
        <w:rPr>
          <w:rFonts w:ascii="Arial" w:hAnsi="Arial" w:cs="Arial"/>
          <w:color w:val="000000" w:themeColor="text1"/>
          <w:sz w:val="24"/>
          <w:szCs w:val="24"/>
        </w:rPr>
      </w:pPr>
      <w:r w:rsidRPr="00CB219A">
        <w:rPr>
          <w:rFonts w:ascii="Arial" w:hAnsi="Arial" w:cs="Arial"/>
          <w:color w:val="000000" w:themeColor="text1"/>
          <w:sz w:val="24"/>
          <w:szCs w:val="24"/>
        </w:rPr>
        <w:t>TV station notification</w:t>
      </w:r>
    </w:p>
    <w:p w14:paraId="437B08AD" w14:textId="77777777" w:rsidR="00310D38" w:rsidRPr="00CB219A" w:rsidRDefault="00310D38">
      <w:pPr>
        <w:numPr>
          <w:ilvl w:val="0"/>
          <w:numId w:val="335"/>
        </w:numPr>
        <w:rPr>
          <w:rFonts w:ascii="Arial" w:hAnsi="Arial" w:cs="Arial"/>
          <w:color w:val="000000" w:themeColor="text1"/>
          <w:sz w:val="24"/>
          <w:szCs w:val="24"/>
        </w:rPr>
      </w:pPr>
      <w:r w:rsidRPr="00CB219A">
        <w:rPr>
          <w:rFonts w:ascii="Arial" w:hAnsi="Arial" w:cs="Arial"/>
          <w:color w:val="000000" w:themeColor="text1"/>
          <w:sz w:val="24"/>
          <w:szCs w:val="24"/>
        </w:rPr>
        <w:t>Social media notification</w:t>
      </w:r>
    </w:p>
    <w:p w14:paraId="6208BF78" w14:textId="77777777" w:rsidR="00310D38" w:rsidRPr="00CB219A" w:rsidRDefault="00310D38">
      <w:pPr>
        <w:numPr>
          <w:ilvl w:val="0"/>
          <w:numId w:val="335"/>
        </w:numPr>
        <w:rPr>
          <w:rFonts w:ascii="Arial" w:hAnsi="Arial" w:cs="Arial"/>
          <w:color w:val="000000" w:themeColor="text1"/>
          <w:sz w:val="24"/>
          <w:szCs w:val="24"/>
        </w:rPr>
      </w:pPr>
      <w:r w:rsidRPr="00CB219A">
        <w:rPr>
          <w:rFonts w:ascii="Arial" w:hAnsi="Arial" w:cs="Arial"/>
          <w:color w:val="000000" w:themeColor="text1"/>
          <w:sz w:val="24"/>
          <w:szCs w:val="24"/>
        </w:rPr>
        <w:t xml:space="preserve">Web banner and page </w:t>
      </w:r>
    </w:p>
    <w:p w14:paraId="04A64AA5" w14:textId="77777777" w:rsidR="00310D38" w:rsidRPr="00CB219A" w:rsidRDefault="00310D38">
      <w:pPr>
        <w:numPr>
          <w:ilvl w:val="0"/>
          <w:numId w:val="335"/>
        </w:numPr>
        <w:rPr>
          <w:rFonts w:ascii="Arial" w:hAnsi="Arial" w:cs="Arial"/>
          <w:color w:val="000000" w:themeColor="text1"/>
          <w:sz w:val="24"/>
          <w:szCs w:val="24"/>
        </w:rPr>
      </w:pPr>
      <w:r w:rsidRPr="00CB219A">
        <w:rPr>
          <w:rFonts w:ascii="Arial" w:hAnsi="Arial" w:cs="Arial"/>
          <w:color w:val="000000" w:themeColor="text1"/>
          <w:sz w:val="24"/>
          <w:szCs w:val="24"/>
        </w:rPr>
        <w:t>Sign for entrances distributed internally</w:t>
      </w:r>
    </w:p>
    <w:p w14:paraId="7A8A4C91" w14:textId="77777777" w:rsidR="00310D38" w:rsidRPr="00CB219A" w:rsidRDefault="00310D38">
      <w:pPr>
        <w:numPr>
          <w:ilvl w:val="0"/>
          <w:numId w:val="335"/>
        </w:numPr>
        <w:rPr>
          <w:rFonts w:ascii="Arial" w:hAnsi="Arial" w:cs="Arial"/>
          <w:color w:val="000000" w:themeColor="text1"/>
          <w:sz w:val="24"/>
          <w:szCs w:val="24"/>
        </w:rPr>
      </w:pPr>
      <w:r w:rsidRPr="00CB219A">
        <w:rPr>
          <w:rFonts w:ascii="Arial" w:hAnsi="Arial" w:cs="Arial"/>
          <w:color w:val="000000" w:themeColor="text1"/>
          <w:sz w:val="24"/>
          <w:szCs w:val="24"/>
        </w:rPr>
        <w:t>Updated phone message</w:t>
      </w:r>
    </w:p>
    <w:p w14:paraId="26A85276" w14:textId="77777777" w:rsidR="00310D38" w:rsidRPr="00CB219A" w:rsidRDefault="00310D38">
      <w:pPr>
        <w:numPr>
          <w:ilvl w:val="0"/>
          <w:numId w:val="335"/>
        </w:numPr>
        <w:rPr>
          <w:rFonts w:ascii="Arial" w:hAnsi="Arial" w:cs="Arial"/>
          <w:color w:val="000000" w:themeColor="text1"/>
          <w:sz w:val="24"/>
          <w:szCs w:val="24"/>
        </w:rPr>
      </w:pPr>
      <w:r w:rsidRPr="00CB219A">
        <w:rPr>
          <w:rFonts w:ascii="Arial" w:hAnsi="Arial" w:cs="Arial"/>
          <w:color w:val="000000" w:themeColor="text1"/>
          <w:sz w:val="24"/>
          <w:szCs w:val="24"/>
        </w:rPr>
        <w:t xml:space="preserve">Reminder to faculty to update Canvas with guidance for their classes </w:t>
      </w:r>
    </w:p>
    <w:p w14:paraId="1F232DBF" w14:textId="3BD41ACF" w:rsidR="000F623A" w:rsidRPr="00CB219A" w:rsidRDefault="00FB4A8F" w:rsidP="00073AEE">
      <w:pPr>
        <w:pStyle w:val="Heading1"/>
        <w:rPr>
          <w:rFonts w:ascii="Arial" w:hAnsi="Arial" w:cs="Arial"/>
          <w:color w:val="000000" w:themeColor="text1"/>
          <w:sz w:val="24"/>
          <w:szCs w:val="24"/>
        </w:rPr>
      </w:pPr>
      <w:bookmarkStart w:id="545" w:name="_2.01_Appropriate_Use"/>
      <w:bookmarkStart w:id="546" w:name="_3.10_Institutional_Research"/>
      <w:bookmarkStart w:id="547" w:name="_4.09_Due_Process"/>
      <w:bookmarkStart w:id="548" w:name="_4.23_Performance_Improvement"/>
      <w:bookmarkStart w:id="549" w:name="_Toc233268101"/>
      <w:bookmarkEnd w:id="545"/>
      <w:bookmarkEnd w:id="546"/>
      <w:bookmarkEnd w:id="547"/>
      <w:bookmarkEnd w:id="548"/>
      <w:r w:rsidRPr="00CB219A">
        <w:rPr>
          <w:rFonts w:ascii="Arial" w:hAnsi="Arial" w:cs="Arial"/>
          <w:color w:val="000000" w:themeColor="text1"/>
          <w:sz w:val="24"/>
          <w:szCs w:val="24"/>
        </w:rPr>
        <w:t>Appendix</w:t>
      </w:r>
      <w:r w:rsidR="00310D38" w:rsidRPr="00CB219A">
        <w:rPr>
          <w:rFonts w:ascii="Arial" w:hAnsi="Arial" w:cs="Arial"/>
          <w:color w:val="000000" w:themeColor="text1"/>
          <w:sz w:val="24"/>
          <w:szCs w:val="24"/>
        </w:rPr>
        <w:t xml:space="preserve"> B</w:t>
      </w:r>
      <w:r w:rsidRPr="00CB219A">
        <w:rPr>
          <w:rFonts w:ascii="Arial" w:hAnsi="Arial" w:cs="Arial"/>
          <w:color w:val="000000" w:themeColor="text1"/>
          <w:sz w:val="24"/>
          <w:szCs w:val="24"/>
        </w:rPr>
        <w:t xml:space="preserve">: </w:t>
      </w:r>
      <w:r w:rsidR="000F623A" w:rsidRPr="00CB219A">
        <w:rPr>
          <w:rFonts w:ascii="Arial" w:hAnsi="Arial" w:cs="Arial"/>
          <w:color w:val="000000" w:themeColor="text1"/>
          <w:sz w:val="24"/>
          <w:szCs w:val="24"/>
        </w:rPr>
        <w:t>Repealed Policies and Procedures</w:t>
      </w:r>
      <w:bookmarkEnd w:id="549"/>
    </w:p>
    <w:p w14:paraId="5F102DD7" w14:textId="0D9B0A19" w:rsidR="00DF7852" w:rsidRPr="00CB219A" w:rsidRDefault="00E33001" w:rsidP="00DF7852">
      <w:pPr>
        <w:pStyle w:val="Heading2"/>
        <w:rPr>
          <w:rFonts w:ascii="Arial" w:hAnsi="Arial" w:cs="Arial"/>
          <w:color w:val="000000" w:themeColor="text1"/>
          <w:sz w:val="24"/>
          <w:szCs w:val="24"/>
        </w:rPr>
      </w:pPr>
      <w:bookmarkStart w:id="550" w:name="_Toc233268102"/>
      <w:bookmarkStart w:id="551" w:name="_Toc444784490"/>
      <w:bookmarkStart w:id="552" w:name="_Toc449449942"/>
      <w:r w:rsidRPr="00CB219A">
        <w:rPr>
          <w:rFonts w:ascii="Arial" w:hAnsi="Arial" w:cs="Arial"/>
          <w:color w:val="000000" w:themeColor="text1"/>
          <w:sz w:val="24"/>
          <w:szCs w:val="24"/>
        </w:rPr>
        <w:t>1.02</w:t>
      </w:r>
      <w:r w:rsidR="00DF7852" w:rsidRPr="00CB219A">
        <w:rPr>
          <w:rFonts w:ascii="Arial" w:hAnsi="Arial" w:cs="Arial"/>
          <w:color w:val="000000" w:themeColor="text1"/>
          <w:sz w:val="24"/>
          <w:szCs w:val="24"/>
        </w:rPr>
        <w:tab/>
      </w:r>
      <w:r w:rsidRPr="00CB219A">
        <w:rPr>
          <w:rFonts w:ascii="Arial" w:hAnsi="Arial" w:cs="Arial"/>
          <w:color w:val="000000" w:themeColor="text1"/>
          <w:sz w:val="24"/>
          <w:szCs w:val="24"/>
        </w:rPr>
        <w:t>Accountability and Credibility Plan</w:t>
      </w:r>
      <w:bookmarkEnd w:id="550"/>
      <w:r w:rsidRPr="00CB219A">
        <w:rPr>
          <w:rFonts w:ascii="Arial" w:hAnsi="Arial" w:cs="Arial"/>
          <w:color w:val="000000" w:themeColor="text1"/>
          <w:sz w:val="24"/>
          <w:szCs w:val="24"/>
        </w:rPr>
        <w:t xml:space="preserve"> </w:t>
      </w:r>
    </w:p>
    <w:p w14:paraId="1ADF1949" w14:textId="36B5738E" w:rsidR="00E33001" w:rsidRPr="00CB219A" w:rsidRDefault="00DF7852" w:rsidP="00DF7852">
      <w:pPr>
        <w:ind w:firstLine="720"/>
        <w:rPr>
          <w:rFonts w:ascii="Arial" w:hAnsi="Arial" w:cs="Arial"/>
          <w:color w:val="000000" w:themeColor="text1"/>
          <w:sz w:val="24"/>
          <w:szCs w:val="24"/>
        </w:rPr>
      </w:pPr>
      <w:r w:rsidRPr="00CB219A">
        <w:rPr>
          <w:rFonts w:ascii="Arial" w:hAnsi="Arial" w:cs="Arial"/>
          <w:color w:val="000000" w:themeColor="text1"/>
          <w:sz w:val="24"/>
          <w:szCs w:val="24"/>
        </w:rPr>
        <w:t>Rescinded on August 8, 2017</w:t>
      </w:r>
    </w:p>
    <w:p w14:paraId="1ABB4896" w14:textId="6A2252F9" w:rsidR="006B2BA9" w:rsidRPr="00CB219A" w:rsidRDefault="006B2BA9" w:rsidP="006B2BA9">
      <w:pPr>
        <w:pStyle w:val="Heading2"/>
        <w:rPr>
          <w:rFonts w:ascii="Arial" w:hAnsi="Arial" w:cs="Arial"/>
          <w:color w:val="000000" w:themeColor="text1"/>
          <w:sz w:val="24"/>
          <w:szCs w:val="24"/>
        </w:rPr>
      </w:pPr>
      <w:bookmarkStart w:id="553" w:name="_Toc233268103"/>
      <w:r w:rsidRPr="00CB219A">
        <w:rPr>
          <w:rFonts w:ascii="Arial" w:hAnsi="Arial" w:cs="Arial"/>
          <w:color w:val="000000" w:themeColor="text1"/>
          <w:sz w:val="24"/>
          <w:szCs w:val="24"/>
        </w:rPr>
        <w:t>1.03</w:t>
      </w:r>
      <w:r w:rsidRPr="00CB219A">
        <w:rPr>
          <w:rFonts w:ascii="Arial" w:hAnsi="Arial" w:cs="Arial"/>
          <w:color w:val="000000" w:themeColor="text1"/>
          <w:sz w:val="24"/>
          <w:szCs w:val="24"/>
        </w:rPr>
        <w:tab/>
        <w:t>Adverse Weather: Class Makeup</w:t>
      </w:r>
      <w:bookmarkEnd w:id="553"/>
      <w:r w:rsidRPr="00CB219A">
        <w:rPr>
          <w:rFonts w:ascii="Arial" w:hAnsi="Arial" w:cs="Arial"/>
          <w:color w:val="000000" w:themeColor="text1"/>
          <w:sz w:val="24"/>
          <w:szCs w:val="24"/>
        </w:rPr>
        <w:t xml:space="preserve"> </w:t>
      </w:r>
    </w:p>
    <w:p w14:paraId="1DDC4F9B" w14:textId="4F9EF1BB" w:rsidR="006B2BA9" w:rsidRPr="00CB219A" w:rsidRDefault="006B2BA9" w:rsidP="006B2BA9">
      <w:pPr>
        <w:ind w:firstLine="720"/>
        <w:rPr>
          <w:rFonts w:ascii="Arial" w:hAnsi="Arial" w:cs="Arial"/>
          <w:color w:val="000000" w:themeColor="text1"/>
          <w:sz w:val="24"/>
          <w:szCs w:val="24"/>
        </w:rPr>
      </w:pPr>
      <w:r w:rsidRPr="00CB219A">
        <w:rPr>
          <w:rFonts w:ascii="Arial" w:hAnsi="Arial" w:cs="Arial"/>
          <w:color w:val="000000" w:themeColor="text1"/>
          <w:sz w:val="24"/>
          <w:szCs w:val="24"/>
        </w:rPr>
        <w:t>Rescinded on August 13, 2024</w:t>
      </w:r>
    </w:p>
    <w:p w14:paraId="4D73813B" w14:textId="27467163" w:rsidR="00FA6027" w:rsidRPr="00CB219A" w:rsidRDefault="00FA6027" w:rsidP="00FA6027">
      <w:pPr>
        <w:pStyle w:val="Heading2"/>
        <w:rPr>
          <w:rFonts w:ascii="Arial" w:hAnsi="Arial" w:cs="Arial"/>
          <w:color w:val="000000" w:themeColor="text1"/>
          <w:sz w:val="24"/>
          <w:szCs w:val="24"/>
        </w:rPr>
      </w:pPr>
      <w:bookmarkStart w:id="554" w:name="_Toc233268104"/>
      <w:r w:rsidRPr="00CB219A">
        <w:rPr>
          <w:rFonts w:ascii="Arial" w:hAnsi="Arial" w:cs="Arial"/>
          <w:color w:val="000000" w:themeColor="text1"/>
          <w:sz w:val="24"/>
          <w:szCs w:val="24"/>
        </w:rPr>
        <w:t>1.07</w:t>
      </w:r>
      <w:r w:rsidRPr="00CB219A">
        <w:rPr>
          <w:rFonts w:ascii="Arial" w:hAnsi="Arial" w:cs="Arial"/>
          <w:color w:val="000000" w:themeColor="text1"/>
          <w:sz w:val="24"/>
          <w:szCs w:val="24"/>
        </w:rPr>
        <w:tab/>
        <w:t>Courses Unique to a Concentration</w:t>
      </w:r>
      <w:bookmarkEnd w:id="554"/>
      <w:r w:rsidRPr="00CB219A">
        <w:rPr>
          <w:rFonts w:ascii="Arial" w:hAnsi="Arial" w:cs="Arial"/>
          <w:color w:val="000000" w:themeColor="text1"/>
          <w:sz w:val="24"/>
          <w:szCs w:val="24"/>
        </w:rPr>
        <w:t xml:space="preserve"> </w:t>
      </w:r>
    </w:p>
    <w:p w14:paraId="63319277" w14:textId="35B3CAB9" w:rsidR="00FA6027" w:rsidRPr="00CB219A" w:rsidRDefault="00FA6027" w:rsidP="00FA6027">
      <w:pPr>
        <w:ind w:firstLine="720"/>
        <w:rPr>
          <w:rFonts w:ascii="Arial" w:hAnsi="Arial" w:cs="Arial"/>
          <w:color w:val="000000" w:themeColor="text1"/>
          <w:sz w:val="24"/>
          <w:szCs w:val="24"/>
        </w:rPr>
      </w:pPr>
      <w:r w:rsidRPr="00CB219A">
        <w:rPr>
          <w:rFonts w:ascii="Arial" w:hAnsi="Arial" w:cs="Arial"/>
          <w:color w:val="000000" w:themeColor="text1"/>
          <w:sz w:val="24"/>
          <w:szCs w:val="24"/>
        </w:rPr>
        <w:t>Rescinded on August 8, 2023</w:t>
      </w:r>
    </w:p>
    <w:p w14:paraId="4104A004" w14:textId="464CDF60" w:rsidR="005701CB" w:rsidRPr="00CB219A" w:rsidRDefault="005701CB" w:rsidP="005701CB">
      <w:pPr>
        <w:pStyle w:val="Heading2"/>
        <w:spacing w:before="0" w:line="240" w:lineRule="auto"/>
        <w:rPr>
          <w:rFonts w:ascii="Arial" w:hAnsi="Arial" w:cs="Arial"/>
          <w:color w:val="000000" w:themeColor="text1"/>
          <w:sz w:val="24"/>
          <w:szCs w:val="24"/>
        </w:rPr>
      </w:pPr>
      <w:bookmarkStart w:id="555" w:name="_Toc233268105"/>
      <w:r w:rsidRPr="00CB219A">
        <w:rPr>
          <w:rFonts w:ascii="Arial" w:hAnsi="Arial" w:cs="Arial"/>
          <w:color w:val="000000" w:themeColor="text1"/>
          <w:sz w:val="24"/>
          <w:szCs w:val="24"/>
        </w:rPr>
        <w:t>1.08</w:t>
      </w:r>
      <w:r w:rsidR="00DF7852" w:rsidRPr="00CB219A">
        <w:rPr>
          <w:rFonts w:ascii="Arial" w:hAnsi="Arial" w:cs="Arial"/>
          <w:color w:val="000000" w:themeColor="text1"/>
          <w:sz w:val="24"/>
          <w:szCs w:val="24"/>
        </w:rPr>
        <w:tab/>
      </w:r>
      <w:r w:rsidRPr="00CB219A">
        <w:rPr>
          <w:rFonts w:ascii="Arial" w:hAnsi="Arial" w:cs="Arial"/>
          <w:color w:val="000000" w:themeColor="text1"/>
          <w:sz w:val="24"/>
          <w:szCs w:val="24"/>
        </w:rPr>
        <w:t>Program Review</w:t>
      </w:r>
      <w:bookmarkEnd w:id="555"/>
    </w:p>
    <w:p w14:paraId="0E224BEE" w14:textId="3E8549EF" w:rsidR="00DF7852" w:rsidRPr="00CB219A" w:rsidRDefault="00406261" w:rsidP="00DF7852">
      <w:pPr>
        <w:ind w:firstLine="639"/>
        <w:rPr>
          <w:rFonts w:ascii="Arial" w:hAnsi="Arial" w:cs="Arial"/>
          <w:color w:val="000000" w:themeColor="text1"/>
          <w:sz w:val="24"/>
          <w:szCs w:val="24"/>
        </w:rPr>
      </w:pPr>
      <w:r w:rsidRPr="00CB219A">
        <w:rPr>
          <w:rFonts w:ascii="Arial" w:hAnsi="Arial" w:cs="Arial"/>
          <w:color w:val="000000" w:themeColor="text1"/>
          <w:sz w:val="24"/>
          <w:szCs w:val="24"/>
        </w:rPr>
        <w:t xml:space="preserve"> </w:t>
      </w:r>
      <w:r w:rsidR="00DF7852" w:rsidRPr="00CB219A">
        <w:rPr>
          <w:rFonts w:ascii="Arial" w:hAnsi="Arial" w:cs="Arial"/>
          <w:color w:val="000000" w:themeColor="text1"/>
          <w:sz w:val="24"/>
          <w:szCs w:val="24"/>
        </w:rPr>
        <w:t>Replaced by 4.1.1 on April 11, 2023</w:t>
      </w:r>
    </w:p>
    <w:p w14:paraId="3B811510" w14:textId="5C2062C2" w:rsidR="005701CB" w:rsidRPr="00CB219A" w:rsidRDefault="005701CB" w:rsidP="005701CB">
      <w:pPr>
        <w:pStyle w:val="Heading2"/>
        <w:spacing w:before="0" w:line="240" w:lineRule="auto"/>
        <w:rPr>
          <w:rFonts w:ascii="Arial" w:hAnsi="Arial" w:cs="Arial"/>
          <w:color w:val="000000" w:themeColor="text1"/>
          <w:sz w:val="24"/>
          <w:szCs w:val="24"/>
        </w:rPr>
      </w:pPr>
      <w:bookmarkStart w:id="556" w:name="_Toc233268106"/>
      <w:r w:rsidRPr="00CB219A">
        <w:rPr>
          <w:rFonts w:ascii="Arial" w:hAnsi="Arial" w:cs="Arial"/>
          <w:color w:val="000000" w:themeColor="text1"/>
          <w:sz w:val="24"/>
          <w:szCs w:val="24"/>
        </w:rPr>
        <w:lastRenderedPageBreak/>
        <w:t xml:space="preserve">1.14 </w:t>
      </w:r>
      <w:r w:rsidR="00CA3126" w:rsidRPr="00CB219A">
        <w:rPr>
          <w:rFonts w:ascii="Arial" w:hAnsi="Arial" w:cs="Arial"/>
          <w:color w:val="000000" w:themeColor="text1"/>
          <w:sz w:val="24"/>
          <w:szCs w:val="24"/>
        </w:rPr>
        <w:tab/>
      </w:r>
      <w:r w:rsidRPr="00CB219A">
        <w:rPr>
          <w:rFonts w:ascii="Arial" w:hAnsi="Arial" w:cs="Arial"/>
          <w:color w:val="000000" w:themeColor="text1"/>
          <w:sz w:val="24"/>
          <w:szCs w:val="24"/>
        </w:rPr>
        <w:t>Self-Supporting Course</w:t>
      </w:r>
      <w:bookmarkEnd w:id="556"/>
    </w:p>
    <w:p w14:paraId="6211E73E" w14:textId="41F6BB00" w:rsidR="005701CB" w:rsidRPr="00CB219A" w:rsidRDefault="00F840EE" w:rsidP="00F840EE">
      <w:pPr>
        <w:rPr>
          <w:rFonts w:ascii="Arial" w:hAnsi="Arial" w:cs="Arial"/>
          <w:color w:val="000000" w:themeColor="text1"/>
          <w:sz w:val="24"/>
          <w:szCs w:val="24"/>
        </w:rPr>
      </w:pPr>
      <w:r w:rsidRPr="00CB219A">
        <w:rPr>
          <w:rFonts w:ascii="Arial" w:hAnsi="Arial" w:cs="Arial"/>
          <w:color w:val="000000" w:themeColor="text1"/>
          <w:sz w:val="24"/>
          <w:szCs w:val="24"/>
        </w:rPr>
        <w:tab/>
        <w:t>Replaced by 4.1.1 and 6.1.3 on April 11, 2023</w:t>
      </w:r>
    </w:p>
    <w:p w14:paraId="0AA0440E" w14:textId="7B58DF76" w:rsidR="00C14AD0" w:rsidRPr="00CB219A" w:rsidRDefault="00DC59DB" w:rsidP="00C14AD0">
      <w:pPr>
        <w:pStyle w:val="Heading2"/>
        <w:spacing w:before="0" w:line="240" w:lineRule="auto"/>
        <w:ind w:left="547" w:hanging="547"/>
        <w:rPr>
          <w:rFonts w:ascii="Arial" w:hAnsi="Arial" w:cs="Arial"/>
          <w:color w:val="000000" w:themeColor="text1"/>
          <w:sz w:val="24"/>
          <w:szCs w:val="24"/>
        </w:rPr>
      </w:pPr>
      <w:bookmarkStart w:id="557" w:name="_Toc233268107"/>
      <w:r w:rsidRPr="00CB219A">
        <w:rPr>
          <w:rFonts w:ascii="Arial" w:hAnsi="Arial" w:cs="Arial"/>
          <w:color w:val="000000" w:themeColor="text1"/>
          <w:sz w:val="24"/>
          <w:szCs w:val="24"/>
        </w:rPr>
        <w:t>1.17</w:t>
      </w:r>
      <w:r w:rsidR="00C14AD0" w:rsidRPr="00CB219A">
        <w:rPr>
          <w:rFonts w:ascii="Arial" w:hAnsi="Arial" w:cs="Arial"/>
          <w:color w:val="000000" w:themeColor="text1"/>
          <w:sz w:val="24"/>
          <w:szCs w:val="24"/>
        </w:rPr>
        <w:t xml:space="preserve"> </w:t>
      </w:r>
      <w:r w:rsidR="00C14AD0" w:rsidRPr="00CB219A">
        <w:rPr>
          <w:rFonts w:ascii="Arial" w:hAnsi="Arial" w:cs="Arial"/>
          <w:color w:val="000000" w:themeColor="text1"/>
          <w:sz w:val="24"/>
          <w:szCs w:val="24"/>
        </w:rPr>
        <w:tab/>
      </w:r>
      <w:r w:rsidRPr="00CB219A">
        <w:rPr>
          <w:rFonts w:ascii="Arial" w:hAnsi="Arial" w:cs="Arial"/>
          <w:color w:val="000000" w:themeColor="text1"/>
          <w:sz w:val="24"/>
          <w:szCs w:val="24"/>
        </w:rPr>
        <w:t>Religious Observances</w:t>
      </w:r>
      <w:bookmarkEnd w:id="557"/>
      <w:r w:rsidR="00C14AD0" w:rsidRPr="00CB219A">
        <w:rPr>
          <w:rFonts w:ascii="Arial" w:hAnsi="Arial" w:cs="Arial"/>
          <w:color w:val="000000" w:themeColor="text1"/>
          <w:sz w:val="24"/>
          <w:szCs w:val="24"/>
        </w:rPr>
        <w:t xml:space="preserve"> </w:t>
      </w:r>
    </w:p>
    <w:p w14:paraId="415F95EB" w14:textId="4D5FFF0E" w:rsidR="00C14AD0" w:rsidRPr="00CB219A" w:rsidRDefault="00C14AD0" w:rsidP="00C14AD0">
      <w:pPr>
        <w:ind w:firstLine="540"/>
        <w:rPr>
          <w:rFonts w:ascii="Arial" w:hAnsi="Arial" w:cs="Arial"/>
          <w:color w:val="000000" w:themeColor="text1"/>
          <w:sz w:val="24"/>
          <w:szCs w:val="24"/>
        </w:rPr>
      </w:pPr>
      <w:r w:rsidRPr="00CB219A">
        <w:rPr>
          <w:rFonts w:ascii="Arial" w:hAnsi="Arial" w:cs="Arial"/>
          <w:color w:val="000000" w:themeColor="text1"/>
          <w:sz w:val="24"/>
          <w:szCs w:val="24"/>
        </w:rPr>
        <w:t xml:space="preserve">Rescinded on </w:t>
      </w:r>
      <w:r w:rsidR="00DC59DB" w:rsidRPr="00CB219A">
        <w:rPr>
          <w:rFonts w:ascii="Arial" w:hAnsi="Arial" w:cs="Arial"/>
          <w:color w:val="000000" w:themeColor="text1"/>
          <w:sz w:val="24"/>
          <w:szCs w:val="24"/>
        </w:rPr>
        <w:t>April 14, 2026</w:t>
      </w:r>
    </w:p>
    <w:p w14:paraId="64E8D710" w14:textId="39C0711D" w:rsidR="005701CB" w:rsidRPr="00CB219A" w:rsidRDefault="005701CB" w:rsidP="005701CB">
      <w:pPr>
        <w:pStyle w:val="Heading2"/>
        <w:spacing w:before="0" w:line="240" w:lineRule="auto"/>
        <w:rPr>
          <w:rFonts w:ascii="Arial" w:hAnsi="Arial" w:cs="Arial"/>
          <w:color w:val="000000" w:themeColor="text1"/>
          <w:sz w:val="24"/>
          <w:szCs w:val="24"/>
        </w:rPr>
      </w:pPr>
      <w:bookmarkStart w:id="558" w:name="_Toc233268108"/>
      <w:r w:rsidRPr="00CB219A">
        <w:rPr>
          <w:rFonts w:ascii="Arial" w:hAnsi="Arial" w:cs="Arial"/>
          <w:color w:val="000000" w:themeColor="text1"/>
          <w:sz w:val="24"/>
          <w:szCs w:val="24"/>
        </w:rPr>
        <w:t xml:space="preserve">1.24 </w:t>
      </w:r>
      <w:r w:rsidR="00CA3126" w:rsidRPr="00CB219A">
        <w:rPr>
          <w:rFonts w:ascii="Arial" w:hAnsi="Arial" w:cs="Arial"/>
          <w:color w:val="000000" w:themeColor="text1"/>
          <w:sz w:val="24"/>
          <w:szCs w:val="24"/>
        </w:rPr>
        <w:tab/>
      </w:r>
      <w:r w:rsidRPr="00CB219A">
        <w:rPr>
          <w:rFonts w:ascii="Arial" w:hAnsi="Arial" w:cs="Arial"/>
          <w:color w:val="000000" w:themeColor="text1"/>
          <w:sz w:val="24"/>
          <w:szCs w:val="24"/>
        </w:rPr>
        <w:t>Continuing Education Internal Program Accountability Plan</w:t>
      </w:r>
      <w:bookmarkEnd w:id="558"/>
    </w:p>
    <w:p w14:paraId="538F73FA" w14:textId="306287DD" w:rsidR="005701CB" w:rsidRPr="00CB219A" w:rsidRDefault="00F840EE" w:rsidP="00F840EE">
      <w:pPr>
        <w:rPr>
          <w:rFonts w:ascii="Arial" w:hAnsi="Arial" w:cs="Arial"/>
          <w:color w:val="000000" w:themeColor="text1"/>
          <w:sz w:val="24"/>
          <w:szCs w:val="24"/>
        </w:rPr>
      </w:pPr>
      <w:r w:rsidRPr="00CB219A">
        <w:rPr>
          <w:rFonts w:ascii="Arial" w:hAnsi="Arial" w:cs="Arial"/>
          <w:color w:val="000000" w:themeColor="text1"/>
          <w:sz w:val="24"/>
          <w:szCs w:val="24"/>
        </w:rPr>
        <w:tab/>
        <w:t>Replaced by 4.1.1 on April 11, 2023</w:t>
      </w:r>
      <w:bookmarkStart w:id="559" w:name="_Toc444784473"/>
      <w:bookmarkStart w:id="560" w:name="_Toc449449925"/>
      <w:r w:rsidR="005701CB" w:rsidRPr="00CB219A">
        <w:rPr>
          <w:rFonts w:ascii="Arial" w:hAnsi="Arial" w:cs="Arial"/>
          <w:color w:val="000000" w:themeColor="text1"/>
          <w:sz w:val="24"/>
          <w:szCs w:val="24"/>
        </w:rPr>
        <w:t xml:space="preserve"> </w:t>
      </w:r>
    </w:p>
    <w:p w14:paraId="76C8A43C" w14:textId="78E14EA1" w:rsidR="00DC59DB" w:rsidRPr="00CB219A" w:rsidRDefault="00DC59DB" w:rsidP="00DC59DB">
      <w:pPr>
        <w:pStyle w:val="Heading2"/>
        <w:spacing w:before="0" w:line="240" w:lineRule="auto"/>
        <w:ind w:left="547" w:hanging="547"/>
        <w:rPr>
          <w:rFonts w:ascii="Arial" w:hAnsi="Arial" w:cs="Arial"/>
          <w:color w:val="000000" w:themeColor="text1"/>
          <w:sz w:val="24"/>
          <w:szCs w:val="24"/>
        </w:rPr>
      </w:pPr>
      <w:bookmarkStart w:id="561" w:name="_Toc233268109"/>
      <w:r w:rsidRPr="00CB219A">
        <w:rPr>
          <w:rFonts w:ascii="Arial" w:hAnsi="Arial" w:cs="Arial"/>
          <w:color w:val="000000" w:themeColor="text1"/>
          <w:sz w:val="24"/>
          <w:szCs w:val="24"/>
        </w:rPr>
        <w:t xml:space="preserve">1.25 </w:t>
      </w:r>
      <w:r w:rsidRPr="00CB219A">
        <w:rPr>
          <w:rFonts w:ascii="Arial" w:hAnsi="Arial" w:cs="Arial"/>
          <w:color w:val="000000" w:themeColor="text1"/>
          <w:sz w:val="24"/>
          <w:szCs w:val="24"/>
        </w:rPr>
        <w:tab/>
      </w:r>
      <w:r w:rsidR="006C3802" w:rsidRPr="00CB219A">
        <w:rPr>
          <w:rFonts w:ascii="Arial" w:hAnsi="Arial" w:cs="Arial"/>
          <w:color w:val="000000" w:themeColor="text1"/>
          <w:sz w:val="24"/>
          <w:szCs w:val="24"/>
        </w:rPr>
        <w:t>Excused School Absence for Military Service</w:t>
      </w:r>
      <w:bookmarkEnd w:id="561"/>
      <w:r w:rsidRPr="00CB219A">
        <w:rPr>
          <w:rFonts w:ascii="Arial" w:hAnsi="Arial" w:cs="Arial"/>
          <w:color w:val="000000" w:themeColor="text1"/>
          <w:sz w:val="24"/>
          <w:szCs w:val="24"/>
        </w:rPr>
        <w:t xml:space="preserve"> </w:t>
      </w:r>
    </w:p>
    <w:p w14:paraId="0A517E12" w14:textId="599A590F" w:rsidR="00DC59DB" w:rsidRPr="00CB219A" w:rsidRDefault="00DC59DB" w:rsidP="00DC59DB">
      <w:pPr>
        <w:ind w:firstLine="540"/>
        <w:rPr>
          <w:rFonts w:ascii="Arial" w:hAnsi="Arial" w:cs="Arial"/>
          <w:color w:val="000000" w:themeColor="text1"/>
          <w:sz w:val="24"/>
          <w:szCs w:val="24"/>
        </w:rPr>
      </w:pPr>
      <w:r w:rsidRPr="00CB219A">
        <w:rPr>
          <w:rFonts w:ascii="Arial" w:hAnsi="Arial" w:cs="Arial"/>
          <w:color w:val="000000" w:themeColor="text1"/>
          <w:sz w:val="24"/>
          <w:szCs w:val="24"/>
        </w:rPr>
        <w:t xml:space="preserve">Rescinded on </w:t>
      </w:r>
      <w:r w:rsidR="006C3802" w:rsidRPr="00CB219A">
        <w:rPr>
          <w:rFonts w:ascii="Arial" w:hAnsi="Arial" w:cs="Arial"/>
          <w:color w:val="000000" w:themeColor="text1"/>
          <w:sz w:val="24"/>
          <w:szCs w:val="24"/>
        </w:rPr>
        <w:t>April 14, 2026</w:t>
      </w:r>
    </w:p>
    <w:p w14:paraId="4FEDBFAE" w14:textId="3AE05018" w:rsidR="00937A93" w:rsidRPr="00CB219A" w:rsidRDefault="00937A93" w:rsidP="00937A93">
      <w:pPr>
        <w:pStyle w:val="Heading2"/>
        <w:spacing w:before="0" w:line="240" w:lineRule="auto"/>
        <w:ind w:left="547" w:hanging="547"/>
        <w:rPr>
          <w:rFonts w:ascii="Arial" w:hAnsi="Arial" w:cs="Arial"/>
          <w:color w:val="000000" w:themeColor="text1"/>
          <w:sz w:val="24"/>
          <w:szCs w:val="24"/>
        </w:rPr>
      </w:pPr>
      <w:bookmarkStart w:id="562" w:name="_Toc233268110"/>
      <w:r w:rsidRPr="00CB219A">
        <w:rPr>
          <w:rFonts w:ascii="Arial" w:hAnsi="Arial" w:cs="Arial"/>
          <w:color w:val="000000" w:themeColor="text1"/>
          <w:sz w:val="24"/>
          <w:szCs w:val="24"/>
        </w:rPr>
        <w:t xml:space="preserve">2.02 </w:t>
      </w:r>
      <w:r w:rsidRPr="00CB219A">
        <w:rPr>
          <w:rFonts w:ascii="Arial" w:hAnsi="Arial" w:cs="Arial"/>
          <w:color w:val="000000" w:themeColor="text1"/>
          <w:sz w:val="24"/>
          <w:szCs w:val="24"/>
        </w:rPr>
        <w:tab/>
        <w:t>Computer Software Use</w:t>
      </w:r>
      <w:bookmarkEnd w:id="562"/>
    </w:p>
    <w:p w14:paraId="6EDF6002" w14:textId="404F4222" w:rsidR="00937A93" w:rsidRPr="00CB219A" w:rsidRDefault="00937A93" w:rsidP="00937A93">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February 13, 2024</w:t>
      </w:r>
    </w:p>
    <w:p w14:paraId="2D61AF97" w14:textId="2609DE9F" w:rsidR="00937A93" w:rsidRPr="00CB219A" w:rsidRDefault="00937A93" w:rsidP="00937A93">
      <w:pPr>
        <w:pStyle w:val="Heading2"/>
        <w:spacing w:before="0" w:line="240" w:lineRule="auto"/>
        <w:ind w:left="547" w:hanging="547"/>
        <w:rPr>
          <w:rFonts w:ascii="Arial" w:hAnsi="Arial" w:cs="Arial"/>
          <w:color w:val="000000" w:themeColor="text1"/>
          <w:sz w:val="24"/>
          <w:szCs w:val="24"/>
        </w:rPr>
      </w:pPr>
      <w:bookmarkStart w:id="563" w:name="_Toc233268111"/>
      <w:r w:rsidRPr="00CB219A">
        <w:rPr>
          <w:rFonts w:ascii="Arial" w:hAnsi="Arial" w:cs="Arial"/>
          <w:color w:val="000000" w:themeColor="text1"/>
          <w:sz w:val="24"/>
          <w:szCs w:val="24"/>
        </w:rPr>
        <w:t xml:space="preserve">2.04 </w:t>
      </w:r>
      <w:r w:rsidRPr="00CB219A">
        <w:rPr>
          <w:rFonts w:ascii="Arial" w:hAnsi="Arial" w:cs="Arial"/>
          <w:color w:val="000000" w:themeColor="text1"/>
          <w:sz w:val="24"/>
          <w:szCs w:val="24"/>
        </w:rPr>
        <w:tab/>
        <w:t>Electronic Mail</w:t>
      </w:r>
      <w:bookmarkEnd w:id="563"/>
    </w:p>
    <w:p w14:paraId="1799F2B9" w14:textId="751F676F" w:rsidR="00937A93" w:rsidRPr="00CB219A" w:rsidRDefault="00937A93" w:rsidP="00937A93">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February 13, 2024</w:t>
      </w:r>
    </w:p>
    <w:p w14:paraId="478423FB" w14:textId="3BB17CF7" w:rsidR="00937A93" w:rsidRPr="00CB219A" w:rsidRDefault="00937A93" w:rsidP="00937A93">
      <w:pPr>
        <w:pStyle w:val="Heading2"/>
        <w:spacing w:before="0" w:line="240" w:lineRule="auto"/>
        <w:ind w:left="547" w:hanging="547"/>
        <w:rPr>
          <w:rFonts w:ascii="Arial" w:hAnsi="Arial" w:cs="Arial"/>
          <w:color w:val="000000" w:themeColor="text1"/>
          <w:sz w:val="24"/>
          <w:szCs w:val="24"/>
        </w:rPr>
      </w:pPr>
      <w:bookmarkStart w:id="564" w:name="_Toc233268112"/>
      <w:r w:rsidRPr="00CB219A">
        <w:rPr>
          <w:rFonts w:ascii="Arial" w:hAnsi="Arial" w:cs="Arial"/>
          <w:color w:val="000000" w:themeColor="text1"/>
          <w:sz w:val="24"/>
          <w:szCs w:val="24"/>
        </w:rPr>
        <w:t xml:space="preserve">2.07 </w:t>
      </w:r>
      <w:r w:rsidRPr="00CB219A">
        <w:rPr>
          <w:rFonts w:ascii="Arial" w:hAnsi="Arial" w:cs="Arial"/>
          <w:color w:val="000000" w:themeColor="text1"/>
          <w:sz w:val="24"/>
          <w:szCs w:val="24"/>
        </w:rPr>
        <w:tab/>
        <w:t xml:space="preserve">Portable Computer </w:t>
      </w:r>
      <w:r w:rsidR="005115FD" w:rsidRPr="00CB219A">
        <w:rPr>
          <w:rFonts w:ascii="Arial" w:hAnsi="Arial" w:cs="Arial"/>
          <w:color w:val="000000" w:themeColor="text1"/>
          <w:sz w:val="24"/>
          <w:szCs w:val="24"/>
        </w:rPr>
        <w:t>Responsibilities and Use</w:t>
      </w:r>
      <w:bookmarkEnd w:id="564"/>
    </w:p>
    <w:p w14:paraId="33653AE9" w14:textId="12D3C5CB" w:rsidR="00937A93" w:rsidRPr="00CB219A" w:rsidRDefault="00937A93" w:rsidP="00937A93">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February 13, 2024</w:t>
      </w:r>
    </w:p>
    <w:p w14:paraId="6923070D" w14:textId="1394E391" w:rsidR="005C26DB" w:rsidRPr="00CB219A" w:rsidRDefault="005C26DB" w:rsidP="005C26DB">
      <w:pPr>
        <w:pStyle w:val="Heading2"/>
        <w:spacing w:before="0" w:line="240" w:lineRule="auto"/>
        <w:ind w:left="547" w:hanging="547"/>
        <w:rPr>
          <w:rFonts w:ascii="Arial" w:hAnsi="Arial" w:cs="Arial"/>
          <w:color w:val="000000" w:themeColor="text1"/>
          <w:sz w:val="24"/>
          <w:szCs w:val="24"/>
        </w:rPr>
      </w:pPr>
      <w:bookmarkStart w:id="565" w:name="_Toc233268113"/>
      <w:r w:rsidRPr="00CB219A">
        <w:rPr>
          <w:rFonts w:ascii="Arial" w:hAnsi="Arial" w:cs="Arial"/>
          <w:color w:val="000000" w:themeColor="text1"/>
          <w:sz w:val="24"/>
          <w:szCs w:val="24"/>
        </w:rPr>
        <w:t xml:space="preserve">2.08 </w:t>
      </w:r>
      <w:r w:rsidRPr="00CB219A">
        <w:rPr>
          <w:rFonts w:ascii="Arial" w:hAnsi="Arial" w:cs="Arial"/>
          <w:color w:val="000000" w:themeColor="text1"/>
          <w:sz w:val="24"/>
          <w:szCs w:val="24"/>
        </w:rPr>
        <w:tab/>
        <w:t>E-mail Retention and Archiving</w:t>
      </w:r>
      <w:bookmarkEnd w:id="565"/>
    </w:p>
    <w:p w14:paraId="7FD25B9B" w14:textId="580E7B53" w:rsidR="005C26DB" w:rsidRPr="00CB219A" w:rsidRDefault="005C26DB" w:rsidP="005C26DB">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December 10, 2024</w:t>
      </w:r>
    </w:p>
    <w:p w14:paraId="68F50141" w14:textId="734BF11D" w:rsidR="00CA3126" w:rsidRPr="00CB219A" w:rsidRDefault="000F623A" w:rsidP="00F840EE">
      <w:pPr>
        <w:pStyle w:val="Heading2"/>
        <w:spacing w:before="0" w:line="240" w:lineRule="auto"/>
        <w:ind w:left="634" w:hanging="634"/>
        <w:rPr>
          <w:rFonts w:ascii="Arial" w:hAnsi="Arial" w:cs="Arial"/>
          <w:color w:val="000000" w:themeColor="text1"/>
          <w:sz w:val="24"/>
          <w:szCs w:val="24"/>
        </w:rPr>
      </w:pPr>
      <w:bookmarkStart w:id="566" w:name="_Toc233268114"/>
      <w:bookmarkEnd w:id="559"/>
      <w:bookmarkEnd w:id="560"/>
      <w:r w:rsidRPr="00CB219A">
        <w:rPr>
          <w:rFonts w:ascii="Arial" w:hAnsi="Arial" w:cs="Arial"/>
          <w:color w:val="000000" w:themeColor="text1"/>
          <w:sz w:val="24"/>
          <w:szCs w:val="24"/>
        </w:rPr>
        <w:t xml:space="preserve">3.03 </w:t>
      </w:r>
      <w:bookmarkEnd w:id="551"/>
      <w:bookmarkEnd w:id="552"/>
      <w:r w:rsidR="00CA3126" w:rsidRPr="00CB219A">
        <w:rPr>
          <w:rFonts w:ascii="Arial" w:hAnsi="Arial" w:cs="Arial"/>
          <w:color w:val="000000" w:themeColor="text1"/>
          <w:sz w:val="24"/>
          <w:szCs w:val="24"/>
        </w:rPr>
        <w:tab/>
      </w:r>
      <w:r w:rsidRPr="00CB219A">
        <w:rPr>
          <w:rFonts w:ascii="Arial" w:hAnsi="Arial" w:cs="Arial"/>
          <w:color w:val="000000" w:themeColor="text1"/>
          <w:sz w:val="24"/>
          <w:szCs w:val="24"/>
        </w:rPr>
        <w:t>Shared Audit</w:t>
      </w:r>
      <w:bookmarkEnd w:id="566"/>
    </w:p>
    <w:p w14:paraId="54C105A9" w14:textId="3F35C56E" w:rsidR="000F623A" w:rsidRPr="00CB219A" w:rsidRDefault="00F840EE" w:rsidP="00F408DB">
      <w:pPr>
        <w:ind w:firstLine="630"/>
        <w:rPr>
          <w:rFonts w:ascii="Arial" w:hAnsi="Arial" w:cs="Arial"/>
          <w:color w:val="000000" w:themeColor="text1"/>
          <w:sz w:val="24"/>
          <w:szCs w:val="24"/>
        </w:rPr>
      </w:pPr>
      <w:r w:rsidRPr="00CB219A">
        <w:rPr>
          <w:rFonts w:ascii="Arial" w:hAnsi="Arial" w:cs="Arial"/>
          <w:color w:val="000000" w:themeColor="text1"/>
          <w:sz w:val="24"/>
          <w:szCs w:val="24"/>
        </w:rPr>
        <w:t>Rescinded on December 1, 2020</w:t>
      </w:r>
    </w:p>
    <w:p w14:paraId="09C9A32E" w14:textId="733634B2" w:rsidR="00970F87" w:rsidRPr="00CB219A" w:rsidRDefault="00970F87" w:rsidP="00970F87">
      <w:pPr>
        <w:pStyle w:val="Heading2"/>
        <w:spacing w:before="0" w:line="240" w:lineRule="auto"/>
        <w:ind w:left="634" w:hanging="634"/>
        <w:rPr>
          <w:rFonts w:ascii="Arial" w:hAnsi="Arial" w:cs="Arial"/>
          <w:color w:val="000000" w:themeColor="text1"/>
          <w:sz w:val="24"/>
          <w:szCs w:val="24"/>
        </w:rPr>
      </w:pPr>
      <w:bookmarkStart w:id="567" w:name="_Toc233268115"/>
      <w:r w:rsidRPr="00CB219A">
        <w:rPr>
          <w:rFonts w:ascii="Arial" w:hAnsi="Arial" w:cs="Arial"/>
          <w:color w:val="000000" w:themeColor="text1"/>
          <w:sz w:val="24"/>
          <w:szCs w:val="24"/>
        </w:rPr>
        <w:t xml:space="preserve">3.05 </w:t>
      </w:r>
      <w:r w:rsidRPr="00CB219A">
        <w:rPr>
          <w:rFonts w:ascii="Arial" w:hAnsi="Arial" w:cs="Arial"/>
          <w:color w:val="000000" w:themeColor="text1"/>
          <w:sz w:val="24"/>
          <w:szCs w:val="24"/>
        </w:rPr>
        <w:tab/>
        <w:t>Web Site Use</w:t>
      </w:r>
      <w:bookmarkEnd w:id="567"/>
    </w:p>
    <w:p w14:paraId="1785D3B0" w14:textId="42BB68EC" w:rsidR="00970F87" w:rsidRPr="00CB219A" w:rsidRDefault="00970F87" w:rsidP="00970F87">
      <w:pPr>
        <w:ind w:firstLine="630"/>
        <w:rPr>
          <w:rFonts w:ascii="Arial" w:hAnsi="Arial" w:cs="Arial"/>
          <w:color w:val="000000" w:themeColor="text1"/>
          <w:sz w:val="24"/>
          <w:szCs w:val="24"/>
        </w:rPr>
      </w:pPr>
      <w:r w:rsidRPr="00CB219A">
        <w:rPr>
          <w:rFonts w:ascii="Arial" w:hAnsi="Arial" w:cs="Arial"/>
          <w:color w:val="000000" w:themeColor="text1"/>
          <w:sz w:val="24"/>
          <w:szCs w:val="24"/>
        </w:rPr>
        <w:t>Rescinded on October 8, 2024</w:t>
      </w:r>
    </w:p>
    <w:p w14:paraId="05D842B3" w14:textId="77777777" w:rsidR="00F840EE" w:rsidRPr="00CB219A" w:rsidRDefault="000F623A" w:rsidP="00F840EE">
      <w:pPr>
        <w:pStyle w:val="Heading2"/>
        <w:spacing w:before="0" w:line="240" w:lineRule="auto"/>
        <w:ind w:left="634" w:hanging="634"/>
        <w:rPr>
          <w:rFonts w:ascii="Arial" w:hAnsi="Arial" w:cs="Arial"/>
          <w:color w:val="000000" w:themeColor="text1"/>
          <w:sz w:val="24"/>
          <w:szCs w:val="24"/>
        </w:rPr>
      </w:pPr>
      <w:bookmarkStart w:id="568" w:name="_Toc233268116"/>
      <w:r w:rsidRPr="00CB219A">
        <w:rPr>
          <w:rFonts w:ascii="Arial" w:hAnsi="Arial" w:cs="Arial"/>
          <w:color w:val="000000" w:themeColor="text1"/>
          <w:sz w:val="24"/>
          <w:szCs w:val="24"/>
        </w:rPr>
        <w:t xml:space="preserve">3.07 </w:t>
      </w:r>
      <w:r w:rsidR="00CA3126" w:rsidRPr="00CB219A">
        <w:rPr>
          <w:rFonts w:ascii="Arial" w:hAnsi="Arial" w:cs="Arial"/>
          <w:color w:val="000000" w:themeColor="text1"/>
          <w:sz w:val="24"/>
          <w:szCs w:val="24"/>
        </w:rPr>
        <w:tab/>
      </w:r>
      <w:r w:rsidRPr="00CB219A">
        <w:rPr>
          <w:rFonts w:ascii="Arial" w:hAnsi="Arial" w:cs="Arial"/>
          <w:color w:val="000000" w:themeColor="text1"/>
          <w:sz w:val="24"/>
          <w:szCs w:val="24"/>
        </w:rPr>
        <w:t>Ethics</w:t>
      </w:r>
      <w:bookmarkEnd w:id="568"/>
      <w:r w:rsidRPr="00CB219A">
        <w:rPr>
          <w:rFonts w:ascii="Arial" w:hAnsi="Arial" w:cs="Arial"/>
          <w:color w:val="000000" w:themeColor="text1"/>
          <w:sz w:val="24"/>
          <w:szCs w:val="24"/>
        </w:rPr>
        <w:t xml:space="preserve"> </w:t>
      </w:r>
    </w:p>
    <w:p w14:paraId="12E1FB8A" w14:textId="405BC659" w:rsidR="000F623A" w:rsidRPr="00CB219A" w:rsidRDefault="00F840EE" w:rsidP="00F840EE">
      <w:pPr>
        <w:ind w:firstLine="634"/>
        <w:rPr>
          <w:rFonts w:ascii="Arial" w:hAnsi="Arial" w:cs="Arial"/>
          <w:color w:val="000000" w:themeColor="text1"/>
          <w:sz w:val="24"/>
          <w:szCs w:val="24"/>
        </w:rPr>
      </w:pPr>
      <w:r w:rsidRPr="00CB219A">
        <w:rPr>
          <w:rFonts w:ascii="Arial" w:hAnsi="Arial" w:cs="Arial"/>
          <w:color w:val="000000" w:themeColor="text1"/>
          <w:sz w:val="24"/>
          <w:szCs w:val="24"/>
        </w:rPr>
        <w:t>Rescinded on October 12, 2022</w:t>
      </w:r>
    </w:p>
    <w:p w14:paraId="615B0435" w14:textId="5563E0C2" w:rsidR="00406261" w:rsidRPr="00CB219A" w:rsidRDefault="00406261" w:rsidP="00406261">
      <w:pPr>
        <w:pStyle w:val="Heading2"/>
        <w:spacing w:before="0" w:line="240" w:lineRule="auto"/>
        <w:rPr>
          <w:rFonts w:ascii="Arial" w:hAnsi="Arial" w:cs="Arial"/>
          <w:color w:val="000000" w:themeColor="text1"/>
          <w:sz w:val="24"/>
          <w:szCs w:val="24"/>
        </w:rPr>
      </w:pPr>
      <w:bookmarkStart w:id="569" w:name="_Toc233268117"/>
      <w:r w:rsidRPr="00CB219A">
        <w:rPr>
          <w:rFonts w:ascii="Arial" w:hAnsi="Arial" w:cs="Arial"/>
          <w:color w:val="000000" w:themeColor="text1"/>
          <w:sz w:val="24"/>
          <w:szCs w:val="24"/>
        </w:rPr>
        <w:t xml:space="preserve">3.11 </w:t>
      </w:r>
      <w:r w:rsidRPr="00CB219A">
        <w:rPr>
          <w:rFonts w:ascii="Arial" w:hAnsi="Arial" w:cs="Arial"/>
          <w:color w:val="000000" w:themeColor="text1"/>
          <w:sz w:val="24"/>
          <w:szCs w:val="24"/>
        </w:rPr>
        <w:tab/>
        <w:t>Data</w:t>
      </w:r>
      <w:bookmarkEnd w:id="569"/>
    </w:p>
    <w:p w14:paraId="7BBD5DA9" w14:textId="6AEDC401" w:rsidR="00406261" w:rsidRPr="00CB219A" w:rsidRDefault="00406261" w:rsidP="00406261">
      <w:pPr>
        <w:rPr>
          <w:rFonts w:ascii="Arial" w:hAnsi="Arial" w:cs="Arial"/>
          <w:color w:val="000000" w:themeColor="text1"/>
          <w:sz w:val="24"/>
          <w:szCs w:val="24"/>
        </w:rPr>
      </w:pPr>
      <w:r w:rsidRPr="00CB219A">
        <w:rPr>
          <w:rFonts w:ascii="Arial" w:hAnsi="Arial" w:cs="Arial"/>
          <w:color w:val="000000" w:themeColor="text1"/>
          <w:sz w:val="24"/>
          <w:szCs w:val="24"/>
        </w:rPr>
        <w:tab/>
        <w:t xml:space="preserve">Replaced by 2.3.8.2 on February 11, 2025 </w:t>
      </w:r>
    </w:p>
    <w:p w14:paraId="5AF7C5D1" w14:textId="77777777" w:rsidR="00F840EE" w:rsidRPr="00CB219A" w:rsidRDefault="000F623A" w:rsidP="00F840EE">
      <w:pPr>
        <w:pStyle w:val="Heading2"/>
        <w:spacing w:before="0" w:line="240" w:lineRule="auto"/>
        <w:ind w:left="634" w:hanging="634"/>
        <w:rPr>
          <w:rFonts w:ascii="Arial" w:hAnsi="Arial" w:cs="Arial"/>
          <w:color w:val="000000" w:themeColor="text1"/>
          <w:sz w:val="24"/>
          <w:szCs w:val="24"/>
        </w:rPr>
      </w:pPr>
      <w:bookmarkStart w:id="570" w:name="_Toc444784506"/>
      <w:bookmarkStart w:id="571" w:name="_Toc449449958"/>
      <w:bookmarkStart w:id="572" w:name="_Toc233268118"/>
      <w:r w:rsidRPr="00CB219A">
        <w:rPr>
          <w:rFonts w:ascii="Arial" w:hAnsi="Arial" w:cs="Arial"/>
          <w:color w:val="000000" w:themeColor="text1"/>
          <w:sz w:val="24"/>
          <w:szCs w:val="24"/>
        </w:rPr>
        <w:t xml:space="preserve">4.13 </w:t>
      </w:r>
      <w:r w:rsidR="00CA3126" w:rsidRPr="00CB219A">
        <w:rPr>
          <w:rFonts w:ascii="Arial" w:hAnsi="Arial" w:cs="Arial"/>
          <w:color w:val="000000" w:themeColor="text1"/>
          <w:sz w:val="24"/>
          <w:szCs w:val="24"/>
        </w:rPr>
        <w:tab/>
      </w:r>
      <w:r w:rsidRPr="00CB219A">
        <w:rPr>
          <w:rFonts w:ascii="Arial" w:hAnsi="Arial" w:cs="Arial"/>
          <w:color w:val="000000" w:themeColor="text1"/>
          <w:sz w:val="24"/>
          <w:szCs w:val="24"/>
        </w:rPr>
        <w:t>Employment Contracts</w:t>
      </w:r>
      <w:bookmarkEnd w:id="570"/>
      <w:bookmarkEnd w:id="571"/>
      <w:bookmarkEnd w:id="572"/>
      <w:r w:rsidRPr="00CB219A">
        <w:rPr>
          <w:rFonts w:ascii="Arial" w:hAnsi="Arial" w:cs="Arial"/>
          <w:color w:val="000000" w:themeColor="text1"/>
          <w:sz w:val="24"/>
          <w:szCs w:val="24"/>
        </w:rPr>
        <w:t xml:space="preserve"> </w:t>
      </w:r>
    </w:p>
    <w:p w14:paraId="7AF51B64" w14:textId="18F0176E" w:rsidR="00E33001" w:rsidRPr="00CB219A" w:rsidRDefault="00F840EE" w:rsidP="00F408DB">
      <w:pPr>
        <w:ind w:firstLine="630"/>
        <w:rPr>
          <w:rFonts w:ascii="Arial" w:hAnsi="Arial" w:cs="Arial"/>
          <w:color w:val="000000" w:themeColor="text1"/>
          <w:sz w:val="24"/>
          <w:szCs w:val="24"/>
        </w:rPr>
      </w:pPr>
      <w:r w:rsidRPr="00CB219A">
        <w:rPr>
          <w:rFonts w:ascii="Arial" w:hAnsi="Arial" w:cs="Arial"/>
          <w:color w:val="000000" w:themeColor="text1"/>
          <w:sz w:val="24"/>
          <w:szCs w:val="24"/>
        </w:rPr>
        <w:t>Rescinded on April 12, 2022</w:t>
      </w:r>
    </w:p>
    <w:p w14:paraId="674CCBC3" w14:textId="77777777" w:rsidR="00B81C29" w:rsidRPr="00CB219A" w:rsidRDefault="00B81C29" w:rsidP="00B81C29">
      <w:pPr>
        <w:pStyle w:val="Heading2"/>
        <w:spacing w:before="0" w:line="240" w:lineRule="auto"/>
        <w:ind w:left="547" w:hanging="547"/>
        <w:rPr>
          <w:rFonts w:ascii="Arial" w:hAnsi="Arial" w:cs="Arial"/>
          <w:color w:val="000000" w:themeColor="text1"/>
          <w:sz w:val="24"/>
          <w:szCs w:val="24"/>
        </w:rPr>
      </w:pPr>
      <w:bookmarkStart w:id="573" w:name="_Toc233268119"/>
      <w:bookmarkStart w:id="574" w:name="_Toc444784518"/>
      <w:bookmarkStart w:id="575" w:name="_Toc449449970"/>
      <w:bookmarkStart w:id="576" w:name="_Toc444784529"/>
      <w:bookmarkStart w:id="577" w:name="_Toc449449981"/>
      <w:r w:rsidRPr="00CB219A">
        <w:rPr>
          <w:rFonts w:ascii="Arial" w:hAnsi="Arial" w:cs="Arial"/>
          <w:color w:val="000000" w:themeColor="text1"/>
          <w:sz w:val="24"/>
          <w:szCs w:val="24"/>
        </w:rPr>
        <w:t xml:space="preserve">4.19 </w:t>
      </w:r>
      <w:r w:rsidRPr="00CB219A">
        <w:rPr>
          <w:rFonts w:ascii="Arial" w:hAnsi="Arial" w:cs="Arial"/>
          <w:color w:val="000000" w:themeColor="text1"/>
          <w:sz w:val="24"/>
          <w:szCs w:val="24"/>
        </w:rPr>
        <w:tab/>
        <w:t>Maternity Leave</w:t>
      </w:r>
      <w:bookmarkEnd w:id="573"/>
      <w:r w:rsidRPr="00CB219A">
        <w:rPr>
          <w:rFonts w:ascii="Arial" w:hAnsi="Arial" w:cs="Arial"/>
          <w:color w:val="000000" w:themeColor="text1"/>
          <w:sz w:val="24"/>
          <w:szCs w:val="24"/>
        </w:rPr>
        <w:t xml:space="preserve"> </w:t>
      </w:r>
    </w:p>
    <w:p w14:paraId="0831E4DD" w14:textId="77777777" w:rsidR="00B81C29" w:rsidRPr="00CB219A" w:rsidRDefault="00B81C29" w:rsidP="00B81C29">
      <w:pPr>
        <w:ind w:firstLine="540"/>
        <w:rPr>
          <w:rFonts w:ascii="Arial" w:hAnsi="Arial" w:cs="Arial"/>
          <w:color w:val="000000" w:themeColor="text1"/>
          <w:sz w:val="24"/>
          <w:szCs w:val="24"/>
        </w:rPr>
      </w:pPr>
      <w:r w:rsidRPr="00CB219A">
        <w:rPr>
          <w:rFonts w:ascii="Arial" w:hAnsi="Arial" w:cs="Arial"/>
          <w:color w:val="000000" w:themeColor="text1"/>
          <w:sz w:val="24"/>
          <w:szCs w:val="24"/>
        </w:rPr>
        <w:t>Rescinded on April 8, 2025</w:t>
      </w:r>
    </w:p>
    <w:p w14:paraId="7D25B0C6" w14:textId="77777777" w:rsidR="00B81C29" w:rsidRPr="00CB219A" w:rsidRDefault="00B81C29" w:rsidP="00B81C29">
      <w:pPr>
        <w:pStyle w:val="Heading2"/>
        <w:spacing w:before="0" w:line="240" w:lineRule="auto"/>
        <w:ind w:left="547" w:hanging="547"/>
        <w:rPr>
          <w:rFonts w:ascii="Arial" w:hAnsi="Arial" w:cs="Arial"/>
          <w:color w:val="000000" w:themeColor="text1"/>
          <w:sz w:val="24"/>
          <w:szCs w:val="24"/>
        </w:rPr>
      </w:pPr>
      <w:bookmarkStart w:id="578" w:name="_Toc233268120"/>
      <w:r w:rsidRPr="00CB219A">
        <w:rPr>
          <w:rFonts w:ascii="Arial" w:hAnsi="Arial" w:cs="Arial"/>
          <w:color w:val="000000" w:themeColor="text1"/>
          <w:sz w:val="24"/>
          <w:szCs w:val="24"/>
        </w:rPr>
        <w:t xml:space="preserve">4.23 </w:t>
      </w:r>
      <w:r w:rsidRPr="00CB219A">
        <w:rPr>
          <w:rFonts w:ascii="Arial" w:hAnsi="Arial" w:cs="Arial"/>
          <w:color w:val="000000" w:themeColor="text1"/>
          <w:sz w:val="24"/>
          <w:szCs w:val="24"/>
        </w:rPr>
        <w:tab/>
        <w:t>Performance Improvement Plan</w:t>
      </w:r>
      <w:bookmarkEnd w:id="578"/>
      <w:r w:rsidRPr="00CB219A">
        <w:rPr>
          <w:rFonts w:ascii="Arial" w:hAnsi="Arial" w:cs="Arial"/>
          <w:color w:val="000000" w:themeColor="text1"/>
          <w:sz w:val="24"/>
          <w:szCs w:val="24"/>
        </w:rPr>
        <w:t xml:space="preserve"> </w:t>
      </w:r>
    </w:p>
    <w:p w14:paraId="29FB8881" w14:textId="56239608" w:rsidR="00B81C29" w:rsidRPr="00CB219A" w:rsidRDefault="00B81C29" w:rsidP="00B81C29">
      <w:pPr>
        <w:ind w:firstLine="540"/>
        <w:rPr>
          <w:rFonts w:ascii="Arial" w:hAnsi="Arial" w:cs="Arial"/>
          <w:color w:val="000000" w:themeColor="text1"/>
          <w:sz w:val="24"/>
          <w:szCs w:val="24"/>
        </w:rPr>
      </w:pPr>
      <w:r w:rsidRPr="00CB219A">
        <w:rPr>
          <w:rFonts w:ascii="Arial" w:hAnsi="Arial" w:cs="Arial"/>
          <w:color w:val="000000" w:themeColor="text1"/>
          <w:sz w:val="24"/>
          <w:szCs w:val="24"/>
        </w:rPr>
        <w:t xml:space="preserve">Rescinded on April 8, 2025; replaced by </w:t>
      </w:r>
      <w:r w:rsidR="007D237E" w:rsidRPr="00CB219A">
        <w:rPr>
          <w:rFonts w:ascii="Arial" w:hAnsi="Arial" w:cs="Arial"/>
          <w:color w:val="000000" w:themeColor="text1"/>
          <w:sz w:val="24"/>
          <w:szCs w:val="24"/>
        </w:rPr>
        <w:t xml:space="preserve">3.3.2 </w:t>
      </w:r>
      <w:r w:rsidRPr="00CB219A">
        <w:rPr>
          <w:rFonts w:ascii="Arial" w:hAnsi="Arial" w:cs="Arial"/>
          <w:color w:val="000000" w:themeColor="text1"/>
          <w:sz w:val="24"/>
          <w:szCs w:val="24"/>
        </w:rPr>
        <w:t xml:space="preserve">Evaluations </w:t>
      </w:r>
    </w:p>
    <w:p w14:paraId="31B077FC" w14:textId="77777777" w:rsidR="00B81C29" w:rsidRPr="00CB219A" w:rsidRDefault="00B81C29" w:rsidP="00B81C29">
      <w:pPr>
        <w:pStyle w:val="Heading2"/>
        <w:spacing w:before="0" w:line="240" w:lineRule="auto"/>
        <w:ind w:left="547" w:hanging="547"/>
        <w:rPr>
          <w:rFonts w:ascii="Arial" w:hAnsi="Arial" w:cs="Arial"/>
          <w:color w:val="000000" w:themeColor="text1"/>
          <w:sz w:val="24"/>
          <w:szCs w:val="24"/>
        </w:rPr>
      </w:pPr>
      <w:bookmarkStart w:id="579" w:name="_Toc233268121"/>
      <w:r w:rsidRPr="00CB219A">
        <w:rPr>
          <w:rFonts w:ascii="Arial" w:hAnsi="Arial" w:cs="Arial"/>
          <w:color w:val="000000" w:themeColor="text1"/>
          <w:sz w:val="24"/>
          <w:szCs w:val="24"/>
        </w:rPr>
        <w:t xml:space="preserve">4.26 </w:t>
      </w:r>
      <w:r w:rsidRPr="00CB219A">
        <w:rPr>
          <w:rFonts w:ascii="Arial" w:hAnsi="Arial" w:cs="Arial"/>
          <w:color w:val="000000" w:themeColor="text1"/>
          <w:sz w:val="24"/>
          <w:szCs w:val="24"/>
        </w:rPr>
        <w:tab/>
        <w:t>Personnel Appointments – Part-time Employees</w:t>
      </w:r>
      <w:bookmarkEnd w:id="579"/>
      <w:r w:rsidRPr="00CB219A">
        <w:rPr>
          <w:rFonts w:ascii="Arial" w:hAnsi="Arial" w:cs="Arial"/>
          <w:color w:val="000000" w:themeColor="text1"/>
          <w:sz w:val="24"/>
          <w:szCs w:val="24"/>
        </w:rPr>
        <w:t xml:space="preserve"> </w:t>
      </w:r>
    </w:p>
    <w:p w14:paraId="59F7BE16" w14:textId="77777777" w:rsidR="00B81C29" w:rsidRPr="00CB219A" w:rsidRDefault="00B81C29" w:rsidP="00B81C29">
      <w:pPr>
        <w:ind w:firstLine="540"/>
        <w:rPr>
          <w:rFonts w:ascii="Arial" w:hAnsi="Arial" w:cs="Arial"/>
          <w:color w:val="000000" w:themeColor="text1"/>
          <w:sz w:val="24"/>
          <w:szCs w:val="24"/>
        </w:rPr>
      </w:pPr>
      <w:r w:rsidRPr="00CB219A">
        <w:rPr>
          <w:rFonts w:ascii="Arial" w:hAnsi="Arial" w:cs="Arial"/>
          <w:color w:val="000000" w:themeColor="text1"/>
          <w:sz w:val="24"/>
          <w:szCs w:val="24"/>
        </w:rPr>
        <w:t>Rescinded on April 12, 2022</w:t>
      </w:r>
    </w:p>
    <w:p w14:paraId="10442D09" w14:textId="77777777" w:rsidR="00B81C29" w:rsidRPr="00CB219A" w:rsidRDefault="00B81C29" w:rsidP="00B81C29">
      <w:pPr>
        <w:pStyle w:val="Heading2"/>
        <w:spacing w:before="0" w:line="240" w:lineRule="auto"/>
        <w:ind w:left="547" w:hanging="547"/>
        <w:rPr>
          <w:rFonts w:ascii="Arial" w:hAnsi="Arial" w:cs="Arial"/>
          <w:color w:val="000000" w:themeColor="text1"/>
          <w:sz w:val="24"/>
          <w:szCs w:val="24"/>
        </w:rPr>
      </w:pPr>
      <w:bookmarkStart w:id="580" w:name="_Toc233268122"/>
      <w:r w:rsidRPr="00CB219A">
        <w:rPr>
          <w:rFonts w:ascii="Arial" w:hAnsi="Arial" w:cs="Arial"/>
          <w:color w:val="000000" w:themeColor="text1"/>
          <w:sz w:val="24"/>
          <w:szCs w:val="24"/>
        </w:rPr>
        <w:lastRenderedPageBreak/>
        <w:t xml:space="preserve">4.38 </w:t>
      </w:r>
      <w:r w:rsidRPr="00CB219A">
        <w:rPr>
          <w:rFonts w:ascii="Arial" w:hAnsi="Arial" w:cs="Arial"/>
          <w:color w:val="000000" w:themeColor="text1"/>
          <w:sz w:val="24"/>
          <w:szCs w:val="24"/>
        </w:rPr>
        <w:tab/>
      </w:r>
      <w:bookmarkEnd w:id="574"/>
      <w:bookmarkEnd w:id="575"/>
      <w:r w:rsidRPr="00CB219A">
        <w:rPr>
          <w:rFonts w:ascii="Arial" w:hAnsi="Arial" w:cs="Arial"/>
          <w:color w:val="000000" w:themeColor="text1"/>
          <w:sz w:val="24"/>
          <w:szCs w:val="24"/>
        </w:rPr>
        <w:t>Standards of Employment</w:t>
      </w:r>
      <w:bookmarkEnd w:id="580"/>
      <w:r w:rsidRPr="00CB219A">
        <w:rPr>
          <w:rFonts w:ascii="Arial" w:hAnsi="Arial" w:cs="Arial"/>
          <w:color w:val="000000" w:themeColor="text1"/>
          <w:sz w:val="24"/>
          <w:szCs w:val="24"/>
        </w:rPr>
        <w:t xml:space="preserve"> </w:t>
      </w:r>
    </w:p>
    <w:p w14:paraId="228059FC" w14:textId="77777777" w:rsidR="00B81C29" w:rsidRPr="00CB219A" w:rsidRDefault="00B81C29" w:rsidP="00B81C29">
      <w:pPr>
        <w:ind w:firstLine="540"/>
        <w:rPr>
          <w:rFonts w:ascii="Arial" w:hAnsi="Arial" w:cs="Arial"/>
          <w:color w:val="000000" w:themeColor="text1"/>
          <w:sz w:val="24"/>
          <w:szCs w:val="24"/>
        </w:rPr>
      </w:pPr>
      <w:r w:rsidRPr="00CB219A">
        <w:rPr>
          <w:rFonts w:ascii="Arial" w:hAnsi="Arial" w:cs="Arial"/>
          <w:color w:val="000000" w:themeColor="text1"/>
          <w:sz w:val="24"/>
          <w:szCs w:val="24"/>
        </w:rPr>
        <w:t>Rescinded on April 8, 2025; replaced by 3.3.3 Employee Code of Conduct</w:t>
      </w:r>
    </w:p>
    <w:p w14:paraId="07F07551" w14:textId="77777777" w:rsidR="00F840EE" w:rsidRPr="00CB219A" w:rsidRDefault="000F623A" w:rsidP="00F840EE">
      <w:pPr>
        <w:pStyle w:val="Heading2"/>
        <w:spacing w:before="0" w:line="240" w:lineRule="auto"/>
        <w:ind w:left="547" w:hanging="547"/>
        <w:rPr>
          <w:rFonts w:ascii="Arial" w:hAnsi="Arial" w:cs="Arial"/>
          <w:color w:val="000000" w:themeColor="text1"/>
          <w:sz w:val="24"/>
          <w:szCs w:val="24"/>
        </w:rPr>
      </w:pPr>
      <w:bookmarkStart w:id="581" w:name="_Toc233268123"/>
      <w:r w:rsidRPr="00CB219A">
        <w:rPr>
          <w:rFonts w:ascii="Arial" w:hAnsi="Arial" w:cs="Arial"/>
          <w:color w:val="000000" w:themeColor="text1"/>
          <w:sz w:val="24"/>
          <w:szCs w:val="24"/>
        </w:rPr>
        <w:t xml:space="preserve">4.40 </w:t>
      </w:r>
      <w:r w:rsidR="00CA3126" w:rsidRPr="00CB219A">
        <w:rPr>
          <w:rFonts w:ascii="Arial" w:hAnsi="Arial" w:cs="Arial"/>
          <w:color w:val="000000" w:themeColor="text1"/>
          <w:sz w:val="24"/>
          <w:szCs w:val="24"/>
        </w:rPr>
        <w:tab/>
      </w:r>
      <w:r w:rsidRPr="00CB219A">
        <w:rPr>
          <w:rFonts w:ascii="Arial" w:hAnsi="Arial" w:cs="Arial"/>
          <w:color w:val="000000" w:themeColor="text1"/>
          <w:sz w:val="24"/>
          <w:szCs w:val="24"/>
        </w:rPr>
        <w:t>Termination at End of Contract Period (Non-Reemployment)</w:t>
      </w:r>
      <w:bookmarkEnd w:id="576"/>
      <w:bookmarkEnd w:id="577"/>
      <w:bookmarkEnd w:id="581"/>
      <w:r w:rsidRPr="00CB219A">
        <w:rPr>
          <w:rFonts w:ascii="Arial" w:hAnsi="Arial" w:cs="Arial"/>
          <w:color w:val="000000" w:themeColor="text1"/>
          <w:sz w:val="24"/>
          <w:szCs w:val="24"/>
        </w:rPr>
        <w:t xml:space="preserve"> </w:t>
      </w:r>
    </w:p>
    <w:p w14:paraId="1E5B2C52" w14:textId="691D8F39" w:rsidR="000F623A" w:rsidRPr="00CB219A" w:rsidRDefault="00F840EE" w:rsidP="00F840EE">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April 12, 2022</w:t>
      </w:r>
    </w:p>
    <w:p w14:paraId="1A4C32A9" w14:textId="1885574D" w:rsidR="005A1873" w:rsidRPr="00CB219A" w:rsidRDefault="005A1873" w:rsidP="005A1873">
      <w:pPr>
        <w:pStyle w:val="Heading2"/>
        <w:spacing w:before="0" w:line="240" w:lineRule="auto"/>
        <w:ind w:left="547" w:hanging="547"/>
        <w:rPr>
          <w:rFonts w:ascii="Arial" w:hAnsi="Arial" w:cs="Arial"/>
          <w:color w:val="000000" w:themeColor="text1"/>
          <w:sz w:val="24"/>
          <w:szCs w:val="24"/>
        </w:rPr>
      </w:pPr>
      <w:bookmarkStart w:id="582" w:name="_Toc233268124"/>
      <w:r w:rsidRPr="00CB219A">
        <w:rPr>
          <w:rFonts w:ascii="Arial" w:hAnsi="Arial" w:cs="Arial"/>
          <w:color w:val="000000" w:themeColor="text1"/>
          <w:sz w:val="24"/>
          <w:szCs w:val="24"/>
        </w:rPr>
        <w:t xml:space="preserve">4.49 </w:t>
      </w:r>
      <w:r w:rsidRPr="00CB219A">
        <w:rPr>
          <w:rFonts w:ascii="Arial" w:hAnsi="Arial" w:cs="Arial"/>
          <w:color w:val="000000" w:themeColor="text1"/>
          <w:sz w:val="24"/>
          <w:szCs w:val="24"/>
        </w:rPr>
        <w:tab/>
        <w:t>Furlough</w:t>
      </w:r>
      <w:bookmarkEnd w:id="582"/>
    </w:p>
    <w:p w14:paraId="676DA4D0" w14:textId="7AFEB57C" w:rsidR="00C4713B" w:rsidRPr="00CB219A" w:rsidRDefault="005A1873" w:rsidP="005A1873">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December 9, 2025</w:t>
      </w:r>
    </w:p>
    <w:p w14:paraId="2F5CB795" w14:textId="10A132DD" w:rsidR="005A1873" w:rsidRPr="00CB219A" w:rsidRDefault="005A1873" w:rsidP="005A1873">
      <w:pPr>
        <w:pStyle w:val="Heading2"/>
        <w:spacing w:before="0" w:line="240" w:lineRule="auto"/>
        <w:ind w:left="547" w:hanging="547"/>
        <w:rPr>
          <w:rFonts w:ascii="Arial" w:hAnsi="Arial" w:cs="Arial"/>
          <w:color w:val="000000" w:themeColor="text1"/>
          <w:sz w:val="24"/>
          <w:szCs w:val="24"/>
        </w:rPr>
      </w:pPr>
      <w:bookmarkStart w:id="583" w:name="_Toc233268125"/>
      <w:r w:rsidRPr="00CB219A">
        <w:rPr>
          <w:rFonts w:ascii="Arial" w:hAnsi="Arial" w:cs="Arial"/>
          <w:color w:val="000000" w:themeColor="text1"/>
          <w:sz w:val="24"/>
          <w:szCs w:val="24"/>
        </w:rPr>
        <w:t xml:space="preserve">4.50 </w:t>
      </w:r>
      <w:r w:rsidRPr="00CB219A">
        <w:rPr>
          <w:rFonts w:ascii="Arial" w:hAnsi="Arial" w:cs="Arial"/>
          <w:color w:val="000000" w:themeColor="text1"/>
          <w:sz w:val="24"/>
          <w:szCs w:val="24"/>
        </w:rPr>
        <w:tab/>
        <w:t>Affordable Care Act</w:t>
      </w:r>
      <w:bookmarkEnd w:id="583"/>
    </w:p>
    <w:p w14:paraId="12FB9052" w14:textId="486BB699" w:rsidR="005A1873" w:rsidRPr="00CB219A" w:rsidRDefault="005A1873" w:rsidP="005A1873">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December 9, 2025</w:t>
      </w:r>
    </w:p>
    <w:p w14:paraId="3BC89457" w14:textId="602AE447" w:rsidR="00B81C29" w:rsidRPr="00CB219A" w:rsidRDefault="00B81C29" w:rsidP="00B81C29">
      <w:pPr>
        <w:pStyle w:val="Heading2"/>
        <w:spacing w:before="0" w:line="240" w:lineRule="auto"/>
        <w:ind w:left="547" w:hanging="547"/>
        <w:rPr>
          <w:rFonts w:ascii="Arial" w:hAnsi="Arial" w:cs="Arial"/>
          <w:color w:val="000000" w:themeColor="text1"/>
          <w:sz w:val="24"/>
          <w:szCs w:val="24"/>
        </w:rPr>
      </w:pPr>
      <w:bookmarkStart w:id="584" w:name="_Toc233268126"/>
      <w:r w:rsidRPr="00CB219A">
        <w:rPr>
          <w:rFonts w:ascii="Arial" w:hAnsi="Arial" w:cs="Arial"/>
          <w:color w:val="000000" w:themeColor="text1"/>
          <w:sz w:val="24"/>
          <w:szCs w:val="24"/>
        </w:rPr>
        <w:t xml:space="preserve">4.52 </w:t>
      </w:r>
      <w:r w:rsidRPr="00CB219A">
        <w:rPr>
          <w:rFonts w:ascii="Arial" w:hAnsi="Arial" w:cs="Arial"/>
          <w:color w:val="000000" w:themeColor="text1"/>
          <w:sz w:val="24"/>
          <w:szCs w:val="24"/>
        </w:rPr>
        <w:tab/>
        <w:t>Employee Notification of Arrests, Indictments, Etc.</w:t>
      </w:r>
      <w:bookmarkEnd w:id="584"/>
      <w:r w:rsidRPr="00CB219A">
        <w:rPr>
          <w:rFonts w:ascii="Arial" w:hAnsi="Arial" w:cs="Arial"/>
          <w:color w:val="000000" w:themeColor="text1"/>
          <w:sz w:val="24"/>
          <w:szCs w:val="24"/>
        </w:rPr>
        <w:t xml:space="preserve"> </w:t>
      </w:r>
    </w:p>
    <w:p w14:paraId="18EF9670" w14:textId="77777777" w:rsidR="00B81C29" w:rsidRPr="00CB219A" w:rsidRDefault="00B81C29" w:rsidP="00B81C29">
      <w:pPr>
        <w:ind w:firstLine="540"/>
        <w:rPr>
          <w:rFonts w:ascii="Arial" w:hAnsi="Arial" w:cs="Arial"/>
          <w:color w:val="000000" w:themeColor="text1"/>
          <w:sz w:val="24"/>
          <w:szCs w:val="24"/>
        </w:rPr>
      </w:pPr>
      <w:r w:rsidRPr="00CB219A">
        <w:rPr>
          <w:rFonts w:ascii="Arial" w:hAnsi="Arial" w:cs="Arial"/>
          <w:color w:val="000000" w:themeColor="text1"/>
          <w:sz w:val="24"/>
          <w:szCs w:val="24"/>
        </w:rPr>
        <w:t>Rescinded on April 8, 2025; replaced by 3.3.3 Employee Code of Conduct</w:t>
      </w:r>
    </w:p>
    <w:p w14:paraId="66ED1E33" w14:textId="587F2150" w:rsidR="00176A20" w:rsidRPr="00CB219A" w:rsidRDefault="00176A20" w:rsidP="00176A20">
      <w:pPr>
        <w:pStyle w:val="Heading2"/>
        <w:spacing w:before="0" w:line="240" w:lineRule="auto"/>
        <w:ind w:left="547" w:hanging="547"/>
        <w:rPr>
          <w:rFonts w:ascii="Arial" w:hAnsi="Arial" w:cs="Arial"/>
          <w:color w:val="000000" w:themeColor="text1"/>
          <w:sz w:val="24"/>
          <w:szCs w:val="24"/>
        </w:rPr>
      </w:pPr>
      <w:bookmarkStart w:id="585" w:name="_Toc233268127"/>
      <w:r w:rsidRPr="00CB219A">
        <w:rPr>
          <w:rFonts w:ascii="Arial" w:hAnsi="Arial" w:cs="Arial"/>
          <w:color w:val="000000" w:themeColor="text1"/>
          <w:sz w:val="24"/>
          <w:szCs w:val="24"/>
        </w:rPr>
        <w:t xml:space="preserve">4.53 </w:t>
      </w:r>
      <w:r w:rsidRPr="00CB219A">
        <w:rPr>
          <w:rFonts w:ascii="Arial" w:hAnsi="Arial" w:cs="Arial"/>
          <w:color w:val="000000" w:themeColor="text1"/>
          <w:sz w:val="24"/>
          <w:szCs w:val="24"/>
        </w:rPr>
        <w:tab/>
        <w:t xml:space="preserve">Drug </w:t>
      </w:r>
      <w:r w:rsidR="00670F23" w:rsidRPr="00CB219A">
        <w:rPr>
          <w:rFonts w:ascii="Arial" w:hAnsi="Arial" w:cs="Arial"/>
          <w:color w:val="000000" w:themeColor="text1"/>
          <w:sz w:val="24"/>
          <w:szCs w:val="24"/>
        </w:rPr>
        <w:t>and</w:t>
      </w:r>
      <w:r w:rsidRPr="00CB219A">
        <w:rPr>
          <w:rFonts w:ascii="Arial" w:hAnsi="Arial" w:cs="Arial"/>
          <w:color w:val="000000" w:themeColor="text1"/>
          <w:sz w:val="24"/>
          <w:szCs w:val="24"/>
        </w:rPr>
        <w:t xml:space="preserve"> Alcohol Examinations Policy</w:t>
      </w:r>
      <w:bookmarkEnd w:id="585"/>
      <w:r w:rsidRPr="00CB219A">
        <w:rPr>
          <w:rFonts w:ascii="Arial" w:hAnsi="Arial" w:cs="Arial"/>
          <w:color w:val="000000" w:themeColor="text1"/>
          <w:sz w:val="24"/>
          <w:szCs w:val="24"/>
        </w:rPr>
        <w:t xml:space="preserve"> </w:t>
      </w:r>
    </w:p>
    <w:p w14:paraId="03C2E58E" w14:textId="7BD4D4EC" w:rsidR="00176A20" w:rsidRPr="00CB219A" w:rsidRDefault="00176A20" w:rsidP="00176A20">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June 11, 2024</w:t>
      </w:r>
    </w:p>
    <w:p w14:paraId="633F065E" w14:textId="303DDFCD" w:rsidR="004E42E4" w:rsidRPr="00CB219A" w:rsidRDefault="004E42E4" w:rsidP="004E42E4">
      <w:pPr>
        <w:pStyle w:val="Heading2"/>
        <w:spacing w:before="0" w:line="240" w:lineRule="auto"/>
        <w:ind w:left="547" w:hanging="547"/>
        <w:rPr>
          <w:rFonts w:ascii="Arial" w:hAnsi="Arial" w:cs="Arial"/>
          <w:color w:val="000000" w:themeColor="text1"/>
          <w:sz w:val="24"/>
          <w:szCs w:val="24"/>
        </w:rPr>
      </w:pPr>
      <w:bookmarkStart w:id="586" w:name="_Toc233268128"/>
      <w:r w:rsidRPr="00CB219A">
        <w:rPr>
          <w:rFonts w:ascii="Arial" w:hAnsi="Arial" w:cs="Arial"/>
          <w:color w:val="000000" w:themeColor="text1"/>
          <w:sz w:val="24"/>
          <w:szCs w:val="24"/>
        </w:rPr>
        <w:t xml:space="preserve">5.05 </w:t>
      </w:r>
      <w:r w:rsidRPr="00CB219A">
        <w:rPr>
          <w:rFonts w:ascii="Arial" w:hAnsi="Arial" w:cs="Arial"/>
          <w:color w:val="000000" w:themeColor="text1"/>
          <w:sz w:val="24"/>
          <w:szCs w:val="24"/>
        </w:rPr>
        <w:tab/>
        <w:t>Deferred Tuition</w:t>
      </w:r>
      <w:bookmarkEnd w:id="586"/>
    </w:p>
    <w:p w14:paraId="03E43A17" w14:textId="28A55BBA" w:rsidR="004E42E4" w:rsidRPr="00CB219A" w:rsidRDefault="004E42E4" w:rsidP="004E42E4">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June 11, 2024</w:t>
      </w:r>
    </w:p>
    <w:p w14:paraId="4EA26ED6" w14:textId="2EC0504D" w:rsidR="00C9738B" w:rsidRPr="00CB219A" w:rsidRDefault="00C9738B" w:rsidP="00C9738B">
      <w:pPr>
        <w:pStyle w:val="Heading2"/>
        <w:spacing w:before="0" w:line="240" w:lineRule="auto"/>
        <w:ind w:left="547" w:hanging="547"/>
        <w:rPr>
          <w:rFonts w:ascii="Arial" w:hAnsi="Arial" w:cs="Arial"/>
          <w:color w:val="000000" w:themeColor="text1"/>
          <w:sz w:val="24"/>
          <w:szCs w:val="24"/>
        </w:rPr>
      </w:pPr>
      <w:bookmarkStart w:id="587" w:name="_Toc233268129"/>
      <w:r w:rsidRPr="00CB219A">
        <w:rPr>
          <w:rFonts w:ascii="Arial" w:hAnsi="Arial" w:cs="Arial"/>
          <w:color w:val="000000" w:themeColor="text1"/>
          <w:sz w:val="24"/>
          <w:szCs w:val="24"/>
        </w:rPr>
        <w:t xml:space="preserve">5.08 </w:t>
      </w:r>
      <w:r w:rsidRPr="00CB219A">
        <w:rPr>
          <w:rFonts w:ascii="Arial" w:hAnsi="Arial" w:cs="Arial"/>
          <w:color w:val="000000" w:themeColor="text1"/>
          <w:sz w:val="24"/>
          <w:szCs w:val="24"/>
        </w:rPr>
        <w:tab/>
        <w:t>Federal Grant Expenditures</w:t>
      </w:r>
      <w:bookmarkEnd w:id="587"/>
    </w:p>
    <w:p w14:paraId="4882F284" w14:textId="7C7684D8" w:rsidR="00C9738B" w:rsidRPr="00CB219A" w:rsidRDefault="00C9738B" w:rsidP="00C9738B">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December 12, 2023</w:t>
      </w:r>
    </w:p>
    <w:p w14:paraId="16B69B11" w14:textId="1EE32249" w:rsidR="00937A93" w:rsidRPr="00CB219A" w:rsidRDefault="00937A93" w:rsidP="00937A93">
      <w:pPr>
        <w:pStyle w:val="Heading2"/>
        <w:spacing w:before="0" w:line="240" w:lineRule="auto"/>
        <w:ind w:left="547" w:hanging="547"/>
        <w:rPr>
          <w:rFonts w:ascii="Arial" w:hAnsi="Arial" w:cs="Arial"/>
          <w:color w:val="000000" w:themeColor="text1"/>
          <w:sz w:val="24"/>
          <w:szCs w:val="24"/>
        </w:rPr>
      </w:pPr>
      <w:bookmarkStart w:id="588" w:name="_Toc233268130"/>
      <w:r w:rsidRPr="00CB219A">
        <w:rPr>
          <w:rFonts w:ascii="Arial" w:hAnsi="Arial" w:cs="Arial"/>
          <w:color w:val="000000" w:themeColor="text1"/>
          <w:sz w:val="24"/>
          <w:szCs w:val="24"/>
        </w:rPr>
        <w:t xml:space="preserve">5.21 </w:t>
      </w:r>
      <w:r w:rsidRPr="00CB219A">
        <w:rPr>
          <w:rFonts w:ascii="Arial" w:hAnsi="Arial" w:cs="Arial"/>
          <w:color w:val="000000" w:themeColor="text1"/>
          <w:sz w:val="24"/>
          <w:szCs w:val="24"/>
        </w:rPr>
        <w:tab/>
        <w:t>Community Service Fee and Block Grant Wavier</w:t>
      </w:r>
      <w:bookmarkEnd w:id="588"/>
    </w:p>
    <w:p w14:paraId="7667904C" w14:textId="58091DD1" w:rsidR="00937A93" w:rsidRPr="00CB219A" w:rsidRDefault="00937A93" w:rsidP="00937A93">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February 13, 2024</w:t>
      </w:r>
    </w:p>
    <w:p w14:paraId="2B4A838C" w14:textId="04A2A544" w:rsidR="000C0D47" w:rsidRPr="00CB219A" w:rsidRDefault="000C0D47" w:rsidP="000C0D47">
      <w:pPr>
        <w:pStyle w:val="Heading2"/>
        <w:spacing w:before="0" w:line="240" w:lineRule="auto"/>
        <w:ind w:left="547" w:hanging="547"/>
        <w:rPr>
          <w:rFonts w:ascii="Arial" w:hAnsi="Arial" w:cs="Arial"/>
          <w:color w:val="000000" w:themeColor="text1"/>
          <w:sz w:val="24"/>
          <w:szCs w:val="24"/>
        </w:rPr>
      </w:pPr>
      <w:bookmarkStart w:id="589" w:name="_Toc233268131"/>
      <w:r w:rsidRPr="00CB219A">
        <w:rPr>
          <w:rFonts w:ascii="Arial" w:hAnsi="Arial" w:cs="Arial"/>
          <w:color w:val="000000" w:themeColor="text1"/>
          <w:sz w:val="24"/>
          <w:szCs w:val="24"/>
        </w:rPr>
        <w:t xml:space="preserve">5.26 </w:t>
      </w:r>
      <w:r w:rsidRPr="00CB219A">
        <w:rPr>
          <w:rFonts w:ascii="Arial" w:hAnsi="Arial" w:cs="Arial"/>
          <w:color w:val="000000" w:themeColor="text1"/>
          <w:sz w:val="24"/>
          <w:szCs w:val="24"/>
        </w:rPr>
        <w:tab/>
        <w:t>College Fees</w:t>
      </w:r>
      <w:bookmarkEnd w:id="589"/>
    </w:p>
    <w:p w14:paraId="64A562B5" w14:textId="526D7263" w:rsidR="000C0D47" w:rsidRPr="00CB219A" w:rsidRDefault="000C0D47" w:rsidP="000C0D47">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June 11, 2024</w:t>
      </w:r>
    </w:p>
    <w:p w14:paraId="4BFCE78F" w14:textId="6054DDD4" w:rsidR="00937A93" w:rsidRPr="00CB219A" w:rsidRDefault="00937A93" w:rsidP="00937A93">
      <w:pPr>
        <w:pStyle w:val="Heading2"/>
        <w:spacing w:before="0" w:line="240" w:lineRule="auto"/>
        <w:ind w:left="547" w:hanging="547"/>
        <w:rPr>
          <w:rFonts w:ascii="Arial" w:hAnsi="Arial" w:cs="Arial"/>
          <w:color w:val="000000" w:themeColor="text1"/>
          <w:sz w:val="24"/>
          <w:szCs w:val="24"/>
        </w:rPr>
      </w:pPr>
      <w:bookmarkStart w:id="590" w:name="_Toc233268132"/>
      <w:r w:rsidRPr="00CB219A">
        <w:rPr>
          <w:rFonts w:ascii="Arial" w:hAnsi="Arial" w:cs="Arial"/>
          <w:color w:val="000000" w:themeColor="text1"/>
          <w:sz w:val="24"/>
          <w:szCs w:val="24"/>
        </w:rPr>
        <w:t xml:space="preserve">5.27 </w:t>
      </w:r>
      <w:r w:rsidRPr="00CB219A">
        <w:rPr>
          <w:rFonts w:ascii="Arial" w:hAnsi="Arial" w:cs="Arial"/>
          <w:color w:val="000000" w:themeColor="text1"/>
          <w:sz w:val="24"/>
          <w:szCs w:val="24"/>
        </w:rPr>
        <w:tab/>
        <w:t>Posting Procedure</w:t>
      </w:r>
      <w:bookmarkEnd w:id="590"/>
    </w:p>
    <w:p w14:paraId="404C2BF8" w14:textId="57B2DCF8" w:rsidR="00937A93" w:rsidRPr="00CB219A" w:rsidRDefault="00937A93" w:rsidP="00937A93">
      <w:pPr>
        <w:ind w:firstLine="547"/>
        <w:rPr>
          <w:rFonts w:ascii="Arial" w:hAnsi="Arial" w:cs="Arial"/>
          <w:color w:val="000000" w:themeColor="text1"/>
          <w:sz w:val="24"/>
          <w:szCs w:val="24"/>
        </w:rPr>
      </w:pPr>
      <w:r w:rsidRPr="00CB219A">
        <w:rPr>
          <w:rFonts w:ascii="Arial" w:hAnsi="Arial" w:cs="Arial"/>
          <w:color w:val="000000" w:themeColor="text1"/>
          <w:sz w:val="24"/>
          <w:szCs w:val="24"/>
        </w:rPr>
        <w:t>Rescinded on January 30, 2024</w:t>
      </w:r>
    </w:p>
    <w:p w14:paraId="579A648B" w14:textId="2F99C051" w:rsidR="00176A20" w:rsidRPr="00CB219A" w:rsidRDefault="00176A20" w:rsidP="00F408DB">
      <w:pPr>
        <w:pStyle w:val="Heading2"/>
        <w:spacing w:before="0" w:line="240" w:lineRule="auto"/>
        <w:ind w:left="547" w:hanging="547"/>
        <w:rPr>
          <w:rFonts w:ascii="Arial" w:hAnsi="Arial" w:cs="Arial"/>
          <w:color w:val="000000" w:themeColor="text1"/>
          <w:sz w:val="24"/>
          <w:szCs w:val="24"/>
        </w:rPr>
      </w:pPr>
      <w:bookmarkStart w:id="591" w:name="_Toc233268133"/>
      <w:r w:rsidRPr="00CB219A">
        <w:rPr>
          <w:rFonts w:ascii="Arial" w:hAnsi="Arial" w:cs="Arial"/>
          <w:color w:val="000000" w:themeColor="text1"/>
          <w:sz w:val="24"/>
          <w:szCs w:val="24"/>
        </w:rPr>
        <w:t xml:space="preserve">6.03 </w:t>
      </w:r>
      <w:r w:rsidRPr="00CB219A">
        <w:rPr>
          <w:rFonts w:ascii="Arial" w:hAnsi="Arial" w:cs="Arial"/>
          <w:color w:val="000000" w:themeColor="text1"/>
          <w:sz w:val="24"/>
          <w:szCs w:val="24"/>
        </w:rPr>
        <w:tab/>
        <w:t>Children on Campus</w:t>
      </w:r>
      <w:bookmarkEnd w:id="591"/>
      <w:r w:rsidRPr="00CB219A">
        <w:rPr>
          <w:rFonts w:ascii="Arial" w:hAnsi="Arial" w:cs="Arial"/>
          <w:color w:val="000000" w:themeColor="text1"/>
          <w:sz w:val="24"/>
          <w:szCs w:val="24"/>
        </w:rPr>
        <w:t xml:space="preserve"> </w:t>
      </w:r>
    </w:p>
    <w:p w14:paraId="591019A3" w14:textId="46BBF9E9" w:rsidR="00176A20" w:rsidRPr="00CB219A" w:rsidRDefault="00176A20" w:rsidP="00F408DB">
      <w:pPr>
        <w:ind w:firstLine="540"/>
        <w:rPr>
          <w:rFonts w:ascii="Arial" w:hAnsi="Arial" w:cs="Arial"/>
          <w:color w:val="000000" w:themeColor="text1"/>
          <w:sz w:val="24"/>
          <w:szCs w:val="24"/>
        </w:rPr>
      </w:pPr>
      <w:r w:rsidRPr="00CB219A">
        <w:rPr>
          <w:rFonts w:ascii="Arial" w:hAnsi="Arial" w:cs="Arial"/>
          <w:color w:val="000000" w:themeColor="text1"/>
          <w:sz w:val="24"/>
          <w:szCs w:val="24"/>
        </w:rPr>
        <w:t>Rescinded on June 11, 2024</w:t>
      </w:r>
    </w:p>
    <w:p w14:paraId="0DE37361" w14:textId="41EF825F" w:rsidR="00364B48" w:rsidRPr="00CB219A" w:rsidRDefault="00364B48" w:rsidP="00364B48">
      <w:pPr>
        <w:pStyle w:val="Heading2"/>
        <w:spacing w:before="0" w:line="240" w:lineRule="auto"/>
        <w:ind w:left="547" w:hanging="547"/>
        <w:rPr>
          <w:rFonts w:ascii="Arial" w:hAnsi="Arial" w:cs="Arial"/>
          <w:color w:val="000000" w:themeColor="text1"/>
          <w:sz w:val="24"/>
          <w:szCs w:val="24"/>
        </w:rPr>
      </w:pPr>
      <w:bookmarkStart w:id="592" w:name="_Toc233268134"/>
      <w:r w:rsidRPr="00CB219A">
        <w:rPr>
          <w:rFonts w:ascii="Arial" w:hAnsi="Arial" w:cs="Arial"/>
          <w:color w:val="000000" w:themeColor="text1"/>
          <w:sz w:val="24"/>
          <w:szCs w:val="24"/>
        </w:rPr>
        <w:t xml:space="preserve">7.01 </w:t>
      </w:r>
      <w:r w:rsidRPr="00CB219A">
        <w:rPr>
          <w:rFonts w:ascii="Arial" w:hAnsi="Arial" w:cs="Arial"/>
          <w:color w:val="000000" w:themeColor="text1"/>
          <w:sz w:val="24"/>
          <w:szCs w:val="24"/>
        </w:rPr>
        <w:tab/>
        <w:t>Academic Integrity</w:t>
      </w:r>
      <w:bookmarkEnd w:id="592"/>
      <w:r w:rsidRPr="00CB219A">
        <w:rPr>
          <w:rFonts w:ascii="Arial" w:hAnsi="Arial" w:cs="Arial"/>
          <w:color w:val="000000" w:themeColor="text1"/>
          <w:sz w:val="24"/>
          <w:szCs w:val="24"/>
        </w:rPr>
        <w:t xml:space="preserve"> </w:t>
      </w:r>
    </w:p>
    <w:p w14:paraId="69CE068F" w14:textId="597C24E5" w:rsidR="00364B48" w:rsidRPr="00CB219A" w:rsidRDefault="00364B48" w:rsidP="00364B48">
      <w:pPr>
        <w:ind w:firstLine="540"/>
        <w:rPr>
          <w:rFonts w:ascii="Arial" w:hAnsi="Arial" w:cs="Arial"/>
          <w:color w:val="000000" w:themeColor="text1"/>
          <w:sz w:val="24"/>
          <w:szCs w:val="24"/>
        </w:rPr>
      </w:pPr>
      <w:r w:rsidRPr="00CB219A">
        <w:rPr>
          <w:rFonts w:ascii="Arial" w:hAnsi="Arial" w:cs="Arial"/>
          <w:color w:val="000000" w:themeColor="text1"/>
          <w:sz w:val="24"/>
          <w:szCs w:val="24"/>
        </w:rPr>
        <w:t>Rescinded on April</w:t>
      </w:r>
      <w:r w:rsidR="00C14AD0" w:rsidRPr="00CB219A">
        <w:rPr>
          <w:rFonts w:ascii="Arial" w:hAnsi="Arial" w:cs="Arial"/>
          <w:color w:val="000000" w:themeColor="text1"/>
          <w:sz w:val="24"/>
          <w:szCs w:val="24"/>
        </w:rPr>
        <w:t xml:space="preserve"> 14, 2026</w:t>
      </w:r>
    </w:p>
    <w:p w14:paraId="48BB211C" w14:textId="0008EBA9" w:rsidR="006B2BA9" w:rsidRPr="00CB219A" w:rsidRDefault="006B2BA9" w:rsidP="00F408DB">
      <w:pPr>
        <w:pStyle w:val="Heading2"/>
        <w:ind w:left="547" w:hanging="547"/>
        <w:rPr>
          <w:rFonts w:ascii="Arial" w:hAnsi="Arial" w:cs="Arial"/>
          <w:color w:val="000000" w:themeColor="text1"/>
          <w:sz w:val="24"/>
          <w:szCs w:val="24"/>
        </w:rPr>
      </w:pPr>
      <w:bookmarkStart w:id="593" w:name="_Toc233268135"/>
      <w:r w:rsidRPr="00CB219A">
        <w:rPr>
          <w:rFonts w:ascii="Arial" w:hAnsi="Arial" w:cs="Arial"/>
          <w:color w:val="000000" w:themeColor="text1"/>
          <w:sz w:val="24"/>
          <w:szCs w:val="24"/>
        </w:rPr>
        <w:t>7.06</w:t>
      </w:r>
      <w:r w:rsidRPr="00CB219A">
        <w:rPr>
          <w:rFonts w:ascii="Arial" w:hAnsi="Arial" w:cs="Arial"/>
          <w:color w:val="000000" w:themeColor="text1"/>
          <w:sz w:val="24"/>
          <w:szCs w:val="24"/>
        </w:rPr>
        <w:tab/>
        <w:t>Continuing Education Refund</w:t>
      </w:r>
      <w:bookmarkEnd w:id="593"/>
    </w:p>
    <w:p w14:paraId="4DF20DF5" w14:textId="6EF7A9BA" w:rsidR="006B2BA9" w:rsidRPr="00CB219A" w:rsidRDefault="006B2BA9" w:rsidP="00F408DB">
      <w:pPr>
        <w:ind w:firstLine="540"/>
        <w:rPr>
          <w:rFonts w:ascii="Arial" w:hAnsi="Arial" w:cs="Arial"/>
          <w:color w:val="000000" w:themeColor="text1"/>
          <w:sz w:val="24"/>
          <w:szCs w:val="24"/>
        </w:rPr>
      </w:pPr>
      <w:r w:rsidRPr="00CB219A">
        <w:rPr>
          <w:rFonts w:ascii="Arial" w:hAnsi="Arial" w:cs="Arial"/>
          <w:color w:val="000000" w:themeColor="text1"/>
          <w:sz w:val="24"/>
          <w:szCs w:val="24"/>
        </w:rPr>
        <w:t>Rescinded on August 13, 2024</w:t>
      </w:r>
    </w:p>
    <w:p w14:paraId="78BF90BC" w14:textId="77777777" w:rsidR="00F840EE" w:rsidRPr="00CB219A" w:rsidRDefault="00E33001" w:rsidP="00F408DB">
      <w:pPr>
        <w:pStyle w:val="Heading2"/>
        <w:spacing w:before="0" w:line="240" w:lineRule="auto"/>
        <w:ind w:left="547" w:hanging="547"/>
        <w:rPr>
          <w:rFonts w:ascii="Arial" w:hAnsi="Arial" w:cs="Arial"/>
          <w:color w:val="000000" w:themeColor="text1"/>
          <w:sz w:val="24"/>
          <w:szCs w:val="24"/>
        </w:rPr>
      </w:pPr>
      <w:bookmarkStart w:id="594" w:name="_Toc233268136"/>
      <w:r w:rsidRPr="00CB219A">
        <w:rPr>
          <w:rFonts w:ascii="Arial" w:hAnsi="Arial" w:cs="Arial"/>
          <w:color w:val="000000" w:themeColor="text1"/>
          <w:sz w:val="24"/>
          <w:szCs w:val="24"/>
        </w:rPr>
        <w:t xml:space="preserve">7.18 </w:t>
      </w:r>
      <w:r w:rsidR="00CA3126" w:rsidRPr="00CB219A">
        <w:rPr>
          <w:rFonts w:ascii="Arial" w:hAnsi="Arial" w:cs="Arial"/>
          <w:color w:val="000000" w:themeColor="text1"/>
          <w:sz w:val="24"/>
          <w:szCs w:val="24"/>
        </w:rPr>
        <w:tab/>
      </w:r>
      <w:r w:rsidRPr="00CB219A">
        <w:rPr>
          <w:rFonts w:ascii="Arial" w:hAnsi="Arial" w:cs="Arial"/>
          <w:color w:val="000000" w:themeColor="text1"/>
          <w:sz w:val="24"/>
          <w:szCs w:val="24"/>
        </w:rPr>
        <w:t>Transcripts: Policy</w:t>
      </w:r>
      <w:bookmarkEnd w:id="594"/>
      <w:r w:rsidRPr="00CB219A">
        <w:rPr>
          <w:rFonts w:ascii="Arial" w:hAnsi="Arial" w:cs="Arial"/>
          <w:color w:val="000000" w:themeColor="text1"/>
          <w:sz w:val="24"/>
          <w:szCs w:val="24"/>
        </w:rPr>
        <w:t xml:space="preserve"> </w:t>
      </w:r>
    </w:p>
    <w:p w14:paraId="2E36ADAC" w14:textId="55F737C7" w:rsidR="00E33001" w:rsidRPr="00CB219A" w:rsidRDefault="00F840EE" w:rsidP="00F408DB">
      <w:pPr>
        <w:ind w:firstLine="540"/>
        <w:rPr>
          <w:rFonts w:ascii="Arial" w:hAnsi="Arial" w:cs="Arial"/>
          <w:color w:val="000000" w:themeColor="text1"/>
          <w:sz w:val="24"/>
          <w:szCs w:val="24"/>
        </w:rPr>
      </w:pPr>
      <w:r w:rsidRPr="00CB219A">
        <w:rPr>
          <w:rFonts w:ascii="Arial" w:hAnsi="Arial" w:cs="Arial"/>
          <w:color w:val="000000" w:themeColor="text1"/>
          <w:sz w:val="24"/>
          <w:szCs w:val="24"/>
        </w:rPr>
        <w:t>Rescinded on April 13, 2021</w:t>
      </w:r>
    </w:p>
    <w:p w14:paraId="4A0AB9A7" w14:textId="411CCEF8" w:rsidR="00CA3126" w:rsidRPr="00CB219A" w:rsidRDefault="00E33001" w:rsidP="00F408DB">
      <w:pPr>
        <w:pStyle w:val="Heading2"/>
        <w:spacing w:before="0" w:line="240" w:lineRule="auto"/>
        <w:ind w:left="547" w:hanging="547"/>
        <w:rPr>
          <w:rFonts w:ascii="Arial" w:hAnsi="Arial" w:cs="Arial"/>
          <w:color w:val="000000" w:themeColor="text1"/>
          <w:sz w:val="24"/>
          <w:szCs w:val="24"/>
        </w:rPr>
      </w:pPr>
      <w:bookmarkStart w:id="595" w:name="_Toc233268137"/>
      <w:r w:rsidRPr="00CB219A">
        <w:rPr>
          <w:rFonts w:ascii="Arial" w:hAnsi="Arial" w:cs="Arial"/>
          <w:color w:val="000000" w:themeColor="text1"/>
          <w:sz w:val="24"/>
          <w:szCs w:val="24"/>
        </w:rPr>
        <w:t xml:space="preserve">7.27 </w:t>
      </w:r>
      <w:r w:rsidR="00CA3126" w:rsidRPr="00CB219A">
        <w:rPr>
          <w:rFonts w:ascii="Arial" w:hAnsi="Arial" w:cs="Arial"/>
          <w:color w:val="000000" w:themeColor="text1"/>
          <w:sz w:val="24"/>
          <w:szCs w:val="24"/>
        </w:rPr>
        <w:tab/>
      </w:r>
      <w:r w:rsidRPr="00CB219A">
        <w:rPr>
          <w:rFonts w:ascii="Arial" w:hAnsi="Arial" w:cs="Arial"/>
          <w:color w:val="000000" w:themeColor="text1"/>
          <w:sz w:val="24"/>
          <w:szCs w:val="24"/>
        </w:rPr>
        <w:t>Title IX/VAWA/SaVE/ Clery Act</w:t>
      </w:r>
      <w:bookmarkEnd w:id="595"/>
      <w:r w:rsidRPr="00CB219A">
        <w:rPr>
          <w:rFonts w:ascii="Arial" w:hAnsi="Arial" w:cs="Arial"/>
          <w:color w:val="000000" w:themeColor="text1"/>
          <w:sz w:val="24"/>
          <w:szCs w:val="24"/>
        </w:rPr>
        <w:t xml:space="preserve"> </w:t>
      </w:r>
    </w:p>
    <w:p w14:paraId="7E91B406" w14:textId="255B0AD1" w:rsidR="00FB056C" w:rsidRPr="00CB219A" w:rsidRDefault="00F840EE" w:rsidP="001E3A98">
      <w:pPr>
        <w:ind w:left="547" w:hanging="547"/>
        <w:rPr>
          <w:rFonts w:ascii="Arial" w:hAnsi="Arial" w:cs="Arial"/>
          <w:color w:val="000000" w:themeColor="text1"/>
          <w:sz w:val="24"/>
          <w:szCs w:val="24"/>
        </w:rPr>
      </w:pPr>
      <w:r w:rsidRPr="00CB219A">
        <w:rPr>
          <w:rFonts w:ascii="Arial" w:hAnsi="Arial" w:cs="Arial"/>
          <w:color w:val="000000" w:themeColor="text1"/>
          <w:sz w:val="24"/>
          <w:szCs w:val="24"/>
        </w:rPr>
        <w:tab/>
        <w:t>Replaced by 7.32 on August 16, 2020</w:t>
      </w:r>
      <w:r w:rsidR="00E33001" w:rsidRPr="00CB219A">
        <w:rPr>
          <w:rFonts w:ascii="Arial" w:hAnsi="Arial" w:cs="Arial"/>
          <w:color w:val="000000" w:themeColor="text1"/>
          <w:sz w:val="24"/>
          <w:szCs w:val="24"/>
        </w:rPr>
        <w:t xml:space="preserve"> </w:t>
      </w:r>
    </w:p>
    <w:sectPr w:rsidR="00FB056C" w:rsidRPr="00CB219A" w:rsidSect="001D449C">
      <w:pgSz w:w="12240" w:h="15840"/>
      <w:pgMar w:top="1440" w:right="1440" w:bottom="1440" w:left="1440" w:header="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E9F6F" w14:textId="77777777" w:rsidR="007D06E5" w:rsidRDefault="007D06E5" w:rsidP="001763A7">
      <w:pPr>
        <w:spacing w:after="0" w:line="240" w:lineRule="auto"/>
      </w:pPr>
      <w:r>
        <w:separator/>
      </w:r>
    </w:p>
  </w:endnote>
  <w:endnote w:type="continuationSeparator" w:id="0">
    <w:p w14:paraId="2AC5CD4F" w14:textId="77777777" w:rsidR="007D06E5" w:rsidRDefault="007D06E5" w:rsidP="001763A7">
      <w:pPr>
        <w:spacing w:after="0" w:line="240" w:lineRule="auto"/>
      </w:pPr>
      <w:r>
        <w:continuationSeparator/>
      </w:r>
    </w:p>
  </w:endnote>
  <w:endnote w:type="continuationNotice" w:id="1">
    <w:p w14:paraId="2E3980CC" w14:textId="77777777" w:rsidR="007D06E5" w:rsidRDefault="007D06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C7B92" w14:textId="77777777" w:rsidR="007D06E5" w:rsidRDefault="007D06E5" w:rsidP="001763A7">
      <w:pPr>
        <w:spacing w:after="0" w:line="240" w:lineRule="auto"/>
      </w:pPr>
      <w:r>
        <w:separator/>
      </w:r>
    </w:p>
  </w:footnote>
  <w:footnote w:type="continuationSeparator" w:id="0">
    <w:p w14:paraId="06150EBF" w14:textId="77777777" w:rsidR="007D06E5" w:rsidRDefault="007D06E5" w:rsidP="001763A7">
      <w:pPr>
        <w:spacing w:after="0" w:line="240" w:lineRule="auto"/>
      </w:pPr>
      <w:r>
        <w:continuationSeparator/>
      </w:r>
    </w:p>
  </w:footnote>
  <w:footnote w:type="continuationNotice" w:id="1">
    <w:p w14:paraId="5E54C24D" w14:textId="77777777" w:rsidR="007D06E5" w:rsidRDefault="007D06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10D03E"/>
    <w:lvl w:ilvl="0">
      <w:start w:val="1"/>
      <w:numFmt w:val="decimal"/>
      <w:pStyle w:val="ListNumber5"/>
      <w:lvlText w:val="%1."/>
      <w:lvlJc w:val="left"/>
      <w:pPr>
        <w:tabs>
          <w:tab w:val="num" w:pos="2340"/>
        </w:tabs>
        <w:ind w:left="2340" w:hanging="360"/>
      </w:pPr>
    </w:lvl>
  </w:abstractNum>
  <w:abstractNum w:abstractNumId="1" w15:restartNumberingAfterBreak="0">
    <w:nsid w:val="FFFFFF7D"/>
    <w:multiLevelType w:val="singleLevel"/>
    <w:tmpl w:val="6A82821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64235A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D2569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BCCD9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936710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916E4D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222F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7E6F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FFAD1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55C6E0BC"/>
    <w:lvl w:ilvl="0" w:tplc="193C9976">
      <w:start w:val="1"/>
      <w:numFmt w:val="decimal"/>
      <w:lvlText w:val="%1."/>
      <w:lvlJc w:val="left"/>
      <w:pPr>
        <w:ind w:left="720" w:hanging="360"/>
      </w:pPr>
      <w:rPr>
        <w:rFonts w:ascii="Arial" w:eastAsiaTheme="minorHAnsi" w:hAnsi="Arial" w:cs="Aria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00236DD4"/>
    <w:multiLevelType w:val="multilevel"/>
    <w:tmpl w:val="83F02F18"/>
    <w:lvl w:ilvl="0">
      <w:start w:val="6"/>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2" w15:restartNumberingAfterBreak="0">
    <w:nsid w:val="007116FE"/>
    <w:multiLevelType w:val="hybridMultilevel"/>
    <w:tmpl w:val="BCB4C9F0"/>
    <w:lvl w:ilvl="0" w:tplc="C50AB7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0771619"/>
    <w:multiLevelType w:val="hybridMultilevel"/>
    <w:tmpl w:val="E716EB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AE38AC"/>
    <w:multiLevelType w:val="hybridMultilevel"/>
    <w:tmpl w:val="B6F2D608"/>
    <w:lvl w:ilvl="0" w:tplc="D7B849D4">
      <w:start w:val="1"/>
      <w:numFmt w:val="decimal"/>
      <w:lvlText w:val="%1."/>
      <w:lvlJc w:val="left"/>
      <w:pPr>
        <w:tabs>
          <w:tab w:val="num" w:pos="720"/>
        </w:tabs>
        <w:ind w:left="720" w:hanging="360"/>
      </w:pPr>
    </w:lvl>
    <w:lvl w:ilvl="1" w:tplc="C4B4C29E" w:tentative="1">
      <w:start w:val="1"/>
      <w:numFmt w:val="decimal"/>
      <w:lvlText w:val="%2."/>
      <w:lvlJc w:val="left"/>
      <w:pPr>
        <w:tabs>
          <w:tab w:val="num" w:pos="1440"/>
        </w:tabs>
        <w:ind w:left="1440" w:hanging="360"/>
      </w:pPr>
    </w:lvl>
    <w:lvl w:ilvl="2" w:tplc="A726D50A" w:tentative="1">
      <w:start w:val="1"/>
      <w:numFmt w:val="decimal"/>
      <w:lvlText w:val="%3."/>
      <w:lvlJc w:val="left"/>
      <w:pPr>
        <w:tabs>
          <w:tab w:val="num" w:pos="2160"/>
        </w:tabs>
        <w:ind w:left="2160" w:hanging="360"/>
      </w:pPr>
    </w:lvl>
    <w:lvl w:ilvl="3" w:tplc="5D1A261A" w:tentative="1">
      <w:start w:val="1"/>
      <w:numFmt w:val="decimal"/>
      <w:lvlText w:val="%4."/>
      <w:lvlJc w:val="left"/>
      <w:pPr>
        <w:tabs>
          <w:tab w:val="num" w:pos="2880"/>
        </w:tabs>
        <w:ind w:left="2880" w:hanging="360"/>
      </w:pPr>
    </w:lvl>
    <w:lvl w:ilvl="4" w:tplc="1772E9EA" w:tentative="1">
      <w:start w:val="1"/>
      <w:numFmt w:val="decimal"/>
      <w:lvlText w:val="%5."/>
      <w:lvlJc w:val="left"/>
      <w:pPr>
        <w:tabs>
          <w:tab w:val="num" w:pos="3600"/>
        </w:tabs>
        <w:ind w:left="3600" w:hanging="360"/>
      </w:pPr>
    </w:lvl>
    <w:lvl w:ilvl="5" w:tplc="425ACA6A" w:tentative="1">
      <w:start w:val="1"/>
      <w:numFmt w:val="decimal"/>
      <w:lvlText w:val="%6."/>
      <w:lvlJc w:val="left"/>
      <w:pPr>
        <w:tabs>
          <w:tab w:val="num" w:pos="4320"/>
        </w:tabs>
        <w:ind w:left="4320" w:hanging="360"/>
      </w:pPr>
    </w:lvl>
    <w:lvl w:ilvl="6" w:tplc="FBD4C04C" w:tentative="1">
      <w:start w:val="1"/>
      <w:numFmt w:val="decimal"/>
      <w:lvlText w:val="%7."/>
      <w:lvlJc w:val="left"/>
      <w:pPr>
        <w:tabs>
          <w:tab w:val="num" w:pos="5040"/>
        </w:tabs>
        <w:ind w:left="5040" w:hanging="360"/>
      </w:pPr>
    </w:lvl>
    <w:lvl w:ilvl="7" w:tplc="C4DE2CEA" w:tentative="1">
      <w:start w:val="1"/>
      <w:numFmt w:val="decimal"/>
      <w:lvlText w:val="%8."/>
      <w:lvlJc w:val="left"/>
      <w:pPr>
        <w:tabs>
          <w:tab w:val="num" w:pos="5760"/>
        </w:tabs>
        <w:ind w:left="5760" w:hanging="360"/>
      </w:pPr>
    </w:lvl>
    <w:lvl w:ilvl="8" w:tplc="7E68BC80" w:tentative="1">
      <w:start w:val="1"/>
      <w:numFmt w:val="decimal"/>
      <w:lvlText w:val="%9."/>
      <w:lvlJc w:val="left"/>
      <w:pPr>
        <w:tabs>
          <w:tab w:val="num" w:pos="6480"/>
        </w:tabs>
        <w:ind w:left="6480" w:hanging="360"/>
      </w:pPr>
    </w:lvl>
  </w:abstractNum>
  <w:abstractNum w:abstractNumId="15" w15:restartNumberingAfterBreak="0">
    <w:nsid w:val="00B2C9B9"/>
    <w:multiLevelType w:val="hybridMultilevel"/>
    <w:tmpl w:val="4170D808"/>
    <w:lvl w:ilvl="0" w:tplc="36AA6D64">
      <w:start w:val="1"/>
      <w:numFmt w:val="bullet"/>
      <w:lvlText w:val="·"/>
      <w:lvlJc w:val="left"/>
      <w:pPr>
        <w:ind w:left="720" w:hanging="360"/>
      </w:pPr>
      <w:rPr>
        <w:rFonts w:ascii="Symbol" w:hAnsi="Symbol" w:hint="default"/>
      </w:rPr>
    </w:lvl>
    <w:lvl w:ilvl="1" w:tplc="1F22E6D0">
      <w:start w:val="1"/>
      <w:numFmt w:val="bullet"/>
      <w:lvlText w:val="o"/>
      <w:lvlJc w:val="left"/>
      <w:pPr>
        <w:ind w:left="1440" w:hanging="360"/>
      </w:pPr>
      <w:rPr>
        <w:rFonts w:ascii="Courier New" w:hAnsi="Courier New" w:hint="default"/>
      </w:rPr>
    </w:lvl>
    <w:lvl w:ilvl="2" w:tplc="6306634A">
      <w:start w:val="1"/>
      <w:numFmt w:val="bullet"/>
      <w:lvlText w:val=""/>
      <w:lvlJc w:val="left"/>
      <w:pPr>
        <w:ind w:left="2160" w:hanging="360"/>
      </w:pPr>
      <w:rPr>
        <w:rFonts w:ascii="Wingdings" w:hAnsi="Wingdings" w:hint="default"/>
      </w:rPr>
    </w:lvl>
    <w:lvl w:ilvl="3" w:tplc="752C7C36">
      <w:start w:val="1"/>
      <w:numFmt w:val="bullet"/>
      <w:lvlText w:val=""/>
      <w:lvlJc w:val="left"/>
      <w:pPr>
        <w:ind w:left="2880" w:hanging="360"/>
      </w:pPr>
      <w:rPr>
        <w:rFonts w:ascii="Symbol" w:hAnsi="Symbol" w:hint="default"/>
      </w:rPr>
    </w:lvl>
    <w:lvl w:ilvl="4" w:tplc="C1C0993E">
      <w:start w:val="1"/>
      <w:numFmt w:val="bullet"/>
      <w:lvlText w:val="o"/>
      <w:lvlJc w:val="left"/>
      <w:pPr>
        <w:ind w:left="3600" w:hanging="360"/>
      </w:pPr>
      <w:rPr>
        <w:rFonts w:ascii="Courier New" w:hAnsi="Courier New" w:hint="default"/>
      </w:rPr>
    </w:lvl>
    <w:lvl w:ilvl="5" w:tplc="4EDA7614">
      <w:start w:val="1"/>
      <w:numFmt w:val="bullet"/>
      <w:lvlText w:val=""/>
      <w:lvlJc w:val="left"/>
      <w:pPr>
        <w:ind w:left="4320" w:hanging="360"/>
      </w:pPr>
      <w:rPr>
        <w:rFonts w:ascii="Wingdings" w:hAnsi="Wingdings" w:hint="default"/>
      </w:rPr>
    </w:lvl>
    <w:lvl w:ilvl="6" w:tplc="7F848734">
      <w:start w:val="1"/>
      <w:numFmt w:val="bullet"/>
      <w:lvlText w:val=""/>
      <w:lvlJc w:val="left"/>
      <w:pPr>
        <w:ind w:left="5040" w:hanging="360"/>
      </w:pPr>
      <w:rPr>
        <w:rFonts w:ascii="Symbol" w:hAnsi="Symbol" w:hint="default"/>
      </w:rPr>
    </w:lvl>
    <w:lvl w:ilvl="7" w:tplc="6ADE505A">
      <w:start w:val="1"/>
      <w:numFmt w:val="bullet"/>
      <w:lvlText w:val="o"/>
      <w:lvlJc w:val="left"/>
      <w:pPr>
        <w:ind w:left="5760" w:hanging="360"/>
      </w:pPr>
      <w:rPr>
        <w:rFonts w:ascii="Courier New" w:hAnsi="Courier New" w:hint="default"/>
      </w:rPr>
    </w:lvl>
    <w:lvl w:ilvl="8" w:tplc="058A00D8">
      <w:start w:val="1"/>
      <w:numFmt w:val="bullet"/>
      <w:lvlText w:val=""/>
      <w:lvlJc w:val="left"/>
      <w:pPr>
        <w:ind w:left="6480" w:hanging="360"/>
      </w:pPr>
      <w:rPr>
        <w:rFonts w:ascii="Wingdings" w:hAnsi="Wingdings" w:hint="default"/>
      </w:rPr>
    </w:lvl>
  </w:abstractNum>
  <w:abstractNum w:abstractNumId="16" w15:restartNumberingAfterBreak="0">
    <w:nsid w:val="00BE3690"/>
    <w:multiLevelType w:val="hybridMultilevel"/>
    <w:tmpl w:val="ABC8963A"/>
    <w:lvl w:ilvl="0" w:tplc="4C4A12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0E56D1C"/>
    <w:multiLevelType w:val="hybridMultilevel"/>
    <w:tmpl w:val="230009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14C7170"/>
    <w:multiLevelType w:val="hybridMultilevel"/>
    <w:tmpl w:val="9320AE82"/>
    <w:lvl w:ilvl="0" w:tplc="64BAA474">
      <w:start w:val="1"/>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9" w15:restartNumberingAfterBreak="0">
    <w:nsid w:val="015000DC"/>
    <w:multiLevelType w:val="multilevel"/>
    <w:tmpl w:val="30602C32"/>
    <w:lvl w:ilvl="0">
      <w:start w:val="2"/>
      <w:numFmt w:val="upperLetter"/>
      <w:lvlText w:val="%1."/>
      <w:lvlJc w:val="left"/>
      <w:pPr>
        <w:tabs>
          <w:tab w:val="num" w:pos="720"/>
        </w:tabs>
        <w:ind w:left="720" w:hanging="360"/>
      </w:pPr>
      <w:rPr>
        <w:b w:val="0"/>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01C6493E"/>
    <w:multiLevelType w:val="hybridMultilevel"/>
    <w:tmpl w:val="6B9A6BE6"/>
    <w:lvl w:ilvl="0" w:tplc="DD746D80">
      <w:start w:val="3"/>
      <w:numFmt w:val="upperRoman"/>
      <w:lvlText w:val="%1."/>
      <w:lvlJc w:val="left"/>
      <w:pPr>
        <w:ind w:left="720" w:hanging="360"/>
      </w:pPr>
      <w:rPr>
        <w:rFonts w:hint="default"/>
        <w:b w:val="0"/>
        <w:bCs w:val="0"/>
        <w:spacing w:val="-4"/>
        <w:w w:val="10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1DD3BA9"/>
    <w:multiLevelType w:val="hybridMultilevel"/>
    <w:tmpl w:val="40148BA0"/>
    <w:lvl w:ilvl="0" w:tplc="0964B84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02343EE9"/>
    <w:multiLevelType w:val="multilevel"/>
    <w:tmpl w:val="88B063F8"/>
    <w:lvl w:ilvl="0">
      <w:start w:val="8"/>
      <w:numFmt w:val="upperLetter"/>
      <w:lvlText w:val="%1."/>
      <w:lvlJc w:val="left"/>
      <w:pPr>
        <w:tabs>
          <w:tab w:val="num" w:pos="720"/>
        </w:tabs>
        <w:ind w:left="720" w:hanging="360"/>
      </w:pPr>
      <w:rPr>
        <w:b w:val="0"/>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02361164"/>
    <w:multiLevelType w:val="multilevel"/>
    <w:tmpl w:val="9A88D6A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02367584"/>
    <w:multiLevelType w:val="multilevel"/>
    <w:tmpl w:val="594C1BFA"/>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024D6C49"/>
    <w:multiLevelType w:val="hybridMultilevel"/>
    <w:tmpl w:val="F1FE63FA"/>
    <w:lvl w:ilvl="0" w:tplc="CF78AC2A">
      <w:start w:val="9"/>
      <w:numFmt w:val="upperRoman"/>
      <w:lvlText w:val="%1."/>
      <w:lvlJc w:val="left"/>
      <w:pPr>
        <w:ind w:left="720" w:hanging="360"/>
      </w:pPr>
      <w:rPr>
        <w:rFonts w:hint="default"/>
        <w:b w:val="0"/>
        <w:bCs w:val="0"/>
        <w:spacing w:val="-4"/>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28316A6"/>
    <w:multiLevelType w:val="hybridMultilevel"/>
    <w:tmpl w:val="11E86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33CD5DF"/>
    <w:multiLevelType w:val="hybridMultilevel"/>
    <w:tmpl w:val="CE9A9440"/>
    <w:lvl w:ilvl="0" w:tplc="EDE4CC88">
      <w:start w:val="1"/>
      <w:numFmt w:val="upperRoman"/>
      <w:lvlText w:val="%1."/>
      <w:lvlJc w:val="right"/>
      <w:pPr>
        <w:ind w:left="720" w:hanging="360"/>
      </w:pPr>
    </w:lvl>
    <w:lvl w:ilvl="1" w:tplc="FD8A536C">
      <w:start w:val="1"/>
      <w:numFmt w:val="lowerLetter"/>
      <w:lvlText w:val="%2."/>
      <w:lvlJc w:val="left"/>
      <w:pPr>
        <w:ind w:left="1440" w:hanging="360"/>
      </w:pPr>
    </w:lvl>
    <w:lvl w:ilvl="2" w:tplc="F1061E72">
      <w:start w:val="1"/>
      <w:numFmt w:val="lowerRoman"/>
      <w:lvlText w:val="%3."/>
      <w:lvlJc w:val="right"/>
      <w:pPr>
        <w:ind w:left="2160" w:hanging="180"/>
      </w:pPr>
    </w:lvl>
    <w:lvl w:ilvl="3" w:tplc="4C54AC64">
      <w:start w:val="1"/>
      <w:numFmt w:val="decimal"/>
      <w:lvlText w:val="%4."/>
      <w:lvlJc w:val="left"/>
      <w:pPr>
        <w:ind w:left="2880" w:hanging="360"/>
      </w:pPr>
    </w:lvl>
    <w:lvl w:ilvl="4" w:tplc="F9049526">
      <w:start w:val="1"/>
      <w:numFmt w:val="lowerLetter"/>
      <w:lvlText w:val="%5."/>
      <w:lvlJc w:val="left"/>
      <w:pPr>
        <w:ind w:left="3600" w:hanging="360"/>
      </w:pPr>
    </w:lvl>
    <w:lvl w:ilvl="5" w:tplc="538446F2">
      <w:start w:val="1"/>
      <w:numFmt w:val="lowerRoman"/>
      <w:lvlText w:val="%6."/>
      <w:lvlJc w:val="right"/>
      <w:pPr>
        <w:ind w:left="4320" w:hanging="180"/>
      </w:pPr>
    </w:lvl>
    <w:lvl w:ilvl="6" w:tplc="15ACDE42">
      <w:start w:val="1"/>
      <w:numFmt w:val="decimal"/>
      <w:lvlText w:val="%7."/>
      <w:lvlJc w:val="left"/>
      <w:pPr>
        <w:ind w:left="5040" w:hanging="360"/>
      </w:pPr>
    </w:lvl>
    <w:lvl w:ilvl="7" w:tplc="1B7A585C">
      <w:start w:val="1"/>
      <w:numFmt w:val="lowerLetter"/>
      <w:lvlText w:val="%8."/>
      <w:lvlJc w:val="left"/>
      <w:pPr>
        <w:ind w:left="5760" w:hanging="360"/>
      </w:pPr>
    </w:lvl>
    <w:lvl w:ilvl="8" w:tplc="19E24B74">
      <w:start w:val="1"/>
      <w:numFmt w:val="lowerRoman"/>
      <w:lvlText w:val="%9."/>
      <w:lvlJc w:val="right"/>
      <w:pPr>
        <w:ind w:left="6480" w:hanging="180"/>
      </w:pPr>
    </w:lvl>
  </w:abstractNum>
  <w:abstractNum w:abstractNumId="28" w15:restartNumberingAfterBreak="0">
    <w:nsid w:val="03504C58"/>
    <w:multiLevelType w:val="hybridMultilevel"/>
    <w:tmpl w:val="FE6E59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35A4484"/>
    <w:multiLevelType w:val="hybridMultilevel"/>
    <w:tmpl w:val="8BD87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03EC304F"/>
    <w:multiLevelType w:val="hybridMultilevel"/>
    <w:tmpl w:val="6F8A6BA6"/>
    <w:lvl w:ilvl="0" w:tplc="04090019">
      <w:start w:val="1"/>
      <w:numFmt w:val="lowerLetter"/>
      <w:lvlText w:val="%1."/>
      <w:lvlJc w:val="left"/>
      <w:pPr>
        <w:ind w:left="1800" w:hanging="360"/>
      </w:pPr>
      <w:rPr>
        <w:rFonts w:hint="default"/>
      </w:rPr>
    </w:lvl>
    <w:lvl w:ilvl="1" w:tplc="8F5E81CA">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041C66B1"/>
    <w:multiLevelType w:val="hybridMultilevel"/>
    <w:tmpl w:val="9ECC6B24"/>
    <w:lvl w:ilvl="0" w:tplc="13AE5A6C">
      <w:start w:val="1"/>
      <w:numFmt w:val="upperRoman"/>
      <w:lvlText w:val="%1."/>
      <w:lvlJc w:val="left"/>
      <w:pPr>
        <w:ind w:left="1080" w:hanging="720"/>
      </w:pPr>
      <w:rPr>
        <w:rFonts w:ascii="Arial" w:eastAsia="Times New Roman" w:hAnsi="Arial" w:cs="Arial" w:hint="default"/>
        <w:b/>
        <w:bCs/>
        <w:i w:val="0"/>
        <w:iCs w:val="0"/>
        <w:spacing w:val="0"/>
        <w:w w:val="100"/>
        <w:sz w:val="24"/>
        <w:szCs w:val="24"/>
        <w:lang w:val="en-US" w:eastAsia="en-US" w:bidi="ar-SA"/>
      </w:rPr>
    </w:lvl>
    <w:lvl w:ilvl="1" w:tplc="CC44CB32">
      <w:start w:val="1"/>
      <w:numFmt w:val="upperLetter"/>
      <w:lvlText w:val="%2."/>
      <w:lvlJc w:val="left"/>
      <w:pPr>
        <w:ind w:left="1800" w:hanging="720"/>
      </w:pPr>
      <w:rPr>
        <w:rFonts w:ascii="Arial" w:eastAsia="Times New Roman" w:hAnsi="Arial" w:cs="Arial" w:hint="default"/>
        <w:b w:val="0"/>
        <w:bCs w:val="0"/>
        <w:i w:val="0"/>
        <w:iCs w:val="0"/>
        <w:spacing w:val="-1"/>
        <w:w w:val="100"/>
        <w:sz w:val="24"/>
        <w:szCs w:val="24"/>
        <w:lang w:val="en-US" w:eastAsia="en-US" w:bidi="ar-SA"/>
      </w:rPr>
    </w:lvl>
    <w:lvl w:ilvl="2" w:tplc="84A2C2FE">
      <w:numFmt w:val="bullet"/>
      <w:lvlText w:val="•"/>
      <w:lvlJc w:val="left"/>
      <w:pPr>
        <w:ind w:left="2693" w:hanging="720"/>
      </w:pPr>
      <w:rPr>
        <w:rFonts w:hint="default"/>
        <w:lang w:val="en-US" w:eastAsia="en-US" w:bidi="ar-SA"/>
      </w:rPr>
    </w:lvl>
    <w:lvl w:ilvl="3" w:tplc="15165EF6">
      <w:numFmt w:val="bullet"/>
      <w:lvlText w:val="•"/>
      <w:lvlJc w:val="left"/>
      <w:pPr>
        <w:ind w:left="3586" w:hanging="720"/>
      </w:pPr>
      <w:rPr>
        <w:rFonts w:hint="default"/>
        <w:lang w:val="en-US" w:eastAsia="en-US" w:bidi="ar-SA"/>
      </w:rPr>
    </w:lvl>
    <w:lvl w:ilvl="4" w:tplc="6D2A4C0E">
      <w:numFmt w:val="bullet"/>
      <w:lvlText w:val="•"/>
      <w:lvlJc w:val="left"/>
      <w:pPr>
        <w:ind w:left="4480" w:hanging="720"/>
      </w:pPr>
      <w:rPr>
        <w:rFonts w:hint="default"/>
        <w:lang w:val="en-US" w:eastAsia="en-US" w:bidi="ar-SA"/>
      </w:rPr>
    </w:lvl>
    <w:lvl w:ilvl="5" w:tplc="219240E2">
      <w:numFmt w:val="bullet"/>
      <w:lvlText w:val="•"/>
      <w:lvlJc w:val="left"/>
      <w:pPr>
        <w:ind w:left="5373" w:hanging="720"/>
      </w:pPr>
      <w:rPr>
        <w:rFonts w:hint="default"/>
        <w:lang w:val="en-US" w:eastAsia="en-US" w:bidi="ar-SA"/>
      </w:rPr>
    </w:lvl>
    <w:lvl w:ilvl="6" w:tplc="93B64F4E">
      <w:numFmt w:val="bullet"/>
      <w:lvlText w:val="•"/>
      <w:lvlJc w:val="left"/>
      <w:pPr>
        <w:ind w:left="6266" w:hanging="720"/>
      </w:pPr>
      <w:rPr>
        <w:rFonts w:hint="default"/>
        <w:lang w:val="en-US" w:eastAsia="en-US" w:bidi="ar-SA"/>
      </w:rPr>
    </w:lvl>
    <w:lvl w:ilvl="7" w:tplc="F4C245D2">
      <w:numFmt w:val="bullet"/>
      <w:lvlText w:val="•"/>
      <w:lvlJc w:val="left"/>
      <w:pPr>
        <w:ind w:left="7160" w:hanging="720"/>
      </w:pPr>
      <w:rPr>
        <w:rFonts w:hint="default"/>
        <w:lang w:val="en-US" w:eastAsia="en-US" w:bidi="ar-SA"/>
      </w:rPr>
    </w:lvl>
    <w:lvl w:ilvl="8" w:tplc="FE5E10FA">
      <w:numFmt w:val="bullet"/>
      <w:lvlText w:val="•"/>
      <w:lvlJc w:val="left"/>
      <w:pPr>
        <w:ind w:left="8053" w:hanging="720"/>
      </w:pPr>
      <w:rPr>
        <w:rFonts w:hint="default"/>
        <w:lang w:val="en-US" w:eastAsia="en-US" w:bidi="ar-SA"/>
      </w:rPr>
    </w:lvl>
  </w:abstractNum>
  <w:abstractNum w:abstractNumId="32" w15:restartNumberingAfterBreak="0">
    <w:nsid w:val="05141139"/>
    <w:multiLevelType w:val="hybridMultilevel"/>
    <w:tmpl w:val="A3A43F3A"/>
    <w:lvl w:ilvl="0" w:tplc="187A68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5426BA3"/>
    <w:multiLevelType w:val="hybridMultilevel"/>
    <w:tmpl w:val="E15C150E"/>
    <w:lvl w:ilvl="0" w:tplc="3F60C702">
      <w:start w:val="1"/>
      <w:numFmt w:val="upperRoman"/>
      <w:lvlText w:val="%1."/>
      <w:lvlJc w:val="left"/>
      <w:pPr>
        <w:ind w:left="1080" w:hanging="72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056A751D"/>
    <w:multiLevelType w:val="hybridMultilevel"/>
    <w:tmpl w:val="D35858C4"/>
    <w:lvl w:ilvl="0" w:tplc="D6C26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058034EA"/>
    <w:multiLevelType w:val="hybridMultilevel"/>
    <w:tmpl w:val="4734EA44"/>
    <w:lvl w:ilvl="0" w:tplc="FEF21A02">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15:restartNumberingAfterBreak="0">
    <w:nsid w:val="059969C7"/>
    <w:multiLevelType w:val="multilevel"/>
    <w:tmpl w:val="9CF27BD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06202B73"/>
    <w:multiLevelType w:val="hybridMultilevel"/>
    <w:tmpl w:val="06E85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62B536E"/>
    <w:multiLevelType w:val="hybridMultilevel"/>
    <w:tmpl w:val="4FFCE6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066A3B74"/>
    <w:multiLevelType w:val="hybridMultilevel"/>
    <w:tmpl w:val="3EE41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068D7774"/>
    <w:multiLevelType w:val="hybridMultilevel"/>
    <w:tmpl w:val="CFB4D2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6AE3437"/>
    <w:multiLevelType w:val="hybridMultilevel"/>
    <w:tmpl w:val="31B8E14E"/>
    <w:lvl w:ilvl="0" w:tplc="1360A7C8">
      <w:start w:val="1"/>
      <w:numFmt w:val="bullet"/>
      <w:lvlText w:val=""/>
      <w:lvlJc w:val="left"/>
      <w:pPr>
        <w:ind w:left="1080" w:hanging="360"/>
      </w:pPr>
      <w:rPr>
        <w:rFonts w:ascii="Symbol" w:hAnsi="Symbol" w:hint="default"/>
      </w:rPr>
    </w:lvl>
    <w:lvl w:ilvl="1" w:tplc="3280C206">
      <w:start w:val="1"/>
      <w:numFmt w:val="bullet"/>
      <w:lvlText w:val="o"/>
      <w:lvlJc w:val="left"/>
      <w:pPr>
        <w:ind w:left="1800" w:hanging="360"/>
      </w:pPr>
      <w:rPr>
        <w:rFonts w:ascii="Courier New" w:hAnsi="Courier New" w:hint="default"/>
      </w:rPr>
    </w:lvl>
    <w:lvl w:ilvl="2" w:tplc="0960F2E2">
      <w:start w:val="1"/>
      <w:numFmt w:val="bullet"/>
      <w:lvlText w:val=""/>
      <w:lvlJc w:val="left"/>
      <w:pPr>
        <w:ind w:left="2520" w:hanging="360"/>
      </w:pPr>
      <w:rPr>
        <w:rFonts w:ascii="Wingdings" w:hAnsi="Wingdings" w:hint="default"/>
      </w:rPr>
    </w:lvl>
    <w:lvl w:ilvl="3" w:tplc="56C63B6A">
      <w:start w:val="1"/>
      <w:numFmt w:val="bullet"/>
      <w:lvlText w:val=""/>
      <w:lvlJc w:val="left"/>
      <w:pPr>
        <w:ind w:left="3240" w:hanging="360"/>
      </w:pPr>
      <w:rPr>
        <w:rFonts w:ascii="Symbol" w:hAnsi="Symbol" w:hint="default"/>
      </w:rPr>
    </w:lvl>
    <w:lvl w:ilvl="4" w:tplc="AF001E7E">
      <w:start w:val="1"/>
      <w:numFmt w:val="bullet"/>
      <w:lvlText w:val="o"/>
      <w:lvlJc w:val="left"/>
      <w:pPr>
        <w:ind w:left="3960" w:hanging="360"/>
      </w:pPr>
      <w:rPr>
        <w:rFonts w:ascii="Courier New" w:hAnsi="Courier New" w:hint="default"/>
      </w:rPr>
    </w:lvl>
    <w:lvl w:ilvl="5" w:tplc="3EF8213E">
      <w:start w:val="1"/>
      <w:numFmt w:val="bullet"/>
      <w:lvlText w:val=""/>
      <w:lvlJc w:val="left"/>
      <w:pPr>
        <w:ind w:left="4680" w:hanging="360"/>
      </w:pPr>
      <w:rPr>
        <w:rFonts w:ascii="Wingdings" w:hAnsi="Wingdings" w:hint="default"/>
      </w:rPr>
    </w:lvl>
    <w:lvl w:ilvl="6" w:tplc="B0C27CDA">
      <w:start w:val="1"/>
      <w:numFmt w:val="bullet"/>
      <w:lvlText w:val=""/>
      <w:lvlJc w:val="left"/>
      <w:pPr>
        <w:ind w:left="5400" w:hanging="360"/>
      </w:pPr>
      <w:rPr>
        <w:rFonts w:ascii="Symbol" w:hAnsi="Symbol" w:hint="default"/>
      </w:rPr>
    </w:lvl>
    <w:lvl w:ilvl="7" w:tplc="1876BD16">
      <w:start w:val="1"/>
      <w:numFmt w:val="bullet"/>
      <w:lvlText w:val="o"/>
      <w:lvlJc w:val="left"/>
      <w:pPr>
        <w:ind w:left="6120" w:hanging="360"/>
      </w:pPr>
      <w:rPr>
        <w:rFonts w:ascii="Courier New" w:hAnsi="Courier New" w:hint="default"/>
      </w:rPr>
    </w:lvl>
    <w:lvl w:ilvl="8" w:tplc="A8FEAB80">
      <w:start w:val="1"/>
      <w:numFmt w:val="bullet"/>
      <w:lvlText w:val=""/>
      <w:lvlJc w:val="left"/>
      <w:pPr>
        <w:ind w:left="6840" w:hanging="360"/>
      </w:pPr>
      <w:rPr>
        <w:rFonts w:ascii="Wingdings" w:hAnsi="Wingdings" w:hint="default"/>
      </w:rPr>
    </w:lvl>
  </w:abstractNum>
  <w:abstractNum w:abstractNumId="42" w15:restartNumberingAfterBreak="0">
    <w:nsid w:val="06BE57C0"/>
    <w:multiLevelType w:val="hybridMultilevel"/>
    <w:tmpl w:val="931C33C4"/>
    <w:lvl w:ilvl="0" w:tplc="EE304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06DC6709"/>
    <w:multiLevelType w:val="hybridMultilevel"/>
    <w:tmpl w:val="2462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6F46DAA"/>
    <w:multiLevelType w:val="hybridMultilevel"/>
    <w:tmpl w:val="4268E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74B71F9"/>
    <w:multiLevelType w:val="hybridMultilevel"/>
    <w:tmpl w:val="7AAC773C"/>
    <w:lvl w:ilvl="0" w:tplc="04090001">
      <w:start w:val="1"/>
      <w:numFmt w:val="bullet"/>
      <w:lvlText w:val=""/>
      <w:lvlJc w:val="left"/>
      <w:pPr>
        <w:ind w:left="2160" w:hanging="360"/>
      </w:pPr>
      <w:rPr>
        <w:rFonts w:ascii="Symbol" w:hAnsi="Symbol" w:hint="default"/>
        <w:b w:val="0"/>
        <w:bCs w:val="0"/>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6" w15:restartNumberingAfterBreak="0">
    <w:nsid w:val="08F25C66"/>
    <w:multiLevelType w:val="hybridMultilevel"/>
    <w:tmpl w:val="0166F666"/>
    <w:lvl w:ilvl="0" w:tplc="50E0FF16">
      <w:start w:val="3"/>
      <w:numFmt w:val="upperLetter"/>
      <w:lvlText w:val="%1."/>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09900E16"/>
    <w:multiLevelType w:val="hybridMultilevel"/>
    <w:tmpl w:val="0096C788"/>
    <w:lvl w:ilvl="0" w:tplc="F57E88D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8" w15:restartNumberingAfterBreak="0">
    <w:nsid w:val="09925E53"/>
    <w:multiLevelType w:val="multilevel"/>
    <w:tmpl w:val="C63C7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099263DF"/>
    <w:multiLevelType w:val="hybridMultilevel"/>
    <w:tmpl w:val="6E565B02"/>
    <w:lvl w:ilvl="0" w:tplc="742AD074">
      <w:start w:val="1"/>
      <w:numFmt w:val="low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9970657"/>
    <w:multiLevelType w:val="hybridMultilevel"/>
    <w:tmpl w:val="E3D04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99B2DCC"/>
    <w:multiLevelType w:val="hybridMultilevel"/>
    <w:tmpl w:val="98020324"/>
    <w:lvl w:ilvl="0" w:tplc="6DCA49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09A07920"/>
    <w:multiLevelType w:val="hybridMultilevel"/>
    <w:tmpl w:val="8CBA4400"/>
    <w:lvl w:ilvl="0" w:tplc="37DA22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09A65E24"/>
    <w:multiLevelType w:val="multilevel"/>
    <w:tmpl w:val="BB52D0B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4" w15:restartNumberingAfterBreak="0">
    <w:nsid w:val="0A297C96"/>
    <w:multiLevelType w:val="multilevel"/>
    <w:tmpl w:val="947E24FE"/>
    <w:lvl w:ilvl="0">
      <w:start w:val="1"/>
      <w:numFmt w:val="decimal"/>
      <w:lvlText w:val="%1."/>
      <w:lvlJc w:val="left"/>
      <w:pPr>
        <w:ind w:left="720" w:hanging="360"/>
      </w:pPr>
    </w:lvl>
    <w:lvl w:ilvl="1">
      <w:start w:val="25"/>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0A312530"/>
    <w:multiLevelType w:val="hybridMultilevel"/>
    <w:tmpl w:val="D73EFF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0AEF1F12"/>
    <w:multiLevelType w:val="hybridMultilevel"/>
    <w:tmpl w:val="5E5EB6F6"/>
    <w:lvl w:ilvl="0" w:tplc="16F62BF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0B0907A0"/>
    <w:multiLevelType w:val="hybridMultilevel"/>
    <w:tmpl w:val="4FFCE6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0BE87690"/>
    <w:multiLevelType w:val="hybridMultilevel"/>
    <w:tmpl w:val="784A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0C415D4A"/>
    <w:multiLevelType w:val="hybridMultilevel"/>
    <w:tmpl w:val="4066F2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0CC16962"/>
    <w:multiLevelType w:val="hybridMultilevel"/>
    <w:tmpl w:val="841C9C94"/>
    <w:lvl w:ilvl="0" w:tplc="617AE096">
      <w:start w:val="1"/>
      <w:numFmt w:val="upperLetter"/>
      <w:lvlText w:val="%1."/>
      <w:lvlJc w:val="left"/>
      <w:pPr>
        <w:ind w:left="810" w:hanging="360"/>
      </w:pPr>
      <w:rPr>
        <w:rFonts w:ascii="Arial" w:hAnsi="Arial" w:cs="Arial" w:hint="default"/>
        <w:b/>
        <w:bCs/>
        <w:i w:val="0"/>
        <w:iCs w:val="0"/>
        <w:spacing w:val="0"/>
        <w:w w:val="100"/>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1" w15:restartNumberingAfterBreak="0">
    <w:nsid w:val="0CCE5F23"/>
    <w:multiLevelType w:val="hybridMultilevel"/>
    <w:tmpl w:val="A2B22AF4"/>
    <w:lvl w:ilvl="0" w:tplc="4350C256">
      <w:start w:val="1"/>
      <w:numFmt w:val="decimal"/>
      <w:lvlText w:val="%1."/>
      <w:lvlJc w:val="left"/>
      <w:pPr>
        <w:ind w:left="360" w:hanging="360"/>
      </w:pPr>
    </w:lvl>
    <w:lvl w:ilvl="1" w:tplc="0B32E400">
      <w:start w:val="1"/>
      <w:numFmt w:val="lowerLetter"/>
      <w:lvlText w:val="%2."/>
      <w:lvlJc w:val="left"/>
      <w:pPr>
        <w:ind w:left="1080" w:hanging="360"/>
      </w:pPr>
    </w:lvl>
    <w:lvl w:ilvl="2" w:tplc="9210FFB4">
      <w:start w:val="1"/>
      <w:numFmt w:val="lowerRoman"/>
      <w:lvlText w:val="%3."/>
      <w:lvlJc w:val="right"/>
      <w:pPr>
        <w:ind w:left="1800" w:hanging="180"/>
      </w:pPr>
    </w:lvl>
    <w:lvl w:ilvl="3" w:tplc="4CFCE1D4">
      <w:start w:val="1"/>
      <w:numFmt w:val="decimal"/>
      <w:lvlText w:val="%4."/>
      <w:lvlJc w:val="left"/>
      <w:pPr>
        <w:ind w:left="2520" w:hanging="360"/>
      </w:pPr>
    </w:lvl>
    <w:lvl w:ilvl="4" w:tplc="363E72A4">
      <w:start w:val="1"/>
      <w:numFmt w:val="lowerLetter"/>
      <w:lvlText w:val="%5."/>
      <w:lvlJc w:val="left"/>
      <w:pPr>
        <w:ind w:left="3240" w:hanging="360"/>
      </w:pPr>
    </w:lvl>
    <w:lvl w:ilvl="5" w:tplc="9D8C7D4A">
      <w:start w:val="1"/>
      <w:numFmt w:val="lowerRoman"/>
      <w:lvlText w:val="%6."/>
      <w:lvlJc w:val="right"/>
      <w:pPr>
        <w:ind w:left="3960" w:hanging="180"/>
      </w:pPr>
    </w:lvl>
    <w:lvl w:ilvl="6" w:tplc="F056B678">
      <w:start w:val="1"/>
      <w:numFmt w:val="decimal"/>
      <w:lvlText w:val="%7."/>
      <w:lvlJc w:val="left"/>
      <w:pPr>
        <w:ind w:left="4680" w:hanging="360"/>
      </w:pPr>
    </w:lvl>
    <w:lvl w:ilvl="7" w:tplc="A21486D4">
      <w:start w:val="1"/>
      <w:numFmt w:val="lowerLetter"/>
      <w:lvlText w:val="%8."/>
      <w:lvlJc w:val="left"/>
      <w:pPr>
        <w:ind w:left="5400" w:hanging="360"/>
      </w:pPr>
    </w:lvl>
    <w:lvl w:ilvl="8" w:tplc="0D38902C">
      <w:start w:val="1"/>
      <w:numFmt w:val="lowerRoman"/>
      <w:lvlText w:val="%9."/>
      <w:lvlJc w:val="right"/>
      <w:pPr>
        <w:ind w:left="6120" w:hanging="180"/>
      </w:pPr>
    </w:lvl>
  </w:abstractNum>
  <w:abstractNum w:abstractNumId="62" w15:restartNumberingAfterBreak="0">
    <w:nsid w:val="0CFD7828"/>
    <w:multiLevelType w:val="hybridMultilevel"/>
    <w:tmpl w:val="0F160C24"/>
    <w:lvl w:ilvl="0" w:tplc="1E8089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0D1F071B"/>
    <w:multiLevelType w:val="hybridMultilevel"/>
    <w:tmpl w:val="C4A2270A"/>
    <w:lvl w:ilvl="0" w:tplc="750CBD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0D5A70F8"/>
    <w:multiLevelType w:val="hybridMultilevel"/>
    <w:tmpl w:val="797AB8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0DFD50AB"/>
    <w:multiLevelType w:val="hybridMultilevel"/>
    <w:tmpl w:val="E2240A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0E2C5320"/>
    <w:multiLevelType w:val="multilevel"/>
    <w:tmpl w:val="99DE4A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0E341888"/>
    <w:multiLevelType w:val="hybridMultilevel"/>
    <w:tmpl w:val="DF02E17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0E3D673C"/>
    <w:multiLevelType w:val="hybridMultilevel"/>
    <w:tmpl w:val="FFFFFFFF"/>
    <w:lvl w:ilvl="0" w:tplc="4C9214E0">
      <w:start w:val="1"/>
      <w:numFmt w:val="lowerLetter"/>
      <w:lvlText w:val="%1."/>
      <w:lvlJc w:val="left"/>
      <w:pPr>
        <w:ind w:left="720" w:hanging="360"/>
      </w:pPr>
    </w:lvl>
    <w:lvl w:ilvl="1" w:tplc="4D0E69A6">
      <w:start w:val="1"/>
      <w:numFmt w:val="lowerLetter"/>
      <w:lvlText w:val="%2."/>
      <w:lvlJc w:val="left"/>
      <w:pPr>
        <w:ind w:left="1440" w:hanging="360"/>
      </w:pPr>
    </w:lvl>
    <w:lvl w:ilvl="2" w:tplc="869EC9BA">
      <w:start w:val="1"/>
      <w:numFmt w:val="lowerRoman"/>
      <w:lvlText w:val="%3."/>
      <w:lvlJc w:val="right"/>
      <w:pPr>
        <w:ind w:left="2160" w:hanging="180"/>
      </w:pPr>
    </w:lvl>
    <w:lvl w:ilvl="3" w:tplc="6C741074">
      <w:start w:val="1"/>
      <w:numFmt w:val="decimal"/>
      <w:lvlText w:val="%4."/>
      <w:lvlJc w:val="left"/>
      <w:pPr>
        <w:ind w:left="2880" w:hanging="360"/>
      </w:pPr>
    </w:lvl>
    <w:lvl w:ilvl="4" w:tplc="74DA4538">
      <w:start w:val="1"/>
      <w:numFmt w:val="lowerLetter"/>
      <w:lvlText w:val="%5."/>
      <w:lvlJc w:val="left"/>
      <w:pPr>
        <w:ind w:left="3600" w:hanging="360"/>
      </w:pPr>
    </w:lvl>
    <w:lvl w:ilvl="5" w:tplc="E84EAD04">
      <w:start w:val="1"/>
      <w:numFmt w:val="lowerRoman"/>
      <w:lvlText w:val="%6."/>
      <w:lvlJc w:val="right"/>
      <w:pPr>
        <w:ind w:left="4320" w:hanging="180"/>
      </w:pPr>
    </w:lvl>
    <w:lvl w:ilvl="6" w:tplc="12F24892">
      <w:start w:val="1"/>
      <w:numFmt w:val="decimal"/>
      <w:lvlText w:val="%7."/>
      <w:lvlJc w:val="left"/>
      <w:pPr>
        <w:ind w:left="5040" w:hanging="360"/>
      </w:pPr>
    </w:lvl>
    <w:lvl w:ilvl="7" w:tplc="9C74A66A">
      <w:start w:val="1"/>
      <w:numFmt w:val="lowerLetter"/>
      <w:lvlText w:val="%8."/>
      <w:lvlJc w:val="left"/>
      <w:pPr>
        <w:ind w:left="5760" w:hanging="360"/>
      </w:pPr>
    </w:lvl>
    <w:lvl w:ilvl="8" w:tplc="E29AB7C4">
      <w:start w:val="1"/>
      <w:numFmt w:val="lowerRoman"/>
      <w:lvlText w:val="%9."/>
      <w:lvlJc w:val="right"/>
      <w:pPr>
        <w:ind w:left="6480" w:hanging="180"/>
      </w:pPr>
    </w:lvl>
  </w:abstractNum>
  <w:abstractNum w:abstractNumId="69" w15:restartNumberingAfterBreak="0">
    <w:nsid w:val="0E86517C"/>
    <w:multiLevelType w:val="multilevel"/>
    <w:tmpl w:val="7B5C1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0F416E28"/>
    <w:multiLevelType w:val="hybridMultilevel"/>
    <w:tmpl w:val="5BDA3AF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F450514"/>
    <w:multiLevelType w:val="hybridMultilevel"/>
    <w:tmpl w:val="3BD001C2"/>
    <w:lvl w:ilvl="0" w:tplc="A33E08C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0F5D1054"/>
    <w:multiLevelType w:val="hybridMultilevel"/>
    <w:tmpl w:val="1EECA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0F735D33"/>
    <w:multiLevelType w:val="hybridMultilevel"/>
    <w:tmpl w:val="B308DB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0FDD33D8"/>
    <w:multiLevelType w:val="multilevel"/>
    <w:tmpl w:val="3738BE2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5" w15:restartNumberingAfterBreak="0">
    <w:nsid w:val="103D180B"/>
    <w:multiLevelType w:val="hybridMultilevel"/>
    <w:tmpl w:val="2CDEC0F4"/>
    <w:lvl w:ilvl="0" w:tplc="D0BE912E">
      <w:start w:val="1"/>
      <w:numFmt w:val="upperRoman"/>
      <w:lvlText w:val="%1."/>
      <w:lvlJc w:val="left"/>
      <w:pPr>
        <w:ind w:left="720" w:hanging="360"/>
      </w:pPr>
      <w:rPr>
        <w:rFonts w:hint="default"/>
        <w:b w:val="0"/>
        <w:bCs w:val="0"/>
        <w:spacing w:val="-4"/>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060779D"/>
    <w:multiLevelType w:val="multilevel"/>
    <w:tmpl w:val="346A4C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7" w15:restartNumberingAfterBreak="0">
    <w:nsid w:val="1070563D"/>
    <w:multiLevelType w:val="multilevel"/>
    <w:tmpl w:val="6C14B9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95FE7F"/>
    <w:multiLevelType w:val="hybridMultilevel"/>
    <w:tmpl w:val="FFFFFFFF"/>
    <w:lvl w:ilvl="0" w:tplc="6DE8F02C">
      <w:start w:val="1"/>
      <w:numFmt w:val="lowerLetter"/>
      <w:lvlText w:val="%1."/>
      <w:lvlJc w:val="left"/>
      <w:pPr>
        <w:ind w:left="720" w:hanging="360"/>
      </w:pPr>
    </w:lvl>
    <w:lvl w:ilvl="1" w:tplc="4B7AE1E6">
      <w:start w:val="1"/>
      <w:numFmt w:val="lowerLetter"/>
      <w:lvlText w:val="%2."/>
      <w:lvlJc w:val="left"/>
      <w:pPr>
        <w:ind w:left="1440" w:hanging="360"/>
      </w:pPr>
    </w:lvl>
    <w:lvl w:ilvl="2" w:tplc="B41E7BD0">
      <w:start w:val="1"/>
      <w:numFmt w:val="lowerRoman"/>
      <w:lvlText w:val="%3."/>
      <w:lvlJc w:val="right"/>
      <w:pPr>
        <w:ind w:left="2160" w:hanging="180"/>
      </w:pPr>
    </w:lvl>
    <w:lvl w:ilvl="3" w:tplc="82521370">
      <w:start w:val="1"/>
      <w:numFmt w:val="decimal"/>
      <w:lvlText w:val="%4."/>
      <w:lvlJc w:val="left"/>
      <w:pPr>
        <w:ind w:left="2880" w:hanging="360"/>
      </w:pPr>
    </w:lvl>
    <w:lvl w:ilvl="4" w:tplc="2E2CC74C">
      <w:start w:val="1"/>
      <w:numFmt w:val="lowerLetter"/>
      <w:lvlText w:val="%5."/>
      <w:lvlJc w:val="left"/>
      <w:pPr>
        <w:ind w:left="3600" w:hanging="360"/>
      </w:pPr>
    </w:lvl>
    <w:lvl w:ilvl="5" w:tplc="61B2715A">
      <w:start w:val="1"/>
      <w:numFmt w:val="lowerRoman"/>
      <w:lvlText w:val="%6."/>
      <w:lvlJc w:val="right"/>
      <w:pPr>
        <w:ind w:left="4320" w:hanging="180"/>
      </w:pPr>
    </w:lvl>
    <w:lvl w:ilvl="6" w:tplc="071AB518">
      <w:start w:val="1"/>
      <w:numFmt w:val="decimal"/>
      <w:lvlText w:val="%7."/>
      <w:lvlJc w:val="left"/>
      <w:pPr>
        <w:ind w:left="5040" w:hanging="360"/>
      </w:pPr>
    </w:lvl>
    <w:lvl w:ilvl="7" w:tplc="02FE3782">
      <w:start w:val="1"/>
      <w:numFmt w:val="lowerLetter"/>
      <w:lvlText w:val="%8."/>
      <w:lvlJc w:val="left"/>
      <w:pPr>
        <w:ind w:left="5760" w:hanging="360"/>
      </w:pPr>
    </w:lvl>
    <w:lvl w:ilvl="8" w:tplc="EF6C8566">
      <w:start w:val="1"/>
      <w:numFmt w:val="lowerRoman"/>
      <w:lvlText w:val="%9."/>
      <w:lvlJc w:val="right"/>
      <w:pPr>
        <w:ind w:left="6480" w:hanging="180"/>
      </w:pPr>
    </w:lvl>
  </w:abstractNum>
  <w:abstractNum w:abstractNumId="79" w15:restartNumberingAfterBreak="0">
    <w:nsid w:val="11B50AAF"/>
    <w:multiLevelType w:val="hybridMultilevel"/>
    <w:tmpl w:val="E2043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1ED6EAD"/>
    <w:multiLevelType w:val="multilevel"/>
    <w:tmpl w:val="DCFC35F4"/>
    <w:lvl w:ilvl="0">
      <w:start w:val="17"/>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81" w15:restartNumberingAfterBreak="0">
    <w:nsid w:val="1220103C"/>
    <w:multiLevelType w:val="hybridMultilevel"/>
    <w:tmpl w:val="431C0632"/>
    <w:lvl w:ilvl="0" w:tplc="A9A22E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12282EF4"/>
    <w:multiLevelType w:val="multilevel"/>
    <w:tmpl w:val="F3243BA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3" w15:restartNumberingAfterBreak="0">
    <w:nsid w:val="124341F7"/>
    <w:multiLevelType w:val="hybridMultilevel"/>
    <w:tmpl w:val="D13EF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12446F55"/>
    <w:multiLevelType w:val="hybridMultilevel"/>
    <w:tmpl w:val="6550337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126029B8"/>
    <w:multiLevelType w:val="multilevel"/>
    <w:tmpl w:val="64489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2882CEE"/>
    <w:multiLevelType w:val="hybridMultilevel"/>
    <w:tmpl w:val="AE94EAC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15:restartNumberingAfterBreak="0">
    <w:nsid w:val="12DE0791"/>
    <w:multiLevelType w:val="hybridMultilevel"/>
    <w:tmpl w:val="172A06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2DF1AC2"/>
    <w:multiLevelType w:val="hybridMultilevel"/>
    <w:tmpl w:val="ED0C83B6"/>
    <w:lvl w:ilvl="0" w:tplc="860E3FFA">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9" w15:restartNumberingAfterBreak="0">
    <w:nsid w:val="13071B29"/>
    <w:multiLevelType w:val="hybridMultilevel"/>
    <w:tmpl w:val="6CEAE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133B6CBE"/>
    <w:multiLevelType w:val="hybridMultilevel"/>
    <w:tmpl w:val="F4AAC188"/>
    <w:lvl w:ilvl="0" w:tplc="3EC43462">
      <w:start w:val="3"/>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139749C1"/>
    <w:multiLevelType w:val="hybridMultilevel"/>
    <w:tmpl w:val="6CF46534"/>
    <w:lvl w:ilvl="0" w:tplc="7B18AC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13A43EF5"/>
    <w:multiLevelType w:val="hybridMultilevel"/>
    <w:tmpl w:val="FD820138"/>
    <w:lvl w:ilvl="0" w:tplc="22B01E3C">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3AF454D"/>
    <w:multiLevelType w:val="hybridMultilevel"/>
    <w:tmpl w:val="D2163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41D46B6"/>
    <w:multiLevelType w:val="hybridMultilevel"/>
    <w:tmpl w:val="622454E4"/>
    <w:lvl w:ilvl="0" w:tplc="4F32874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5" w15:restartNumberingAfterBreak="0">
    <w:nsid w:val="14B47478"/>
    <w:multiLevelType w:val="hybridMultilevel"/>
    <w:tmpl w:val="F1168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14EF485D"/>
    <w:multiLevelType w:val="hybridMultilevel"/>
    <w:tmpl w:val="9F448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152140E9"/>
    <w:multiLevelType w:val="hybridMultilevel"/>
    <w:tmpl w:val="231AE5C8"/>
    <w:lvl w:ilvl="0" w:tplc="A76A1598">
      <w:start w:val="1"/>
      <w:numFmt w:val="upperLetter"/>
      <w:lvlText w:val="%1."/>
      <w:lvlJc w:val="left"/>
      <w:pPr>
        <w:ind w:left="1530" w:hanging="720"/>
      </w:pPr>
      <w:rPr>
        <w:rFonts w:ascii="Arial" w:hAnsi="Arial" w:cs="Arial" w:hint="default"/>
        <w:b w:val="0"/>
        <w:bCs/>
        <w:i w:val="0"/>
        <w:iCs w:val="0"/>
        <w:spacing w:val="0"/>
        <w:w w:val="100"/>
        <w:sz w:val="24"/>
        <w:szCs w:val="24"/>
        <w:lang w:val="en-US" w:eastAsia="en-US" w:bidi="ar-SA"/>
      </w:rPr>
    </w:lvl>
    <w:lvl w:ilvl="1" w:tplc="BA4EF8F6">
      <w:start w:val="1"/>
      <w:numFmt w:val="decimal"/>
      <w:lvlText w:val="%2."/>
      <w:lvlJc w:val="left"/>
      <w:pPr>
        <w:ind w:left="2260" w:hanging="720"/>
      </w:pPr>
      <w:rPr>
        <w:rFonts w:ascii="Arial" w:eastAsia="Calibri" w:hAnsi="Arial" w:cs="Arial" w:hint="default"/>
        <w:b w:val="0"/>
        <w:bCs w:val="0"/>
        <w:i w:val="0"/>
        <w:iCs w:val="0"/>
        <w:spacing w:val="0"/>
        <w:w w:val="100"/>
        <w:sz w:val="24"/>
        <w:szCs w:val="24"/>
        <w:lang w:val="en-US" w:eastAsia="en-US" w:bidi="ar-SA"/>
      </w:rPr>
    </w:lvl>
    <w:lvl w:ilvl="2" w:tplc="79A4E3EC">
      <w:numFmt w:val="bullet"/>
      <w:lvlText w:val="•"/>
      <w:lvlJc w:val="left"/>
      <w:pPr>
        <w:ind w:left="3073" w:hanging="720"/>
      </w:pPr>
      <w:rPr>
        <w:rFonts w:hint="default"/>
        <w:lang w:val="en-US" w:eastAsia="en-US" w:bidi="ar-SA"/>
      </w:rPr>
    </w:lvl>
    <w:lvl w:ilvl="3" w:tplc="5C12BB7E">
      <w:numFmt w:val="bullet"/>
      <w:lvlText w:val="•"/>
      <w:lvlJc w:val="left"/>
      <w:pPr>
        <w:ind w:left="3886" w:hanging="720"/>
      </w:pPr>
      <w:rPr>
        <w:rFonts w:hint="default"/>
        <w:lang w:val="en-US" w:eastAsia="en-US" w:bidi="ar-SA"/>
      </w:rPr>
    </w:lvl>
    <w:lvl w:ilvl="4" w:tplc="4BEE38F6">
      <w:numFmt w:val="bullet"/>
      <w:lvlText w:val="•"/>
      <w:lvlJc w:val="left"/>
      <w:pPr>
        <w:ind w:left="4700" w:hanging="720"/>
      </w:pPr>
      <w:rPr>
        <w:rFonts w:hint="default"/>
        <w:lang w:val="en-US" w:eastAsia="en-US" w:bidi="ar-SA"/>
      </w:rPr>
    </w:lvl>
    <w:lvl w:ilvl="5" w:tplc="990607C2">
      <w:numFmt w:val="bullet"/>
      <w:lvlText w:val="•"/>
      <w:lvlJc w:val="left"/>
      <w:pPr>
        <w:ind w:left="5513" w:hanging="720"/>
      </w:pPr>
      <w:rPr>
        <w:rFonts w:hint="default"/>
        <w:lang w:val="en-US" w:eastAsia="en-US" w:bidi="ar-SA"/>
      </w:rPr>
    </w:lvl>
    <w:lvl w:ilvl="6" w:tplc="0E2C1DD2">
      <w:numFmt w:val="bullet"/>
      <w:lvlText w:val="•"/>
      <w:lvlJc w:val="left"/>
      <w:pPr>
        <w:ind w:left="6326" w:hanging="720"/>
      </w:pPr>
      <w:rPr>
        <w:rFonts w:hint="default"/>
        <w:lang w:val="en-US" w:eastAsia="en-US" w:bidi="ar-SA"/>
      </w:rPr>
    </w:lvl>
    <w:lvl w:ilvl="7" w:tplc="5BC4EC58">
      <w:numFmt w:val="bullet"/>
      <w:lvlText w:val="•"/>
      <w:lvlJc w:val="left"/>
      <w:pPr>
        <w:ind w:left="7140" w:hanging="720"/>
      </w:pPr>
      <w:rPr>
        <w:rFonts w:hint="default"/>
        <w:lang w:val="en-US" w:eastAsia="en-US" w:bidi="ar-SA"/>
      </w:rPr>
    </w:lvl>
    <w:lvl w:ilvl="8" w:tplc="9F5893D8">
      <w:numFmt w:val="bullet"/>
      <w:lvlText w:val="•"/>
      <w:lvlJc w:val="left"/>
      <w:pPr>
        <w:ind w:left="7953" w:hanging="720"/>
      </w:pPr>
      <w:rPr>
        <w:rFonts w:hint="default"/>
        <w:lang w:val="en-US" w:eastAsia="en-US" w:bidi="ar-SA"/>
      </w:rPr>
    </w:lvl>
  </w:abstractNum>
  <w:abstractNum w:abstractNumId="98" w15:restartNumberingAfterBreak="0">
    <w:nsid w:val="15470237"/>
    <w:multiLevelType w:val="multilevel"/>
    <w:tmpl w:val="32C635C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9" w15:restartNumberingAfterBreak="0">
    <w:nsid w:val="15C614A6"/>
    <w:multiLevelType w:val="hybridMultilevel"/>
    <w:tmpl w:val="CF2E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15E07712"/>
    <w:multiLevelType w:val="hybridMultilevel"/>
    <w:tmpl w:val="8D2A0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162950AA"/>
    <w:multiLevelType w:val="multilevel"/>
    <w:tmpl w:val="8B445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68B151F"/>
    <w:multiLevelType w:val="multilevel"/>
    <w:tmpl w:val="029C9C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16B72539"/>
    <w:multiLevelType w:val="hybridMultilevel"/>
    <w:tmpl w:val="9992FD42"/>
    <w:lvl w:ilvl="0" w:tplc="67CC737A">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16C651C8"/>
    <w:multiLevelType w:val="multilevel"/>
    <w:tmpl w:val="9086DB68"/>
    <w:lvl w:ilvl="0">
      <w:start w:val="1"/>
      <w:numFmt w:val="upperLetter"/>
      <w:lvlText w:val="%1."/>
      <w:lvlJc w:val="left"/>
      <w:pPr>
        <w:tabs>
          <w:tab w:val="num" w:pos="720"/>
        </w:tabs>
        <w:ind w:left="720" w:hanging="360"/>
      </w:pPr>
      <w:rPr>
        <w:b w:val="0"/>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5" w15:restartNumberingAfterBreak="0">
    <w:nsid w:val="17B05F1E"/>
    <w:multiLevelType w:val="hybridMultilevel"/>
    <w:tmpl w:val="B678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17D91B9C"/>
    <w:multiLevelType w:val="hybridMultilevel"/>
    <w:tmpl w:val="83329D22"/>
    <w:lvl w:ilvl="0" w:tplc="04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7" w15:restartNumberingAfterBreak="0">
    <w:nsid w:val="17EB557C"/>
    <w:multiLevelType w:val="hybridMultilevel"/>
    <w:tmpl w:val="48BE1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183E30A4"/>
    <w:multiLevelType w:val="hybridMultilevel"/>
    <w:tmpl w:val="EAD802DC"/>
    <w:lvl w:ilvl="0" w:tplc="E41A5B0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18DF4EBB"/>
    <w:multiLevelType w:val="multilevel"/>
    <w:tmpl w:val="40102DE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0" w15:restartNumberingAfterBreak="0">
    <w:nsid w:val="197D09BD"/>
    <w:multiLevelType w:val="multilevel"/>
    <w:tmpl w:val="8440EE4A"/>
    <w:lvl w:ilvl="0">
      <w:start w:val="1"/>
      <w:numFmt w:val="decimal"/>
      <w:lvlText w:val="%1."/>
      <w:lvlJc w:val="left"/>
      <w:pPr>
        <w:ind w:left="1080" w:hanging="360"/>
      </w:pPr>
      <w:rPr>
        <w:rFonts w:cs="Times New Roman" w:hint="default"/>
      </w:rPr>
    </w:lvl>
    <w:lvl w:ilvl="1">
      <w:start w:val="8"/>
      <w:numFmt w:val="decimal"/>
      <w:isLgl/>
      <w:lvlText w:val="%1.%2"/>
      <w:lvlJc w:val="left"/>
      <w:pPr>
        <w:ind w:left="1440" w:hanging="720"/>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1" w15:restartNumberingAfterBreak="0">
    <w:nsid w:val="19C26099"/>
    <w:multiLevelType w:val="multilevel"/>
    <w:tmpl w:val="1C7ABA7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2" w15:restartNumberingAfterBreak="0">
    <w:nsid w:val="1A084E50"/>
    <w:multiLevelType w:val="hybridMultilevel"/>
    <w:tmpl w:val="37FE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1A3C29E2"/>
    <w:multiLevelType w:val="hybridMultilevel"/>
    <w:tmpl w:val="C4DCC4B2"/>
    <w:lvl w:ilvl="0" w:tplc="0409000F">
      <w:start w:val="1"/>
      <w:numFmt w:val="decimal"/>
      <w:lvlText w:val="%1."/>
      <w:lvlJc w:val="left"/>
      <w:pPr>
        <w:ind w:left="720" w:hanging="360"/>
      </w:pPr>
      <w:rPr>
        <w:rFonts w:hint="default"/>
      </w:rPr>
    </w:lvl>
    <w:lvl w:ilvl="1" w:tplc="6540D6A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1A4753E8"/>
    <w:multiLevelType w:val="hybridMultilevel"/>
    <w:tmpl w:val="91E6C514"/>
    <w:lvl w:ilvl="0" w:tplc="660A086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5" w15:restartNumberingAfterBreak="0">
    <w:nsid w:val="1B88784F"/>
    <w:multiLevelType w:val="hybridMultilevel"/>
    <w:tmpl w:val="A77848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1BAF475D"/>
    <w:multiLevelType w:val="hybridMultilevel"/>
    <w:tmpl w:val="15C2041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7" w15:restartNumberingAfterBreak="0">
    <w:nsid w:val="1BE8372D"/>
    <w:multiLevelType w:val="hybridMultilevel"/>
    <w:tmpl w:val="CDA4C02A"/>
    <w:lvl w:ilvl="0" w:tplc="6A5A8B0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8" w15:restartNumberingAfterBreak="0">
    <w:nsid w:val="1BED77EB"/>
    <w:multiLevelType w:val="hybridMultilevel"/>
    <w:tmpl w:val="88E2AA0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96CADDC">
      <w:start w:val="1"/>
      <w:numFmt w:val="upperRoman"/>
      <w:lvlText w:val="%4."/>
      <w:lvlJc w:val="left"/>
      <w:pPr>
        <w:ind w:left="720" w:hanging="720"/>
      </w:pPr>
      <w:rPr>
        <w:rFonts w:hint="default"/>
        <w:b w:val="0"/>
        <w:bCs/>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1C0D5330"/>
    <w:multiLevelType w:val="hybridMultilevel"/>
    <w:tmpl w:val="40A694C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0" w15:restartNumberingAfterBreak="0">
    <w:nsid w:val="1C256114"/>
    <w:multiLevelType w:val="hybridMultilevel"/>
    <w:tmpl w:val="01EC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1C2A3EE0"/>
    <w:multiLevelType w:val="hybridMultilevel"/>
    <w:tmpl w:val="6786F2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1C312EC0"/>
    <w:multiLevelType w:val="multilevel"/>
    <w:tmpl w:val="1E700348"/>
    <w:lvl w:ilvl="0">
      <w:start w:val="12"/>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23" w15:restartNumberingAfterBreak="0">
    <w:nsid w:val="1C6A3D1A"/>
    <w:multiLevelType w:val="hybridMultilevel"/>
    <w:tmpl w:val="71B827CC"/>
    <w:lvl w:ilvl="0" w:tplc="E75AFDA2">
      <w:start w:val="1"/>
      <w:numFmt w:val="upperRoman"/>
      <w:lvlText w:val="%1."/>
      <w:lvlJc w:val="left"/>
      <w:pPr>
        <w:ind w:left="840" w:hanging="720"/>
      </w:pPr>
      <w:rPr>
        <w:rFonts w:ascii="Times New Roman" w:eastAsia="Times New Roman" w:hAnsi="Times New Roman" w:cs="Times New Roman" w:hint="default"/>
        <w:b/>
        <w:bCs/>
        <w:i w:val="0"/>
        <w:iCs w:val="0"/>
        <w:spacing w:val="0"/>
        <w:w w:val="100"/>
        <w:sz w:val="24"/>
        <w:szCs w:val="24"/>
        <w:lang w:val="en-US" w:eastAsia="en-US" w:bidi="ar-SA"/>
      </w:rPr>
    </w:lvl>
    <w:lvl w:ilvl="1" w:tplc="DE46AF98">
      <w:start w:val="1"/>
      <w:numFmt w:val="upperLetter"/>
      <w:lvlText w:val="%2."/>
      <w:lvlJc w:val="left"/>
      <w:pPr>
        <w:ind w:left="1560" w:hanging="720"/>
      </w:pPr>
      <w:rPr>
        <w:rFonts w:hint="default"/>
        <w:spacing w:val="-1"/>
        <w:w w:val="100"/>
        <w:lang w:val="en-US" w:eastAsia="en-US" w:bidi="ar-SA"/>
      </w:rPr>
    </w:lvl>
    <w:lvl w:ilvl="2" w:tplc="07E8C066">
      <w:start w:val="1"/>
      <w:numFmt w:val="decimal"/>
      <w:lvlText w:val="%3."/>
      <w:lvlJc w:val="left"/>
      <w:pPr>
        <w:ind w:left="2280" w:hanging="720"/>
      </w:pPr>
      <w:rPr>
        <w:rFonts w:ascii="Arial" w:eastAsia="Times New Roman" w:hAnsi="Arial" w:cs="Arial" w:hint="default"/>
        <w:b w:val="0"/>
        <w:bCs w:val="0"/>
        <w:i w:val="0"/>
        <w:iCs w:val="0"/>
        <w:spacing w:val="0"/>
        <w:w w:val="100"/>
        <w:sz w:val="24"/>
        <w:szCs w:val="24"/>
        <w:lang w:val="en-US" w:eastAsia="en-US" w:bidi="ar-SA"/>
      </w:rPr>
    </w:lvl>
    <w:lvl w:ilvl="3" w:tplc="5E3CB228">
      <w:start w:val="1"/>
      <w:numFmt w:val="lowerRoman"/>
      <w:lvlText w:val="%4."/>
      <w:lvlJc w:val="left"/>
      <w:pPr>
        <w:ind w:left="300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4" w:tplc="222C338C">
      <w:numFmt w:val="bullet"/>
      <w:lvlText w:val=""/>
      <w:lvlJc w:val="left"/>
      <w:pPr>
        <w:ind w:left="3720" w:hanging="720"/>
      </w:pPr>
      <w:rPr>
        <w:rFonts w:ascii="Symbol" w:eastAsia="Symbol" w:hAnsi="Symbol" w:cs="Symbol" w:hint="default"/>
        <w:b w:val="0"/>
        <w:bCs w:val="0"/>
        <w:i w:val="0"/>
        <w:iCs w:val="0"/>
        <w:spacing w:val="0"/>
        <w:w w:val="100"/>
        <w:sz w:val="24"/>
        <w:szCs w:val="24"/>
        <w:lang w:val="en-US" w:eastAsia="en-US" w:bidi="ar-SA"/>
      </w:rPr>
    </w:lvl>
    <w:lvl w:ilvl="5" w:tplc="FB1E529E">
      <w:numFmt w:val="bullet"/>
      <w:lvlText w:val="•"/>
      <w:lvlJc w:val="left"/>
      <w:pPr>
        <w:ind w:left="4700" w:hanging="720"/>
      </w:pPr>
      <w:rPr>
        <w:rFonts w:hint="default"/>
        <w:lang w:val="en-US" w:eastAsia="en-US" w:bidi="ar-SA"/>
      </w:rPr>
    </w:lvl>
    <w:lvl w:ilvl="6" w:tplc="F7CE524A">
      <w:numFmt w:val="bullet"/>
      <w:lvlText w:val="•"/>
      <w:lvlJc w:val="left"/>
      <w:pPr>
        <w:ind w:left="5680" w:hanging="720"/>
      </w:pPr>
      <w:rPr>
        <w:rFonts w:hint="default"/>
        <w:lang w:val="en-US" w:eastAsia="en-US" w:bidi="ar-SA"/>
      </w:rPr>
    </w:lvl>
    <w:lvl w:ilvl="7" w:tplc="4FAE3468">
      <w:numFmt w:val="bullet"/>
      <w:lvlText w:val="•"/>
      <w:lvlJc w:val="left"/>
      <w:pPr>
        <w:ind w:left="6660" w:hanging="720"/>
      </w:pPr>
      <w:rPr>
        <w:rFonts w:hint="default"/>
        <w:lang w:val="en-US" w:eastAsia="en-US" w:bidi="ar-SA"/>
      </w:rPr>
    </w:lvl>
    <w:lvl w:ilvl="8" w:tplc="C71E7858">
      <w:numFmt w:val="bullet"/>
      <w:lvlText w:val="•"/>
      <w:lvlJc w:val="left"/>
      <w:pPr>
        <w:ind w:left="7640" w:hanging="720"/>
      </w:pPr>
      <w:rPr>
        <w:rFonts w:hint="default"/>
        <w:lang w:val="en-US" w:eastAsia="en-US" w:bidi="ar-SA"/>
      </w:rPr>
    </w:lvl>
  </w:abstractNum>
  <w:abstractNum w:abstractNumId="124" w15:restartNumberingAfterBreak="0">
    <w:nsid w:val="1CCD1AD6"/>
    <w:multiLevelType w:val="hybridMultilevel"/>
    <w:tmpl w:val="8446F35A"/>
    <w:lvl w:ilvl="0" w:tplc="04090015">
      <w:start w:val="1"/>
      <w:numFmt w:val="upp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5" w15:restartNumberingAfterBreak="0">
    <w:nsid w:val="1CE35F9B"/>
    <w:multiLevelType w:val="multilevel"/>
    <w:tmpl w:val="EC784BA8"/>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6" w15:restartNumberingAfterBreak="0">
    <w:nsid w:val="1D161A64"/>
    <w:multiLevelType w:val="multilevel"/>
    <w:tmpl w:val="3B185F9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7" w15:restartNumberingAfterBreak="0">
    <w:nsid w:val="1DFD2580"/>
    <w:multiLevelType w:val="hybridMultilevel"/>
    <w:tmpl w:val="AC802DE2"/>
    <w:lvl w:ilvl="0" w:tplc="029EE2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1E1F3346"/>
    <w:multiLevelType w:val="multilevel"/>
    <w:tmpl w:val="8EEA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1E6363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1E955ED1"/>
    <w:multiLevelType w:val="multilevel"/>
    <w:tmpl w:val="3FE24772"/>
    <w:lvl w:ilvl="0">
      <w:start w:val="9"/>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31" w15:restartNumberingAfterBreak="0">
    <w:nsid w:val="1EC656B6"/>
    <w:multiLevelType w:val="hybridMultilevel"/>
    <w:tmpl w:val="E5BE596A"/>
    <w:lvl w:ilvl="0" w:tplc="80140A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1F583209"/>
    <w:multiLevelType w:val="hybridMultilevel"/>
    <w:tmpl w:val="7C7E7EB0"/>
    <w:lvl w:ilvl="0" w:tplc="49A25E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3" w15:restartNumberingAfterBreak="0">
    <w:nsid w:val="1F5FB4B5"/>
    <w:multiLevelType w:val="hybridMultilevel"/>
    <w:tmpl w:val="98186318"/>
    <w:lvl w:ilvl="0" w:tplc="07B4EFCA">
      <w:start w:val="1"/>
      <w:numFmt w:val="decimal"/>
      <w:lvlText w:val="%1."/>
      <w:lvlJc w:val="left"/>
      <w:pPr>
        <w:ind w:left="720" w:hanging="360"/>
      </w:pPr>
    </w:lvl>
    <w:lvl w:ilvl="1" w:tplc="DC0C4006">
      <w:start w:val="1"/>
      <w:numFmt w:val="lowerLetter"/>
      <w:lvlText w:val="%2."/>
      <w:lvlJc w:val="left"/>
      <w:pPr>
        <w:ind w:left="1440" w:hanging="360"/>
      </w:pPr>
    </w:lvl>
    <w:lvl w:ilvl="2" w:tplc="BBA65800">
      <w:start w:val="1"/>
      <w:numFmt w:val="lowerRoman"/>
      <w:lvlText w:val="%3."/>
      <w:lvlJc w:val="right"/>
      <w:pPr>
        <w:ind w:left="2160" w:hanging="180"/>
      </w:pPr>
    </w:lvl>
    <w:lvl w:ilvl="3" w:tplc="7D1E569A">
      <w:start w:val="1"/>
      <w:numFmt w:val="decimal"/>
      <w:lvlText w:val="%4."/>
      <w:lvlJc w:val="left"/>
      <w:pPr>
        <w:ind w:left="2880" w:hanging="360"/>
      </w:pPr>
    </w:lvl>
    <w:lvl w:ilvl="4" w:tplc="CB0299B2">
      <w:start w:val="1"/>
      <w:numFmt w:val="lowerLetter"/>
      <w:lvlText w:val="%5."/>
      <w:lvlJc w:val="left"/>
      <w:pPr>
        <w:ind w:left="3600" w:hanging="360"/>
      </w:pPr>
    </w:lvl>
    <w:lvl w:ilvl="5" w:tplc="CE7AA282">
      <w:start w:val="1"/>
      <w:numFmt w:val="lowerRoman"/>
      <w:lvlText w:val="%6."/>
      <w:lvlJc w:val="right"/>
      <w:pPr>
        <w:ind w:left="4320" w:hanging="180"/>
      </w:pPr>
    </w:lvl>
    <w:lvl w:ilvl="6" w:tplc="C77C7AC0">
      <w:start w:val="1"/>
      <w:numFmt w:val="decimal"/>
      <w:lvlText w:val="%7."/>
      <w:lvlJc w:val="left"/>
      <w:pPr>
        <w:ind w:left="5040" w:hanging="360"/>
      </w:pPr>
    </w:lvl>
    <w:lvl w:ilvl="7" w:tplc="827664FC">
      <w:start w:val="1"/>
      <w:numFmt w:val="lowerLetter"/>
      <w:lvlText w:val="%8."/>
      <w:lvlJc w:val="left"/>
      <w:pPr>
        <w:ind w:left="5760" w:hanging="360"/>
      </w:pPr>
    </w:lvl>
    <w:lvl w:ilvl="8" w:tplc="6F0A7192">
      <w:start w:val="1"/>
      <w:numFmt w:val="lowerRoman"/>
      <w:lvlText w:val="%9."/>
      <w:lvlJc w:val="right"/>
      <w:pPr>
        <w:ind w:left="6480" w:hanging="180"/>
      </w:pPr>
    </w:lvl>
  </w:abstractNum>
  <w:abstractNum w:abstractNumId="134" w15:restartNumberingAfterBreak="0">
    <w:nsid w:val="1FDA1A94"/>
    <w:multiLevelType w:val="multilevel"/>
    <w:tmpl w:val="B7164214"/>
    <w:lvl w:ilvl="0">
      <w:start w:val="1"/>
      <w:numFmt w:val="upperLetter"/>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35" w15:restartNumberingAfterBreak="0">
    <w:nsid w:val="205F0767"/>
    <w:multiLevelType w:val="hybridMultilevel"/>
    <w:tmpl w:val="79B20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06B6E27"/>
    <w:multiLevelType w:val="hybridMultilevel"/>
    <w:tmpl w:val="DB5E6718"/>
    <w:lvl w:ilvl="0" w:tplc="2496173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7" w15:restartNumberingAfterBreak="0">
    <w:nsid w:val="209812B0"/>
    <w:multiLevelType w:val="multilevel"/>
    <w:tmpl w:val="54387B38"/>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8" w15:restartNumberingAfterBreak="0">
    <w:nsid w:val="20B85B7D"/>
    <w:multiLevelType w:val="multilevel"/>
    <w:tmpl w:val="55EC96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0C02DDC"/>
    <w:multiLevelType w:val="hybridMultilevel"/>
    <w:tmpl w:val="66C863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20D5D114"/>
    <w:multiLevelType w:val="hybridMultilevel"/>
    <w:tmpl w:val="1882B4AC"/>
    <w:lvl w:ilvl="0" w:tplc="D0584A74">
      <w:start w:val="1"/>
      <w:numFmt w:val="bullet"/>
      <w:lvlText w:val=""/>
      <w:lvlJc w:val="left"/>
      <w:pPr>
        <w:ind w:left="720" w:hanging="360"/>
      </w:pPr>
      <w:rPr>
        <w:rFonts w:ascii="Symbol" w:hAnsi="Symbol" w:hint="default"/>
      </w:rPr>
    </w:lvl>
    <w:lvl w:ilvl="1" w:tplc="9ECCA646">
      <w:start w:val="1"/>
      <w:numFmt w:val="bullet"/>
      <w:lvlText w:val=""/>
      <w:lvlJc w:val="left"/>
      <w:pPr>
        <w:ind w:left="1440" w:hanging="360"/>
      </w:pPr>
      <w:rPr>
        <w:rFonts w:ascii="Symbol" w:hAnsi="Symbol" w:hint="default"/>
      </w:rPr>
    </w:lvl>
    <w:lvl w:ilvl="2" w:tplc="431C0F2E">
      <w:start w:val="1"/>
      <w:numFmt w:val="bullet"/>
      <w:lvlText w:val=""/>
      <w:lvlJc w:val="left"/>
      <w:pPr>
        <w:ind w:left="2160" w:hanging="360"/>
      </w:pPr>
      <w:rPr>
        <w:rFonts w:ascii="Wingdings" w:hAnsi="Wingdings" w:hint="default"/>
      </w:rPr>
    </w:lvl>
    <w:lvl w:ilvl="3" w:tplc="AF3AD0F0">
      <w:start w:val="1"/>
      <w:numFmt w:val="bullet"/>
      <w:lvlText w:val=""/>
      <w:lvlJc w:val="left"/>
      <w:pPr>
        <w:ind w:left="2880" w:hanging="360"/>
      </w:pPr>
      <w:rPr>
        <w:rFonts w:ascii="Symbol" w:hAnsi="Symbol" w:hint="default"/>
      </w:rPr>
    </w:lvl>
    <w:lvl w:ilvl="4" w:tplc="067AD790">
      <w:start w:val="1"/>
      <w:numFmt w:val="bullet"/>
      <w:lvlText w:val="o"/>
      <w:lvlJc w:val="left"/>
      <w:pPr>
        <w:ind w:left="3600" w:hanging="360"/>
      </w:pPr>
      <w:rPr>
        <w:rFonts w:ascii="Courier New" w:hAnsi="Courier New" w:hint="default"/>
      </w:rPr>
    </w:lvl>
    <w:lvl w:ilvl="5" w:tplc="63787BA0">
      <w:start w:val="1"/>
      <w:numFmt w:val="bullet"/>
      <w:lvlText w:val=""/>
      <w:lvlJc w:val="left"/>
      <w:pPr>
        <w:ind w:left="4320" w:hanging="360"/>
      </w:pPr>
      <w:rPr>
        <w:rFonts w:ascii="Wingdings" w:hAnsi="Wingdings" w:hint="default"/>
      </w:rPr>
    </w:lvl>
    <w:lvl w:ilvl="6" w:tplc="1AEAD268">
      <w:start w:val="1"/>
      <w:numFmt w:val="bullet"/>
      <w:lvlText w:val=""/>
      <w:lvlJc w:val="left"/>
      <w:pPr>
        <w:ind w:left="5040" w:hanging="360"/>
      </w:pPr>
      <w:rPr>
        <w:rFonts w:ascii="Symbol" w:hAnsi="Symbol" w:hint="default"/>
      </w:rPr>
    </w:lvl>
    <w:lvl w:ilvl="7" w:tplc="8DE6514E">
      <w:start w:val="1"/>
      <w:numFmt w:val="bullet"/>
      <w:lvlText w:val="o"/>
      <w:lvlJc w:val="left"/>
      <w:pPr>
        <w:ind w:left="5760" w:hanging="360"/>
      </w:pPr>
      <w:rPr>
        <w:rFonts w:ascii="Courier New" w:hAnsi="Courier New" w:hint="default"/>
      </w:rPr>
    </w:lvl>
    <w:lvl w:ilvl="8" w:tplc="6E307FFC">
      <w:start w:val="1"/>
      <w:numFmt w:val="bullet"/>
      <w:lvlText w:val=""/>
      <w:lvlJc w:val="left"/>
      <w:pPr>
        <w:ind w:left="6480" w:hanging="360"/>
      </w:pPr>
      <w:rPr>
        <w:rFonts w:ascii="Wingdings" w:hAnsi="Wingdings" w:hint="default"/>
      </w:rPr>
    </w:lvl>
  </w:abstractNum>
  <w:abstractNum w:abstractNumId="141" w15:restartNumberingAfterBreak="0">
    <w:nsid w:val="21224F41"/>
    <w:multiLevelType w:val="hybridMultilevel"/>
    <w:tmpl w:val="71C29B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22205687"/>
    <w:multiLevelType w:val="hybridMultilevel"/>
    <w:tmpl w:val="D8606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2269495D"/>
    <w:multiLevelType w:val="multilevel"/>
    <w:tmpl w:val="D9E002FE"/>
    <w:lvl w:ilvl="0">
      <w:start w:val="6"/>
      <w:numFmt w:val="upperLetter"/>
      <w:lvlText w:val="%1."/>
      <w:lvlJc w:val="left"/>
      <w:pPr>
        <w:tabs>
          <w:tab w:val="num" w:pos="720"/>
        </w:tabs>
        <w:ind w:left="720" w:hanging="360"/>
      </w:pPr>
      <w:rPr>
        <w:b w:val="0"/>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4" w15:restartNumberingAfterBreak="0">
    <w:nsid w:val="229A35BF"/>
    <w:multiLevelType w:val="hybridMultilevel"/>
    <w:tmpl w:val="2DF688F4"/>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5" w15:restartNumberingAfterBreak="0">
    <w:nsid w:val="22AE381F"/>
    <w:multiLevelType w:val="hybridMultilevel"/>
    <w:tmpl w:val="22661112"/>
    <w:lvl w:ilvl="0" w:tplc="4FEEE82E">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22EF5CB5"/>
    <w:multiLevelType w:val="hybridMultilevel"/>
    <w:tmpl w:val="94DEB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22FE1585"/>
    <w:multiLevelType w:val="hybridMultilevel"/>
    <w:tmpl w:val="92961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15:restartNumberingAfterBreak="0">
    <w:nsid w:val="232B629F"/>
    <w:multiLevelType w:val="hybridMultilevel"/>
    <w:tmpl w:val="624E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23425992"/>
    <w:multiLevelType w:val="hybridMultilevel"/>
    <w:tmpl w:val="76840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23F17E52"/>
    <w:multiLevelType w:val="hybridMultilevel"/>
    <w:tmpl w:val="7CB4AC56"/>
    <w:lvl w:ilvl="0" w:tplc="F890624E">
      <w:start w:val="1"/>
      <w:numFmt w:val="upperRoman"/>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24062D4C"/>
    <w:multiLevelType w:val="hybridMultilevel"/>
    <w:tmpl w:val="4854479E"/>
    <w:lvl w:ilvl="0" w:tplc="3AF08448">
      <w:start w:val="1"/>
      <w:numFmt w:val="upp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2" w15:restartNumberingAfterBreak="0">
    <w:nsid w:val="240A4457"/>
    <w:multiLevelType w:val="hybridMultilevel"/>
    <w:tmpl w:val="E250A0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2418659F"/>
    <w:multiLevelType w:val="multilevel"/>
    <w:tmpl w:val="8A4E6C52"/>
    <w:lvl w:ilvl="0">
      <w:start w:val="1"/>
      <w:numFmt w:val="upperRoman"/>
      <w:lvlText w:val="%1."/>
      <w:lvlJc w:val="righ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4" w15:restartNumberingAfterBreak="0">
    <w:nsid w:val="24341EFE"/>
    <w:multiLevelType w:val="hybridMultilevel"/>
    <w:tmpl w:val="CB7290C0"/>
    <w:lvl w:ilvl="0" w:tplc="8EE4348C">
      <w:start w:val="1"/>
      <w:numFmt w:val="decimal"/>
      <w:lvlText w:val="%1."/>
      <w:lvlJc w:val="left"/>
      <w:pPr>
        <w:ind w:left="720" w:hanging="360"/>
      </w:pPr>
    </w:lvl>
    <w:lvl w:ilvl="1" w:tplc="55169C42">
      <w:start w:val="1"/>
      <w:numFmt w:val="lowerLetter"/>
      <w:lvlText w:val="%2."/>
      <w:lvlJc w:val="left"/>
      <w:pPr>
        <w:ind w:left="1440" w:hanging="360"/>
      </w:pPr>
    </w:lvl>
    <w:lvl w:ilvl="2" w:tplc="37CAD250">
      <w:start w:val="1"/>
      <w:numFmt w:val="lowerRoman"/>
      <w:lvlText w:val="%3."/>
      <w:lvlJc w:val="right"/>
      <w:pPr>
        <w:ind w:left="2160" w:hanging="180"/>
      </w:pPr>
    </w:lvl>
    <w:lvl w:ilvl="3" w:tplc="F4DAFDD8">
      <w:start w:val="1"/>
      <w:numFmt w:val="decimal"/>
      <w:lvlText w:val="%4."/>
      <w:lvlJc w:val="left"/>
      <w:pPr>
        <w:ind w:left="2880" w:hanging="360"/>
      </w:pPr>
    </w:lvl>
    <w:lvl w:ilvl="4" w:tplc="DF9850E4">
      <w:start w:val="1"/>
      <w:numFmt w:val="lowerLetter"/>
      <w:lvlText w:val="%5."/>
      <w:lvlJc w:val="left"/>
      <w:pPr>
        <w:ind w:left="3600" w:hanging="360"/>
      </w:pPr>
    </w:lvl>
    <w:lvl w:ilvl="5" w:tplc="BCACB952">
      <w:start w:val="1"/>
      <w:numFmt w:val="lowerRoman"/>
      <w:lvlText w:val="%6."/>
      <w:lvlJc w:val="right"/>
      <w:pPr>
        <w:ind w:left="4320" w:hanging="180"/>
      </w:pPr>
    </w:lvl>
    <w:lvl w:ilvl="6" w:tplc="F26EE816">
      <w:start w:val="1"/>
      <w:numFmt w:val="decimal"/>
      <w:lvlText w:val="%7."/>
      <w:lvlJc w:val="left"/>
      <w:pPr>
        <w:ind w:left="5040" w:hanging="360"/>
      </w:pPr>
    </w:lvl>
    <w:lvl w:ilvl="7" w:tplc="29086FF0">
      <w:start w:val="1"/>
      <w:numFmt w:val="lowerLetter"/>
      <w:lvlText w:val="%8."/>
      <w:lvlJc w:val="left"/>
      <w:pPr>
        <w:ind w:left="5760" w:hanging="360"/>
      </w:pPr>
    </w:lvl>
    <w:lvl w:ilvl="8" w:tplc="D1322AFA">
      <w:start w:val="1"/>
      <w:numFmt w:val="lowerRoman"/>
      <w:lvlText w:val="%9."/>
      <w:lvlJc w:val="right"/>
      <w:pPr>
        <w:ind w:left="6480" w:hanging="180"/>
      </w:pPr>
    </w:lvl>
  </w:abstractNum>
  <w:abstractNum w:abstractNumId="155" w15:restartNumberingAfterBreak="0">
    <w:nsid w:val="2465643D"/>
    <w:multiLevelType w:val="hybridMultilevel"/>
    <w:tmpl w:val="BA9EBFAA"/>
    <w:lvl w:ilvl="0" w:tplc="0409000F">
      <w:start w:val="1"/>
      <w:numFmt w:val="decimal"/>
      <w:lvlText w:val="%1."/>
      <w:lvlJc w:val="left"/>
      <w:pPr>
        <w:ind w:left="1080" w:hanging="360"/>
      </w:pPr>
      <w:rPr>
        <w:rFonts w:hint="default"/>
      </w:rPr>
    </w:lvl>
    <w:lvl w:ilvl="1" w:tplc="4FA85900">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247AD70A"/>
    <w:multiLevelType w:val="hybridMultilevel"/>
    <w:tmpl w:val="7476426C"/>
    <w:lvl w:ilvl="0" w:tplc="B21211C4">
      <w:start w:val="1"/>
      <w:numFmt w:val="bullet"/>
      <w:lvlText w:val="·"/>
      <w:lvlJc w:val="left"/>
      <w:pPr>
        <w:ind w:left="720" w:hanging="360"/>
      </w:pPr>
      <w:rPr>
        <w:rFonts w:ascii="Symbol" w:hAnsi="Symbol" w:hint="default"/>
      </w:rPr>
    </w:lvl>
    <w:lvl w:ilvl="1" w:tplc="E5CC4946">
      <w:start w:val="1"/>
      <w:numFmt w:val="bullet"/>
      <w:lvlText w:val="o"/>
      <w:lvlJc w:val="left"/>
      <w:pPr>
        <w:ind w:left="1440" w:hanging="360"/>
      </w:pPr>
      <w:rPr>
        <w:rFonts w:ascii="Courier New" w:hAnsi="Courier New" w:hint="default"/>
      </w:rPr>
    </w:lvl>
    <w:lvl w:ilvl="2" w:tplc="548A83AE">
      <w:start w:val="1"/>
      <w:numFmt w:val="bullet"/>
      <w:lvlText w:val=""/>
      <w:lvlJc w:val="left"/>
      <w:pPr>
        <w:ind w:left="2160" w:hanging="360"/>
      </w:pPr>
      <w:rPr>
        <w:rFonts w:ascii="Wingdings" w:hAnsi="Wingdings" w:hint="default"/>
      </w:rPr>
    </w:lvl>
    <w:lvl w:ilvl="3" w:tplc="1DDAB1C8">
      <w:start w:val="1"/>
      <w:numFmt w:val="bullet"/>
      <w:lvlText w:val=""/>
      <w:lvlJc w:val="left"/>
      <w:pPr>
        <w:ind w:left="2880" w:hanging="360"/>
      </w:pPr>
      <w:rPr>
        <w:rFonts w:ascii="Symbol" w:hAnsi="Symbol" w:hint="default"/>
      </w:rPr>
    </w:lvl>
    <w:lvl w:ilvl="4" w:tplc="F5B27492">
      <w:start w:val="1"/>
      <w:numFmt w:val="bullet"/>
      <w:lvlText w:val="o"/>
      <w:lvlJc w:val="left"/>
      <w:pPr>
        <w:ind w:left="3600" w:hanging="360"/>
      </w:pPr>
      <w:rPr>
        <w:rFonts w:ascii="Courier New" w:hAnsi="Courier New" w:hint="default"/>
      </w:rPr>
    </w:lvl>
    <w:lvl w:ilvl="5" w:tplc="896C82E2">
      <w:start w:val="1"/>
      <w:numFmt w:val="bullet"/>
      <w:lvlText w:val=""/>
      <w:lvlJc w:val="left"/>
      <w:pPr>
        <w:ind w:left="4320" w:hanging="360"/>
      </w:pPr>
      <w:rPr>
        <w:rFonts w:ascii="Wingdings" w:hAnsi="Wingdings" w:hint="default"/>
      </w:rPr>
    </w:lvl>
    <w:lvl w:ilvl="6" w:tplc="7FE62BDE">
      <w:start w:val="1"/>
      <w:numFmt w:val="bullet"/>
      <w:lvlText w:val=""/>
      <w:lvlJc w:val="left"/>
      <w:pPr>
        <w:ind w:left="5040" w:hanging="360"/>
      </w:pPr>
      <w:rPr>
        <w:rFonts w:ascii="Symbol" w:hAnsi="Symbol" w:hint="default"/>
      </w:rPr>
    </w:lvl>
    <w:lvl w:ilvl="7" w:tplc="53A698B2">
      <w:start w:val="1"/>
      <w:numFmt w:val="bullet"/>
      <w:lvlText w:val="o"/>
      <w:lvlJc w:val="left"/>
      <w:pPr>
        <w:ind w:left="5760" w:hanging="360"/>
      </w:pPr>
      <w:rPr>
        <w:rFonts w:ascii="Courier New" w:hAnsi="Courier New" w:hint="default"/>
      </w:rPr>
    </w:lvl>
    <w:lvl w:ilvl="8" w:tplc="776E31F4">
      <w:start w:val="1"/>
      <w:numFmt w:val="bullet"/>
      <w:lvlText w:val=""/>
      <w:lvlJc w:val="left"/>
      <w:pPr>
        <w:ind w:left="6480" w:hanging="360"/>
      </w:pPr>
      <w:rPr>
        <w:rFonts w:ascii="Wingdings" w:hAnsi="Wingdings" w:hint="default"/>
      </w:rPr>
    </w:lvl>
  </w:abstractNum>
  <w:abstractNum w:abstractNumId="157" w15:restartNumberingAfterBreak="0">
    <w:nsid w:val="252E06A1"/>
    <w:multiLevelType w:val="hybridMultilevel"/>
    <w:tmpl w:val="1A20A5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25363A56"/>
    <w:multiLevelType w:val="multilevel"/>
    <w:tmpl w:val="89562F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25426A8A"/>
    <w:multiLevelType w:val="hybridMultilevel"/>
    <w:tmpl w:val="EAEA9CCA"/>
    <w:lvl w:ilvl="0" w:tplc="7866532C">
      <w:start w:val="1"/>
      <w:numFmt w:val="upperLetter"/>
      <w:lvlText w:val="%1."/>
      <w:lvlJc w:val="left"/>
      <w:pPr>
        <w:ind w:left="720" w:hanging="360"/>
      </w:pPr>
    </w:lvl>
    <w:lvl w:ilvl="1" w:tplc="4BB616C0">
      <w:start w:val="1"/>
      <w:numFmt w:val="lowerLetter"/>
      <w:lvlText w:val="%2."/>
      <w:lvlJc w:val="left"/>
      <w:pPr>
        <w:ind w:left="1440" w:hanging="360"/>
      </w:pPr>
    </w:lvl>
    <w:lvl w:ilvl="2" w:tplc="1DBC0B94">
      <w:start w:val="1"/>
      <w:numFmt w:val="lowerRoman"/>
      <w:lvlText w:val="%3."/>
      <w:lvlJc w:val="right"/>
      <w:pPr>
        <w:ind w:left="2160" w:hanging="180"/>
      </w:pPr>
    </w:lvl>
    <w:lvl w:ilvl="3" w:tplc="A754B6C0">
      <w:start w:val="1"/>
      <w:numFmt w:val="decimal"/>
      <w:lvlText w:val="%4."/>
      <w:lvlJc w:val="left"/>
      <w:pPr>
        <w:ind w:left="2880" w:hanging="360"/>
      </w:pPr>
    </w:lvl>
    <w:lvl w:ilvl="4" w:tplc="906C0612">
      <w:start w:val="1"/>
      <w:numFmt w:val="lowerLetter"/>
      <w:lvlText w:val="%5."/>
      <w:lvlJc w:val="left"/>
      <w:pPr>
        <w:ind w:left="3600" w:hanging="360"/>
      </w:pPr>
    </w:lvl>
    <w:lvl w:ilvl="5" w:tplc="32B2669A">
      <w:start w:val="1"/>
      <w:numFmt w:val="lowerRoman"/>
      <w:lvlText w:val="%6."/>
      <w:lvlJc w:val="right"/>
      <w:pPr>
        <w:ind w:left="4320" w:hanging="180"/>
      </w:pPr>
    </w:lvl>
    <w:lvl w:ilvl="6" w:tplc="BB36B984">
      <w:start w:val="1"/>
      <w:numFmt w:val="decimal"/>
      <w:lvlText w:val="%7."/>
      <w:lvlJc w:val="left"/>
      <w:pPr>
        <w:ind w:left="5040" w:hanging="360"/>
      </w:pPr>
    </w:lvl>
    <w:lvl w:ilvl="7" w:tplc="75F012B6">
      <w:start w:val="1"/>
      <w:numFmt w:val="lowerLetter"/>
      <w:lvlText w:val="%8."/>
      <w:lvlJc w:val="left"/>
      <w:pPr>
        <w:ind w:left="5760" w:hanging="360"/>
      </w:pPr>
    </w:lvl>
    <w:lvl w:ilvl="8" w:tplc="519E9B22">
      <w:start w:val="1"/>
      <w:numFmt w:val="lowerRoman"/>
      <w:lvlText w:val="%9."/>
      <w:lvlJc w:val="right"/>
      <w:pPr>
        <w:ind w:left="6480" w:hanging="180"/>
      </w:pPr>
    </w:lvl>
  </w:abstractNum>
  <w:abstractNum w:abstractNumId="160" w15:restartNumberingAfterBreak="0">
    <w:nsid w:val="25737298"/>
    <w:multiLevelType w:val="multilevel"/>
    <w:tmpl w:val="EDBCC8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257945BB"/>
    <w:multiLevelType w:val="multilevel"/>
    <w:tmpl w:val="9054818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2" w15:restartNumberingAfterBreak="0">
    <w:nsid w:val="257A8F28"/>
    <w:multiLevelType w:val="hybridMultilevel"/>
    <w:tmpl w:val="FFFFFFFF"/>
    <w:lvl w:ilvl="0" w:tplc="4BD0F0A4">
      <w:start w:val="1"/>
      <w:numFmt w:val="bullet"/>
      <w:lvlText w:val=""/>
      <w:lvlJc w:val="left"/>
      <w:pPr>
        <w:ind w:left="720" w:hanging="360"/>
      </w:pPr>
      <w:rPr>
        <w:rFonts w:ascii="Symbol" w:hAnsi="Symbol" w:hint="default"/>
      </w:rPr>
    </w:lvl>
    <w:lvl w:ilvl="1" w:tplc="5CC690BE">
      <w:start w:val="1"/>
      <w:numFmt w:val="bullet"/>
      <w:lvlText w:val="o"/>
      <w:lvlJc w:val="left"/>
      <w:pPr>
        <w:ind w:left="1440" w:hanging="360"/>
      </w:pPr>
      <w:rPr>
        <w:rFonts w:ascii="Courier New" w:hAnsi="Courier New" w:hint="default"/>
      </w:rPr>
    </w:lvl>
    <w:lvl w:ilvl="2" w:tplc="35D49122">
      <w:start w:val="1"/>
      <w:numFmt w:val="bullet"/>
      <w:lvlText w:val=""/>
      <w:lvlJc w:val="left"/>
      <w:pPr>
        <w:ind w:left="2160" w:hanging="360"/>
      </w:pPr>
      <w:rPr>
        <w:rFonts w:ascii="Wingdings" w:hAnsi="Wingdings" w:hint="default"/>
      </w:rPr>
    </w:lvl>
    <w:lvl w:ilvl="3" w:tplc="40F8C7EE">
      <w:start w:val="1"/>
      <w:numFmt w:val="bullet"/>
      <w:lvlText w:val=""/>
      <w:lvlJc w:val="left"/>
      <w:pPr>
        <w:ind w:left="2880" w:hanging="360"/>
      </w:pPr>
      <w:rPr>
        <w:rFonts w:ascii="Symbol" w:hAnsi="Symbol" w:hint="default"/>
      </w:rPr>
    </w:lvl>
    <w:lvl w:ilvl="4" w:tplc="86ACDC88">
      <w:start w:val="1"/>
      <w:numFmt w:val="bullet"/>
      <w:lvlText w:val="o"/>
      <w:lvlJc w:val="left"/>
      <w:pPr>
        <w:ind w:left="3600" w:hanging="360"/>
      </w:pPr>
      <w:rPr>
        <w:rFonts w:ascii="Courier New" w:hAnsi="Courier New" w:hint="default"/>
      </w:rPr>
    </w:lvl>
    <w:lvl w:ilvl="5" w:tplc="D494EE30">
      <w:start w:val="1"/>
      <w:numFmt w:val="bullet"/>
      <w:lvlText w:val=""/>
      <w:lvlJc w:val="left"/>
      <w:pPr>
        <w:ind w:left="4320" w:hanging="360"/>
      </w:pPr>
      <w:rPr>
        <w:rFonts w:ascii="Wingdings" w:hAnsi="Wingdings" w:hint="default"/>
      </w:rPr>
    </w:lvl>
    <w:lvl w:ilvl="6" w:tplc="689C810E">
      <w:start w:val="1"/>
      <w:numFmt w:val="bullet"/>
      <w:lvlText w:val=""/>
      <w:lvlJc w:val="left"/>
      <w:pPr>
        <w:ind w:left="5040" w:hanging="360"/>
      </w:pPr>
      <w:rPr>
        <w:rFonts w:ascii="Symbol" w:hAnsi="Symbol" w:hint="default"/>
      </w:rPr>
    </w:lvl>
    <w:lvl w:ilvl="7" w:tplc="7ACA0170">
      <w:start w:val="1"/>
      <w:numFmt w:val="bullet"/>
      <w:lvlText w:val="o"/>
      <w:lvlJc w:val="left"/>
      <w:pPr>
        <w:ind w:left="5760" w:hanging="360"/>
      </w:pPr>
      <w:rPr>
        <w:rFonts w:ascii="Courier New" w:hAnsi="Courier New" w:hint="default"/>
      </w:rPr>
    </w:lvl>
    <w:lvl w:ilvl="8" w:tplc="751EA340">
      <w:start w:val="1"/>
      <w:numFmt w:val="bullet"/>
      <w:lvlText w:val=""/>
      <w:lvlJc w:val="left"/>
      <w:pPr>
        <w:ind w:left="6480" w:hanging="360"/>
      </w:pPr>
      <w:rPr>
        <w:rFonts w:ascii="Wingdings" w:hAnsi="Wingdings" w:hint="default"/>
      </w:rPr>
    </w:lvl>
  </w:abstractNum>
  <w:abstractNum w:abstractNumId="163" w15:restartNumberingAfterBreak="0">
    <w:nsid w:val="259C173B"/>
    <w:multiLevelType w:val="hybridMultilevel"/>
    <w:tmpl w:val="CE10DFCC"/>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64" w15:restartNumberingAfterBreak="0">
    <w:nsid w:val="25F6C74D"/>
    <w:multiLevelType w:val="hybridMultilevel"/>
    <w:tmpl w:val="AC0CBADA"/>
    <w:lvl w:ilvl="0" w:tplc="E4E6CD7C">
      <w:start w:val="1"/>
      <w:numFmt w:val="bullet"/>
      <w:lvlText w:val=""/>
      <w:lvlJc w:val="left"/>
      <w:pPr>
        <w:ind w:left="720" w:hanging="360"/>
      </w:pPr>
      <w:rPr>
        <w:rFonts w:ascii="Symbol" w:hAnsi="Symbol" w:hint="default"/>
      </w:rPr>
    </w:lvl>
    <w:lvl w:ilvl="1" w:tplc="A0E84B92">
      <w:start w:val="1"/>
      <w:numFmt w:val="bullet"/>
      <w:lvlText w:val=""/>
      <w:lvlJc w:val="left"/>
      <w:pPr>
        <w:ind w:left="1440" w:hanging="360"/>
      </w:pPr>
      <w:rPr>
        <w:rFonts w:ascii="Symbol" w:hAnsi="Symbol" w:hint="default"/>
      </w:rPr>
    </w:lvl>
    <w:lvl w:ilvl="2" w:tplc="B718CB7C">
      <w:start w:val="1"/>
      <w:numFmt w:val="bullet"/>
      <w:lvlText w:val=""/>
      <w:lvlJc w:val="left"/>
      <w:pPr>
        <w:ind w:left="2160" w:hanging="360"/>
      </w:pPr>
      <w:rPr>
        <w:rFonts w:ascii="Wingdings" w:hAnsi="Wingdings" w:hint="default"/>
      </w:rPr>
    </w:lvl>
    <w:lvl w:ilvl="3" w:tplc="F140E64A">
      <w:start w:val="1"/>
      <w:numFmt w:val="bullet"/>
      <w:lvlText w:val=""/>
      <w:lvlJc w:val="left"/>
      <w:pPr>
        <w:ind w:left="2880" w:hanging="360"/>
      </w:pPr>
      <w:rPr>
        <w:rFonts w:ascii="Symbol" w:hAnsi="Symbol" w:hint="default"/>
      </w:rPr>
    </w:lvl>
    <w:lvl w:ilvl="4" w:tplc="4E6A9DAE">
      <w:start w:val="1"/>
      <w:numFmt w:val="bullet"/>
      <w:lvlText w:val="o"/>
      <w:lvlJc w:val="left"/>
      <w:pPr>
        <w:ind w:left="3600" w:hanging="360"/>
      </w:pPr>
      <w:rPr>
        <w:rFonts w:ascii="Courier New" w:hAnsi="Courier New" w:hint="default"/>
      </w:rPr>
    </w:lvl>
    <w:lvl w:ilvl="5" w:tplc="C35885D2">
      <w:start w:val="1"/>
      <w:numFmt w:val="bullet"/>
      <w:lvlText w:val=""/>
      <w:lvlJc w:val="left"/>
      <w:pPr>
        <w:ind w:left="4320" w:hanging="360"/>
      </w:pPr>
      <w:rPr>
        <w:rFonts w:ascii="Wingdings" w:hAnsi="Wingdings" w:hint="default"/>
      </w:rPr>
    </w:lvl>
    <w:lvl w:ilvl="6" w:tplc="4484CC16">
      <w:start w:val="1"/>
      <w:numFmt w:val="bullet"/>
      <w:lvlText w:val=""/>
      <w:lvlJc w:val="left"/>
      <w:pPr>
        <w:ind w:left="5040" w:hanging="360"/>
      </w:pPr>
      <w:rPr>
        <w:rFonts w:ascii="Symbol" w:hAnsi="Symbol" w:hint="default"/>
      </w:rPr>
    </w:lvl>
    <w:lvl w:ilvl="7" w:tplc="27D80C1C">
      <w:start w:val="1"/>
      <w:numFmt w:val="bullet"/>
      <w:lvlText w:val="o"/>
      <w:lvlJc w:val="left"/>
      <w:pPr>
        <w:ind w:left="5760" w:hanging="360"/>
      </w:pPr>
      <w:rPr>
        <w:rFonts w:ascii="Courier New" w:hAnsi="Courier New" w:hint="default"/>
      </w:rPr>
    </w:lvl>
    <w:lvl w:ilvl="8" w:tplc="D8B8CD14">
      <w:start w:val="1"/>
      <w:numFmt w:val="bullet"/>
      <w:lvlText w:val=""/>
      <w:lvlJc w:val="left"/>
      <w:pPr>
        <w:ind w:left="6480" w:hanging="360"/>
      </w:pPr>
      <w:rPr>
        <w:rFonts w:ascii="Wingdings" w:hAnsi="Wingdings" w:hint="default"/>
      </w:rPr>
    </w:lvl>
  </w:abstractNum>
  <w:abstractNum w:abstractNumId="165" w15:restartNumberingAfterBreak="0">
    <w:nsid w:val="26537456"/>
    <w:multiLevelType w:val="hybridMultilevel"/>
    <w:tmpl w:val="EEBE901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27582393"/>
    <w:multiLevelType w:val="hybridMultilevel"/>
    <w:tmpl w:val="9A542AF4"/>
    <w:lvl w:ilvl="0" w:tplc="4BE0666C">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7" w15:restartNumberingAfterBreak="0">
    <w:nsid w:val="276517DD"/>
    <w:multiLevelType w:val="hybridMultilevel"/>
    <w:tmpl w:val="BC7A4B4C"/>
    <w:lvl w:ilvl="0" w:tplc="6FFA68E4">
      <w:start w:val="5"/>
      <w:numFmt w:val="decimal"/>
      <w:lvlText w:val="%1."/>
      <w:lvlJc w:val="left"/>
      <w:pPr>
        <w:ind w:left="1080" w:hanging="360"/>
      </w:pPr>
      <w:rPr>
        <w:rFonts w:hint="default"/>
      </w:rPr>
    </w:lvl>
    <w:lvl w:ilvl="1" w:tplc="F76C8C26">
      <w:start w:val="1"/>
      <w:numFmt w:val="lowerLetter"/>
      <w:lvlText w:val="%2."/>
      <w:lvlJc w:val="left"/>
      <w:pPr>
        <w:ind w:left="1800" w:hanging="360"/>
      </w:pPr>
    </w:lvl>
    <w:lvl w:ilvl="2" w:tplc="06C6530A">
      <w:start w:val="1"/>
      <w:numFmt w:val="lowerRoman"/>
      <w:lvlText w:val="%3."/>
      <w:lvlJc w:val="right"/>
      <w:pPr>
        <w:ind w:left="2520" w:hanging="180"/>
      </w:pPr>
    </w:lvl>
    <w:lvl w:ilvl="3" w:tplc="4158586E">
      <w:start w:val="1"/>
      <w:numFmt w:val="decimal"/>
      <w:lvlText w:val="%4."/>
      <w:lvlJc w:val="left"/>
      <w:pPr>
        <w:ind w:left="3240" w:hanging="360"/>
      </w:pPr>
    </w:lvl>
    <w:lvl w:ilvl="4" w:tplc="FC841C70">
      <w:start w:val="1"/>
      <w:numFmt w:val="lowerLetter"/>
      <w:lvlText w:val="%5."/>
      <w:lvlJc w:val="left"/>
      <w:pPr>
        <w:ind w:left="3960" w:hanging="360"/>
      </w:pPr>
    </w:lvl>
    <w:lvl w:ilvl="5" w:tplc="5DD4F35E">
      <w:start w:val="1"/>
      <w:numFmt w:val="lowerRoman"/>
      <w:lvlText w:val="%6."/>
      <w:lvlJc w:val="right"/>
      <w:pPr>
        <w:ind w:left="4680" w:hanging="180"/>
      </w:pPr>
    </w:lvl>
    <w:lvl w:ilvl="6" w:tplc="0FB86B5E">
      <w:start w:val="1"/>
      <w:numFmt w:val="decimal"/>
      <w:lvlText w:val="%7."/>
      <w:lvlJc w:val="left"/>
      <w:pPr>
        <w:ind w:left="5400" w:hanging="360"/>
      </w:pPr>
    </w:lvl>
    <w:lvl w:ilvl="7" w:tplc="63F0615A">
      <w:start w:val="1"/>
      <w:numFmt w:val="lowerLetter"/>
      <w:lvlText w:val="%8."/>
      <w:lvlJc w:val="left"/>
      <w:pPr>
        <w:ind w:left="6120" w:hanging="360"/>
      </w:pPr>
    </w:lvl>
    <w:lvl w:ilvl="8" w:tplc="52ECAAD2">
      <w:start w:val="1"/>
      <w:numFmt w:val="lowerRoman"/>
      <w:lvlText w:val="%9."/>
      <w:lvlJc w:val="right"/>
      <w:pPr>
        <w:ind w:left="6840" w:hanging="180"/>
      </w:pPr>
    </w:lvl>
  </w:abstractNum>
  <w:abstractNum w:abstractNumId="168" w15:restartNumberingAfterBreak="0">
    <w:nsid w:val="27DA1403"/>
    <w:multiLevelType w:val="hybridMultilevel"/>
    <w:tmpl w:val="D83AC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28267683"/>
    <w:multiLevelType w:val="hybridMultilevel"/>
    <w:tmpl w:val="A0A441AC"/>
    <w:lvl w:ilvl="0" w:tplc="1FE4C79E">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28E21761"/>
    <w:multiLevelType w:val="hybridMultilevel"/>
    <w:tmpl w:val="23C6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290303D5"/>
    <w:multiLevelType w:val="hybridMultilevel"/>
    <w:tmpl w:val="3E24608A"/>
    <w:lvl w:ilvl="0" w:tplc="8102A0F2">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2924770C"/>
    <w:multiLevelType w:val="multilevel"/>
    <w:tmpl w:val="D3026EC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3" w15:restartNumberingAfterBreak="0">
    <w:nsid w:val="295A22D8"/>
    <w:multiLevelType w:val="hybridMultilevel"/>
    <w:tmpl w:val="F0405A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29640A1E"/>
    <w:multiLevelType w:val="hybridMultilevel"/>
    <w:tmpl w:val="18420CAA"/>
    <w:lvl w:ilvl="0" w:tplc="FFFFFFFF">
      <w:start w:val="1"/>
      <w:numFmt w:val="lowerLetter"/>
      <w:lvlText w:val="%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75" w15:restartNumberingAfterBreak="0">
    <w:nsid w:val="29892408"/>
    <w:multiLevelType w:val="hybridMultilevel"/>
    <w:tmpl w:val="0956A180"/>
    <w:lvl w:ilvl="0" w:tplc="31FE585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299D3534"/>
    <w:multiLevelType w:val="hybridMultilevel"/>
    <w:tmpl w:val="BA98D748"/>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29A85134"/>
    <w:multiLevelType w:val="multilevel"/>
    <w:tmpl w:val="15EC60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8" w15:restartNumberingAfterBreak="0">
    <w:nsid w:val="29D912D8"/>
    <w:multiLevelType w:val="hybridMultilevel"/>
    <w:tmpl w:val="619407B2"/>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29F13F25"/>
    <w:multiLevelType w:val="multilevel"/>
    <w:tmpl w:val="D5128D2E"/>
    <w:lvl w:ilvl="0">
      <w:start w:val="10"/>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80" w15:restartNumberingAfterBreak="0">
    <w:nsid w:val="2A03645A"/>
    <w:multiLevelType w:val="multilevel"/>
    <w:tmpl w:val="55867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2A0E13C0"/>
    <w:multiLevelType w:val="hybridMultilevel"/>
    <w:tmpl w:val="CC429444"/>
    <w:lvl w:ilvl="0" w:tplc="DE0609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2B470CB9"/>
    <w:multiLevelType w:val="hybridMultilevel"/>
    <w:tmpl w:val="92ECE57E"/>
    <w:lvl w:ilvl="0" w:tplc="DB6ECDA8">
      <w:start w:val="2"/>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2B4C4624"/>
    <w:multiLevelType w:val="hybridMultilevel"/>
    <w:tmpl w:val="4DE6C52A"/>
    <w:lvl w:ilvl="0" w:tplc="1A78F04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4" w15:restartNumberingAfterBreak="0">
    <w:nsid w:val="2BA505A7"/>
    <w:multiLevelType w:val="hybridMultilevel"/>
    <w:tmpl w:val="F75C1940"/>
    <w:lvl w:ilvl="0" w:tplc="04090015">
      <w:start w:val="1"/>
      <w:numFmt w:val="upp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5" w15:restartNumberingAfterBreak="0">
    <w:nsid w:val="2CB150EB"/>
    <w:multiLevelType w:val="hybridMultilevel"/>
    <w:tmpl w:val="0E38CB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6" w15:restartNumberingAfterBreak="0">
    <w:nsid w:val="2CC1172F"/>
    <w:multiLevelType w:val="multilevel"/>
    <w:tmpl w:val="35267E9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7" w15:restartNumberingAfterBreak="0">
    <w:nsid w:val="2CFE5780"/>
    <w:multiLevelType w:val="hybridMultilevel"/>
    <w:tmpl w:val="B7468200"/>
    <w:lvl w:ilvl="0" w:tplc="4F4C6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2D6D7990"/>
    <w:multiLevelType w:val="hybridMultilevel"/>
    <w:tmpl w:val="033A354A"/>
    <w:lvl w:ilvl="0" w:tplc="0270E2BE">
      <w:start w:val="1"/>
      <w:numFmt w:val="upperRoman"/>
      <w:lvlText w:val="%1."/>
      <w:lvlJc w:val="left"/>
      <w:pPr>
        <w:ind w:left="720" w:hanging="360"/>
      </w:pPr>
      <w:rPr>
        <w:rFonts w:hint="default"/>
        <w:spacing w:val="-4"/>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2D6E0E8A"/>
    <w:multiLevelType w:val="multilevel"/>
    <w:tmpl w:val="D3781AA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0" w15:restartNumberingAfterBreak="0">
    <w:nsid w:val="2DBB0A7F"/>
    <w:multiLevelType w:val="hybridMultilevel"/>
    <w:tmpl w:val="ADAA08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1" w15:restartNumberingAfterBreak="0">
    <w:nsid w:val="2DE32109"/>
    <w:multiLevelType w:val="hybridMultilevel"/>
    <w:tmpl w:val="3CA60B7E"/>
    <w:lvl w:ilvl="0" w:tplc="CE402BD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2E495559"/>
    <w:multiLevelType w:val="hybridMultilevel"/>
    <w:tmpl w:val="D504A634"/>
    <w:lvl w:ilvl="0" w:tplc="8812A25E">
      <w:start w:val="1"/>
      <w:numFmt w:val="upp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2ECC014A"/>
    <w:multiLevelType w:val="hybridMultilevel"/>
    <w:tmpl w:val="0622A7C0"/>
    <w:lvl w:ilvl="0" w:tplc="F102647E">
      <w:start w:val="1"/>
      <w:numFmt w:val="bullet"/>
      <w:lvlText w:val=""/>
      <w:lvlJc w:val="left"/>
      <w:pPr>
        <w:ind w:left="720" w:hanging="360"/>
      </w:pPr>
      <w:rPr>
        <w:rFonts w:ascii="Symbol" w:hAnsi="Symbol" w:hint="default"/>
      </w:rPr>
    </w:lvl>
    <w:lvl w:ilvl="1" w:tplc="8A9AD096">
      <w:start w:val="1"/>
      <w:numFmt w:val="bullet"/>
      <w:lvlText w:val="o"/>
      <w:lvlJc w:val="left"/>
      <w:pPr>
        <w:ind w:left="1440" w:hanging="360"/>
      </w:pPr>
      <w:rPr>
        <w:rFonts w:ascii="Courier New" w:hAnsi="Courier New" w:hint="default"/>
      </w:rPr>
    </w:lvl>
    <w:lvl w:ilvl="2" w:tplc="B48CF85A">
      <w:start w:val="1"/>
      <w:numFmt w:val="bullet"/>
      <w:lvlText w:val=""/>
      <w:lvlJc w:val="left"/>
      <w:pPr>
        <w:ind w:left="2160" w:hanging="360"/>
      </w:pPr>
      <w:rPr>
        <w:rFonts w:ascii="Wingdings" w:hAnsi="Wingdings" w:hint="default"/>
      </w:rPr>
    </w:lvl>
    <w:lvl w:ilvl="3" w:tplc="368ACB3C">
      <w:start w:val="1"/>
      <w:numFmt w:val="bullet"/>
      <w:lvlText w:val=""/>
      <w:lvlJc w:val="left"/>
      <w:pPr>
        <w:ind w:left="2880" w:hanging="360"/>
      </w:pPr>
      <w:rPr>
        <w:rFonts w:ascii="Symbol" w:hAnsi="Symbol" w:hint="default"/>
      </w:rPr>
    </w:lvl>
    <w:lvl w:ilvl="4" w:tplc="7AA483EE">
      <w:start w:val="1"/>
      <w:numFmt w:val="bullet"/>
      <w:lvlText w:val="o"/>
      <w:lvlJc w:val="left"/>
      <w:pPr>
        <w:ind w:left="3600" w:hanging="360"/>
      </w:pPr>
      <w:rPr>
        <w:rFonts w:ascii="Courier New" w:hAnsi="Courier New" w:hint="default"/>
      </w:rPr>
    </w:lvl>
    <w:lvl w:ilvl="5" w:tplc="D57697FA">
      <w:start w:val="1"/>
      <w:numFmt w:val="bullet"/>
      <w:lvlText w:val=""/>
      <w:lvlJc w:val="left"/>
      <w:pPr>
        <w:ind w:left="4320" w:hanging="360"/>
      </w:pPr>
      <w:rPr>
        <w:rFonts w:ascii="Wingdings" w:hAnsi="Wingdings" w:hint="default"/>
      </w:rPr>
    </w:lvl>
    <w:lvl w:ilvl="6" w:tplc="CD5E2746">
      <w:start w:val="1"/>
      <w:numFmt w:val="bullet"/>
      <w:lvlText w:val=""/>
      <w:lvlJc w:val="left"/>
      <w:pPr>
        <w:ind w:left="5040" w:hanging="360"/>
      </w:pPr>
      <w:rPr>
        <w:rFonts w:ascii="Symbol" w:hAnsi="Symbol" w:hint="default"/>
      </w:rPr>
    </w:lvl>
    <w:lvl w:ilvl="7" w:tplc="1132ED86">
      <w:start w:val="1"/>
      <w:numFmt w:val="bullet"/>
      <w:lvlText w:val="o"/>
      <w:lvlJc w:val="left"/>
      <w:pPr>
        <w:ind w:left="5760" w:hanging="360"/>
      </w:pPr>
      <w:rPr>
        <w:rFonts w:ascii="Courier New" w:hAnsi="Courier New" w:hint="default"/>
      </w:rPr>
    </w:lvl>
    <w:lvl w:ilvl="8" w:tplc="E1029C96">
      <w:start w:val="1"/>
      <w:numFmt w:val="bullet"/>
      <w:lvlText w:val=""/>
      <w:lvlJc w:val="left"/>
      <w:pPr>
        <w:ind w:left="6480" w:hanging="360"/>
      </w:pPr>
      <w:rPr>
        <w:rFonts w:ascii="Wingdings" w:hAnsi="Wingdings" w:hint="default"/>
      </w:rPr>
    </w:lvl>
  </w:abstractNum>
  <w:abstractNum w:abstractNumId="194" w15:restartNumberingAfterBreak="0">
    <w:nsid w:val="2F436366"/>
    <w:multiLevelType w:val="hybridMultilevel"/>
    <w:tmpl w:val="DD34CDBE"/>
    <w:lvl w:ilvl="0" w:tplc="4BFEE6A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5" w15:restartNumberingAfterBreak="0">
    <w:nsid w:val="2F87084F"/>
    <w:multiLevelType w:val="hybridMultilevel"/>
    <w:tmpl w:val="619407B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2F8B314B"/>
    <w:multiLevelType w:val="hybridMultilevel"/>
    <w:tmpl w:val="CD82B054"/>
    <w:lvl w:ilvl="0" w:tplc="36EC8E0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30085C00"/>
    <w:multiLevelType w:val="hybridMultilevel"/>
    <w:tmpl w:val="665673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8" w15:restartNumberingAfterBreak="0">
    <w:nsid w:val="30377735"/>
    <w:multiLevelType w:val="hybridMultilevel"/>
    <w:tmpl w:val="DF54509A"/>
    <w:lvl w:ilvl="0" w:tplc="BE30C516">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30BF5CC0"/>
    <w:multiLevelType w:val="hybridMultilevel"/>
    <w:tmpl w:val="748486E6"/>
    <w:lvl w:ilvl="0" w:tplc="AF027BE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0" w15:restartNumberingAfterBreak="0">
    <w:nsid w:val="30DA674F"/>
    <w:multiLevelType w:val="hybridMultilevel"/>
    <w:tmpl w:val="C2FA7A6C"/>
    <w:lvl w:ilvl="0" w:tplc="308856E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1" w15:restartNumberingAfterBreak="0">
    <w:nsid w:val="30EFB6E5"/>
    <w:multiLevelType w:val="hybridMultilevel"/>
    <w:tmpl w:val="E8303FE2"/>
    <w:lvl w:ilvl="0" w:tplc="475C1314">
      <w:start w:val="1"/>
      <w:numFmt w:val="bullet"/>
      <w:lvlText w:val=""/>
      <w:lvlJc w:val="left"/>
      <w:pPr>
        <w:ind w:left="720" w:hanging="360"/>
      </w:pPr>
      <w:rPr>
        <w:rFonts w:ascii="Symbol" w:hAnsi="Symbol" w:hint="default"/>
      </w:rPr>
    </w:lvl>
    <w:lvl w:ilvl="1" w:tplc="5756082E">
      <w:start w:val="1"/>
      <w:numFmt w:val="bullet"/>
      <w:lvlText w:val="o"/>
      <w:lvlJc w:val="left"/>
      <w:pPr>
        <w:ind w:left="1440" w:hanging="360"/>
      </w:pPr>
      <w:rPr>
        <w:rFonts w:ascii="Courier New" w:hAnsi="Courier New" w:hint="default"/>
      </w:rPr>
    </w:lvl>
    <w:lvl w:ilvl="2" w:tplc="0F6AB5B0">
      <w:start w:val="1"/>
      <w:numFmt w:val="bullet"/>
      <w:lvlText w:val=""/>
      <w:lvlJc w:val="left"/>
      <w:pPr>
        <w:ind w:left="2160" w:hanging="360"/>
      </w:pPr>
      <w:rPr>
        <w:rFonts w:ascii="Wingdings" w:hAnsi="Wingdings" w:hint="default"/>
      </w:rPr>
    </w:lvl>
    <w:lvl w:ilvl="3" w:tplc="D486AB28">
      <w:start w:val="1"/>
      <w:numFmt w:val="bullet"/>
      <w:lvlText w:val=""/>
      <w:lvlJc w:val="left"/>
      <w:pPr>
        <w:ind w:left="2880" w:hanging="360"/>
      </w:pPr>
      <w:rPr>
        <w:rFonts w:ascii="Symbol" w:hAnsi="Symbol" w:hint="default"/>
      </w:rPr>
    </w:lvl>
    <w:lvl w:ilvl="4" w:tplc="BB0A1746">
      <w:start w:val="1"/>
      <w:numFmt w:val="bullet"/>
      <w:lvlText w:val="o"/>
      <w:lvlJc w:val="left"/>
      <w:pPr>
        <w:ind w:left="3600" w:hanging="360"/>
      </w:pPr>
      <w:rPr>
        <w:rFonts w:ascii="Courier New" w:hAnsi="Courier New" w:hint="default"/>
      </w:rPr>
    </w:lvl>
    <w:lvl w:ilvl="5" w:tplc="22A6944E">
      <w:start w:val="1"/>
      <w:numFmt w:val="bullet"/>
      <w:lvlText w:val=""/>
      <w:lvlJc w:val="left"/>
      <w:pPr>
        <w:ind w:left="4320" w:hanging="360"/>
      </w:pPr>
      <w:rPr>
        <w:rFonts w:ascii="Wingdings" w:hAnsi="Wingdings" w:hint="default"/>
      </w:rPr>
    </w:lvl>
    <w:lvl w:ilvl="6" w:tplc="D9CAC192">
      <w:start w:val="1"/>
      <w:numFmt w:val="bullet"/>
      <w:lvlText w:val=""/>
      <w:lvlJc w:val="left"/>
      <w:pPr>
        <w:ind w:left="5040" w:hanging="360"/>
      </w:pPr>
      <w:rPr>
        <w:rFonts w:ascii="Symbol" w:hAnsi="Symbol" w:hint="default"/>
      </w:rPr>
    </w:lvl>
    <w:lvl w:ilvl="7" w:tplc="72605400">
      <w:start w:val="1"/>
      <w:numFmt w:val="bullet"/>
      <w:lvlText w:val="o"/>
      <w:lvlJc w:val="left"/>
      <w:pPr>
        <w:ind w:left="5760" w:hanging="360"/>
      </w:pPr>
      <w:rPr>
        <w:rFonts w:ascii="Courier New" w:hAnsi="Courier New" w:hint="default"/>
      </w:rPr>
    </w:lvl>
    <w:lvl w:ilvl="8" w:tplc="07B2A312">
      <w:start w:val="1"/>
      <w:numFmt w:val="bullet"/>
      <w:lvlText w:val=""/>
      <w:lvlJc w:val="left"/>
      <w:pPr>
        <w:ind w:left="6480" w:hanging="360"/>
      </w:pPr>
      <w:rPr>
        <w:rFonts w:ascii="Wingdings" w:hAnsi="Wingdings" w:hint="default"/>
      </w:rPr>
    </w:lvl>
  </w:abstractNum>
  <w:abstractNum w:abstractNumId="202" w15:restartNumberingAfterBreak="0">
    <w:nsid w:val="31136351"/>
    <w:multiLevelType w:val="multilevel"/>
    <w:tmpl w:val="93EC6E5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1217FF5"/>
    <w:multiLevelType w:val="hybridMultilevel"/>
    <w:tmpl w:val="7DF0CEBC"/>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4" w15:restartNumberingAfterBreak="0">
    <w:nsid w:val="321E6BCE"/>
    <w:multiLevelType w:val="hybridMultilevel"/>
    <w:tmpl w:val="3468F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5" w15:restartNumberingAfterBreak="0">
    <w:nsid w:val="32761935"/>
    <w:multiLevelType w:val="multilevel"/>
    <w:tmpl w:val="7764C96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6" w15:restartNumberingAfterBreak="0">
    <w:nsid w:val="327B5E52"/>
    <w:multiLevelType w:val="hybridMultilevel"/>
    <w:tmpl w:val="83AA817E"/>
    <w:lvl w:ilvl="0" w:tplc="C3CABD8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32A51C66"/>
    <w:multiLevelType w:val="hybridMultilevel"/>
    <w:tmpl w:val="C33EB802"/>
    <w:lvl w:ilvl="0" w:tplc="F92EFE5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33477A93"/>
    <w:multiLevelType w:val="hybridMultilevel"/>
    <w:tmpl w:val="5BB6DD42"/>
    <w:lvl w:ilvl="0" w:tplc="DE0609C6">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9" w15:restartNumberingAfterBreak="0">
    <w:nsid w:val="336E2F4D"/>
    <w:multiLevelType w:val="hybridMultilevel"/>
    <w:tmpl w:val="56B0FE92"/>
    <w:lvl w:ilvl="0" w:tplc="C6E49EBE">
      <w:start w:val="8"/>
      <w:numFmt w:val="upperRoman"/>
      <w:lvlText w:val="%1."/>
      <w:lvlJc w:val="right"/>
      <w:pPr>
        <w:ind w:left="81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33B84FF6"/>
    <w:multiLevelType w:val="hybridMultilevel"/>
    <w:tmpl w:val="CC4629A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33C718B6"/>
    <w:multiLevelType w:val="hybridMultilevel"/>
    <w:tmpl w:val="F44ED3F6"/>
    <w:lvl w:ilvl="0" w:tplc="3460CBE6">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33C8501A"/>
    <w:multiLevelType w:val="hybridMultilevel"/>
    <w:tmpl w:val="CA6041D2"/>
    <w:lvl w:ilvl="0" w:tplc="CD0034F4">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13" w15:restartNumberingAfterBreak="0">
    <w:nsid w:val="33E0621A"/>
    <w:multiLevelType w:val="multilevel"/>
    <w:tmpl w:val="AC18C8A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4" w15:restartNumberingAfterBreak="0">
    <w:nsid w:val="34026475"/>
    <w:multiLevelType w:val="multilevel"/>
    <w:tmpl w:val="66402F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343C27D5"/>
    <w:multiLevelType w:val="hybridMultilevel"/>
    <w:tmpl w:val="7B481712"/>
    <w:lvl w:ilvl="0" w:tplc="6EC27782">
      <w:start w:val="1"/>
      <w:numFmt w:val="upperRoman"/>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34780DA4"/>
    <w:multiLevelType w:val="hybridMultilevel"/>
    <w:tmpl w:val="E0189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350E0B19"/>
    <w:multiLevelType w:val="hybridMultilevel"/>
    <w:tmpl w:val="83D4E49E"/>
    <w:lvl w:ilvl="0" w:tplc="212CE3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362D209A"/>
    <w:multiLevelType w:val="hybridMultilevel"/>
    <w:tmpl w:val="F67CB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36627DCD"/>
    <w:multiLevelType w:val="hybridMultilevel"/>
    <w:tmpl w:val="3D487F2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0" w15:restartNumberingAfterBreak="0">
    <w:nsid w:val="36F518B4"/>
    <w:multiLevelType w:val="hybridMultilevel"/>
    <w:tmpl w:val="BBB6E7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1" w15:restartNumberingAfterBreak="0">
    <w:nsid w:val="3736BC7F"/>
    <w:multiLevelType w:val="hybridMultilevel"/>
    <w:tmpl w:val="7EF880CA"/>
    <w:lvl w:ilvl="0" w:tplc="2CAABE40">
      <w:start w:val="1"/>
      <w:numFmt w:val="bullet"/>
      <w:lvlText w:val=""/>
      <w:lvlJc w:val="left"/>
      <w:pPr>
        <w:ind w:left="720" w:hanging="360"/>
      </w:pPr>
      <w:rPr>
        <w:rFonts w:ascii="Symbol" w:hAnsi="Symbol" w:hint="default"/>
      </w:rPr>
    </w:lvl>
    <w:lvl w:ilvl="1" w:tplc="4AEA7A0E">
      <w:start w:val="1"/>
      <w:numFmt w:val="bullet"/>
      <w:lvlText w:val="o"/>
      <w:lvlJc w:val="left"/>
      <w:pPr>
        <w:ind w:left="1440" w:hanging="360"/>
      </w:pPr>
      <w:rPr>
        <w:rFonts w:ascii="Courier New" w:hAnsi="Courier New" w:hint="default"/>
      </w:rPr>
    </w:lvl>
    <w:lvl w:ilvl="2" w:tplc="0D5286F8">
      <w:start w:val="1"/>
      <w:numFmt w:val="bullet"/>
      <w:lvlText w:val=""/>
      <w:lvlJc w:val="left"/>
      <w:pPr>
        <w:ind w:left="2160" w:hanging="360"/>
      </w:pPr>
      <w:rPr>
        <w:rFonts w:ascii="Wingdings" w:hAnsi="Wingdings" w:hint="default"/>
      </w:rPr>
    </w:lvl>
    <w:lvl w:ilvl="3" w:tplc="76287682">
      <w:start w:val="1"/>
      <w:numFmt w:val="bullet"/>
      <w:lvlText w:val=""/>
      <w:lvlJc w:val="left"/>
      <w:pPr>
        <w:ind w:left="2880" w:hanging="360"/>
      </w:pPr>
      <w:rPr>
        <w:rFonts w:ascii="Symbol" w:hAnsi="Symbol" w:hint="default"/>
      </w:rPr>
    </w:lvl>
    <w:lvl w:ilvl="4" w:tplc="F2C648D0">
      <w:start w:val="1"/>
      <w:numFmt w:val="bullet"/>
      <w:lvlText w:val="o"/>
      <w:lvlJc w:val="left"/>
      <w:pPr>
        <w:ind w:left="3600" w:hanging="360"/>
      </w:pPr>
      <w:rPr>
        <w:rFonts w:ascii="Courier New" w:hAnsi="Courier New" w:hint="default"/>
      </w:rPr>
    </w:lvl>
    <w:lvl w:ilvl="5" w:tplc="DEEC97AE">
      <w:start w:val="1"/>
      <w:numFmt w:val="bullet"/>
      <w:lvlText w:val=""/>
      <w:lvlJc w:val="left"/>
      <w:pPr>
        <w:ind w:left="4320" w:hanging="360"/>
      </w:pPr>
      <w:rPr>
        <w:rFonts w:ascii="Wingdings" w:hAnsi="Wingdings" w:hint="default"/>
      </w:rPr>
    </w:lvl>
    <w:lvl w:ilvl="6" w:tplc="5B265E66">
      <w:start w:val="1"/>
      <w:numFmt w:val="bullet"/>
      <w:lvlText w:val=""/>
      <w:lvlJc w:val="left"/>
      <w:pPr>
        <w:ind w:left="5040" w:hanging="360"/>
      </w:pPr>
      <w:rPr>
        <w:rFonts w:ascii="Symbol" w:hAnsi="Symbol" w:hint="default"/>
      </w:rPr>
    </w:lvl>
    <w:lvl w:ilvl="7" w:tplc="F3ACC6E2">
      <w:start w:val="1"/>
      <w:numFmt w:val="bullet"/>
      <w:lvlText w:val="o"/>
      <w:lvlJc w:val="left"/>
      <w:pPr>
        <w:ind w:left="5760" w:hanging="360"/>
      </w:pPr>
      <w:rPr>
        <w:rFonts w:ascii="Courier New" w:hAnsi="Courier New" w:hint="default"/>
      </w:rPr>
    </w:lvl>
    <w:lvl w:ilvl="8" w:tplc="81446E2A">
      <w:start w:val="1"/>
      <w:numFmt w:val="bullet"/>
      <w:lvlText w:val=""/>
      <w:lvlJc w:val="left"/>
      <w:pPr>
        <w:ind w:left="6480" w:hanging="360"/>
      </w:pPr>
      <w:rPr>
        <w:rFonts w:ascii="Wingdings" w:hAnsi="Wingdings" w:hint="default"/>
      </w:rPr>
    </w:lvl>
  </w:abstractNum>
  <w:abstractNum w:abstractNumId="222" w15:restartNumberingAfterBreak="0">
    <w:nsid w:val="37A02302"/>
    <w:multiLevelType w:val="multilevel"/>
    <w:tmpl w:val="6DDC1D8A"/>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3" w15:restartNumberingAfterBreak="0">
    <w:nsid w:val="37DD5681"/>
    <w:multiLevelType w:val="multilevel"/>
    <w:tmpl w:val="C5B2E7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4" w15:restartNumberingAfterBreak="0">
    <w:nsid w:val="380E330D"/>
    <w:multiLevelType w:val="hybridMultilevel"/>
    <w:tmpl w:val="41CEFDA0"/>
    <w:lvl w:ilvl="0" w:tplc="54A00BFC">
      <w:start w:val="1"/>
      <w:numFmt w:val="decimal"/>
      <w:lvlText w:val="%1."/>
      <w:lvlJc w:val="left"/>
      <w:pPr>
        <w:ind w:left="720" w:hanging="360"/>
      </w:pPr>
      <w:rPr>
        <w:rFonts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38432886"/>
    <w:multiLevelType w:val="multilevel"/>
    <w:tmpl w:val="AC1AD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38BB1DFE"/>
    <w:multiLevelType w:val="multilevel"/>
    <w:tmpl w:val="8E1EB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39A37081"/>
    <w:multiLevelType w:val="multilevel"/>
    <w:tmpl w:val="C88E9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39A77F18"/>
    <w:multiLevelType w:val="multilevel"/>
    <w:tmpl w:val="17349D1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9" w15:restartNumberingAfterBreak="0">
    <w:nsid w:val="3A1A39F5"/>
    <w:multiLevelType w:val="hybridMultilevel"/>
    <w:tmpl w:val="CDFCED22"/>
    <w:lvl w:ilvl="0" w:tplc="DDAA6FB0">
      <w:start w:val="1"/>
      <w:numFmt w:val="upperLetter"/>
      <w:lvlText w:val="%1."/>
      <w:lvlJc w:val="left"/>
      <w:pPr>
        <w:ind w:left="720" w:hanging="360"/>
      </w:pPr>
    </w:lvl>
    <w:lvl w:ilvl="1" w:tplc="4B346796">
      <w:start w:val="1"/>
      <w:numFmt w:val="lowerLetter"/>
      <w:lvlText w:val="%2."/>
      <w:lvlJc w:val="left"/>
      <w:pPr>
        <w:ind w:left="1440" w:hanging="360"/>
      </w:pPr>
    </w:lvl>
    <w:lvl w:ilvl="2" w:tplc="48EE4B96">
      <w:start w:val="1"/>
      <w:numFmt w:val="lowerRoman"/>
      <w:lvlText w:val="%3."/>
      <w:lvlJc w:val="right"/>
      <w:pPr>
        <w:ind w:left="2160" w:hanging="180"/>
      </w:pPr>
    </w:lvl>
    <w:lvl w:ilvl="3" w:tplc="34F64CE4">
      <w:start w:val="1"/>
      <w:numFmt w:val="decimal"/>
      <w:lvlText w:val="%4."/>
      <w:lvlJc w:val="left"/>
      <w:pPr>
        <w:ind w:left="2880" w:hanging="360"/>
      </w:pPr>
    </w:lvl>
    <w:lvl w:ilvl="4" w:tplc="4FB089BC">
      <w:start w:val="1"/>
      <w:numFmt w:val="lowerLetter"/>
      <w:lvlText w:val="%5."/>
      <w:lvlJc w:val="left"/>
      <w:pPr>
        <w:ind w:left="3600" w:hanging="360"/>
      </w:pPr>
    </w:lvl>
    <w:lvl w:ilvl="5" w:tplc="6F7096D6">
      <w:start w:val="1"/>
      <w:numFmt w:val="lowerRoman"/>
      <w:lvlText w:val="%6."/>
      <w:lvlJc w:val="right"/>
      <w:pPr>
        <w:ind w:left="4320" w:hanging="180"/>
      </w:pPr>
    </w:lvl>
    <w:lvl w:ilvl="6" w:tplc="F838394E">
      <w:start w:val="1"/>
      <w:numFmt w:val="decimal"/>
      <w:lvlText w:val="%7."/>
      <w:lvlJc w:val="left"/>
      <w:pPr>
        <w:ind w:left="5040" w:hanging="360"/>
      </w:pPr>
    </w:lvl>
    <w:lvl w:ilvl="7" w:tplc="F0AE0E12">
      <w:start w:val="1"/>
      <w:numFmt w:val="lowerLetter"/>
      <w:lvlText w:val="%8."/>
      <w:lvlJc w:val="left"/>
      <w:pPr>
        <w:ind w:left="5760" w:hanging="360"/>
      </w:pPr>
    </w:lvl>
    <w:lvl w:ilvl="8" w:tplc="1FC05726">
      <w:start w:val="1"/>
      <w:numFmt w:val="lowerRoman"/>
      <w:lvlText w:val="%9."/>
      <w:lvlJc w:val="right"/>
      <w:pPr>
        <w:ind w:left="6480" w:hanging="180"/>
      </w:pPr>
    </w:lvl>
  </w:abstractNum>
  <w:abstractNum w:abstractNumId="230" w15:restartNumberingAfterBreak="0">
    <w:nsid w:val="3A407836"/>
    <w:multiLevelType w:val="multilevel"/>
    <w:tmpl w:val="E0FA9A26"/>
    <w:lvl w:ilvl="0">
      <w:start w:val="4"/>
      <w:numFmt w:val="upperLetter"/>
      <w:lvlText w:val="%1."/>
      <w:lvlJc w:val="left"/>
      <w:pPr>
        <w:tabs>
          <w:tab w:val="num" w:pos="720"/>
        </w:tabs>
        <w:ind w:left="720" w:hanging="360"/>
      </w:pPr>
      <w:rPr>
        <w:b w:val="0"/>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1" w15:restartNumberingAfterBreak="0">
    <w:nsid w:val="3AD77D53"/>
    <w:multiLevelType w:val="hybridMultilevel"/>
    <w:tmpl w:val="269C965A"/>
    <w:lvl w:ilvl="0" w:tplc="04090019">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2" w15:restartNumberingAfterBreak="0">
    <w:nsid w:val="3AEA51E5"/>
    <w:multiLevelType w:val="multilevel"/>
    <w:tmpl w:val="187C9392"/>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33" w15:restartNumberingAfterBreak="0">
    <w:nsid w:val="3B0CA443"/>
    <w:multiLevelType w:val="hybridMultilevel"/>
    <w:tmpl w:val="6E9239D0"/>
    <w:lvl w:ilvl="0" w:tplc="35B60DA2">
      <w:start w:val="1"/>
      <w:numFmt w:val="bullet"/>
      <w:lvlText w:val=""/>
      <w:lvlJc w:val="left"/>
      <w:pPr>
        <w:ind w:left="720" w:hanging="360"/>
      </w:pPr>
      <w:rPr>
        <w:rFonts w:ascii="Symbol" w:hAnsi="Symbol" w:hint="default"/>
      </w:rPr>
    </w:lvl>
    <w:lvl w:ilvl="1" w:tplc="452E6378">
      <w:start w:val="1"/>
      <w:numFmt w:val="bullet"/>
      <w:lvlText w:val="o"/>
      <w:lvlJc w:val="left"/>
      <w:pPr>
        <w:ind w:left="1440" w:hanging="360"/>
      </w:pPr>
      <w:rPr>
        <w:rFonts w:ascii="Courier New" w:hAnsi="Courier New" w:hint="default"/>
      </w:rPr>
    </w:lvl>
    <w:lvl w:ilvl="2" w:tplc="5A409CB0">
      <w:start w:val="1"/>
      <w:numFmt w:val="bullet"/>
      <w:lvlText w:val=""/>
      <w:lvlJc w:val="left"/>
      <w:pPr>
        <w:ind w:left="2160" w:hanging="360"/>
      </w:pPr>
      <w:rPr>
        <w:rFonts w:ascii="Wingdings" w:hAnsi="Wingdings" w:hint="default"/>
      </w:rPr>
    </w:lvl>
    <w:lvl w:ilvl="3" w:tplc="8C08B514">
      <w:start w:val="1"/>
      <w:numFmt w:val="bullet"/>
      <w:lvlText w:val=""/>
      <w:lvlJc w:val="left"/>
      <w:pPr>
        <w:ind w:left="2880" w:hanging="360"/>
      </w:pPr>
      <w:rPr>
        <w:rFonts w:ascii="Symbol" w:hAnsi="Symbol" w:hint="default"/>
      </w:rPr>
    </w:lvl>
    <w:lvl w:ilvl="4" w:tplc="3E7C9B00">
      <w:start w:val="1"/>
      <w:numFmt w:val="bullet"/>
      <w:lvlText w:val="o"/>
      <w:lvlJc w:val="left"/>
      <w:pPr>
        <w:ind w:left="3600" w:hanging="360"/>
      </w:pPr>
      <w:rPr>
        <w:rFonts w:ascii="Courier New" w:hAnsi="Courier New" w:hint="default"/>
      </w:rPr>
    </w:lvl>
    <w:lvl w:ilvl="5" w:tplc="C19ADD6C">
      <w:start w:val="1"/>
      <w:numFmt w:val="bullet"/>
      <w:lvlText w:val=""/>
      <w:lvlJc w:val="left"/>
      <w:pPr>
        <w:ind w:left="4320" w:hanging="360"/>
      </w:pPr>
      <w:rPr>
        <w:rFonts w:ascii="Wingdings" w:hAnsi="Wingdings" w:hint="default"/>
      </w:rPr>
    </w:lvl>
    <w:lvl w:ilvl="6" w:tplc="0220D46A">
      <w:start w:val="1"/>
      <w:numFmt w:val="bullet"/>
      <w:lvlText w:val=""/>
      <w:lvlJc w:val="left"/>
      <w:pPr>
        <w:ind w:left="5040" w:hanging="360"/>
      </w:pPr>
      <w:rPr>
        <w:rFonts w:ascii="Symbol" w:hAnsi="Symbol" w:hint="default"/>
      </w:rPr>
    </w:lvl>
    <w:lvl w:ilvl="7" w:tplc="A378B056">
      <w:start w:val="1"/>
      <w:numFmt w:val="bullet"/>
      <w:lvlText w:val="o"/>
      <w:lvlJc w:val="left"/>
      <w:pPr>
        <w:ind w:left="5760" w:hanging="360"/>
      </w:pPr>
      <w:rPr>
        <w:rFonts w:ascii="Courier New" w:hAnsi="Courier New" w:hint="default"/>
      </w:rPr>
    </w:lvl>
    <w:lvl w:ilvl="8" w:tplc="591E3570">
      <w:start w:val="1"/>
      <w:numFmt w:val="bullet"/>
      <w:lvlText w:val=""/>
      <w:lvlJc w:val="left"/>
      <w:pPr>
        <w:ind w:left="6480" w:hanging="360"/>
      </w:pPr>
      <w:rPr>
        <w:rFonts w:ascii="Wingdings" w:hAnsi="Wingdings" w:hint="default"/>
      </w:rPr>
    </w:lvl>
  </w:abstractNum>
  <w:abstractNum w:abstractNumId="234" w15:restartNumberingAfterBreak="0">
    <w:nsid w:val="3B0F7719"/>
    <w:multiLevelType w:val="hybridMultilevel"/>
    <w:tmpl w:val="7E669F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3B12570D"/>
    <w:multiLevelType w:val="multilevel"/>
    <w:tmpl w:val="B2980A1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6" w15:restartNumberingAfterBreak="0">
    <w:nsid w:val="3BA56FFE"/>
    <w:multiLevelType w:val="hybridMultilevel"/>
    <w:tmpl w:val="4D40F192"/>
    <w:lvl w:ilvl="0" w:tplc="04090019">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37" w15:restartNumberingAfterBreak="0">
    <w:nsid w:val="3C0418E1"/>
    <w:multiLevelType w:val="hybridMultilevel"/>
    <w:tmpl w:val="F4FABEC2"/>
    <w:lvl w:ilvl="0" w:tplc="FF503B44">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38" w15:restartNumberingAfterBreak="0">
    <w:nsid w:val="3C235D56"/>
    <w:multiLevelType w:val="multilevel"/>
    <w:tmpl w:val="F3968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3C733F4A"/>
    <w:multiLevelType w:val="hybridMultilevel"/>
    <w:tmpl w:val="7674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3CF50FEB"/>
    <w:multiLevelType w:val="hybridMultilevel"/>
    <w:tmpl w:val="4530C688"/>
    <w:lvl w:ilvl="0" w:tplc="00A414FC">
      <w:start w:val="4"/>
      <w:numFmt w:val="decimal"/>
      <w:lvlText w:val="%1."/>
      <w:lvlJc w:val="left"/>
      <w:pPr>
        <w:ind w:left="720" w:hanging="360"/>
      </w:pPr>
    </w:lvl>
    <w:lvl w:ilvl="1" w:tplc="814814B0">
      <w:start w:val="1"/>
      <w:numFmt w:val="lowerLetter"/>
      <w:lvlText w:val="%2."/>
      <w:lvlJc w:val="left"/>
      <w:pPr>
        <w:ind w:left="1440" w:hanging="360"/>
      </w:pPr>
    </w:lvl>
    <w:lvl w:ilvl="2" w:tplc="0880749A">
      <w:start w:val="1"/>
      <w:numFmt w:val="lowerRoman"/>
      <w:lvlText w:val="%3."/>
      <w:lvlJc w:val="right"/>
      <w:pPr>
        <w:ind w:left="2160" w:hanging="180"/>
      </w:pPr>
    </w:lvl>
    <w:lvl w:ilvl="3" w:tplc="9B9AE524">
      <w:start w:val="1"/>
      <w:numFmt w:val="decimal"/>
      <w:lvlText w:val="%4."/>
      <w:lvlJc w:val="left"/>
      <w:pPr>
        <w:ind w:left="2880" w:hanging="360"/>
      </w:pPr>
    </w:lvl>
    <w:lvl w:ilvl="4" w:tplc="523AE342">
      <w:start w:val="1"/>
      <w:numFmt w:val="lowerLetter"/>
      <w:lvlText w:val="%5."/>
      <w:lvlJc w:val="left"/>
      <w:pPr>
        <w:ind w:left="3600" w:hanging="360"/>
      </w:pPr>
    </w:lvl>
    <w:lvl w:ilvl="5" w:tplc="1610AE44">
      <w:start w:val="1"/>
      <w:numFmt w:val="lowerRoman"/>
      <w:lvlText w:val="%6."/>
      <w:lvlJc w:val="right"/>
      <w:pPr>
        <w:ind w:left="4320" w:hanging="180"/>
      </w:pPr>
    </w:lvl>
    <w:lvl w:ilvl="6" w:tplc="E0F24282">
      <w:start w:val="1"/>
      <w:numFmt w:val="decimal"/>
      <w:lvlText w:val="%7."/>
      <w:lvlJc w:val="left"/>
      <w:pPr>
        <w:ind w:left="5040" w:hanging="360"/>
      </w:pPr>
    </w:lvl>
    <w:lvl w:ilvl="7" w:tplc="0BB0BC04">
      <w:start w:val="1"/>
      <w:numFmt w:val="lowerLetter"/>
      <w:lvlText w:val="%8."/>
      <w:lvlJc w:val="left"/>
      <w:pPr>
        <w:ind w:left="5760" w:hanging="360"/>
      </w:pPr>
    </w:lvl>
    <w:lvl w:ilvl="8" w:tplc="6CDA76EC">
      <w:start w:val="1"/>
      <w:numFmt w:val="lowerRoman"/>
      <w:lvlText w:val="%9."/>
      <w:lvlJc w:val="right"/>
      <w:pPr>
        <w:ind w:left="6480" w:hanging="180"/>
      </w:pPr>
    </w:lvl>
  </w:abstractNum>
  <w:abstractNum w:abstractNumId="241" w15:restartNumberingAfterBreak="0">
    <w:nsid w:val="3D301C5D"/>
    <w:multiLevelType w:val="multilevel"/>
    <w:tmpl w:val="93B4020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2" w15:restartNumberingAfterBreak="0">
    <w:nsid w:val="3D8F5D12"/>
    <w:multiLevelType w:val="hybridMultilevel"/>
    <w:tmpl w:val="FDE02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3D9B2789"/>
    <w:multiLevelType w:val="hybridMultilevel"/>
    <w:tmpl w:val="CDDAD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4" w15:restartNumberingAfterBreak="0">
    <w:nsid w:val="3E157565"/>
    <w:multiLevelType w:val="hybridMultilevel"/>
    <w:tmpl w:val="050E50E8"/>
    <w:lvl w:ilvl="0" w:tplc="04090019">
      <w:start w:val="1"/>
      <w:numFmt w:val="lowerLetter"/>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45" w15:restartNumberingAfterBreak="0">
    <w:nsid w:val="3E3004E6"/>
    <w:multiLevelType w:val="hybridMultilevel"/>
    <w:tmpl w:val="3B963A72"/>
    <w:lvl w:ilvl="0" w:tplc="04090001">
      <w:start w:val="1"/>
      <w:numFmt w:val="bullet"/>
      <w:lvlText w:val=""/>
      <w:lvlJc w:val="left"/>
      <w:pPr>
        <w:ind w:left="1541" w:hanging="360"/>
      </w:pPr>
      <w:rPr>
        <w:rFonts w:ascii="Symbol" w:hAnsi="Symbol" w:hint="default"/>
      </w:rPr>
    </w:lvl>
    <w:lvl w:ilvl="1" w:tplc="04090003">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246" w15:restartNumberingAfterBreak="0">
    <w:nsid w:val="3E4D4624"/>
    <w:multiLevelType w:val="multilevel"/>
    <w:tmpl w:val="3094159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3E714604"/>
    <w:multiLevelType w:val="hybridMultilevel"/>
    <w:tmpl w:val="2806E202"/>
    <w:lvl w:ilvl="0" w:tplc="0409000F">
      <w:start w:val="1"/>
      <w:numFmt w:val="decimal"/>
      <w:lvlText w:val="%1."/>
      <w:lvlJc w:val="left"/>
      <w:pPr>
        <w:ind w:left="720" w:hanging="360"/>
      </w:pPr>
    </w:lvl>
    <w:lvl w:ilvl="1" w:tplc="FBFA32D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3F2C2A32"/>
    <w:multiLevelType w:val="multilevel"/>
    <w:tmpl w:val="A27E5FB0"/>
    <w:lvl w:ilvl="0">
      <w:start w:val="8"/>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49" w15:restartNumberingAfterBreak="0">
    <w:nsid w:val="3F42D47B"/>
    <w:multiLevelType w:val="hybridMultilevel"/>
    <w:tmpl w:val="537E5C80"/>
    <w:lvl w:ilvl="0" w:tplc="F12250F6">
      <w:start w:val="1"/>
      <w:numFmt w:val="upperLetter"/>
      <w:lvlText w:val="%1."/>
      <w:lvlJc w:val="left"/>
      <w:pPr>
        <w:ind w:left="720" w:hanging="360"/>
      </w:pPr>
    </w:lvl>
    <w:lvl w:ilvl="1" w:tplc="573E7220">
      <w:start w:val="1"/>
      <w:numFmt w:val="lowerLetter"/>
      <w:lvlText w:val="%2."/>
      <w:lvlJc w:val="left"/>
      <w:pPr>
        <w:ind w:left="1440" w:hanging="360"/>
      </w:pPr>
    </w:lvl>
    <w:lvl w:ilvl="2" w:tplc="B82263BC">
      <w:start w:val="1"/>
      <w:numFmt w:val="lowerRoman"/>
      <w:lvlText w:val="%3."/>
      <w:lvlJc w:val="right"/>
      <w:pPr>
        <w:ind w:left="2160" w:hanging="180"/>
      </w:pPr>
    </w:lvl>
    <w:lvl w:ilvl="3" w:tplc="B94AFE84">
      <w:start w:val="1"/>
      <w:numFmt w:val="decimal"/>
      <w:lvlText w:val="%4."/>
      <w:lvlJc w:val="left"/>
      <w:pPr>
        <w:ind w:left="2880" w:hanging="360"/>
      </w:pPr>
    </w:lvl>
    <w:lvl w:ilvl="4" w:tplc="D94016AC">
      <w:start w:val="1"/>
      <w:numFmt w:val="lowerLetter"/>
      <w:lvlText w:val="%5."/>
      <w:lvlJc w:val="left"/>
      <w:pPr>
        <w:ind w:left="3600" w:hanging="360"/>
      </w:pPr>
    </w:lvl>
    <w:lvl w:ilvl="5" w:tplc="1A56C910">
      <w:start w:val="1"/>
      <w:numFmt w:val="lowerRoman"/>
      <w:lvlText w:val="%6."/>
      <w:lvlJc w:val="right"/>
      <w:pPr>
        <w:ind w:left="4320" w:hanging="180"/>
      </w:pPr>
    </w:lvl>
    <w:lvl w:ilvl="6" w:tplc="163ECA38">
      <w:start w:val="1"/>
      <w:numFmt w:val="decimal"/>
      <w:lvlText w:val="%7."/>
      <w:lvlJc w:val="left"/>
      <w:pPr>
        <w:ind w:left="5040" w:hanging="360"/>
      </w:pPr>
    </w:lvl>
    <w:lvl w:ilvl="7" w:tplc="68F8539A">
      <w:start w:val="1"/>
      <w:numFmt w:val="lowerLetter"/>
      <w:lvlText w:val="%8."/>
      <w:lvlJc w:val="left"/>
      <w:pPr>
        <w:ind w:left="5760" w:hanging="360"/>
      </w:pPr>
    </w:lvl>
    <w:lvl w:ilvl="8" w:tplc="C450B2B4">
      <w:start w:val="1"/>
      <w:numFmt w:val="lowerRoman"/>
      <w:lvlText w:val="%9."/>
      <w:lvlJc w:val="right"/>
      <w:pPr>
        <w:ind w:left="6480" w:hanging="180"/>
      </w:pPr>
    </w:lvl>
  </w:abstractNum>
  <w:abstractNum w:abstractNumId="250" w15:restartNumberingAfterBreak="0">
    <w:nsid w:val="3F43274B"/>
    <w:multiLevelType w:val="hybridMultilevel"/>
    <w:tmpl w:val="976A3C00"/>
    <w:lvl w:ilvl="0" w:tplc="9C36371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1" w15:restartNumberingAfterBreak="0">
    <w:nsid w:val="3F5E3ECD"/>
    <w:multiLevelType w:val="hybridMultilevel"/>
    <w:tmpl w:val="ED52E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3FA9687A"/>
    <w:multiLevelType w:val="multilevel"/>
    <w:tmpl w:val="92DA3628"/>
    <w:lvl w:ilvl="0">
      <w:start w:val="18"/>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53" w15:restartNumberingAfterBreak="0">
    <w:nsid w:val="3FB71DE8"/>
    <w:multiLevelType w:val="hybridMultilevel"/>
    <w:tmpl w:val="751AC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3FD466F3"/>
    <w:multiLevelType w:val="hybridMultilevel"/>
    <w:tmpl w:val="658C3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40B7692E"/>
    <w:multiLevelType w:val="multilevel"/>
    <w:tmpl w:val="795AD2DA"/>
    <w:lvl w:ilvl="0">
      <w:start w:val="1"/>
      <w:numFmt w:val="upperRoman"/>
      <w:lvlText w:val="%1."/>
      <w:lvlJc w:val="righ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414B1AF7"/>
    <w:multiLevelType w:val="multilevel"/>
    <w:tmpl w:val="8A4E6C52"/>
    <w:lvl w:ilvl="0">
      <w:start w:val="1"/>
      <w:numFmt w:val="upperRoman"/>
      <w:lvlText w:val="%1."/>
      <w:lvlJc w:val="righ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7" w15:restartNumberingAfterBreak="0">
    <w:nsid w:val="417324D9"/>
    <w:multiLevelType w:val="hybridMultilevel"/>
    <w:tmpl w:val="C172D82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8" w15:restartNumberingAfterBreak="0">
    <w:nsid w:val="41F51AE8"/>
    <w:multiLevelType w:val="hybridMultilevel"/>
    <w:tmpl w:val="B9CA0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9" w15:restartNumberingAfterBreak="0">
    <w:nsid w:val="42015B74"/>
    <w:multiLevelType w:val="hybridMultilevel"/>
    <w:tmpl w:val="710C6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42840E00"/>
    <w:multiLevelType w:val="hybridMultilevel"/>
    <w:tmpl w:val="4A46B954"/>
    <w:lvl w:ilvl="0" w:tplc="64F483A8">
      <w:start w:val="5"/>
      <w:numFmt w:val="upperRoman"/>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428A5AD6"/>
    <w:multiLevelType w:val="multilevel"/>
    <w:tmpl w:val="FA5062C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2" w15:restartNumberingAfterBreak="0">
    <w:nsid w:val="43205BF1"/>
    <w:multiLevelType w:val="hybridMultilevel"/>
    <w:tmpl w:val="F25C34D6"/>
    <w:lvl w:ilvl="0" w:tplc="D01EAFC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3" w15:restartNumberingAfterBreak="0">
    <w:nsid w:val="43816D8C"/>
    <w:multiLevelType w:val="multilevel"/>
    <w:tmpl w:val="C244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3D468CF"/>
    <w:multiLevelType w:val="hybridMultilevel"/>
    <w:tmpl w:val="53B00890"/>
    <w:lvl w:ilvl="0" w:tplc="6B366F6E">
      <w:start w:val="1"/>
      <w:numFmt w:val="decimal"/>
      <w:lvlText w:val="%1."/>
      <w:lvlJc w:val="left"/>
      <w:pPr>
        <w:ind w:left="2520" w:hanging="360"/>
      </w:pPr>
      <w:rPr>
        <w:rFonts w:hint="default"/>
      </w:rPr>
    </w:lvl>
    <w:lvl w:ilvl="1" w:tplc="DC228F0A">
      <w:start w:val="1"/>
      <w:numFmt w:val="upp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5" w15:restartNumberingAfterBreak="0">
    <w:nsid w:val="43E558DB"/>
    <w:multiLevelType w:val="hybridMultilevel"/>
    <w:tmpl w:val="DE7CCB46"/>
    <w:lvl w:ilvl="0" w:tplc="E95E3CAC">
      <w:start w:val="1"/>
      <w:numFmt w:val="upperLetter"/>
      <w:lvlText w:val="%1."/>
      <w:lvlJc w:val="left"/>
      <w:pPr>
        <w:ind w:left="1080" w:hanging="360"/>
      </w:pPr>
      <w:rPr>
        <w:rFonts w:hint="default"/>
        <w:b w:val="0"/>
        <w:bCs w:val="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6" w15:restartNumberingAfterBreak="0">
    <w:nsid w:val="44400372"/>
    <w:multiLevelType w:val="multilevel"/>
    <w:tmpl w:val="4198DBFC"/>
    <w:lvl w:ilvl="0">
      <w:start w:val="15"/>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67" w15:restartNumberingAfterBreak="0">
    <w:nsid w:val="44732255"/>
    <w:multiLevelType w:val="hybridMultilevel"/>
    <w:tmpl w:val="546E8DA0"/>
    <w:lvl w:ilvl="0" w:tplc="D15C382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8" w15:restartNumberingAfterBreak="0">
    <w:nsid w:val="44E9620B"/>
    <w:multiLevelType w:val="multilevel"/>
    <w:tmpl w:val="F288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45034DD3"/>
    <w:multiLevelType w:val="hybridMultilevel"/>
    <w:tmpl w:val="D65AE02E"/>
    <w:lvl w:ilvl="0" w:tplc="0270E2BE">
      <w:start w:val="1"/>
      <w:numFmt w:val="upperRoman"/>
      <w:lvlText w:val="%1."/>
      <w:lvlJc w:val="left"/>
      <w:pPr>
        <w:ind w:left="120" w:hanging="200"/>
      </w:pPr>
      <w:rPr>
        <w:rFonts w:hint="default"/>
        <w:spacing w:val="-4"/>
        <w:w w:val="100"/>
        <w:lang w:val="en-US" w:eastAsia="en-US" w:bidi="ar-SA"/>
      </w:rPr>
    </w:lvl>
    <w:lvl w:ilvl="1" w:tplc="33CEF1B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73A60500">
      <w:numFmt w:val="bullet"/>
      <w:lvlText w:val="•"/>
      <w:lvlJc w:val="left"/>
      <w:pPr>
        <w:ind w:left="1560" w:hanging="360"/>
      </w:pPr>
      <w:rPr>
        <w:rFonts w:hint="default"/>
        <w:lang w:val="en-US" w:eastAsia="en-US" w:bidi="ar-SA"/>
      </w:rPr>
    </w:lvl>
    <w:lvl w:ilvl="3" w:tplc="0FD00098">
      <w:numFmt w:val="bullet"/>
      <w:lvlText w:val="•"/>
      <w:lvlJc w:val="left"/>
      <w:pPr>
        <w:ind w:left="2560" w:hanging="360"/>
      </w:pPr>
      <w:rPr>
        <w:rFonts w:hint="default"/>
        <w:lang w:val="en-US" w:eastAsia="en-US" w:bidi="ar-SA"/>
      </w:rPr>
    </w:lvl>
    <w:lvl w:ilvl="4" w:tplc="11A407DC">
      <w:numFmt w:val="bullet"/>
      <w:lvlText w:val="•"/>
      <w:lvlJc w:val="left"/>
      <w:pPr>
        <w:ind w:left="3560" w:hanging="360"/>
      </w:pPr>
      <w:rPr>
        <w:rFonts w:hint="default"/>
        <w:lang w:val="en-US" w:eastAsia="en-US" w:bidi="ar-SA"/>
      </w:rPr>
    </w:lvl>
    <w:lvl w:ilvl="5" w:tplc="BD1A0332">
      <w:numFmt w:val="bullet"/>
      <w:lvlText w:val="•"/>
      <w:lvlJc w:val="left"/>
      <w:pPr>
        <w:ind w:left="4560" w:hanging="360"/>
      </w:pPr>
      <w:rPr>
        <w:rFonts w:hint="default"/>
        <w:lang w:val="en-US" w:eastAsia="en-US" w:bidi="ar-SA"/>
      </w:rPr>
    </w:lvl>
    <w:lvl w:ilvl="6" w:tplc="0F8E3B9A">
      <w:numFmt w:val="bullet"/>
      <w:lvlText w:val="•"/>
      <w:lvlJc w:val="left"/>
      <w:pPr>
        <w:ind w:left="5560" w:hanging="360"/>
      </w:pPr>
      <w:rPr>
        <w:rFonts w:hint="default"/>
        <w:lang w:val="en-US" w:eastAsia="en-US" w:bidi="ar-SA"/>
      </w:rPr>
    </w:lvl>
    <w:lvl w:ilvl="7" w:tplc="D60288B8">
      <w:numFmt w:val="bullet"/>
      <w:lvlText w:val="•"/>
      <w:lvlJc w:val="left"/>
      <w:pPr>
        <w:ind w:left="6560" w:hanging="360"/>
      </w:pPr>
      <w:rPr>
        <w:rFonts w:hint="default"/>
        <w:lang w:val="en-US" w:eastAsia="en-US" w:bidi="ar-SA"/>
      </w:rPr>
    </w:lvl>
    <w:lvl w:ilvl="8" w:tplc="8A94E9A2">
      <w:numFmt w:val="bullet"/>
      <w:lvlText w:val="•"/>
      <w:lvlJc w:val="left"/>
      <w:pPr>
        <w:ind w:left="7560" w:hanging="360"/>
      </w:pPr>
      <w:rPr>
        <w:rFonts w:hint="default"/>
        <w:lang w:val="en-US" w:eastAsia="en-US" w:bidi="ar-SA"/>
      </w:rPr>
    </w:lvl>
  </w:abstractNum>
  <w:abstractNum w:abstractNumId="270" w15:restartNumberingAfterBreak="0">
    <w:nsid w:val="45062916"/>
    <w:multiLevelType w:val="multilevel"/>
    <w:tmpl w:val="5CE08412"/>
    <w:lvl w:ilvl="0">
      <w:start w:val="1"/>
      <w:numFmt w:val="low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upperLetter"/>
      <w:lvlText w:val="%3."/>
      <w:lvlJc w:val="left"/>
      <w:pPr>
        <w:ind w:left="2520" w:hanging="360"/>
      </w:pPr>
    </w:lvl>
    <w:lvl w:ilvl="3">
      <w:start w:val="1"/>
      <w:numFmt w:val="upperLetter"/>
      <w:lvlText w:val="%4."/>
      <w:lvlJc w:val="left"/>
      <w:pPr>
        <w:tabs>
          <w:tab w:val="num" w:pos="3240"/>
        </w:tabs>
        <w:ind w:left="3240" w:hanging="360"/>
      </w:pPr>
    </w:lvl>
    <w:lvl w:ilvl="4" w:tentative="1">
      <w:start w:val="1"/>
      <w:numFmt w:val="upperLetter"/>
      <w:lvlText w:val="%5."/>
      <w:lvlJc w:val="left"/>
      <w:pPr>
        <w:tabs>
          <w:tab w:val="num" w:pos="3960"/>
        </w:tabs>
        <w:ind w:left="3960" w:hanging="360"/>
      </w:pPr>
    </w:lvl>
    <w:lvl w:ilvl="5" w:tentative="1">
      <w:start w:val="1"/>
      <w:numFmt w:val="upperLetter"/>
      <w:lvlText w:val="%6."/>
      <w:lvlJc w:val="left"/>
      <w:pPr>
        <w:tabs>
          <w:tab w:val="num" w:pos="4680"/>
        </w:tabs>
        <w:ind w:left="4680" w:hanging="360"/>
      </w:pPr>
    </w:lvl>
    <w:lvl w:ilvl="6" w:tentative="1">
      <w:start w:val="1"/>
      <w:numFmt w:val="upperLetter"/>
      <w:lvlText w:val="%7."/>
      <w:lvlJc w:val="left"/>
      <w:pPr>
        <w:tabs>
          <w:tab w:val="num" w:pos="5400"/>
        </w:tabs>
        <w:ind w:left="5400" w:hanging="360"/>
      </w:pPr>
    </w:lvl>
    <w:lvl w:ilvl="7" w:tentative="1">
      <w:start w:val="1"/>
      <w:numFmt w:val="upperLetter"/>
      <w:lvlText w:val="%8."/>
      <w:lvlJc w:val="left"/>
      <w:pPr>
        <w:tabs>
          <w:tab w:val="num" w:pos="6120"/>
        </w:tabs>
        <w:ind w:left="6120" w:hanging="360"/>
      </w:pPr>
    </w:lvl>
    <w:lvl w:ilvl="8" w:tentative="1">
      <w:start w:val="1"/>
      <w:numFmt w:val="upperLetter"/>
      <w:lvlText w:val="%9."/>
      <w:lvlJc w:val="left"/>
      <w:pPr>
        <w:tabs>
          <w:tab w:val="num" w:pos="6840"/>
        </w:tabs>
        <w:ind w:left="6840" w:hanging="360"/>
      </w:pPr>
    </w:lvl>
  </w:abstractNum>
  <w:abstractNum w:abstractNumId="271" w15:restartNumberingAfterBreak="0">
    <w:nsid w:val="453E1E7B"/>
    <w:multiLevelType w:val="hybridMultilevel"/>
    <w:tmpl w:val="63120178"/>
    <w:lvl w:ilvl="0" w:tplc="CE5C5F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2" w15:restartNumberingAfterBreak="0">
    <w:nsid w:val="454DEA32"/>
    <w:multiLevelType w:val="hybridMultilevel"/>
    <w:tmpl w:val="B4AE181C"/>
    <w:lvl w:ilvl="0" w:tplc="6660EE4E">
      <w:start w:val="1"/>
      <w:numFmt w:val="upperLetter"/>
      <w:lvlText w:val="%1."/>
      <w:lvlJc w:val="left"/>
      <w:pPr>
        <w:ind w:left="1080" w:hanging="360"/>
      </w:pPr>
      <w:rPr>
        <w:b w:val="0"/>
        <w:bCs w:val="0"/>
      </w:rPr>
    </w:lvl>
    <w:lvl w:ilvl="1" w:tplc="B4767FB8">
      <w:start w:val="1"/>
      <w:numFmt w:val="lowerLetter"/>
      <w:lvlText w:val="%2."/>
      <w:lvlJc w:val="left"/>
      <w:pPr>
        <w:ind w:left="1800" w:hanging="360"/>
      </w:pPr>
    </w:lvl>
    <w:lvl w:ilvl="2" w:tplc="1774FB98">
      <w:start w:val="1"/>
      <w:numFmt w:val="lowerRoman"/>
      <w:lvlText w:val="%3."/>
      <w:lvlJc w:val="right"/>
      <w:pPr>
        <w:ind w:left="2520" w:hanging="180"/>
      </w:pPr>
    </w:lvl>
    <w:lvl w:ilvl="3" w:tplc="8AD48858">
      <w:start w:val="1"/>
      <w:numFmt w:val="decimal"/>
      <w:lvlText w:val="%4."/>
      <w:lvlJc w:val="left"/>
      <w:pPr>
        <w:ind w:left="3240" w:hanging="360"/>
      </w:pPr>
    </w:lvl>
    <w:lvl w:ilvl="4" w:tplc="3E26855E">
      <w:start w:val="1"/>
      <w:numFmt w:val="lowerLetter"/>
      <w:lvlText w:val="%5."/>
      <w:lvlJc w:val="left"/>
      <w:pPr>
        <w:ind w:left="3960" w:hanging="360"/>
      </w:pPr>
    </w:lvl>
    <w:lvl w:ilvl="5" w:tplc="F030242C">
      <w:start w:val="1"/>
      <w:numFmt w:val="lowerRoman"/>
      <w:lvlText w:val="%6."/>
      <w:lvlJc w:val="right"/>
      <w:pPr>
        <w:ind w:left="4680" w:hanging="180"/>
      </w:pPr>
    </w:lvl>
    <w:lvl w:ilvl="6" w:tplc="EE32AC9A">
      <w:start w:val="1"/>
      <w:numFmt w:val="decimal"/>
      <w:lvlText w:val="%7."/>
      <w:lvlJc w:val="left"/>
      <w:pPr>
        <w:ind w:left="5400" w:hanging="360"/>
      </w:pPr>
    </w:lvl>
    <w:lvl w:ilvl="7" w:tplc="0A2EDD7A">
      <w:start w:val="1"/>
      <w:numFmt w:val="lowerLetter"/>
      <w:lvlText w:val="%8."/>
      <w:lvlJc w:val="left"/>
      <w:pPr>
        <w:ind w:left="6120" w:hanging="360"/>
      </w:pPr>
    </w:lvl>
    <w:lvl w:ilvl="8" w:tplc="386A885C">
      <w:start w:val="1"/>
      <w:numFmt w:val="lowerRoman"/>
      <w:lvlText w:val="%9."/>
      <w:lvlJc w:val="right"/>
      <w:pPr>
        <w:ind w:left="6840" w:hanging="180"/>
      </w:pPr>
    </w:lvl>
  </w:abstractNum>
  <w:abstractNum w:abstractNumId="273" w15:restartNumberingAfterBreak="0">
    <w:nsid w:val="455B6632"/>
    <w:multiLevelType w:val="hybridMultilevel"/>
    <w:tmpl w:val="A3C65738"/>
    <w:lvl w:ilvl="0" w:tplc="04090001">
      <w:start w:val="1"/>
      <w:numFmt w:val="bullet"/>
      <w:lvlText w:val=""/>
      <w:lvlJc w:val="left"/>
      <w:pPr>
        <w:ind w:left="1080" w:hanging="720"/>
      </w:pPr>
      <w:rPr>
        <w:rFonts w:ascii="Symbol" w:hAnsi="Symbol" w:hint="default"/>
        <w:sz w:val="24"/>
      </w:rPr>
    </w:lvl>
    <w:lvl w:ilvl="1" w:tplc="04090019">
      <w:start w:val="1"/>
      <w:numFmt w:val="lowerLetter"/>
      <w:lvlText w:val="%2."/>
      <w:lvlJc w:val="left"/>
      <w:pPr>
        <w:ind w:left="1440" w:hanging="360"/>
      </w:pPr>
    </w:lvl>
    <w:lvl w:ilvl="2" w:tplc="3CD2A586">
      <w:numFmt w:val="bullet"/>
      <w:lvlText w:val=""/>
      <w:lvlJc w:val="left"/>
      <w:pPr>
        <w:ind w:left="2340" w:hanging="360"/>
      </w:pPr>
      <w:rPr>
        <w:rFonts w:ascii="Calibri" w:eastAsia="Segoe MDL2 Assets" w:hAnsi="Calibri" w:cs="Calibri" w:hint="default"/>
        <w:w w:val="4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459C39F3"/>
    <w:multiLevelType w:val="multilevel"/>
    <w:tmpl w:val="2CCCE720"/>
    <w:lvl w:ilvl="0">
      <w:start w:val="5"/>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75" w15:restartNumberingAfterBreak="0">
    <w:nsid w:val="45CD0A98"/>
    <w:multiLevelType w:val="multilevel"/>
    <w:tmpl w:val="2ADCC96C"/>
    <w:lvl w:ilvl="0">
      <w:start w:val="1"/>
      <w:numFmt w:val="low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upperLetter"/>
      <w:lvlText w:val="%3."/>
      <w:lvlJc w:val="left"/>
      <w:pPr>
        <w:tabs>
          <w:tab w:val="num" w:pos="2520"/>
        </w:tabs>
        <w:ind w:left="2520" w:hanging="360"/>
      </w:pPr>
      <w:rPr>
        <w:rFonts w:asciiTheme="minorHAnsi" w:eastAsiaTheme="minorHAnsi" w:hAnsiTheme="minorHAnsi" w:cstheme="minorBidi"/>
      </w:rPr>
    </w:lvl>
    <w:lvl w:ilvl="3">
      <w:start w:val="1"/>
      <w:numFmt w:val="upperLetter"/>
      <w:lvlText w:val="%4."/>
      <w:lvlJc w:val="left"/>
      <w:pPr>
        <w:tabs>
          <w:tab w:val="num" w:pos="3240"/>
        </w:tabs>
        <w:ind w:left="3240" w:hanging="360"/>
      </w:pPr>
    </w:lvl>
    <w:lvl w:ilvl="4" w:tentative="1">
      <w:start w:val="1"/>
      <w:numFmt w:val="upperLetter"/>
      <w:lvlText w:val="%5."/>
      <w:lvlJc w:val="left"/>
      <w:pPr>
        <w:tabs>
          <w:tab w:val="num" w:pos="3960"/>
        </w:tabs>
        <w:ind w:left="3960" w:hanging="360"/>
      </w:pPr>
    </w:lvl>
    <w:lvl w:ilvl="5" w:tentative="1">
      <w:start w:val="1"/>
      <w:numFmt w:val="upperLetter"/>
      <w:lvlText w:val="%6."/>
      <w:lvlJc w:val="left"/>
      <w:pPr>
        <w:tabs>
          <w:tab w:val="num" w:pos="4680"/>
        </w:tabs>
        <w:ind w:left="4680" w:hanging="360"/>
      </w:pPr>
    </w:lvl>
    <w:lvl w:ilvl="6" w:tentative="1">
      <w:start w:val="1"/>
      <w:numFmt w:val="upperLetter"/>
      <w:lvlText w:val="%7."/>
      <w:lvlJc w:val="left"/>
      <w:pPr>
        <w:tabs>
          <w:tab w:val="num" w:pos="5400"/>
        </w:tabs>
        <w:ind w:left="5400" w:hanging="360"/>
      </w:pPr>
    </w:lvl>
    <w:lvl w:ilvl="7" w:tentative="1">
      <w:start w:val="1"/>
      <w:numFmt w:val="upperLetter"/>
      <w:lvlText w:val="%8."/>
      <w:lvlJc w:val="left"/>
      <w:pPr>
        <w:tabs>
          <w:tab w:val="num" w:pos="6120"/>
        </w:tabs>
        <w:ind w:left="6120" w:hanging="360"/>
      </w:pPr>
    </w:lvl>
    <w:lvl w:ilvl="8" w:tentative="1">
      <w:start w:val="1"/>
      <w:numFmt w:val="upperLetter"/>
      <w:lvlText w:val="%9."/>
      <w:lvlJc w:val="left"/>
      <w:pPr>
        <w:tabs>
          <w:tab w:val="num" w:pos="6840"/>
        </w:tabs>
        <w:ind w:left="6840" w:hanging="360"/>
      </w:pPr>
    </w:lvl>
  </w:abstractNum>
  <w:abstractNum w:abstractNumId="276" w15:restartNumberingAfterBreak="0">
    <w:nsid w:val="45D55009"/>
    <w:multiLevelType w:val="hybridMultilevel"/>
    <w:tmpl w:val="191485A4"/>
    <w:lvl w:ilvl="0" w:tplc="73C81ABC">
      <w:start w:val="1"/>
      <w:numFmt w:val="upperLetter"/>
      <w:lvlText w:val="%1."/>
      <w:lvlJc w:val="left"/>
      <w:pPr>
        <w:ind w:left="1560" w:hanging="720"/>
      </w:pPr>
      <w:rPr>
        <w:rFonts w:ascii="Arial" w:eastAsia="Times New Roman" w:hAnsi="Arial" w:cs="Arial" w:hint="default"/>
        <w:b w:val="0"/>
        <w:bCs w:val="0"/>
        <w:i w:val="0"/>
        <w:iCs w:val="0"/>
        <w:spacing w:val="-1"/>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45E1162D"/>
    <w:multiLevelType w:val="hybridMultilevel"/>
    <w:tmpl w:val="050CEB2A"/>
    <w:lvl w:ilvl="0" w:tplc="04090001">
      <w:start w:val="1"/>
      <w:numFmt w:val="bullet"/>
      <w:lvlText w:val=""/>
      <w:lvlJc w:val="left"/>
      <w:pPr>
        <w:ind w:left="720" w:hanging="360"/>
      </w:pPr>
      <w:rPr>
        <w:rFonts w:ascii="Symbol" w:hAnsi="Symbo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46224F45"/>
    <w:multiLevelType w:val="hybridMultilevel"/>
    <w:tmpl w:val="A894AD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9" w15:restartNumberingAfterBreak="0">
    <w:nsid w:val="46770D3A"/>
    <w:multiLevelType w:val="multilevel"/>
    <w:tmpl w:val="1F52D63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0" w15:restartNumberingAfterBreak="0">
    <w:nsid w:val="47042966"/>
    <w:multiLevelType w:val="multilevel"/>
    <w:tmpl w:val="CE3A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726B790"/>
    <w:multiLevelType w:val="multilevel"/>
    <w:tmpl w:val="2982E7D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2" w15:restartNumberingAfterBreak="0">
    <w:nsid w:val="47280D0A"/>
    <w:multiLevelType w:val="multilevel"/>
    <w:tmpl w:val="C602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7833202"/>
    <w:multiLevelType w:val="multilevel"/>
    <w:tmpl w:val="BF02552C"/>
    <w:lvl w:ilvl="0">
      <w:start w:val="13"/>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84" w15:restartNumberingAfterBreak="0">
    <w:nsid w:val="47FE2A78"/>
    <w:multiLevelType w:val="multilevel"/>
    <w:tmpl w:val="0026F39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5" w15:restartNumberingAfterBreak="0">
    <w:nsid w:val="4826243F"/>
    <w:multiLevelType w:val="multilevel"/>
    <w:tmpl w:val="854AD986"/>
    <w:lvl w:ilvl="0">
      <w:start w:val="4"/>
      <w:numFmt w:val="decimal"/>
      <w:lvlText w:val="%1"/>
      <w:lvlJc w:val="left"/>
      <w:pPr>
        <w:ind w:left="420" w:hanging="420"/>
      </w:pPr>
      <w:rPr>
        <w:rFonts w:hint="default"/>
      </w:rPr>
    </w:lvl>
    <w:lvl w:ilvl="1">
      <w:start w:val="5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6" w15:restartNumberingAfterBreak="0">
    <w:nsid w:val="487875CF"/>
    <w:multiLevelType w:val="hybridMultilevel"/>
    <w:tmpl w:val="91666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488AA49B"/>
    <w:multiLevelType w:val="hybridMultilevel"/>
    <w:tmpl w:val="FFFFFFFF"/>
    <w:lvl w:ilvl="0" w:tplc="41A82A84">
      <w:start w:val="1"/>
      <w:numFmt w:val="lowerLetter"/>
      <w:lvlText w:val="%1."/>
      <w:lvlJc w:val="left"/>
      <w:pPr>
        <w:ind w:left="720" w:hanging="360"/>
      </w:pPr>
    </w:lvl>
    <w:lvl w:ilvl="1" w:tplc="4E544A4A">
      <w:start w:val="1"/>
      <w:numFmt w:val="lowerLetter"/>
      <w:lvlText w:val="%2."/>
      <w:lvlJc w:val="left"/>
      <w:pPr>
        <w:ind w:left="1440" w:hanging="360"/>
      </w:pPr>
    </w:lvl>
    <w:lvl w:ilvl="2" w:tplc="64D4B2A4">
      <w:start w:val="1"/>
      <w:numFmt w:val="lowerRoman"/>
      <w:lvlText w:val="%3."/>
      <w:lvlJc w:val="right"/>
      <w:pPr>
        <w:ind w:left="2160" w:hanging="180"/>
      </w:pPr>
    </w:lvl>
    <w:lvl w:ilvl="3" w:tplc="BBBC8DD0">
      <w:start w:val="1"/>
      <w:numFmt w:val="decimal"/>
      <w:lvlText w:val="%4."/>
      <w:lvlJc w:val="left"/>
      <w:pPr>
        <w:ind w:left="2880" w:hanging="360"/>
      </w:pPr>
    </w:lvl>
    <w:lvl w:ilvl="4" w:tplc="FC642198">
      <w:start w:val="1"/>
      <w:numFmt w:val="lowerLetter"/>
      <w:lvlText w:val="%5."/>
      <w:lvlJc w:val="left"/>
      <w:pPr>
        <w:ind w:left="3600" w:hanging="360"/>
      </w:pPr>
    </w:lvl>
    <w:lvl w:ilvl="5" w:tplc="231C3CF6">
      <w:start w:val="1"/>
      <w:numFmt w:val="lowerRoman"/>
      <w:lvlText w:val="%6."/>
      <w:lvlJc w:val="right"/>
      <w:pPr>
        <w:ind w:left="4320" w:hanging="180"/>
      </w:pPr>
    </w:lvl>
    <w:lvl w:ilvl="6" w:tplc="1ACEA362">
      <w:start w:val="1"/>
      <w:numFmt w:val="decimal"/>
      <w:lvlText w:val="%7."/>
      <w:lvlJc w:val="left"/>
      <w:pPr>
        <w:ind w:left="5040" w:hanging="360"/>
      </w:pPr>
    </w:lvl>
    <w:lvl w:ilvl="7" w:tplc="6C5EDC62">
      <w:start w:val="1"/>
      <w:numFmt w:val="lowerLetter"/>
      <w:lvlText w:val="%8."/>
      <w:lvlJc w:val="left"/>
      <w:pPr>
        <w:ind w:left="5760" w:hanging="360"/>
      </w:pPr>
    </w:lvl>
    <w:lvl w:ilvl="8" w:tplc="4476F22A">
      <w:start w:val="1"/>
      <w:numFmt w:val="lowerRoman"/>
      <w:lvlText w:val="%9."/>
      <w:lvlJc w:val="right"/>
      <w:pPr>
        <w:ind w:left="6480" w:hanging="180"/>
      </w:pPr>
    </w:lvl>
  </w:abstractNum>
  <w:abstractNum w:abstractNumId="288" w15:restartNumberingAfterBreak="0">
    <w:nsid w:val="48AD5DE2"/>
    <w:multiLevelType w:val="hybridMultilevel"/>
    <w:tmpl w:val="92B24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48CF671A"/>
    <w:multiLevelType w:val="multilevel"/>
    <w:tmpl w:val="211448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0" w15:restartNumberingAfterBreak="0">
    <w:nsid w:val="499E7FA1"/>
    <w:multiLevelType w:val="multilevel"/>
    <w:tmpl w:val="DBBC3974"/>
    <w:lvl w:ilvl="0">
      <w:start w:val="14"/>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91" w15:restartNumberingAfterBreak="0">
    <w:nsid w:val="49CE1BFB"/>
    <w:multiLevelType w:val="hybridMultilevel"/>
    <w:tmpl w:val="426A3786"/>
    <w:lvl w:ilvl="0" w:tplc="04090013">
      <w:start w:val="1"/>
      <w:numFmt w:val="upp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92" w15:restartNumberingAfterBreak="0">
    <w:nsid w:val="4A514022"/>
    <w:multiLevelType w:val="multilevel"/>
    <w:tmpl w:val="4E569C16"/>
    <w:lvl w:ilvl="0">
      <w:start w:val="11"/>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93" w15:restartNumberingAfterBreak="0">
    <w:nsid w:val="4A5145E3"/>
    <w:multiLevelType w:val="hybridMultilevel"/>
    <w:tmpl w:val="DE7A90EC"/>
    <w:lvl w:ilvl="0" w:tplc="89FE7786">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4" w15:restartNumberingAfterBreak="0">
    <w:nsid w:val="4A59FB30"/>
    <w:multiLevelType w:val="hybridMultilevel"/>
    <w:tmpl w:val="266C8B14"/>
    <w:lvl w:ilvl="0" w:tplc="DEEA69F2">
      <w:start w:val="3"/>
      <w:numFmt w:val="decimal"/>
      <w:lvlText w:val="%1."/>
      <w:lvlJc w:val="left"/>
      <w:pPr>
        <w:ind w:left="720" w:hanging="360"/>
      </w:pPr>
    </w:lvl>
    <w:lvl w:ilvl="1" w:tplc="DB2A59AA">
      <w:start w:val="1"/>
      <w:numFmt w:val="lowerLetter"/>
      <w:lvlText w:val="%2."/>
      <w:lvlJc w:val="left"/>
      <w:pPr>
        <w:ind w:left="1440" w:hanging="360"/>
      </w:pPr>
    </w:lvl>
    <w:lvl w:ilvl="2" w:tplc="538EEDE0">
      <w:start w:val="1"/>
      <w:numFmt w:val="lowerRoman"/>
      <w:lvlText w:val="%3."/>
      <w:lvlJc w:val="right"/>
      <w:pPr>
        <w:ind w:left="2160" w:hanging="180"/>
      </w:pPr>
    </w:lvl>
    <w:lvl w:ilvl="3" w:tplc="2E640420">
      <w:start w:val="1"/>
      <w:numFmt w:val="decimal"/>
      <w:lvlText w:val="%4."/>
      <w:lvlJc w:val="left"/>
      <w:pPr>
        <w:ind w:left="2880" w:hanging="360"/>
      </w:pPr>
    </w:lvl>
    <w:lvl w:ilvl="4" w:tplc="938C0DFE">
      <w:start w:val="1"/>
      <w:numFmt w:val="lowerLetter"/>
      <w:lvlText w:val="%5."/>
      <w:lvlJc w:val="left"/>
      <w:pPr>
        <w:ind w:left="3600" w:hanging="360"/>
      </w:pPr>
    </w:lvl>
    <w:lvl w:ilvl="5" w:tplc="35BAAE56">
      <w:start w:val="1"/>
      <w:numFmt w:val="lowerRoman"/>
      <w:lvlText w:val="%6."/>
      <w:lvlJc w:val="right"/>
      <w:pPr>
        <w:ind w:left="4320" w:hanging="180"/>
      </w:pPr>
    </w:lvl>
    <w:lvl w:ilvl="6" w:tplc="A6E651F2">
      <w:start w:val="1"/>
      <w:numFmt w:val="decimal"/>
      <w:lvlText w:val="%7."/>
      <w:lvlJc w:val="left"/>
      <w:pPr>
        <w:ind w:left="5040" w:hanging="360"/>
      </w:pPr>
    </w:lvl>
    <w:lvl w:ilvl="7" w:tplc="08F056FE">
      <w:start w:val="1"/>
      <w:numFmt w:val="lowerLetter"/>
      <w:lvlText w:val="%8."/>
      <w:lvlJc w:val="left"/>
      <w:pPr>
        <w:ind w:left="5760" w:hanging="360"/>
      </w:pPr>
    </w:lvl>
    <w:lvl w:ilvl="8" w:tplc="B3683752">
      <w:start w:val="1"/>
      <w:numFmt w:val="lowerRoman"/>
      <w:lvlText w:val="%9."/>
      <w:lvlJc w:val="right"/>
      <w:pPr>
        <w:ind w:left="6480" w:hanging="180"/>
      </w:pPr>
    </w:lvl>
  </w:abstractNum>
  <w:abstractNum w:abstractNumId="295" w15:restartNumberingAfterBreak="0">
    <w:nsid w:val="4A90419F"/>
    <w:multiLevelType w:val="hybridMultilevel"/>
    <w:tmpl w:val="9F8E7600"/>
    <w:lvl w:ilvl="0" w:tplc="C2143048">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96" w15:restartNumberingAfterBreak="0">
    <w:nsid w:val="4ACD5657"/>
    <w:multiLevelType w:val="hybridMultilevel"/>
    <w:tmpl w:val="36445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4B6E7CE8"/>
    <w:multiLevelType w:val="hybridMultilevel"/>
    <w:tmpl w:val="5A5E446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8" w15:restartNumberingAfterBreak="0">
    <w:nsid w:val="4B7210D5"/>
    <w:multiLevelType w:val="hybridMultilevel"/>
    <w:tmpl w:val="DFF40DC0"/>
    <w:lvl w:ilvl="0" w:tplc="04090019">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99" w15:restartNumberingAfterBreak="0">
    <w:nsid w:val="4B7A40DC"/>
    <w:multiLevelType w:val="multilevel"/>
    <w:tmpl w:val="20A0E2C2"/>
    <w:lvl w:ilvl="0">
      <w:start w:val="7"/>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300" w15:restartNumberingAfterBreak="0">
    <w:nsid w:val="4BBE0932"/>
    <w:multiLevelType w:val="hybridMultilevel"/>
    <w:tmpl w:val="704EEEBC"/>
    <w:lvl w:ilvl="0" w:tplc="26F02CEC">
      <w:start w:val="5"/>
      <w:numFmt w:val="upperRoman"/>
      <w:lvlText w:val="%1."/>
      <w:lvlJc w:val="left"/>
      <w:pPr>
        <w:ind w:left="720" w:hanging="360"/>
      </w:pPr>
      <w:rPr>
        <w:rFonts w:hint="default"/>
        <w:b w:val="0"/>
        <w:bCs w:val="0"/>
        <w:spacing w:val="-4"/>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4C077AAF"/>
    <w:multiLevelType w:val="hybridMultilevel"/>
    <w:tmpl w:val="9D7AF84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2" w15:restartNumberingAfterBreak="0">
    <w:nsid w:val="4C120A32"/>
    <w:multiLevelType w:val="multilevel"/>
    <w:tmpl w:val="93127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4C1E5EB0"/>
    <w:multiLevelType w:val="multilevel"/>
    <w:tmpl w:val="ED36B644"/>
    <w:lvl w:ilvl="0">
      <w:start w:val="1"/>
      <w:numFmt w:val="upperRoman"/>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decimal"/>
      <w:lvlText w:val="%3."/>
      <w:lvlJc w:val="left"/>
      <w:pPr>
        <w:ind w:left="1710" w:hanging="360"/>
      </w:pPr>
      <w:rPr>
        <w:rFonts w:ascii="Times New Roman" w:eastAsiaTheme="minorHAnsi" w:hAnsi="Times New Roman" w:cs="Times New Roman" w:hint="default"/>
        <w:b w:val="0"/>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4" w15:restartNumberingAfterBreak="0">
    <w:nsid w:val="4C8E1A04"/>
    <w:multiLevelType w:val="hybridMultilevel"/>
    <w:tmpl w:val="810E57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4C99409D"/>
    <w:multiLevelType w:val="hybridMultilevel"/>
    <w:tmpl w:val="1BF029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4DBD1D5C"/>
    <w:multiLevelType w:val="multilevel"/>
    <w:tmpl w:val="096CDBA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7" w15:restartNumberingAfterBreak="0">
    <w:nsid w:val="4DD6415C"/>
    <w:multiLevelType w:val="hybridMultilevel"/>
    <w:tmpl w:val="30D82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4DDB16F2"/>
    <w:multiLevelType w:val="hybridMultilevel"/>
    <w:tmpl w:val="0D8274A0"/>
    <w:lvl w:ilvl="0" w:tplc="778235C4">
      <w:start w:val="1"/>
      <w:numFmt w:val="upp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4E808CBE"/>
    <w:multiLevelType w:val="hybridMultilevel"/>
    <w:tmpl w:val="F6720FC4"/>
    <w:lvl w:ilvl="0" w:tplc="3FC60B18">
      <w:start w:val="1"/>
      <w:numFmt w:val="bullet"/>
      <w:lvlText w:val=""/>
      <w:lvlJc w:val="left"/>
      <w:pPr>
        <w:ind w:left="1800" w:hanging="360"/>
      </w:pPr>
      <w:rPr>
        <w:rFonts w:ascii="Symbol" w:hAnsi="Symbol" w:hint="default"/>
      </w:rPr>
    </w:lvl>
    <w:lvl w:ilvl="1" w:tplc="183C05D2">
      <w:start w:val="1"/>
      <w:numFmt w:val="bullet"/>
      <w:lvlText w:val="o"/>
      <w:lvlJc w:val="left"/>
      <w:pPr>
        <w:ind w:left="2520" w:hanging="360"/>
      </w:pPr>
      <w:rPr>
        <w:rFonts w:ascii="Courier New" w:hAnsi="Courier New" w:hint="default"/>
      </w:rPr>
    </w:lvl>
    <w:lvl w:ilvl="2" w:tplc="8CC28AF6">
      <w:start w:val="1"/>
      <w:numFmt w:val="bullet"/>
      <w:lvlText w:val=""/>
      <w:lvlJc w:val="left"/>
      <w:pPr>
        <w:ind w:left="3240" w:hanging="360"/>
      </w:pPr>
      <w:rPr>
        <w:rFonts w:ascii="Wingdings" w:hAnsi="Wingdings" w:hint="default"/>
      </w:rPr>
    </w:lvl>
    <w:lvl w:ilvl="3" w:tplc="8C4838CA">
      <w:start w:val="1"/>
      <w:numFmt w:val="bullet"/>
      <w:lvlText w:val=""/>
      <w:lvlJc w:val="left"/>
      <w:pPr>
        <w:ind w:left="3960" w:hanging="360"/>
      </w:pPr>
      <w:rPr>
        <w:rFonts w:ascii="Symbol" w:hAnsi="Symbol" w:hint="default"/>
      </w:rPr>
    </w:lvl>
    <w:lvl w:ilvl="4" w:tplc="0512D154">
      <w:start w:val="1"/>
      <w:numFmt w:val="bullet"/>
      <w:lvlText w:val="o"/>
      <w:lvlJc w:val="left"/>
      <w:pPr>
        <w:ind w:left="4680" w:hanging="360"/>
      </w:pPr>
      <w:rPr>
        <w:rFonts w:ascii="Courier New" w:hAnsi="Courier New" w:hint="default"/>
      </w:rPr>
    </w:lvl>
    <w:lvl w:ilvl="5" w:tplc="1E528304">
      <w:start w:val="1"/>
      <w:numFmt w:val="bullet"/>
      <w:lvlText w:val=""/>
      <w:lvlJc w:val="left"/>
      <w:pPr>
        <w:ind w:left="5400" w:hanging="360"/>
      </w:pPr>
      <w:rPr>
        <w:rFonts w:ascii="Wingdings" w:hAnsi="Wingdings" w:hint="default"/>
      </w:rPr>
    </w:lvl>
    <w:lvl w:ilvl="6" w:tplc="A7365A5C">
      <w:start w:val="1"/>
      <w:numFmt w:val="bullet"/>
      <w:lvlText w:val=""/>
      <w:lvlJc w:val="left"/>
      <w:pPr>
        <w:ind w:left="6120" w:hanging="360"/>
      </w:pPr>
      <w:rPr>
        <w:rFonts w:ascii="Symbol" w:hAnsi="Symbol" w:hint="default"/>
      </w:rPr>
    </w:lvl>
    <w:lvl w:ilvl="7" w:tplc="F120E0A0">
      <w:start w:val="1"/>
      <w:numFmt w:val="bullet"/>
      <w:lvlText w:val="o"/>
      <w:lvlJc w:val="left"/>
      <w:pPr>
        <w:ind w:left="6840" w:hanging="360"/>
      </w:pPr>
      <w:rPr>
        <w:rFonts w:ascii="Courier New" w:hAnsi="Courier New" w:hint="default"/>
      </w:rPr>
    </w:lvl>
    <w:lvl w:ilvl="8" w:tplc="D88882CE">
      <w:start w:val="1"/>
      <w:numFmt w:val="bullet"/>
      <w:lvlText w:val=""/>
      <w:lvlJc w:val="left"/>
      <w:pPr>
        <w:ind w:left="7560" w:hanging="360"/>
      </w:pPr>
      <w:rPr>
        <w:rFonts w:ascii="Wingdings" w:hAnsi="Wingdings" w:hint="default"/>
      </w:rPr>
    </w:lvl>
  </w:abstractNum>
  <w:abstractNum w:abstractNumId="310" w15:restartNumberingAfterBreak="0">
    <w:nsid w:val="4EC63E1B"/>
    <w:multiLevelType w:val="hybridMultilevel"/>
    <w:tmpl w:val="B27EFF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1" w15:restartNumberingAfterBreak="0">
    <w:nsid w:val="4F4F4E08"/>
    <w:multiLevelType w:val="multilevel"/>
    <w:tmpl w:val="95CAFFA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2" w15:restartNumberingAfterBreak="0">
    <w:nsid w:val="4FE96C43"/>
    <w:multiLevelType w:val="hybridMultilevel"/>
    <w:tmpl w:val="44C4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50004D1A"/>
    <w:multiLevelType w:val="hybridMultilevel"/>
    <w:tmpl w:val="3C2E2F1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4" w15:restartNumberingAfterBreak="0">
    <w:nsid w:val="50190DEA"/>
    <w:multiLevelType w:val="multilevel"/>
    <w:tmpl w:val="149C2CD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5" w15:restartNumberingAfterBreak="0">
    <w:nsid w:val="506629CC"/>
    <w:multiLevelType w:val="multilevel"/>
    <w:tmpl w:val="4A2626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6" w15:restartNumberingAfterBreak="0">
    <w:nsid w:val="507F7193"/>
    <w:multiLevelType w:val="hybridMultilevel"/>
    <w:tmpl w:val="06AC63BA"/>
    <w:lvl w:ilvl="0" w:tplc="72C096B2">
      <w:start w:val="3"/>
      <w:numFmt w:val="upperLetter"/>
      <w:lvlText w:val="%1."/>
      <w:lvlJc w:val="left"/>
      <w:pPr>
        <w:ind w:left="720" w:hanging="360"/>
      </w:pPr>
      <w:rPr>
        <w:rFonts w:hint="default"/>
        <w:b w:val="0"/>
        <w:bCs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50CB51B2"/>
    <w:multiLevelType w:val="hybridMultilevel"/>
    <w:tmpl w:val="A600E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8" w15:restartNumberingAfterBreak="0">
    <w:nsid w:val="50E40DC7"/>
    <w:multiLevelType w:val="multilevel"/>
    <w:tmpl w:val="85FC8A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9" w15:restartNumberingAfterBreak="0">
    <w:nsid w:val="511A0835"/>
    <w:multiLevelType w:val="hybridMultilevel"/>
    <w:tmpl w:val="1FA20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511C7618"/>
    <w:multiLevelType w:val="hybridMultilevel"/>
    <w:tmpl w:val="7DAEE2A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21" w15:restartNumberingAfterBreak="0">
    <w:nsid w:val="512036F0"/>
    <w:multiLevelType w:val="hybridMultilevel"/>
    <w:tmpl w:val="324C0AE8"/>
    <w:lvl w:ilvl="0" w:tplc="C618041A">
      <w:start w:val="1"/>
      <w:numFmt w:val="upperLetter"/>
      <w:lvlText w:val="%1."/>
      <w:lvlJc w:val="left"/>
      <w:pPr>
        <w:ind w:left="720" w:hanging="360"/>
      </w:pPr>
    </w:lvl>
    <w:lvl w:ilvl="1" w:tplc="CC8EFA46">
      <w:start w:val="1"/>
      <w:numFmt w:val="lowerLetter"/>
      <w:lvlText w:val="%2."/>
      <w:lvlJc w:val="left"/>
      <w:pPr>
        <w:ind w:left="1440" w:hanging="360"/>
      </w:pPr>
    </w:lvl>
    <w:lvl w:ilvl="2" w:tplc="0D224E32">
      <w:start w:val="1"/>
      <w:numFmt w:val="lowerRoman"/>
      <w:lvlText w:val="%3."/>
      <w:lvlJc w:val="right"/>
      <w:pPr>
        <w:ind w:left="2160" w:hanging="180"/>
      </w:pPr>
    </w:lvl>
    <w:lvl w:ilvl="3" w:tplc="50ECD49A">
      <w:start w:val="1"/>
      <w:numFmt w:val="decimal"/>
      <w:lvlText w:val="%4."/>
      <w:lvlJc w:val="left"/>
      <w:pPr>
        <w:ind w:left="2880" w:hanging="360"/>
      </w:pPr>
    </w:lvl>
    <w:lvl w:ilvl="4" w:tplc="D376E7EE">
      <w:start w:val="1"/>
      <w:numFmt w:val="lowerLetter"/>
      <w:lvlText w:val="%5."/>
      <w:lvlJc w:val="left"/>
      <w:pPr>
        <w:ind w:left="3600" w:hanging="360"/>
      </w:pPr>
    </w:lvl>
    <w:lvl w:ilvl="5" w:tplc="4614FCCE">
      <w:start w:val="1"/>
      <w:numFmt w:val="lowerRoman"/>
      <w:lvlText w:val="%6."/>
      <w:lvlJc w:val="right"/>
      <w:pPr>
        <w:ind w:left="4320" w:hanging="180"/>
      </w:pPr>
    </w:lvl>
    <w:lvl w:ilvl="6" w:tplc="FA86AEC6">
      <w:start w:val="1"/>
      <w:numFmt w:val="decimal"/>
      <w:lvlText w:val="%7."/>
      <w:lvlJc w:val="left"/>
      <w:pPr>
        <w:ind w:left="5040" w:hanging="360"/>
      </w:pPr>
    </w:lvl>
    <w:lvl w:ilvl="7" w:tplc="887C9F3C">
      <w:start w:val="1"/>
      <w:numFmt w:val="lowerLetter"/>
      <w:lvlText w:val="%8."/>
      <w:lvlJc w:val="left"/>
      <w:pPr>
        <w:ind w:left="5760" w:hanging="360"/>
      </w:pPr>
    </w:lvl>
    <w:lvl w:ilvl="8" w:tplc="2CF87910">
      <w:start w:val="1"/>
      <w:numFmt w:val="lowerRoman"/>
      <w:lvlText w:val="%9."/>
      <w:lvlJc w:val="right"/>
      <w:pPr>
        <w:ind w:left="6480" w:hanging="180"/>
      </w:pPr>
    </w:lvl>
  </w:abstractNum>
  <w:abstractNum w:abstractNumId="322" w15:restartNumberingAfterBreak="0">
    <w:nsid w:val="513E7F5C"/>
    <w:multiLevelType w:val="hybridMultilevel"/>
    <w:tmpl w:val="7034D4E8"/>
    <w:lvl w:ilvl="0" w:tplc="D9B452D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3" w15:restartNumberingAfterBreak="0">
    <w:nsid w:val="517D781C"/>
    <w:multiLevelType w:val="hybridMultilevel"/>
    <w:tmpl w:val="2AC4E9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4" w15:restartNumberingAfterBreak="0">
    <w:nsid w:val="51DB0988"/>
    <w:multiLevelType w:val="multilevel"/>
    <w:tmpl w:val="89085B3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5" w15:restartNumberingAfterBreak="0">
    <w:nsid w:val="52280613"/>
    <w:multiLevelType w:val="hybridMultilevel"/>
    <w:tmpl w:val="669CE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15:restartNumberingAfterBreak="0">
    <w:nsid w:val="52473265"/>
    <w:multiLevelType w:val="multilevel"/>
    <w:tmpl w:val="233869C4"/>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7" w15:restartNumberingAfterBreak="0">
    <w:nsid w:val="52F72711"/>
    <w:multiLevelType w:val="multilevel"/>
    <w:tmpl w:val="41F8501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170" w:hanging="360"/>
      </w:pPr>
      <w:rPr>
        <w:rFonts w:asciiTheme="minorHAnsi" w:eastAsia="Times New Roman" w:hAnsiTheme="minorHAnsi" w:cstheme="minorHAns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8" w15:restartNumberingAfterBreak="0">
    <w:nsid w:val="52FF4F90"/>
    <w:multiLevelType w:val="multilevel"/>
    <w:tmpl w:val="F7B8DA1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9" w15:restartNumberingAfterBreak="0">
    <w:nsid w:val="534B3AB3"/>
    <w:multiLevelType w:val="hybridMultilevel"/>
    <w:tmpl w:val="643473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0" w15:restartNumberingAfterBreak="0">
    <w:nsid w:val="535708C7"/>
    <w:multiLevelType w:val="hybridMultilevel"/>
    <w:tmpl w:val="BDE6D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536F1770"/>
    <w:multiLevelType w:val="multilevel"/>
    <w:tmpl w:val="A6D4C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375096C"/>
    <w:multiLevelType w:val="hybridMultilevel"/>
    <w:tmpl w:val="5268F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3" w15:restartNumberingAfterBreak="0">
    <w:nsid w:val="53AF170B"/>
    <w:multiLevelType w:val="hybridMultilevel"/>
    <w:tmpl w:val="56603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4" w15:restartNumberingAfterBreak="0">
    <w:nsid w:val="53BE64E2"/>
    <w:multiLevelType w:val="hybridMultilevel"/>
    <w:tmpl w:val="ED649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53FF1595"/>
    <w:multiLevelType w:val="hybridMultilevel"/>
    <w:tmpl w:val="92B6C3C4"/>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544A648E"/>
    <w:multiLevelType w:val="hybridMultilevel"/>
    <w:tmpl w:val="E22AF9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547E2C91"/>
    <w:multiLevelType w:val="hybridMultilevel"/>
    <w:tmpl w:val="6BE0F7DE"/>
    <w:lvl w:ilvl="0" w:tplc="466E38B8">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5489CC7F"/>
    <w:multiLevelType w:val="hybridMultilevel"/>
    <w:tmpl w:val="D020E214"/>
    <w:lvl w:ilvl="0" w:tplc="A0A2ED56">
      <w:start w:val="1"/>
      <w:numFmt w:val="lowerLetter"/>
      <w:lvlText w:val="%1."/>
      <w:lvlJc w:val="left"/>
      <w:pPr>
        <w:ind w:left="720" w:hanging="360"/>
      </w:pPr>
    </w:lvl>
    <w:lvl w:ilvl="1" w:tplc="925A2B0E">
      <w:start w:val="1"/>
      <w:numFmt w:val="lowerLetter"/>
      <w:lvlText w:val="%2."/>
      <w:lvlJc w:val="left"/>
      <w:pPr>
        <w:ind w:left="1440" w:hanging="360"/>
      </w:pPr>
    </w:lvl>
    <w:lvl w:ilvl="2" w:tplc="27CE80BE">
      <w:start w:val="1"/>
      <w:numFmt w:val="lowerRoman"/>
      <w:lvlText w:val="%3."/>
      <w:lvlJc w:val="right"/>
      <w:pPr>
        <w:ind w:left="2160" w:hanging="180"/>
      </w:pPr>
    </w:lvl>
    <w:lvl w:ilvl="3" w:tplc="80CA401C">
      <w:start w:val="1"/>
      <w:numFmt w:val="decimal"/>
      <w:lvlText w:val="%4."/>
      <w:lvlJc w:val="left"/>
      <w:pPr>
        <w:ind w:left="2880" w:hanging="360"/>
      </w:pPr>
    </w:lvl>
    <w:lvl w:ilvl="4" w:tplc="FDCE7486">
      <w:start w:val="1"/>
      <w:numFmt w:val="lowerLetter"/>
      <w:lvlText w:val="%5."/>
      <w:lvlJc w:val="left"/>
      <w:pPr>
        <w:ind w:left="3600" w:hanging="360"/>
      </w:pPr>
    </w:lvl>
    <w:lvl w:ilvl="5" w:tplc="D8246856">
      <w:start w:val="1"/>
      <w:numFmt w:val="lowerRoman"/>
      <w:lvlText w:val="%6."/>
      <w:lvlJc w:val="right"/>
      <w:pPr>
        <w:ind w:left="4320" w:hanging="180"/>
      </w:pPr>
    </w:lvl>
    <w:lvl w:ilvl="6" w:tplc="3B6E7664">
      <w:start w:val="1"/>
      <w:numFmt w:val="decimal"/>
      <w:lvlText w:val="%7."/>
      <w:lvlJc w:val="left"/>
      <w:pPr>
        <w:ind w:left="5040" w:hanging="360"/>
      </w:pPr>
    </w:lvl>
    <w:lvl w:ilvl="7" w:tplc="6FA8F190">
      <w:start w:val="1"/>
      <w:numFmt w:val="lowerLetter"/>
      <w:lvlText w:val="%8."/>
      <w:lvlJc w:val="left"/>
      <w:pPr>
        <w:ind w:left="5760" w:hanging="360"/>
      </w:pPr>
    </w:lvl>
    <w:lvl w:ilvl="8" w:tplc="E6CA5F1C">
      <w:start w:val="1"/>
      <w:numFmt w:val="lowerRoman"/>
      <w:lvlText w:val="%9."/>
      <w:lvlJc w:val="right"/>
      <w:pPr>
        <w:ind w:left="6480" w:hanging="180"/>
      </w:pPr>
    </w:lvl>
  </w:abstractNum>
  <w:abstractNum w:abstractNumId="339" w15:restartNumberingAfterBreak="0">
    <w:nsid w:val="54ED5465"/>
    <w:multiLevelType w:val="hybridMultilevel"/>
    <w:tmpl w:val="FECEF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54F862C3"/>
    <w:multiLevelType w:val="hybridMultilevel"/>
    <w:tmpl w:val="6CF803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54FD38FF"/>
    <w:multiLevelType w:val="hybridMultilevel"/>
    <w:tmpl w:val="5C2ED73E"/>
    <w:lvl w:ilvl="0" w:tplc="531E14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2" w15:restartNumberingAfterBreak="0">
    <w:nsid w:val="555D09D9"/>
    <w:multiLevelType w:val="hybridMultilevel"/>
    <w:tmpl w:val="EEFAA472"/>
    <w:lvl w:ilvl="0" w:tplc="A2DAF1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3" w15:restartNumberingAfterBreak="0">
    <w:nsid w:val="5597A99C"/>
    <w:multiLevelType w:val="hybridMultilevel"/>
    <w:tmpl w:val="B6161414"/>
    <w:lvl w:ilvl="0" w:tplc="B6C67190">
      <w:start w:val="1"/>
      <w:numFmt w:val="bullet"/>
      <w:lvlText w:val=""/>
      <w:lvlJc w:val="left"/>
      <w:pPr>
        <w:ind w:left="720" w:hanging="360"/>
      </w:pPr>
      <w:rPr>
        <w:rFonts w:ascii="Symbol" w:hAnsi="Symbol" w:hint="default"/>
      </w:rPr>
    </w:lvl>
    <w:lvl w:ilvl="1" w:tplc="36360D94">
      <w:start w:val="1"/>
      <w:numFmt w:val="bullet"/>
      <w:lvlText w:val="o"/>
      <w:lvlJc w:val="left"/>
      <w:pPr>
        <w:ind w:left="1440" w:hanging="360"/>
      </w:pPr>
      <w:rPr>
        <w:rFonts w:ascii="Courier New" w:hAnsi="Courier New" w:hint="default"/>
      </w:rPr>
    </w:lvl>
    <w:lvl w:ilvl="2" w:tplc="5FEAF1AE">
      <w:start w:val="1"/>
      <w:numFmt w:val="bullet"/>
      <w:lvlText w:val=""/>
      <w:lvlJc w:val="left"/>
      <w:pPr>
        <w:ind w:left="2160" w:hanging="360"/>
      </w:pPr>
      <w:rPr>
        <w:rFonts w:ascii="Wingdings" w:hAnsi="Wingdings" w:hint="default"/>
      </w:rPr>
    </w:lvl>
    <w:lvl w:ilvl="3" w:tplc="34BC8F14">
      <w:start w:val="1"/>
      <w:numFmt w:val="bullet"/>
      <w:lvlText w:val=""/>
      <w:lvlJc w:val="left"/>
      <w:pPr>
        <w:ind w:left="2880" w:hanging="360"/>
      </w:pPr>
      <w:rPr>
        <w:rFonts w:ascii="Symbol" w:hAnsi="Symbol" w:hint="default"/>
      </w:rPr>
    </w:lvl>
    <w:lvl w:ilvl="4" w:tplc="8FD668EE">
      <w:start w:val="1"/>
      <w:numFmt w:val="bullet"/>
      <w:lvlText w:val="o"/>
      <w:lvlJc w:val="left"/>
      <w:pPr>
        <w:ind w:left="3600" w:hanging="360"/>
      </w:pPr>
      <w:rPr>
        <w:rFonts w:ascii="Courier New" w:hAnsi="Courier New" w:hint="default"/>
      </w:rPr>
    </w:lvl>
    <w:lvl w:ilvl="5" w:tplc="119858A2">
      <w:start w:val="1"/>
      <w:numFmt w:val="bullet"/>
      <w:lvlText w:val=""/>
      <w:lvlJc w:val="left"/>
      <w:pPr>
        <w:ind w:left="4320" w:hanging="360"/>
      </w:pPr>
      <w:rPr>
        <w:rFonts w:ascii="Wingdings" w:hAnsi="Wingdings" w:hint="default"/>
      </w:rPr>
    </w:lvl>
    <w:lvl w:ilvl="6" w:tplc="BB24DD4E">
      <w:start w:val="1"/>
      <w:numFmt w:val="bullet"/>
      <w:lvlText w:val=""/>
      <w:lvlJc w:val="left"/>
      <w:pPr>
        <w:ind w:left="5040" w:hanging="360"/>
      </w:pPr>
      <w:rPr>
        <w:rFonts w:ascii="Symbol" w:hAnsi="Symbol" w:hint="default"/>
      </w:rPr>
    </w:lvl>
    <w:lvl w:ilvl="7" w:tplc="B7ACE76E">
      <w:start w:val="1"/>
      <w:numFmt w:val="bullet"/>
      <w:lvlText w:val="o"/>
      <w:lvlJc w:val="left"/>
      <w:pPr>
        <w:ind w:left="5760" w:hanging="360"/>
      </w:pPr>
      <w:rPr>
        <w:rFonts w:ascii="Courier New" w:hAnsi="Courier New" w:hint="default"/>
      </w:rPr>
    </w:lvl>
    <w:lvl w:ilvl="8" w:tplc="02062270">
      <w:start w:val="1"/>
      <w:numFmt w:val="bullet"/>
      <w:lvlText w:val=""/>
      <w:lvlJc w:val="left"/>
      <w:pPr>
        <w:ind w:left="6480" w:hanging="360"/>
      </w:pPr>
      <w:rPr>
        <w:rFonts w:ascii="Wingdings" w:hAnsi="Wingdings" w:hint="default"/>
      </w:rPr>
    </w:lvl>
  </w:abstractNum>
  <w:abstractNum w:abstractNumId="344" w15:restartNumberingAfterBreak="0">
    <w:nsid w:val="55CE13DC"/>
    <w:multiLevelType w:val="multilevel"/>
    <w:tmpl w:val="4E047DAA"/>
    <w:lvl w:ilvl="0">
      <w:start w:val="1"/>
      <w:numFmt w:val="upperRoman"/>
      <w:lvlText w:val="%1."/>
      <w:lvlJc w:val="left"/>
      <w:pPr>
        <w:ind w:left="720" w:hanging="720"/>
      </w:pPr>
      <w:rPr>
        <w:rFonts w:hint="default"/>
        <w:b w:val="0"/>
        <w:bCs/>
      </w:rPr>
    </w:lvl>
    <w:lvl w:ilvl="1">
      <w:start w:val="3"/>
      <w:numFmt w:val="decimal"/>
      <w:isLgl/>
      <w:lvlText w:val="%1.%2"/>
      <w:lvlJc w:val="left"/>
      <w:pPr>
        <w:ind w:left="540" w:hanging="54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5" w15:restartNumberingAfterBreak="0">
    <w:nsid w:val="56820DDA"/>
    <w:multiLevelType w:val="hybridMultilevel"/>
    <w:tmpl w:val="EDB2660C"/>
    <w:lvl w:ilvl="0" w:tplc="9D8EC2F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6" w15:restartNumberingAfterBreak="0">
    <w:nsid w:val="56D5028A"/>
    <w:multiLevelType w:val="hybridMultilevel"/>
    <w:tmpl w:val="801E8B52"/>
    <w:lvl w:ilvl="0" w:tplc="D924D51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7" w15:restartNumberingAfterBreak="0">
    <w:nsid w:val="571D32AC"/>
    <w:multiLevelType w:val="hybridMultilevel"/>
    <w:tmpl w:val="56A8CC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57243C46"/>
    <w:multiLevelType w:val="multilevel"/>
    <w:tmpl w:val="177C3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5772744E"/>
    <w:multiLevelType w:val="hybridMultilevel"/>
    <w:tmpl w:val="4DBA5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0" w15:restartNumberingAfterBreak="0">
    <w:nsid w:val="57A63E3F"/>
    <w:multiLevelType w:val="hybridMultilevel"/>
    <w:tmpl w:val="5FDC01C2"/>
    <w:lvl w:ilvl="0" w:tplc="06F659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1" w15:restartNumberingAfterBreak="0">
    <w:nsid w:val="57A757E3"/>
    <w:multiLevelType w:val="hybridMultilevel"/>
    <w:tmpl w:val="FF84FFD0"/>
    <w:lvl w:ilvl="0" w:tplc="DD441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2" w15:restartNumberingAfterBreak="0">
    <w:nsid w:val="57BE6D56"/>
    <w:multiLevelType w:val="multilevel"/>
    <w:tmpl w:val="BB6CA54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3" w15:restartNumberingAfterBreak="0">
    <w:nsid w:val="57ED6C9B"/>
    <w:multiLevelType w:val="multilevel"/>
    <w:tmpl w:val="8146FE2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4" w15:restartNumberingAfterBreak="0">
    <w:nsid w:val="58602C63"/>
    <w:multiLevelType w:val="hybridMultilevel"/>
    <w:tmpl w:val="B9FC7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58951306"/>
    <w:multiLevelType w:val="multilevel"/>
    <w:tmpl w:val="E7CAE46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6" w15:restartNumberingAfterBreak="0">
    <w:nsid w:val="589D517C"/>
    <w:multiLevelType w:val="hybridMultilevel"/>
    <w:tmpl w:val="171A7F22"/>
    <w:lvl w:ilvl="0" w:tplc="B7326CA4">
      <w:start w:val="1"/>
      <w:numFmt w:val="upperLetter"/>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7" w15:restartNumberingAfterBreak="0">
    <w:nsid w:val="58D36B46"/>
    <w:multiLevelType w:val="multilevel"/>
    <w:tmpl w:val="3BDE098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8" w15:restartNumberingAfterBreak="0">
    <w:nsid w:val="58D80DBD"/>
    <w:multiLevelType w:val="hybridMultilevel"/>
    <w:tmpl w:val="62CA52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9" w15:restartNumberingAfterBreak="0">
    <w:nsid w:val="58E93201"/>
    <w:multiLevelType w:val="multilevel"/>
    <w:tmpl w:val="0060E5A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0" w15:restartNumberingAfterBreak="0">
    <w:nsid w:val="593083A6"/>
    <w:multiLevelType w:val="hybridMultilevel"/>
    <w:tmpl w:val="FFFFFFFF"/>
    <w:lvl w:ilvl="0" w:tplc="4044BCEE">
      <w:start w:val="1"/>
      <w:numFmt w:val="lowerLetter"/>
      <w:lvlText w:val="%1."/>
      <w:lvlJc w:val="left"/>
      <w:pPr>
        <w:ind w:left="720" w:hanging="360"/>
      </w:pPr>
    </w:lvl>
    <w:lvl w:ilvl="1" w:tplc="99AE527E">
      <w:start w:val="1"/>
      <w:numFmt w:val="lowerLetter"/>
      <w:lvlText w:val="%2."/>
      <w:lvlJc w:val="left"/>
      <w:pPr>
        <w:ind w:left="1440" w:hanging="360"/>
      </w:pPr>
    </w:lvl>
    <w:lvl w:ilvl="2" w:tplc="09FA1CD6">
      <w:start w:val="1"/>
      <w:numFmt w:val="lowerRoman"/>
      <w:lvlText w:val="%3."/>
      <w:lvlJc w:val="right"/>
      <w:pPr>
        <w:ind w:left="2160" w:hanging="180"/>
      </w:pPr>
    </w:lvl>
    <w:lvl w:ilvl="3" w:tplc="8FBA52F4">
      <w:start w:val="1"/>
      <w:numFmt w:val="decimal"/>
      <w:lvlText w:val="%4."/>
      <w:lvlJc w:val="left"/>
      <w:pPr>
        <w:ind w:left="2880" w:hanging="360"/>
      </w:pPr>
    </w:lvl>
    <w:lvl w:ilvl="4" w:tplc="D3108E48">
      <w:start w:val="1"/>
      <w:numFmt w:val="lowerLetter"/>
      <w:lvlText w:val="%5."/>
      <w:lvlJc w:val="left"/>
      <w:pPr>
        <w:ind w:left="3600" w:hanging="360"/>
      </w:pPr>
    </w:lvl>
    <w:lvl w:ilvl="5" w:tplc="CB6EC696">
      <w:start w:val="1"/>
      <w:numFmt w:val="lowerRoman"/>
      <w:lvlText w:val="%6."/>
      <w:lvlJc w:val="right"/>
      <w:pPr>
        <w:ind w:left="4320" w:hanging="180"/>
      </w:pPr>
    </w:lvl>
    <w:lvl w:ilvl="6" w:tplc="F0465134">
      <w:start w:val="1"/>
      <w:numFmt w:val="decimal"/>
      <w:lvlText w:val="%7."/>
      <w:lvlJc w:val="left"/>
      <w:pPr>
        <w:ind w:left="5040" w:hanging="360"/>
      </w:pPr>
    </w:lvl>
    <w:lvl w:ilvl="7" w:tplc="C3808B8A">
      <w:start w:val="1"/>
      <w:numFmt w:val="lowerLetter"/>
      <w:lvlText w:val="%8."/>
      <w:lvlJc w:val="left"/>
      <w:pPr>
        <w:ind w:left="5760" w:hanging="360"/>
      </w:pPr>
    </w:lvl>
    <w:lvl w:ilvl="8" w:tplc="A04891D4">
      <w:start w:val="1"/>
      <w:numFmt w:val="lowerRoman"/>
      <w:lvlText w:val="%9."/>
      <w:lvlJc w:val="right"/>
      <w:pPr>
        <w:ind w:left="6480" w:hanging="180"/>
      </w:pPr>
    </w:lvl>
  </w:abstractNum>
  <w:abstractNum w:abstractNumId="361" w15:restartNumberingAfterBreak="0">
    <w:nsid w:val="59AE2DCD"/>
    <w:multiLevelType w:val="hybridMultilevel"/>
    <w:tmpl w:val="EF16ADC4"/>
    <w:lvl w:ilvl="0" w:tplc="8230F03C">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2" w15:restartNumberingAfterBreak="0">
    <w:nsid w:val="59B36E5E"/>
    <w:multiLevelType w:val="hybridMultilevel"/>
    <w:tmpl w:val="A1F81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3" w15:restartNumberingAfterBreak="0">
    <w:nsid w:val="59DB64F1"/>
    <w:multiLevelType w:val="hybridMultilevel"/>
    <w:tmpl w:val="BF7A23EC"/>
    <w:lvl w:ilvl="0" w:tplc="BDF4E99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4" w15:restartNumberingAfterBreak="0">
    <w:nsid w:val="5A140468"/>
    <w:multiLevelType w:val="multilevel"/>
    <w:tmpl w:val="A8425616"/>
    <w:lvl w:ilvl="0">
      <w:start w:val="1"/>
      <w:numFmt w:val="decimal"/>
      <w:lvlText w:val="%1."/>
      <w:lvlJc w:val="left"/>
      <w:pPr>
        <w:ind w:left="720" w:hanging="360"/>
      </w:pPr>
    </w:lvl>
    <w:lvl w:ilvl="1">
      <w:start w:val="47"/>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5" w15:restartNumberingAfterBreak="0">
    <w:nsid w:val="5A182111"/>
    <w:multiLevelType w:val="hybridMultilevel"/>
    <w:tmpl w:val="80C6C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6" w15:restartNumberingAfterBreak="0">
    <w:nsid w:val="5A3618E9"/>
    <w:multiLevelType w:val="hybridMultilevel"/>
    <w:tmpl w:val="D2BE399E"/>
    <w:lvl w:ilvl="0" w:tplc="3670B182">
      <w:start w:val="1"/>
      <w:numFmt w:val="lowerLetter"/>
      <w:lvlText w:val="%1."/>
      <w:lvlJc w:val="left"/>
      <w:pPr>
        <w:ind w:left="2160" w:hanging="720"/>
      </w:pPr>
      <w:rPr>
        <w:rFonts w:hint="default"/>
      </w:rPr>
    </w:lvl>
    <w:lvl w:ilvl="1" w:tplc="B76E9C5A">
      <w:start w:val="1"/>
      <w:numFmt w:val="upp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7" w15:restartNumberingAfterBreak="0">
    <w:nsid w:val="5A4844CC"/>
    <w:multiLevelType w:val="hybridMultilevel"/>
    <w:tmpl w:val="061C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5A7F7128"/>
    <w:multiLevelType w:val="hybridMultilevel"/>
    <w:tmpl w:val="C25CEA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9" w15:restartNumberingAfterBreak="0">
    <w:nsid w:val="5AC27B30"/>
    <w:multiLevelType w:val="multilevel"/>
    <w:tmpl w:val="50CE6890"/>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0" w15:restartNumberingAfterBreak="0">
    <w:nsid w:val="5ACC20B8"/>
    <w:multiLevelType w:val="multilevel"/>
    <w:tmpl w:val="DE90FED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1" w15:restartNumberingAfterBreak="0">
    <w:nsid w:val="5AD72F96"/>
    <w:multiLevelType w:val="hybridMultilevel"/>
    <w:tmpl w:val="9C48E87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2" w15:restartNumberingAfterBreak="0">
    <w:nsid w:val="5AF2338A"/>
    <w:multiLevelType w:val="hybridMultilevel"/>
    <w:tmpl w:val="C3BCA238"/>
    <w:lvl w:ilvl="0" w:tplc="DBEA2AF6">
      <w:start w:val="1"/>
      <w:numFmt w:val="upperLetter"/>
      <w:lvlText w:val="%1."/>
      <w:lvlJc w:val="left"/>
      <w:pPr>
        <w:ind w:left="1170" w:hanging="360"/>
      </w:pPr>
      <w:rPr>
        <w:rFonts w:hint="default"/>
        <w:b w:val="0"/>
        <w:bCs/>
      </w:rPr>
    </w:lvl>
    <w:lvl w:ilvl="1" w:tplc="6FA0B152">
      <w:start w:val="4"/>
      <w:numFmt w:val="lowerLetter"/>
      <w:lvlText w:val="%2."/>
      <w:lvlJc w:val="left"/>
      <w:pPr>
        <w:ind w:left="1890" w:hanging="360"/>
      </w:pPr>
      <w:rPr>
        <w:rFonts w:hint="default"/>
        <w:b/>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3" w15:restartNumberingAfterBreak="0">
    <w:nsid w:val="5B2AF360"/>
    <w:multiLevelType w:val="hybridMultilevel"/>
    <w:tmpl w:val="8A1E089C"/>
    <w:lvl w:ilvl="0" w:tplc="A344051C">
      <w:start w:val="1"/>
      <w:numFmt w:val="lowerRoman"/>
      <w:lvlText w:val="%1."/>
      <w:lvlJc w:val="right"/>
      <w:pPr>
        <w:ind w:left="720" w:hanging="360"/>
      </w:pPr>
    </w:lvl>
    <w:lvl w:ilvl="1" w:tplc="7F74E732">
      <w:start w:val="1"/>
      <w:numFmt w:val="lowerLetter"/>
      <w:lvlText w:val="%2."/>
      <w:lvlJc w:val="left"/>
      <w:pPr>
        <w:ind w:left="1440" w:hanging="360"/>
      </w:pPr>
    </w:lvl>
    <w:lvl w:ilvl="2" w:tplc="12F6D8F4">
      <w:start w:val="1"/>
      <w:numFmt w:val="lowerRoman"/>
      <w:lvlText w:val="%3."/>
      <w:lvlJc w:val="right"/>
      <w:pPr>
        <w:ind w:left="2160" w:hanging="180"/>
      </w:pPr>
    </w:lvl>
    <w:lvl w:ilvl="3" w:tplc="82A21F12">
      <w:start w:val="1"/>
      <w:numFmt w:val="decimal"/>
      <w:lvlText w:val="%4."/>
      <w:lvlJc w:val="left"/>
      <w:pPr>
        <w:ind w:left="2880" w:hanging="360"/>
      </w:pPr>
    </w:lvl>
    <w:lvl w:ilvl="4" w:tplc="781E9DC4">
      <w:start w:val="1"/>
      <w:numFmt w:val="lowerLetter"/>
      <w:lvlText w:val="%5."/>
      <w:lvlJc w:val="left"/>
      <w:pPr>
        <w:ind w:left="3600" w:hanging="360"/>
      </w:pPr>
    </w:lvl>
    <w:lvl w:ilvl="5" w:tplc="F6BC3614">
      <w:start w:val="1"/>
      <w:numFmt w:val="lowerRoman"/>
      <w:lvlText w:val="%6."/>
      <w:lvlJc w:val="right"/>
      <w:pPr>
        <w:ind w:left="4320" w:hanging="180"/>
      </w:pPr>
    </w:lvl>
    <w:lvl w:ilvl="6" w:tplc="EA58D5AC">
      <w:start w:val="1"/>
      <w:numFmt w:val="decimal"/>
      <w:lvlText w:val="%7."/>
      <w:lvlJc w:val="left"/>
      <w:pPr>
        <w:ind w:left="5040" w:hanging="360"/>
      </w:pPr>
    </w:lvl>
    <w:lvl w:ilvl="7" w:tplc="D0469D4C">
      <w:start w:val="1"/>
      <w:numFmt w:val="lowerLetter"/>
      <w:lvlText w:val="%8."/>
      <w:lvlJc w:val="left"/>
      <w:pPr>
        <w:ind w:left="5760" w:hanging="360"/>
      </w:pPr>
    </w:lvl>
    <w:lvl w:ilvl="8" w:tplc="EE14302C">
      <w:start w:val="1"/>
      <w:numFmt w:val="lowerRoman"/>
      <w:lvlText w:val="%9."/>
      <w:lvlJc w:val="right"/>
      <w:pPr>
        <w:ind w:left="6480" w:hanging="180"/>
      </w:pPr>
    </w:lvl>
  </w:abstractNum>
  <w:abstractNum w:abstractNumId="374" w15:restartNumberingAfterBreak="0">
    <w:nsid w:val="5B3134AC"/>
    <w:multiLevelType w:val="multilevel"/>
    <w:tmpl w:val="A5449476"/>
    <w:lvl w:ilvl="0">
      <w:start w:val="5"/>
      <w:numFmt w:val="upperLetter"/>
      <w:lvlText w:val="%1."/>
      <w:lvlJc w:val="left"/>
      <w:pPr>
        <w:tabs>
          <w:tab w:val="num" w:pos="900"/>
        </w:tabs>
        <w:ind w:left="900" w:hanging="360"/>
      </w:pPr>
      <w:rPr>
        <w:b w:val="0"/>
        <w:bCs w:val="0"/>
      </w:rPr>
    </w:lvl>
    <w:lvl w:ilvl="1" w:tentative="1">
      <w:start w:val="1"/>
      <w:numFmt w:val="upperLetter"/>
      <w:lvlText w:val="%2."/>
      <w:lvlJc w:val="left"/>
      <w:pPr>
        <w:tabs>
          <w:tab w:val="num" w:pos="1620"/>
        </w:tabs>
        <w:ind w:left="1620" w:hanging="360"/>
      </w:pPr>
    </w:lvl>
    <w:lvl w:ilvl="2" w:tentative="1">
      <w:start w:val="1"/>
      <w:numFmt w:val="upperLetter"/>
      <w:lvlText w:val="%3."/>
      <w:lvlJc w:val="left"/>
      <w:pPr>
        <w:tabs>
          <w:tab w:val="num" w:pos="2340"/>
        </w:tabs>
        <w:ind w:left="2340" w:hanging="360"/>
      </w:pPr>
    </w:lvl>
    <w:lvl w:ilvl="3" w:tentative="1">
      <w:start w:val="1"/>
      <w:numFmt w:val="upperLetter"/>
      <w:lvlText w:val="%4."/>
      <w:lvlJc w:val="left"/>
      <w:pPr>
        <w:tabs>
          <w:tab w:val="num" w:pos="3060"/>
        </w:tabs>
        <w:ind w:left="3060" w:hanging="360"/>
      </w:pPr>
    </w:lvl>
    <w:lvl w:ilvl="4" w:tentative="1">
      <w:start w:val="1"/>
      <w:numFmt w:val="upperLetter"/>
      <w:lvlText w:val="%5."/>
      <w:lvlJc w:val="left"/>
      <w:pPr>
        <w:tabs>
          <w:tab w:val="num" w:pos="3780"/>
        </w:tabs>
        <w:ind w:left="3780" w:hanging="360"/>
      </w:pPr>
    </w:lvl>
    <w:lvl w:ilvl="5" w:tentative="1">
      <w:start w:val="1"/>
      <w:numFmt w:val="upperLetter"/>
      <w:lvlText w:val="%6."/>
      <w:lvlJc w:val="left"/>
      <w:pPr>
        <w:tabs>
          <w:tab w:val="num" w:pos="4500"/>
        </w:tabs>
        <w:ind w:left="4500" w:hanging="360"/>
      </w:pPr>
    </w:lvl>
    <w:lvl w:ilvl="6" w:tentative="1">
      <w:start w:val="1"/>
      <w:numFmt w:val="upperLetter"/>
      <w:lvlText w:val="%7."/>
      <w:lvlJc w:val="left"/>
      <w:pPr>
        <w:tabs>
          <w:tab w:val="num" w:pos="5220"/>
        </w:tabs>
        <w:ind w:left="5220" w:hanging="360"/>
      </w:pPr>
    </w:lvl>
    <w:lvl w:ilvl="7" w:tentative="1">
      <w:start w:val="1"/>
      <w:numFmt w:val="upperLetter"/>
      <w:lvlText w:val="%8."/>
      <w:lvlJc w:val="left"/>
      <w:pPr>
        <w:tabs>
          <w:tab w:val="num" w:pos="5940"/>
        </w:tabs>
        <w:ind w:left="5940" w:hanging="360"/>
      </w:pPr>
    </w:lvl>
    <w:lvl w:ilvl="8" w:tentative="1">
      <w:start w:val="1"/>
      <w:numFmt w:val="upperLetter"/>
      <w:lvlText w:val="%9."/>
      <w:lvlJc w:val="left"/>
      <w:pPr>
        <w:tabs>
          <w:tab w:val="num" w:pos="6660"/>
        </w:tabs>
        <w:ind w:left="6660" w:hanging="360"/>
      </w:pPr>
    </w:lvl>
  </w:abstractNum>
  <w:abstractNum w:abstractNumId="375" w15:restartNumberingAfterBreak="0">
    <w:nsid w:val="5B675137"/>
    <w:multiLevelType w:val="hybridMultilevel"/>
    <w:tmpl w:val="143ECAC8"/>
    <w:lvl w:ilvl="0" w:tplc="8D9E58E8">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6" w15:restartNumberingAfterBreak="0">
    <w:nsid w:val="5CBD12B4"/>
    <w:multiLevelType w:val="multilevel"/>
    <w:tmpl w:val="88C67AAA"/>
    <w:lvl w:ilvl="0">
      <w:start w:val="1"/>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377" w15:restartNumberingAfterBreak="0">
    <w:nsid w:val="5CFA19C9"/>
    <w:multiLevelType w:val="multilevel"/>
    <w:tmpl w:val="BCD2573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8" w15:restartNumberingAfterBreak="0">
    <w:nsid w:val="5D066955"/>
    <w:multiLevelType w:val="hybridMultilevel"/>
    <w:tmpl w:val="E4D8D260"/>
    <w:lvl w:ilvl="0" w:tplc="4C8C06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9" w15:restartNumberingAfterBreak="0">
    <w:nsid w:val="5D3F013D"/>
    <w:multiLevelType w:val="hybridMultilevel"/>
    <w:tmpl w:val="6896D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0" w15:restartNumberingAfterBreak="0">
    <w:nsid w:val="5D71791C"/>
    <w:multiLevelType w:val="multilevel"/>
    <w:tmpl w:val="E256852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1" w15:restartNumberingAfterBreak="0">
    <w:nsid w:val="5DA838DC"/>
    <w:multiLevelType w:val="multilevel"/>
    <w:tmpl w:val="0D7CAE94"/>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2" w15:restartNumberingAfterBreak="0">
    <w:nsid w:val="5DCA5A2B"/>
    <w:multiLevelType w:val="hybridMultilevel"/>
    <w:tmpl w:val="D92E3530"/>
    <w:lvl w:ilvl="0" w:tplc="DB92EACC">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3" w15:restartNumberingAfterBreak="0">
    <w:nsid w:val="5E284341"/>
    <w:multiLevelType w:val="hybridMultilevel"/>
    <w:tmpl w:val="368ACFF0"/>
    <w:lvl w:ilvl="0" w:tplc="B95C8010">
      <w:start w:val="1"/>
      <w:numFmt w:val="decimal"/>
      <w:lvlText w:val="%1."/>
      <w:lvlJc w:val="left"/>
      <w:pPr>
        <w:ind w:left="720" w:hanging="360"/>
      </w:pPr>
    </w:lvl>
    <w:lvl w:ilvl="1" w:tplc="6F9AE66C">
      <w:start w:val="1"/>
      <w:numFmt w:val="lowerLetter"/>
      <w:lvlText w:val="%2."/>
      <w:lvlJc w:val="left"/>
      <w:pPr>
        <w:ind w:left="1440" w:hanging="360"/>
      </w:pPr>
    </w:lvl>
    <w:lvl w:ilvl="2" w:tplc="47C00386">
      <w:start w:val="1"/>
      <w:numFmt w:val="lowerRoman"/>
      <w:lvlText w:val="%3."/>
      <w:lvlJc w:val="right"/>
      <w:pPr>
        <w:ind w:left="2160" w:hanging="180"/>
      </w:pPr>
    </w:lvl>
    <w:lvl w:ilvl="3" w:tplc="9142FDF0">
      <w:start w:val="1"/>
      <w:numFmt w:val="decimal"/>
      <w:lvlText w:val="%4."/>
      <w:lvlJc w:val="left"/>
      <w:pPr>
        <w:ind w:left="2880" w:hanging="360"/>
      </w:pPr>
    </w:lvl>
    <w:lvl w:ilvl="4" w:tplc="802A6B5E">
      <w:start w:val="1"/>
      <w:numFmt w:val="lowerLetter"/>
      <w:lvlText w:val="%5."/>
      <w:lvlJc w:val="left"/>
      <w:pPr>
        <w:ind w:left="3600" w:hanging="360"/>
      </w:pPr>
    </w:lvl>
    <w:lvl w:ilvl="5" w:tplc="67D849EE">
      <w:start w:val="1"/>
      <w:numFmt w:val="lowerRoman"/>
      <w:lvlText w:val="%6."/>
      <w:lvlJc w:val="right"/>
      <w:pPr>
        <w:ind w:left="4320" w:hanging="180"/>
      </w:pPr>
    </w:lvl>
    <w:lvl w:ilvl="6" w:tplc="8B90A81E">
      <w:start w:val="1"/>
      <w:numFmt w:val="decimal"/>
      <w:lvlText w:val="%7."/>
      <w:lvlJc w:val="left"/>
      <w:pPr>
        <w:ind w:left="5040" w:hanging="360"/>
      </w:pPr>
    </w:lvl>
    <w:lvl w:ilvl="7" w:tplc="25CED1E0">
      <w:start w:val="1"/>
      <w:numFmt w:val="lowerLetter"/>
      <w:lvlText w:val="%8."/>
      <w:lvlJc w:val="left"/>
      <w:pPr>
        <w:ind w:left="5760" w:hanging="360"/>
      </w:pPr>
    </w:lvl>
    <w:lvl w:ilvl="8" w:tplc="2B92CA06">
      <w:start w:val="1"/>
      <w:numFmt w:val="lowerRoman"/>
      <w:lvlText w:val="%9."/>
      <w:lvlJc w:val="right"/>
      <w:pPr>
        <w:ind w:left="6480" w:hanging="180"/>
      </w:pPr>
    </w:lvl>
  </w:abstractNum>
  <w:abstractNum w:abstractNumId="384" w15:restartNumberingAfterBreak="0">
    <w:nsid w:val="5E872584"/>
    <w:multiLevelType w:val="hybridMultilevel"/>
    <w:tmpl w:val="E88C05E4"/>
    <w:lvl w:ilvl="0" w:tplc="701EA0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5" w15:restartNumberingAfterBreak="0">
    <w:nsid w:val="5EA527B4"/>
    <w:multiLevelType w:val="multilevel"/>
    <w:tmpl w:val="D25E125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6" w15:restartNumberingAfterBreak="0">
    <w:nsid w:val="5EC99387"/>
    <w:multiLevelType w:val="hybridMultilevel"/>
    <w:tmpl w:val="AD1EE230"/>
    <w:lvl w:ilvl="0" w:tplc="E69EBF3E">
      <w:start w:val="3"/>
      <w:numFmt w:val="upperLetter"/>
      <w:lvlText w:val="%1."/>
      <w:lvlJc w:val="left"/>
      <w:pPr>
        <w:ind w:left="720" w:hanging="360"/>
      </w:pPr>
    </w:lvl>
    <w:lvl w:ilvl="1" w:tplc="5B764398">
      <w:start w:val="1"/>
      <w:numFmt w:val="lowerLetter"/>
      <w:lvlText w:val="%2."/>
      <w:lvlJc w:val="left"/>
      <w:pPr>
        <w:ind w:left="1440" w:hanging="360"/>
      </w:pPr>
    </w:lvl>
    <w:lvl w:ilvl="2" w:tplc="901C2F12">
      <w:start w:val="1"/>
      <w:numFmt w:val="lowerRoman"/>
      <w:lvlText w:val="%3."/>
      <w:lvlJc w:val="right"/>
      <w:pPr>
        <w:ind w:left="2160" w:hanging="180"/>
      </w:pPr>
    </w:lvl>
    <w:lvl w:ilvl="3" w:tplc="2D600F74">
      <w:start w:val="1"/>
      <w:numFmt w:val="decimal"/>
      <w:lvlText w:val="%4."/>
      <w:lvlJc w:val="left"/>
      <w:pPr>
        <w:ind w:left="2880" w:hanging="360"/>
      </w:pPr>
    </w:lvl>
    <w:lvl w:ilvl="4" w:tplc="45D0D1C8">
      <w:start w:val="1"/>
      <w:numFmt w:val="lowerLetter"/>
      <w:lvlText w:val="%5."/>
      <w:lvlJc w:val="left"/>
      <w:pPr>
        <w:ind w:left="3600" w:hanging="360"/>
      </w:pPr>
    </w:lvl>
    <w:lvl w:ilvl="5" w:tplc="63949E50">
      <w:start w:val="1"/>
      <w:numFmt w:val="lowerRoman"/>
      <w:lvlText w:val="%6."/>
      <w:lvlJc w:val="right"/>
      <w:pPr>
        <w:ind w:left="4320" w:hanging="180"/>
      </w:pPr>
    </w:lvl>
    <w:lvl w:ilvl="6" w:tplc="E7761988">
      <w:start w:val="1"/>
      <w:numFmt w:val="decimal"/>
      <w:lvlText w:val="%7."/>
      <w:lvlJc w:val="left"/>
      <w:pPr>
        <w:ind w:left="5040" w:hanging="360"/>
      </w:pPr>
    </w:lvl>
    <w:lvl w:ilvl="7" w:tplc="E8909222">
      <w:start w:val="1"/>
      <w:numFmt w:val="lowerLetter"/>
      <w:lvlText w:val="%8."/>
      <w:lvlJc w:val="left"/>
      <w:pPr>
        <w:ind w:left="5760" w:hanging="360"/>
      </w:pPr>
    </w:lvl>
    <w:lvl w:ilvl="8" w:tplc="CC92AA6A">
      <w:start w:val="1"/>
      <w:numFmt w:val="lowerRoman"/>
      <w:lvlText w:val="%9."/>
      <w:lvlJc w:val="right"/>
      <w:pPr>
        <w:ind w:left="6480" w:hanging="180"/>
      </w:pPr>
    </w:lvl>
  </w:abstractNum>
  <w:abstractNum w:abstractNumId="387" w15:restartNumberingAfterBreak="0">
    <w:nsid w:val="5EDE29C1"/>
    <w:multiLevelType w:val="multilevel"/>
    <w:tmpl w:val="FA48483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8" w15:restartNumberingAfterBreak="0">
    <w:nsid w:val="5EE948D7"/>
    <w:multiLevelType w:val="hybridMultilevel"/>
    <w:tmpl w:val="FF82BD2E"/>
    <w:lvl w:ilvl="0" w:tplc="2A44E8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9" w15:restartNumberingAfterBreak="0">
    <w:nsid w:val="5EF66081"/>
    <w:multiLevelType w:val="hybridMultilevel"/>
    <w:tmpl w:val="F89C3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0" w15:restartNumberingAfterBreak="0">
    <w:nsid w:val="5F0F0714"/>
    <w:multiLevelType w:val="hybridMultilevel"/>
    <w:tmpl w:val="4FFCE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5F3AC43A"/>
    <w:multiLevelType w:val="hybridMultilevel"/>
    <w:tmpl w:val="A7B2E42C"/>
    <w:lvl w:ilvl="0" w:tplc="F06632F2">
      <w:start w:val="1"/>
      <w:numFmt w:val="upperRoman"/>
      <w:lvlText w:val="%1."/>
      <w:lvlJc w:val="left"/>
      <w:pPr>
        <w:ind w:left="1080" w:hanging="360"/>
      </w:pPr>
    </w:lvl>
    <w:lvl w:ilvl="1" w:tplc="DF30DB14">
      <w:start w:val="1"/>
      <w:numFmt w:val="lowerLetter"/>
      <w:lvlText w:val="%2."/>
      <w:lvlJc w:val="left"/>
      <w:pPr>
        <w:ind w:left="1440" w:hanging="360"/>
      </w:pPr>
    </w:lvl>
    <w:lvl w:ilvl="2" w:tplc="08DADB58">
      <w:start w:val="1"/>
      <w:numFmt w:val="lowerRoman"/>
      <w:lvlText w:val="%3."/>
      <w:lvlJc w:val="right"/>
      <w:pPr>
        <w:ind w:left="2160" w:hanging="180"/>
      </w:pPr>
    </w:lvl>
    <w:lvl w:ilvl="3" w:tplc="4BEC27FA">
      <w:start w:val="1"/>
      <w:numFmt w:val="decimal"/>
      <w:lvlText w:val="%4."/>
      <w:lvlJc w:val="left"/>
      <w:pPr>
        <w:ind w:left="2880" w:hanging="360"/>
      </w:pPr>
    </w:lvl>
    <w:lvl w:ilvl="4" w:tplc="1F824922">
      <w:start w:val="1"/>
      <w:numFmt w:val="lowerLetter"/>
      <w:lvlText w:val="%5."/>
      <w:lvlJc w:val="left"/>
      <w:pPr>
        <w:ind w:left="3600" w:hanging="360"/>
      </w:pPr>
    </w:lvl>
    <w:lvl w:ilvl="5" w:tplc="22DA8026">
      <w:start w:val="1"/>
      <w:numFmt w:val="lowerRoman"/>
      <w:lvlText w:val="%6."/>
      <w:lvlJc w:val="right"/>
      <w:pPr>
        <w:ind w:left="4320" w:hanging="180"/>
      </w:pPr>
    </w:lvl>
    <w:lvl w:ilvl="6" w:tplc="C004D734">
      <w:start w:val="1"/>
      <w:numFmt w:val="decimal"/>
      <w:lvlText w:val="%7."/>
      <w:lvlJc w:val="left"/>
      <w:pPr>
        <w:ind w:left="5040" w:hanging="360"/>
      </w:pPr>
    </w:lvl>
    <w:lvl w:ilvl="7" w:tplc="839EE818">
      <w:start w:val="1"/>
      <w:numFmt w:val="lowerLetter"/>
      <w:lvlText w:val="%8."/>
      <w:lvlJc w:val="left"/>
      <w:pPr>
        <w:ind w:left="5760" w:hanging="360"/>
      </w:pPr>
    </w:lvl>
    <w:lvl w:ilvl="8" w:tplc="83CCA42E">
      <w:start w:val="1"/>
      <w:numFmt w:val="lowerRoman"/>
      <w:lvlText w:val="%9."/>
      <w:lvlJc w:val="right"/>
      <w:pPr>
        <w:ind w:left="6480" w:hanging="180"/>
      </w:pPr>
    </w:lvl>
  </w:abstractNum>
  <w:abstractNum w:abstractNumId="392" w15:restartNumberingAfterBreak="0">
    <w:nsid w:val="5F7E3AE2"/>
    <w:multiLevelType w:val="hybridMultilevel"/>
    <w:tmpl w:val="709817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5F9422F9"/>
    <w:multiLevelType w:val="hybridMultilevel"/>
    <w:tmpl w:val="46A0C624"/>
    <w:lvl w:ilvl="0" w:tplc="0268CAFA">
      <w:start w:val="1"/>
      <w:numFmt w:val="lowerRoman"/>
      <w:lvlText w:val="%1."/>
      <w:lvlJc w:val="right"/>
      <w:pPr>
        <w:ind w:left="2160" w:hanging="360"/>
      </w:pPr>
    </w:lvl>
    <w:lvl w:ilvl="1" w:tplc="5EA43BC6">
      <w:start w:val="1"/>
      <w:numFmt w:val="lowerLetter"/>
      <w:lvlText w:val="%2."/>
      <w:lvlJc w:val="left"/>
      <w:pPr>
        <w:ind w:left="2880" w:hanging="360"/>
      </w:pPr>
    </w:lvl>
    <w:lvl w:ilvl="2" w:tplc="95463EA6">
      <w:start w:val="1"/>
      <w:numFmt w:val="lowerRoman"/>
      <w:lvlText w:val="%3."/>
      <w:lvlJc w:val="right"/>
      <w:pPr>
        <w:ind w:left="3600" w:hanging="180"/>
      </w:pPr>
    </w:lvl>
    <w:lvl w:ilvl="3" w:tplc="D85CDCC4">
      <w:start w:val="1"/>
      <w:numFmt w:val="decimal"/>
      <w:lvlText w:val="%4."/>
      <w:lvlJc w:val="left"/>
      <w:pPr>
        <w:ind w:left="4320" w:hanging="360"/>
      </w:pPr>
    </w:lvl>
    <w:lvl w:ilvl="4" w:tplc="C80E3842">
      <w:start w:val="1"/>
      <w:numFmt w:val="lowerLetter"/>
      <w:lvlText w:val="%5."/>
      <w:lvlJc w:val="left"/>
      <w:pPr>
        <w:ind w:left="5040" w:hanging="360"/>
      </w:pPr>
    </w:lvl>
    <w:lvl w:ilvl="5" w:tplc="C1880208">
      <w:start w:val="1"/>
      <w:numFmt w:val="lowerRoman"/>
      <w:lvlText w:val="%6."/>
      <w:lvlJc w:val="right"/>
      <w:pPr>
        <w:ind w:left="5760" w:hanging="180"/>
      </w:pPr>
    </w:lvl>
    <w:lvl w:ilvl="6" w:tplc="2C541D20">
      <w:start w:val="1"/>
      <w:numFmt w:val="decimal"/>
      <w:lvlText w:val="%7."/>
      <w:lvlJc w:val="left"/>
      <w:pPr>
        <w:ind w:left="6480" w:hanging="360"/>
      </w:pPr>
    </w:lvl>
    <w:lvl w:ilvl="7" w:tplc="D578FCF2">
      <w:start w:val="1"/>
      <w:numFmt w:val="lowerLetter"/>
      <w:lvlText w:val="%8."/>
      <w:lvlJc w:val="left"/>
      <w:pPr>
        <w:ind w:left="7200" w:hanging="360"/>
      </w:pPr>
    </w:lvl>
    <w:lvl w:ilvl="8" w:tplc="57908FF8">
      <w:start w:val="1"/>
      <w:numFmt w:val="lowerRoman"/>
      <w:lvlText w:val="%9."/>
      <w:lvlJc w:val="right"/>
      <w:pPr>
        <w:ind w:left="7920" w:hanging="180"/>
      </w:pPr>
    </w:lvl>
  </w:abstractNum>
  <w:abstractNum w:abstractNumId="394" w15:restartNumberingAfterBreak="0">
    <w:nsid w:val="5FBB551D"/>
    <w:multiLevelType w:val="hybridMultilevel"/>
    <w:tmpl w:val="A09E4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15:restartNumberingAfterBreak="0">
    <w:nsid w:val="5FE3470F"/>
    <w:multiLevelType w:val="hybridMultilevel"/>
    <w:tmpl w:val="A71C6EB8"/>
    <w:lvl w:ilvl="0" w:tplc="EF5AF4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6" w15:restartNumberingAfterBreak="0">
    <w:nsid w:val="5FE64822"/>
    <w:multiLevelType w:val="hybridMultilevel"/>
    <w:tmpl w:val="E8C42CF4"/>
    <w:lvl w:ilvl="0" w:tplc="5852DC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7" w15:restartNumberingAfterBreak="0">
    <w:nsid w:val="60236958"/>
    <w:multiLevelType w:val="hybridMultilevel"/>
    <w:tmpl w:val="4FDCFBD2"/>
    <w:lvl w:ilvl="0" w:tplc="D57A5CF6">
      <w:start w:val="3"/>
      <w:numFmt w:val="lowerLetter"/>
      <w:lvlText w:val="%1."/>
      <w:lvlJc w:val="left"/>
      <w:pPr>
        <w:ind w:left="216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602F3FC1"/>
    <w:multiLevelType w:val="hybridMultilevel"/>
    <w:tmpl w:val="34DC484A"/>
    <w:lvl w:ilvl="0" w:tplc="22B01E3C">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608B11FA"/>
    <w:multiLevelType w:val="multilevel"/>
    <w:tmpl w:val="A8D47F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609D33A9"/>
    <w:multiLevelType w:val="hybridMultilevel"/>
    <w:tmpl w:val="FF84FFD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1" w15:restartNumberingAfterBreak="0">
    <w:nsid w:val="619A1A15"/>
    <w:multiLevelType w:val="hybridMultilevel"/>
    <w:tmpl w:val="5BC02E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15:restartNumberingAfterBreak="0">
    <w:nsid w:val="61DA3EA2"/>
    <w:multiLevelType w:val="hybridMultilevel"/>
    <w:tmpl w:val="9F32D224"/>
    <w:lvl w:ilvl="0" w:tplc="10D058E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3" w15:restartNumberingAfterBreak="0">
    <w:nsid w:val="623841B9"/>
    <w:multiLevelType w:val="hybridMultilevel"/>
    <w:tmpl w:val="B5D8A5A4"/>
    <w:lvl w:ilvl="0" w:tplc="18F24672">
      <w:start w:val="1"/>
      <w:numFmt w:val="upperLetter"/>
      <w:lvlText w:val="%1."/>
      <w:lvlJc w:val="left"/>
      <w:pPr>
        <w:ind w:left="720" w:hanging="360"/>
      </w:pPr>
    </w:lvl>
    <w:lvl w:ilvl="1" w:tplc="D9A2D17E">
      <w:start w:val="1"/>
      <w:numFmt w:val="lowerLetter"/>
      <w:lvlText w:val="%2."/>
      <w:lvlJc w:val="left"/>
      <w:pPr>
        <w:ind w:left="1440" w:hanging="360"/>
      </w:pPr>
    </w:lvl>
    <w:lvl w:ilvl="2" w:tplc="55948BC2">
      <w:start w:val="1"/>
      <w:numFmt w:val="lowerRoman"/>
      <w:lvlText w:val="%3."/>
      <w:lvlJc w:val="right"/>
      <w:pPr>
        <w:ind w:left="2160" w:hanging="180"/>
      </w:pPr>
    </w:lvl>
    <w:lvl w:ilvl="3" w:tplc="13421C3A">
      <w:start w:val="1"/>
      <w:numFmt w:val="decimal"/>
      <w:lvlText w:val="%4."/>
      <w:lvlJc w:val="left"/>
      <w:pPr>
        <w:ind w:left="2880" w:hanging="360"/>
      </w:pPr>
    </w:lvl>
    <w:lvl w:ilvl="4" w:tplc="3C40D15A">
      <w:start w:val="1"/>
      <w:numFmt w:val="lowerLetter"/>
      <w:lvlText w:val="%5."/>
      <w:lvlJc w:val="left"/>
      <w:pPr>
        <w:ind w:left="3600" w:hanging="360"/>
      </w:pPr>
    </w:lvl>
    <w:lvl w:ilvl="5" w:tplc="F1DADE1A">
      <w:start w:val="1"/>
      <w:numFmt w:val="lowerRoman"/>
      <w:lvlText w:val="%6."/>
      <w:lvlJc w:val="right"/>
      <w:pPr>
        <w:ind w:left="4320" w:hanging="180"/>
      </w:pPr>
    </w:lvl>
    <w:lvl w:ilvl="6" w:tplc="456A40D0">
      <w:start w:val="1"/>
      <w:numFmt w:val="decimal"/>
      <w:lvlText w:val="%7."/>
      <w:lvlJc w:val="left"/>
      <w:pPr>
        <w:ind w:left="5040" w:hanging="360"/>
      </w:pPr>
    </w:lvl>
    <w:lvl w:ilvl="7" w:tplc="C9429360">
      <w:start w:val="1"/>
      <w:numFmt w:val="lowerLetter"/>
      <w:lvlText w:val="%8."/>
      <w:lvlJc w:val="left"/>
      <w:pPr>
        <w:ind w:left="5760" w:hanging="360"/>
      </w:pPr>
    </w:lvl>
    <w:lvl w:ilvl="8" w:tplc="61F8E94E">
      <w:start w:val="1"/>
      <w:numFmt w:val="lowerRoman"/>
      <w:lvlText w:val="%9."/>
      <w:lvlJc w:val="right"/>
      <w:pPr>
        <w:ind w:left="6480" w:hanging="180"/>
      </w:pPr>
    </w:lvl>
  </w:abstractNum>
  <w:abstractNum w:abstractNumId="404" w15:restartNumberingAfterBreak="0">
    <w:nsid w:val="628A1834"/>
    <w:multiLevelType w:val="hybridMultilevel"/>
    <w:tmpl w:val="86A883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15:restartNumberingAfterBreak="0">
    <w:nsid w:val="62B33731"/>
    <w:multiLevelType w:val="hybridMultilevel"/>
    <w:tmpl w:val="3B3E0C8E"/>
    <w:lvl w:ilvl="0" w:tplc="742AD074">
      <w:start w:val="1"/>
      <w:numFmt w:val="lowerLetter"/>
      <w:lvlText w:val="%1."/>
      <w:lvlJc w:val="left"/>
      <w:pPr>
        <w:ind w:left="2160" w:hanging="360"/>
      </w:pPr>
      <w:rPr>
        <w:rFonts w:ascii="Times New Roman" w:eastAsia="Times New Roman" w:hAnsi="Times New Roman" w:cs="Times New Roman" w:hint="default"/>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06" w15:restartNumberingAfterBreak="0">
    <w:nsid w:val="6360321D"/>
    <w:multiLevelType w:val="hybridMultilevel"/>
    <w:tmpl w:val="6F54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7" w15:restartNumberingAfterBreak="0">
    <w:nsid w:val="638241D5"/>
    <w:multiLevelType w:val="hybridMultilevel"/>
    <w:tmpl w:val="93162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8" w15:restartNumberingAfterBreak="0">
    <w:nsid w:val="638EAB2E"/>
    <w:multiLevelType w:val="hybridMultilevel"/>
    <w:tmpl w:val="55782E2E"/>
    <w:lvl w:ilvl="0" w:tplc="006EEAD6">
      <w:start w:val="2"/>
      <w:numFmt w:val="lowerLetter"/>
      <w:lvlText w:val="%1."/>
      <w:lvlJc w:val="left"/>
      <w:pPr>
        <w:ind w:left="720" w:hanging="360"/>
      </w:pPr>
    </w:lvl>
    <w:lvl w:ilvl="1" w:tplc="AB349BDC">
      <w:start w:val="1"/>
      <w:numFmt w:val="lowerLetter"/>
      <w:lvlText w:val="%2."/>
      <w:lvlJc w:val="left"/>
      <w:pPr>
        <w:ind w:left="1440" w:hanging="360"/>
      </w:pPr>
    </w:lvl>
    <w:lvl w:ilvl="2" w:tplc="D58AC8DC">
      <w:start w:val="1"/>
      <w:numFmt w:val="lowerRoman"/>
      <w:lvlText w:val="%3."/>
      <w:lvlJc w:val="right"/>
      <w:pPr>
        <w:ind w:left="2160" w:hanging="180"/>
      </w:pPr>
    </w:lvl>
    <w:lvl w:ilvl="3" w:tplc="49165068">
      <w:start w:val="1"/>
      <w:numFmt w:val="decimal"/>
      <w:lvlText w:val="%4."/>
      <w:lvlJc w:val="left"/>
      <w:pPr>
        <w:ind w:left="2880" w:hanging="360"/>
      </w:pPr>
    </w:lvl>
    <w:lvl w:ilvl="4" w:tplc="0298E76A">
      <w:start w:val="1"/>
      <w:numFmt w:val="lowerLetter"/>
      <w:lvlText w:val="%5."/>
      <w:lvlJc w:val="left"/>
      <w:pPr>
        <w:ind w:left="3600" w:hanging="360"/>
      </w:pPr>
    </w:lvl>
    <w:lvl w:ilvl="5" w:tplc="4E56C22A">
      <w:start w:val="1"/>
      <w:numFmt w:val="lowerRoman"/>
      <w:lvlText w:val="%6."/>
      <w:lvlJc w:val="right"/>
      <w:pPr>
        <w:ind w:left="4320" w:hanging="180"/>
      </w:pPr>
    </w:lvl>
    <w:lvl w:ilvl="6" w:tplc="539292B0">
      <w:start w:val="1"/>
      <w:numFmt w:val="decimal"/>
      <w:lvlText w:val="%7."/>
      <w:lvlJc w:val="left"/>
      <w:pPr>
        <w:ind w:left="5040" w:hanging="360"/>
      </w:pPr>
    </w:lvl>
    <w:lvl w:ilvl="7" w:tplc="E2FCA44A">
      <w:start w:val="1"/>
      <w:numFmt w:val="lowerLetter"/>
      <w:lvlText w:val="%8."/>
      <w:lvlJc w:val="left"/>
      <w:pPr>
        <w:ind w:left="5760" w:hanging="360"/>
      </w:pPr>
    </w:lvl>
    <w:lvl w:ilvl="8" w:tplc="4EB49DDC">
      <w:start w:val="1"/>
      <w:numFmt w:val="lowerRoman"/>
      <w:lvlText w:val="%9."/>
      <w:lvlJc w:val="right"/>
      <w:pPr>
        <w:ind w:left="6480" w:hanging="180"/>
      </w:pPr>
    </w:lvl>
  </w:abstractNum>
  <w:abstractNum w:abstractNumId="409" w15:restartNumberingAfterBreak="0">
    <w:nsid w:val="638F1E79"/>
    <w:multiLevelType w:val="multilevel"/>
    <w:tmpl w:val="7CC4EF4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0" w15:restartNumberingAfterBreak="0">
    <w:nsid w:val="639931A6"/>
    <w:multiLevelType w:val="hybridMultilevel"/>
    <w:tmpl w:val="4DE82DCE"/>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1" w15:restartNumberingAfterBreak="0">
    <w:nsid w:val="63A61EE9"/>
    <w:multiLevelType w:val="multilevel"/>
    <w:tmpl w:val="024EC290"/>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12" w15:restartNumberingAfterBreak="0">
    <w:nsid w:val="64822D46"/>
    <w:multiLevelType w:val="multilevel"/>
    <w:tmpl w:val="2AA0C572"/>
    <w:lvl w:ilvl="0">
      <w:start w:val="1"/>
      <w:numFmt w:val="upperRoman"/>
      <w:lvlText w:val="%1."/>
      <w:lvlJc w:val="right"/>
      <w:pPr>
        <w:ind w:left="720" w:hanging="360"/>
      </w:pPr>
      <w:rPr>
        <w:b w:val="0"/>
        <w:bCs/>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3" w15:restartNumberingAfterBreak="0">
    <w:nsid w:val="648A5F8F"/>
    <w:multiLevelType w:val="hybridMultilevel"/>
    <w:tmpl w:val="54AA6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4" w15:restartNumberingAfterBreak="0">
    <w:nsid w:val="64BF4DAE"/>
    <w:multiLevelType w:val="multilevel"/>
    <w:tmpl w:val="A9385C26"/>
    <w:lvl w:ilvl="0">
      <w:start w:val="1"/>
      <w:numFmt w:val="lowerLetter"/>
      <w:lvlText w:val="%1."/>
      <w:lvlJc w:val="left"/>
      <w:pPr>
        <w:tabs>
          <w:tab w:val="num" w:pos="1080"/>
        </w:tabs>
        <w:ind w:left="1080" w:hanging="360"/>
      </w:pPr>
    </w:lvl>
    <w:lvl w:ilvl="1">
      <w:start w:val="1"/>
      <w:numFmt w:val="decimal"/>
      <w:lvlText w:val="%2."/>
      <w:lvlJc w:val="left"/>
      <w:pPr>
        <w:tabs>
          <w:tab w:val="num" w:pos="1800"/>
        </w:tabs>
        <w:ind w:left="1800" w:hanging="360"/>
      </w:pPr>
      <w:rPr>
        <w:rFonts w:hint="default"/>
        <w:b w:val="0"/>
        <w:i w:val="0"/>
        <w:sz w:val="22"/>
      </w:rPr>
    </w:lvl>
    <w:lvl w:ilvl="2">
      <w:start w:val="1"/>
      <w:numFmt w:val="upperLetter"/>
      <w:lvlText w:val="%3."/>
      <w:lvlJc w:val="left"/>
      <w:pPr>
        <w:tabs>
          <w:tab w:val="num" w:pos="2520"/>
        </w:tabs>
        <w:ind w:left="2520" w:hanging="360"/>
      </w:pPr>
      <w:rPr>
        <w:rFonts w:asciiTheme="minorHAnsi" w:eastAsiaTheme="minorHAnsi" w:hAnsiTheme="minorHAnsi" w:cstheme="minorBidi"/>
      </w:rPr>
    </w:lvl>
    <w:lvl w:ilvl="3">
      <w:start w:val="1"/>
      <w:numFmt w:val="upperLetter"/>
      <w:lvlText w:val="%4."/>
      <w:lvlJc w:val="left"/>
      <w:pPr>
        <w:tabs>
          <w:tab w:val="num" w:pos="3240"/>
        </w:tabs>
        <w:ind w:left="3240" w:hanging="360"/>
      </w:pPr>
    </w:lvl>
    <w:lvl w:ilvl="4" w:tentative="1">
      <w:start w:val="1"/>
      <w:numFmt w:val="upperLetter"/>
      <w:lvlText w:val="%5."/>
      <w:lvlJc w:val="left"/>
      <w:pPr>
        <w:tabs>
          <w:tab w:val="num" w:pos="3960"/>
        </w:tabs>
        <w:ind w:left="3960" w:hanging="360"/>
      </w:pPr>
    </w:lvl>
    <w:lvl w:ilvl="5" w:tentative="1">
      <w:start w:val="1"/>
      <w:numFmt w:val="upperLetter"/>
      <w:lvlText w:val="%6."/>
      <w:lvlJc w:val="left"/>
      <w:pPr>
        <w:tabs>
          <w:tab w:val="num" w:pos="4680"/>
        </w:tabs>
        <w:ind w:left="4680" w:hanging="360"/>
      </w:pPr>
    </w:lvl>
    <w:lvl w:ilvl="6" w:tentative="1">
      <w:start w:val="1"/>
      <w:numFmt w:val="upperLetter"/>
      <w:lvlText w:val="%7."/>
      <w:lvlJc w:val="left"/>
      <w:pPr>
        <w:tabs>
          <w:tab w:val="num" w:pos="5400"/>
        </w:tabs>
        <w:ind w:left="5400" w:hanging="360"/>
      </w:pPr>
    </w:lvl>
    <w:lvl w:ilvl="7" w:tentative="1">
      <w:start w:val="1"/>
      <w:numFmt w:val="upperLetter"/>
      <w:lvlText w:val="%8."/>
      <w:lvlJc w:val="left"/>
      <w:pPr>
        <w:tabs>
          <w:tab w:val="num" w:pos="6120"/>
        </w:tabs>
        <w:ind w:left="6120" w:hanging="360"/>
      </w:pPr>
    </w:lvl>
    <w:lvl w:ilvl="8" w:tentative="1">
      <w:start w:val="1"/>
      <w:numFmt w:val="upperLetter"/>
      <w:lvlText w:val="%9."/>
      <w:lvlJc w:val="left"/>
      <w:pPr>
        <w:tabs>
          <w:tab w:val="num" w:pos="6840"/>
        </w:tabs>
        <w:ind w:left="6840" w:hanging="360"/>
      </w:pPr>
    </w:lvl>
  </w:abstractNum>
  <w:abstractNum w:abstractNumId="415" w15:restartNumberingAfterBreak="0">
    <w:nsid w:val="65180AE1"/>
    <w:multiLevelType w:val="multilevel"/>
    <w:tmpl w:val="24229AD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6" w15:restartNumberingAfterBreak="0">
    <w:nsid w:val="652870C4"/>
    <w:multiLevelType w:val="hybridMultilevel"/>
    <w:tmpl w:val="D7DA7D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7" w15:restartNumberingAfterBreak="0">
    <w:nsid w:val="652B6D67"/>
    <w:multiLevelType w:val="multilevel"/>
    <w:tmpl w:val="9BD22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65664D13"/>
    <w:multiLevelType w:val="hybridMultilevel"/>
    <w:tmpl w:val="29CC0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9" w15:restartNumberingAfterBreak="0">
    <w:nsid w:val="65C80453"/>
    <w:multiLevelType w:val="hybridMultilevel"/>
    <w:tmpl w:val="2166AD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0" w15:restartNumberingAfterBreak="0">
    <w:nsid w:val="66046E25"/>
    <w:multiLevelType w:val="hybridMultilevel"/>
    <w:tmpl w:val="63DC52A8"/>
    <w:lvl w:ilvl="0" w:tplc="83282C9A">
      <w:start w:val="1"/>
      <w:numFmt w:val="upperLetter"/>
      <w:lvlText w:val="%1."/>
      <w:lvlJc w:val="left"/>
      <w:pPr>
        <w:ind w:left="720" w:hanging="360"/>
      </w:pPr>
    </w:lvl>
    <w:lvl w:ilvl="1" w:tplc="7F5A2DA0">
      <w:start w:val="1"/>
      <w:numFmt w:val="lowerLetter"/>
      <w:lvlText w:val="%2."/>
      <w:lvlJc w:val="left"/>
      <w:pPr>
        <w:ind w:left="1440" w:hanging="360"/>
      </w:pPr>
    </w:lvl>
    <w:lvl w:ilvl="2" w:tplc="ACA0E9C2">
      <w:start w:val="1"/>
      <w:numFmt w:val="lowerRoman"/>
      <w:lvlText w:val="%3."/>
      <w:lvlJc w:val="right"/>
      <w:pPr>
        <w:ind w:left="2160" w:hanging="180"/>
      </w:pPr>
    </w:lvl>
    <w:lvl w:ilvl="3" w:tplc="602E1EEC">
      <w:start w:val="1"/>
      <w:numFmt w:val="decimal"/>
      <w:lvlText w:val="%4."/>
      <w:lvlJc w:val="left"/>
      <w:pPr>
        <w:ind w:left="2880" w:hanging="360"/>
      </w:pPr>
    </w:lvl>
    <w:lvl w:ilvl="4" w:tplc="ADA880EC">
      <w:start w:val="1"/>
      <w:numFmt w:val="lowerLetter"/>
      <w:lvlText w:val="%5."/>
      <w:lvlJc w:val="left"/>
      <w:pPr>
        <w:ind w:left="3600" w:hanging="360"/>
      </w:pPr>
    </w:lvl>
    <w:lvl w:ilvl="5" w:tplc="6D16653A">
      <w:start w:val="1"/>
      <w:numFmt w:val="lowerRoman"/>
      <w:lvlText w:val="%6."/>
      <w:lvlJc w:val="right"/>
      <w:pPr>
        <w:ind w:left="4320" w:hanging="180"/>
      </w:pPr>
    </w:lvl>
    <w:lvl w:ilvl="6" w:tplc="C256EEFE">
      <w:start w:val="1"/>
      <w:numFmt w:val="decimal"/>
      <w:lvlText w:val="%7."/>
      <w:lvlJc w:val="left"/>
      <w:pPr>
        <w:ind w:left="5040" w:hanging="360"/>
      </w:pPr>
    </w:lvl>
    <w:lvl w:ilvl="7" w:tplc="2DDE0648">
      <w:start w:val="1"/>
      <w:numFmt w:val="lowerLetter"/>
      <w:lvlText w:val="%8."/>
      <w:lvlJc w:val="left"/>
      <w:pPr>
        <w:ind w:left="5760" w:hanging="360"/>
      </w:pPr>
    </w:lvl>
    <w:lvl w:ilvl="8" w:tplc="6CF2D9AE">
      <w:start w:val="1"/>
      <w:numFmt w:val="lowerRoman"/>
      <w:lvlText w:val="%9."/>
      <w:lvlJc w:val="right"/>
      <w:pPr>
        <w:ind w:left="6480" w:hanging="180"/>
      </w:pPr>
    </w:lvl>
  </w:abstractNum>
  <w:abstractNum w:abstractNumId="421" w15:restartNumberingAfterBreak="0">
    <w:nsid w:val="66080C8F"/>
    <w:multiLevelType w:val="hybridMultilevel"/>
    <w:tmpl w:val="B7D2A73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2" w15:restartNumberingAfterBreak="0">
    <w:nsid w:val="66244BED"/>
    <w:multiLevelType w:val="hybridMultilevel"/>
    <w:tmpl w:val="00E0E7E4"/>
    <w:lvl w:ilvl="0" w:tplc="04090019">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3" w15:restartNumberingAfterBreak="0">
    <w:nsid w:val="66C26466"/>
    <w:multiLevelType w:val="hybridMultilevel"/>
    <w:tmpl w:val="8DAA3C4E"/>
    <w:lvl w:ilvl="0" w:tplc="CB0C30F2">
      <w:start w:val="7"/>
      <w:numFmt w:val="upperRoman"/>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4" w15:restartNumberingAfterBreak="0">
    <w:nsid w:val="671A1C9D"/>
    <w:multiLevelType w:val="multilevel"/>
    <w:tmpl w:val="0A16666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5" w15:restartNumberingAfterBreak="0">
    <w:nsid w:val="676842AF"/>
    <w:multiLevelType w:val="multilevel"/>
    <w:tmpl w:val="D9B694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67A150EC"/>
    <w:multiLevelType w:val="multilevel"/>
    <w:tmpl w:val="6BAAD4C4"/>
    <w:lvl w:ilvl="0">
      <w:start w:val="7"/>
      <w:numFmt w:val="upperLetter"/>
      <w:lvlText w:val="%1."/>
      <w:lvlJc w:val="left"/>
      <w:pPr>
        <w:tabs>
          <w:tab w:val="num" w:pos="900"/>
        </w:tabs>
        <w:ind w:left="900" w:hanging="360"/>
      </w:pPr>
      <w:rPr>
        <w:b w:val="0"/>
        <w:bCs w:val="0"/>
      </w:rPr>
    </w:lvl>
    <w:lvl w:ilvl="1" w:tentative="1">
      <w:start w:val="1"/>
      <w:numFmt w:val="upperLetter"/>
      <w:lvlText w:val="%2."/>
      <w:lvlJc w:val="left"/>
      <w:pPr>
        <w:tabs>
          <w:tab w:val="num" w:pos="1620"/>
        </w:tabs>
        <w:ind w:left="1620" w:hanging="360"/>
      </w:pPr>
    </w:lvl>
    <w:lvl w:ilvl="2" w:tentative="1">
      <w:start w:val="1"/>
      <w:numFmt w:val="upperLetter"/>
      <w:lvlText w:val="%3."/>
      <w:lvlJc w:val="left"/>
      <w:pPr>
        <w:tabs>
          <w:tab w:val="num" w:pos="2340"/>
        </w:tabs>
        <w:ind w:left="2340" w:hanging="360"/>
      </w:pPr>
    </w:lvl>
    <w:lvl w:ilvl="3" w:tentative="1">
      <w:start w:val="1"/>
      <w:numFmt w:val="upperLetter"/>
      <w:lvlText w:val="%4."/>
      <w:lvlJc w:val="left"/>
      <w:pPr>
        <w:tabs>
          <w:tab w:val="num" w:pos="3060"/>
        </w:tabs>
        <w:ind w:left="3060" w:hanging="360"/>
      </w:pPr>
    </w:lvl>
    <w:lvl w:ilvl="4" w:tentative="1">
      <w:start w:val="1"/>
      <w:numFmt w:val="upperLetter"/>
      <w:lvlText w:val="%5."/>
      <w:lvlJc w:val="left"/>
      <w:pPr>
        <w:tabs>
          <w:tab w:val="num" w:pos="3780"/>
        </w:tabs>
        <w:ind w:left="3780" w:hanging="360"/>
      </w:pPr>
    </w:lvl>
    <w:lvl w:ilvl="5" w:tentative="1">
      <w:start w:val="1"/>
      <w:numFmt w:val="upperLetter"/>
      <w:lvlText w:val="%6."/>
      <w:lvlJc w:val="left"/>
      <w:pPr>
        <w:tabs>
          <w:tab w:val="num" w:pos="4500"/>
        </w:tabs>
        <w:ind w:left="4500" w:hanging="360"/>
      </w:pPr>
    </w:lvl>
    <w:lvl w:ilvl="6" w:tentative="1">
      <w:start w:val="1"/>
      <w:numFmt w:val="upperLetter"/>
      <w:lvlText w:val="%7."/>
      <w:lvlJc w:val="left"/>
      <w:pPr>
        <w:tabs>
          <w:tab w:val="num" w:pos="5220"/>
        </w:tabs>
        <w:ind w:left="5220" w:hanging="360"/>
      </w:pPr>
    </w:lvl>
    <w:lvl w:ilvl="7" w:tentative="1">
      <w:start w:val="1"/>
      <w:numFmt w:val="upperLetter"/>
      <w:lvlText w:val="%8."/>
      <w:lvlJc w:val="left"/>
      <w:pPr>
        <w:tabs>
          <w:tab w:val="num" w:pos="5940"/>
        </w:tabs>
        <w:ind w:left="5940" w:hanging="360"/>
      </w:pPr>
    </w:lvl>
    <w:lvl w:ilvl="8" w:tentative="1">
      <w:start w:val="1"/>
      <w:numFmt w:val="upperLetter"/>
      <w:lvlText w:val="%9."/>
      <w:lvlJc w:val="left"/>
      <w:pPr>
        <w:tabs>
          <w:tab w:val="num" w:pos="6660"/>
        </w:tabs>
        <w:ind w:left="6660" w:hanging="360"/>
      </w:pPr>
    </w:lvl>
  </w:abstractNum>
  <w:abstractNum w:abstractNumId="427" w15:restartNumberingAfterBreak="0">
    <w:nsid w:val="67CA399B"/>
    <w:multiLevelType w:val="hybridMultilevel"/>
    <w:tmpl w:val="48E866AC"/>
    <w:lvl w:ilvl="0" w:tplc="73CA94A8">
      <w:start w:val="1"/>
      <w:numFmt w:val="bullet"/>
      <w:lvlText w:val=""/>
      <w:lvlJc w:val="left"/>
      <w:pPr>
        <w:ind w:left="1800" w:hanging="360"/>
      </w:pPr>
      <w:rPr>
        <w:rFonts w:ascii="Symbol" w:hAnsi="Symbol" w:hint="default"/>
      </w:rPr>
    </w:lvl>
    <w:lvl w:ilvl="1" w:tplc="6B2258C0">
      <w:start w:val="1"/>
      <w:numFmt w:val="bullet"/>
      <w:lvlText w:val="o"/>
      <w:lvlJc w:val="left"/>
      <w:pPr>
        <w:ind w:left="2520" w:hanging="360"/>
      </w:pPr>
      <w:rPr>
        <w:rFonts w:ascii="Courier New" w:hAnsi="Courier New" w:hint="default"/>
      </w:rPr>
    </w:lvl>
    <w:lvl w:ilvl="2" w:tplc="299A3D72">
      <w:start w:val="1"/>
      <w:numFmt w:val="bullet"/>
      <w:lvlText w:val=""/>
      <w:lvlJc w:val="left"/>
      <w:pPr>
        <w:ind w:left="3240" w:hanging="360"/>
      </w:pPr>
      <w:rPr>
        <w:rFonts w:ascii="Wingdings" w:hAnsi="Wingdings" w:hint="default"/>
      </w:rPr>
    </w:lvl>
    <w:lvl w:ilvl="3" w:tplc="8CC4C276">
      <w:start w:val="1"/>
      <w:numFmt w:val="bullet"/>
      <w:lvlText w:val=""/>
      <w:lvlJc w:val="left"/>
      <w:pPr>
        <w:ind w:left="3960" w:hanging="360"/>
      </w:pPr>
      <w:rPr>
        <w:rFonts w:ascii="Symbol" w:hAnsi="Symbol" w:hint="default"/>
      </w:rPr>
    </w:lvl>
    <w:lvl w:ilvl="4" w:tplc="A5C043A2">
      <w:start w:val="1"/>
      <w:numFmt w:val="bullet"/>
      <w:lvlText w:val="o"/>
      <w:lvlJc w:val="left"/>
      <w:pPr>
        <w:ind w:left="4680" w:hanging="360"/>
      </w:pPr>
      <w:rPr>
        <w:rFonts w:ascii="Courier New" w:hAnsi="Courier New" w:hint="default"/>
      </w:rPr>
    </w:lvl>
    <w:lvl w:ilvl="5" w:tplc="FBB053F4">
      <w:start w:val="1"/>
      <w:numFmt w:val="bullet"/>
      <w:lvlText w:val=""/>
      <w:lvlJc w:val="left"/>
      <w:pPr>
        <w:ind w:left="5400" w:hanging="360"/>
      </w:pPr>
      <w:rPr>
        <w:rFonts w:ascii="Wingdings" w:hAnsi="Wingdings" w:hint="default"/>
      </w:rPr>
    </w:lvl>
    <w:lvl w:ilvl="6" w:tplc="42F4D8D2">
      <w:start w:val="1"/>
      <w:numFmt w:val="bullet"/>
      <w:lvlText w:val=""/>
      <w:lvlJc w:val="left"/>
      <w:pPr>
        <w:ind w:left="6120" w:hanging="360"/>
      </w:pPr>
      <w:rPr>
        <w:rFonts w:ascii="Symbol" w:hAnsi="Symbol" w:hint="default"/>
      </w:rPr>
    </w:lvl>
    <w:lvl w:ilvl="7" w:tplc="910AB4E6">
      <w:start w:val="1"/>
      <w:numFmt w:val="bullet"/>
      <w:lvlText w:val="o"/>
      <w:lvlJc w:val="left"/>
      <w:pPr>
        <w:ind w:left="6840" w:hanging="360"/>
      </w:pPr>
      <w:rPr>
        <w:rFonts w:ascii="Courier New" w:hAnsi="Courier New" w:hint="default"/>
      </w:rPr>
    </w:lvl>
    <w:lvl w:ilvl="8" w:tplc="9446E188">
      <w:start w:val="1"/>
      <w:numFmt w:val="bullet"/>
      <w:lvlText w:val=""/>
      <w:lvlJc w:val="left"/>
      <w:pPr>
        <w:ind w:left="7560" w:hanging="360"/>
      </w:pPr>
      <w:rPr>
        <w:rFonts w:ascii="Wingdings" w:hAnsi="Wingdings" w:hint="default"/>
      </w:rPr>
    </w:lvl>
  </w:abstractNum>
  <w:abstractNum w:abstractNumId="428" w15:restartNumberingAfterBreak="0">
    <w:nsid w:val="67E86D4B"/>
    <w:multiLevelType w:val="hybridMultilevel"/>
    <w:tmpl w:val="366E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9" w15:restartNumberingAfterBreak="0">
    <w:nsid w:val="68350510"/>
    <w:multiLevelType w:val="hybridMultilevel"/>
    <w:tmpl w:val="3E165D16"/>
    <w:lvl w:ilvl="0" w:tplc="6FBA9D46">
      <w:start w:val="1"/>
      <w:numFmt w:val="upperLetter"/>
      <w:lvlText w:val="%1."/>
      <w:lvlJc w:val="left"/>
      <w:pPr>
        <w:ind w:left="720" w:hanging="360"/>
      </w:pPr>
    </w:lvl>
    <w:lvl w:ilvl="1" w:tplc="FEB06224">
      <w:start w:val="1"/>
      <w:numFmt w:val="lowerLetter"/>
      <w:lvlText w:val="%2."/>
      <w:lvlJc w:val="left"/>
      <w:pPr>
        <w:ind w:left="1440" w:hanging="360"/>
      </w:pPr>
    </w:lvl>
    <w:lvl w:ilvl="2" w:tplc="948422A0">
      <w:start w:val="1"/>
      <w:numFmt w:val="lowerRoman"/>
      <w:lvlText w:val="%3."/>
      <w:lvlJc w:val="right"/>
      <w:pPr>
        <w:ind w:left="2160" w:hanging="180"/>
      </w:pPr>
    </w:lvl>
    <w:lvl w:ilvl="3" w:tplc="E01C2A4C">
      <w:start w:val="1"/>
      <w:numFmt w:val="decimal"/>
      <w:lvlText w:val="%4."/>
      <w:lvlJc w:val="left"/>
      <w:pPr>
        <w:ind w:left="2880" w:hanging="360"/>
      </w:pPr>
    </w:lvl>
    <w:lvl w:ilvl="4" w:tplc="F20C598E">
      <w:start w:val="1"/>
      <w:numFmt w:val="lowerLetter"/>
      <w:lvlText w:val="%5."/>
      <w:lvlJc w:val="left"/>
      <w:pPr>
        <w:ind w:left="3600" w:hanging="360"/>
      </w:pPr>
    </w:lvl>
    <w:lvl w:ilvl="5" w:tplc="225431FE">
      <w:start w:val="1"/>
      <w:numFmt w:val="lowerRoman"/>
      <w:lvlText w:val="%6."/>
      <w:lvlJc w:val="right"/>
      <w:pPr>
        <w:ind w:left="4320" w:hanging="180"/>
      </w:pPr>
    </w:lvl>
    <w:lvl w:ilvl="6" w:tplc="3E62C960">
      <w:start w:val="1"/>
      <w:numFmt w:val="decimal"/>
      <w:lvlText w:val="%7."/>
      <w:lvlJc w:val="left"/>
      <w:pPr>
        <w:ind w:left="5040" w:hanging="360"/>
      </w:pPr>
    </w:lvl>
    <w:lvl w:ilvl="7" w:tplc="1CAAFEB0">
      <w:start w:val="1"/>
      <w:numFmt w:val="lowerLetter"/>
      <w:lvlText w:val="%8."/>
      <w:lvlJc w:val="left"/>
      <w:pPr>
        <w:ind w:left="5760" w:hanging="360"/>
      </w:pPr>
    </w:lvl>
    <w:lvl w:ilvl="8" w:tplc="55F61B70">
      <w:start w:val="1"/>
      <w:numFmt w:val="lowerRoman"/>
      <w:lvlText w:val="%9."/>
      <w:lvlJc w:val="right"/>
      <w:pPr>
        <w:ind w:left="6480" w:hanging="180"/>
      </w:pPr>
    </w:lvl>
  </w:abstractNum>
  <w:abstractNum w:abstractNumId="430" w15:restartNumberingAfterBreak="0">
    <w:nsid w:val="687E05C5"/>
    <w:multiLevelType w:val="multilevel"/>
    <w:tmpl w:val="253853F2"/>
    <w:lvl w:ilvl="0">
      <w:start w:val="1"/>
      <w:numFmt w:val="decimal"/>
      <w:lvlText w:val="%1."/>
      <w:lvlJc w:val="left"/>
      <w:pPr>
        <w:ind w:left="1080" w:hanging="360"/>
      </w:pPr>
      <w:rPr>
        <w:rFonts w:hint="default"/>
      </w:rPr>
    </w:lvl>
    <w:lvl w:ilvl="1">
      <w:start w:val="2"/>
      <w:numFmt w:val="decimal"/>
      <w:isLgl/>
      <w:lvlText w:val="%1.%2"/>
      <w:lvlJc w:val="left"/>
      <w:pPr>
        <w:ind w:left="1380" w:hanging="660"/>
      </w:pPr>
      <w:rPr>
        <w:rFonts w:hint="default"/>
      </w:rPr>
    </w:lvl>
    <w:lvl w:ilvl="2">
      <w:start w:val="50"/>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1" w15:restartNumberingAfterBreak="0">
    <w:nsid w:val="6967649B"/>
    <w:multiLevelType w:val="hybridMultilevel"/>
    <w:tmpl w:val="CFE8B0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2" w15:restartNumberingAfterBreak="0">
    <w:nsid w:val="6A076402"/>
    <w:multiLevelType w:val="hybridMultilevel"/>
    <w:tmpl w:val="FCEC7D42"/>
    <w:lvl w:ilvl="0" w:tplc="D228D57C">
      <w:start w:val="1"/>
      <w:numFmt w:val="upp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3" w15:restartNumberingAfterBreak="0">
    <w:nsid w:val="6A674696"/>
    <w:multiLevelType w:val="hybridMultilevel"/>
    <w:tmpl w:val="5824E432"/>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4" w15:restartNumberingAfterBreak="0">
    <w:nsid w:val="6ABF6CA1"/>
    <w:multiLevelType w:val="hybridMultilevel"/>
    <w:tmpl w:val="7A382F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5" w15:restartNumberingAfterBreak="0">
    <w:nsid w:val="6B642D15"/>
    <w:multiLevelType w:val="hybridMultilevel"/>
    <w:tmpl w:val="63D2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6" w15:restartNumberingAfterBreak="0">
    <w:nsid w:val="6B847FF5"/>
    <w:multiLevelType w:val="multilevel"/>
    <w:tmpl w:val="5B90F82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37" w15:restartNumberingAfterBreak="0">
    <w:nsid w:val="6BB95A8F"/>
    <w:multiLevelType w:val="hybridMultilevel"/>
    <w:tmpl w:val="233E5120"/>
    <w:lvl w:ilvl="0" w:tplc="899A642A">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8" w15:restartNumberingAfterBreak="0">
    <w:nsid w:val="6BD64100"/>
    <w:multiLevelType w:val="hybridMultilevel"/>
    <w:tmpl w:val="A29CA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9" w15:restartNumberingAfterBreak="0">
    <w:nsid w:val="6C12445D"/>
    <w:multiLevelType w:val="multilevel"/>
    <w:tmpl w:val="A91E4E8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0" w15:restartNumberingAfterBreak="0">
    <w:nsid w:val="6C6D6989"/>
    <w:multiLevelType w:val="hybridMultilevel"/>
    <w:tmpl w:val="004252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1" w15:restartNumberingAfterBreak="0">
    <w:nsid w:val="6C891912"/>
    <w:multiLevelType w:val="multilevel"/>
    <w:tmpl w:val="D5D62AF8"/>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2" w15:restartNumberingAfterBreak="0">
    <w:nsid w:val="6CB93CE6"/>
    <w:multiLevelType w:val="multilevel"/>
    <w:tmpl w:val="08C0096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3" w15:restartNumberingAfterBreak="0">
    <w:nsid w:val="6CFF521D"/>
    <w:multiLevelType w:val="multilevel"/>
    <w:tmpl w:val="F4CCD516"/>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4" w15:restartNumberingAfterBreak="0">
    <w:nsid w:val="6D104D78"/>
    <w:multiLevelType w:val="hybridMultilevel"/>
    <w:tmpl w:val="25F82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5" w15:restartNumberingAfterBreak="0">
    <w:nsid w:val="6D471384"/>
    <w:multiLevelType w:val="hybridMultilevel"/>
    <w:tmpl w:val="554C97E0"/>
    <w:lvl w:ilvl="0" w:tplc="E62A74FA">
      <w:start w:val="8"/>
      <w:numFmt w:val="upperRoman"/>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6" w15:restartNumberingAfterBreak="0">
    <w:nsid w:val="6DCD2E49"/>
    <w:multiLevelType w:val="multilevel"/>
    <w:tmpl w:val="A53EB8F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7" w15:restartNumberingAfterBreak="0">
    <w:nsid w:val="6DF2319E"/>
    <w:multiLevelType w:val="hybridMultilevel"/>
    <w:tmpl w:val="4D8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8" w15:restartNumberingAfterBreak="0">
    <w:nsid w:val="6E2256FA"/>
    <w:multiLevelType w:val="multilevel"/>
    <w:tmpl w:val="06F08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6E54598B"/>
    <w:multiLevelType w:val="hybridMultilevel"/>
    <w:tmpl w:val="1DA47C50"/>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15:restartNumberingAfterBreak="0">
    <w:nsid w:val="6E9F210E"/>
    <w:multiLevelType w:val="hybridMultilevel"/>
    <w:tmpl w:val="1DB62C78"/>
    <w:lvl w:ilvl="0" w:tplc="8E00353A">
      <w:start w:val="1"/>
      <w:numFmt w:val="decimal"/>
      <w:lvlText w:val="%1."/>
      <w:lvlJc w:val="left"/>
      <w:pPr>
        <w:ind w:left="1080" w:hanging="360"/>
      </w:pPr>
      <w:rPr>
        <w:rFonts w:asciiTheme="minorHAnsi" w:eastAsiaTheme="minorHAnsi" w:hAnsiTheme="minorHAnsi" w:cstheme="minorBidi"/>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51" w15:restartNumberingAfterBreak="0">
    <w:nsid w:val="6EBCDAD6"/>
    <w:multiLevelType w:val="hybridMultilevel"/>
    <w:tmpl w:val="7BAE414A"/>
    <w:lvl w:ilvl="0" w:tplc="49C0DBDA">
      <w:start w:val="1"/>
      <w:numFmt w:val="decimal"/>
      <w:lvlText w:val="%1."/>
      <w:lvlJc w:val="left"/>
      <w:pPr>
        <w:ind w:left="720" w:hanging="360"/>
      </w:pPr>
    </w:lvl>
    <w:lvl w:ilvl="1" w:tplc="CB9815BE">
      <w:start w:val="1"/>
      <w:numFmt w:val="lowerLetter"/>
      <w:lvlText w:val="%2."/>
      <w:lvlJc w:val="left"/>
      <w:pPr>
        <w:ind w:left="1440" w:hanging="360"/>
      </w:pPr>
    </w:lvl>
    <w:lvl w:ilvl="2" w:tplc="62F6F616">
      <w:start w:val="1"/>
      <w:numFmt w:val="lowerRoman"/>
      <w:lvlText w:val="%3."/>
      <w:lvlJc w:val="right"/>
      <w:pPr>
        <w:ind w:left="2160" w:hanging="180"/>
      </w:pPr>
    </w:lvl>
    <w:lvl w:ilvl="3" w:tplc="64C66FB2">
      <w:start w:val="1"/>
      <w:numFmt w:val="decimal"/>
      <w:lvlText w:val="%4."/>
      <w:lvlJc w:val="left"/>
      <w:pPr>
        <w:ind w:left="2880" w:hanging="360"/>
      </w:pPr>
    </w:lvl>
    <w:lvl w:ilvl="4" w:tplc="64BAB53A">
      <w:start w:val="1"/>
      <w:numFmt w:val="lowerLetter"/>
      <w:lvlText w:val="%5."/>
      <w:lvlJc w:val="left"/>
      <w:pPr>
        <w:ind w:left="3600" w:hanging="360"/>
      </w:pPr>
    </w:lvl>
    <w:lvl w:ilvl="5" w:tplc="2168F1EA">
      <w:start w:val="1"/>
      <w:numFmt w:val="lowerRoman"/>
      <w:lvlText w:val="%6."/>
      <w:lvlJc w:val="right"/>
      <w:pPr>
        <w:ind w:left="4320" w:hanging="180"/>
      </w:pPr>
    </w:lvl>
    <w:lvl w:ilvl="6" w:tplc="26281CB2">
      <w:start w:val="1"/>
      <w:numFmt w:val="decimal"/>
      <w:lvlText w:val="%7."/>
      <w:lvlJc w:val="left"/>
      <w:pPr>
        <w:ind w:left="5040" w:hanging="360"/>
      </w:pPr>
    </w:lvl>
    <w:lvl w:ilvl="7" w:tplc="484013FC">
      <w:start w:val="1"/>
      <w:numFmt w:val="lowerLetter"/>
      <w:lvlText w:val="%8."/>
      <w:lvlJc w:val="left"/>
      <w:pPr>
        <w:ind w:left="5760" w:hanging="360"/>
      </w:pPr>
    </w:lvl>
    <w:lvl w:ilvl="8" w:tplc="1472BB3C">
      <w:start w:val="1"/>
      <w:numFmt w:val="lowerRoman"/>
      <w:lvlText w:val="%9."/>
      <w:lvlJc w:val="right"/>
      <w:pPr>
        <w:ind w:left="6480" w:hanging="180"/>
      </w:pPr>
    </w:lvl>
  </w:abstractNum>
  <w:abstractNum w:abstractNumId="452" w15:restartNumberingAfterBreak="0">
    <w:nsid w:val="6ECA11D4"/>
    <w:multiLevelType w:val="hybridMultilevel"/>
    <w:tmpl w:val="48A44FE0"/>
    <w:lvl w:ilvl="0" w:tplc="750CBD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3" w15:restartNumberingAfterBreak="0">
    <w:nsid w:val="6EF043C8"/>
    <w:multiLevelType w:val="hybridMultilevel"/>
    <w:tmpl w:val="22046F2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4" w15:restartNumberingAfterBreak="0">
    <w:nsid w:val="6EF9198C"/>
    <w:multiLevelType w:val="hybridMultilevel"/>
    <w:tmpl w:val="23E42604"/>
    <w:lvl w:ilvl="0" w:tplc="AE963E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5" w15:restartNumberingAfterBreak="0">
    <w:nsid w:val="6F0D1DB5"/>
    <w:multiLevelType w:val="hybridMultilevel"/>
    <w:tmpl w:val="B71E7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6" w15:restartNumberingAfterBreak="0">
    <w:nsid w:val="6F5132F2"/>
    <w:multiLevelType w:val="hybridMultilevel"/>
    <w:tmpl w:val="4CB08F2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7" w15:restartNumberingAfterBreak="0">
    <w:nsid w:val="70344805"/>
    <w:multiLevelType w:val="multilevel"/>
    <w:tmpl w:val="4732B934"/>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58" w15:restartNumberingAfterBreak="0">
    <w:nsid w:val="704C7669"/>
    <w:multiLevelType w:val="hybridMultilevel"/>
    <w:tmpl w:val="0F326EDC"/>
    <w:lvl w:ilvl="0" w:tplc="357A1BFC">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9" w15:restartNumberingAfterBreak="0">
    <w:nsid w:val="7067668E"/>
    <w:multiLevelType w:val="hybridMultilevel"/>
    <w:tmpl w:val="5D94527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0" w15:restartNumberingAfterBreak="0">
    <w:nsid w:val="70F41F57"/>
    <w:multiLevelType w:val="multilevel"/>
    <w:tmpl w:val="17D221F8"/>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61" w15:restartNumberingAfterBreak="0">
    <w:nsid w:val="71866388"/>
    <w:multiLevelType w:val="hybridMultilevel"/>
    <w:tmpl w:val="3CF62D8E"/>
    <w:lvl w:ilvl="0" w:tplc="164A5356">
      <w:start w:val="4"/>
      <w:numFmt w:val="upperRoman"/>
      <w:lvlText w:val="%1."/>
      <w:lvlJc w:val="left"/>
      <w:pPr>
        <w:ind w:left="720" w:hanging="720"/>
      </w:pPr>
      <w:rPr>
        <w:rFonts w:ascii="Arial" w:eastAsia="Times New Roman" w:hAnsi="Arial" w:cs="Arial" w:hint="default"/>
        <w:b w:val="0"/>
        <w:bCs w:val="0"/>
        <w:i w:val="0"/>
        <w:iCs w:val="0"/>
        <w:spacing w:val="0"/>
        <w:w w:val="100"/>
        <w:sz w:val="24"/>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62" w15:restartNumberingAfterBreak="0">
    <w:nsid w:val="71C56B69"/>
    <w:multiLevelType w:val="hybridMultilevel"/>
    <w:tmpl w:val="DE6A0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3" w15:restartNumberingAfterBreak="0">
    <w:nsid w:val="71D9599C"/>
    <w:multiLevelType w:val="hybridMultilevel"/>
    <w:tmpl w:val="F51CEA90"/>
    <w:lvl w:ilvl="0" w:tplc="610C70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4" w15:restartNumberingAfterBreak="0">
    <w:nsid w:val="71DB3446"/>
    <w:multiLevelType w:val="hybridMultilevel"/>
    <w:tmpl w:val="18420CAA"/>
    <w:lvl w:ilvl="0" w:tplc="0C267BAC">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65" w15:restartNumberingAfterBreak="0">
    <w:nsid w:val="724D4C59"/>
    <w:multiLevelType w:val="hybridMultilevel"/>
    <w:tmpl w:val="21BC8A2A"/>
    <w:lvl w:ilvl="0" w:tplc="FFFFFFFF">
      <w:start w:val="1"/>
      <w:numFmt w:val="upperLetter"/>
      <w:lvlText w:val="%1."/>
      <w:lvlJc w:val="left"/>
      <w:pPr>
        <w:ind w:left="810" w:hanging="360"/>
      </w:pPr>
    </w:lvl>
    <w:lvl w:ilvl="1" w:tplc="FEB4C3E6">
      <w:start w:val="1"/>
      <w:numFmt w:val="decimal"/>
      <w:lvlText w:val="%2)"/>
      <w:lvlJc w:val="left"/>
      <w:pPr>
        <w:ind w:left="1890" w:hanging="720"/>
      </w:pPr>
      <w:rPr>
        <w:rFonts w:hint="default"/>
      </w:rPr>
    </w:lvl>
    <w:lvl w:ilvl="2" w:tplc="04090015">
      <w:start w:val="1"/>
      <w:numFmt w:val="upperLetter"/>
      <w:lvlText w:val="%3."/>
      <w:lvlJc w:val="left"/>
      <w:pPr>
        <w:ind w:left="1440" w:hanging="36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66" w15:restartNumberingAfterBreak="0">
    <w:nsid w:val="72529647"/>
    <w:multiLevelType w:val="hybridMultilevel"/>
    <w:tmpl w:val="C1880098"/>
    <w:lvl w:ilvl="0" w:tplc="08CA8AB8">
      <w:start w:val="1"/>
      <w:numFmt w:val="bullet"/>
      <w:lvlText w:val=""/>
      <w:lvlJc w:val="left"/>
      <w:pPr>
        <w:ind w:left="720" w:hanging="360"/>
      </w:pPr>
      <w:rPr>
        <w:rFonts w:ascii="Symbol" w:hAnsi="Symbol" w:hint="default"/>
      </w:rPr>
    </w:lvl>
    <w:lvl w:ilvl="1" w:tplc="221C03D4">
      <w:start w:val="1"/>
      <w:numFmt w:val="bullet"/>
      <w:lvlText w:val="o"/>
      <w:lvlJc w:val="left"/>
      <w:pPr>
        <w:ind w:left="1440" w:hanging="360"/>
      </w:pPr>
      <w:rPr>
        <w:rFonts w:ascii="Courier New" w:hAnsi="Courier New" w:hint="default"/>
      </w:rPr>
    </w:lvl>
    <w:lvl w:ilvl="2" w:tplc="530A08E6">
      <w:start w:val="1"/>
      <w:numFmt w:val="bullet"/>
      <w:lvlText w:val=""/>
      <w:lvlJc w:val="left"/>
      <w:pPr>
        <w:ind w:left="2160" w:hanging="360"/>
      </w:pPr>
      <w:rPr>
        <w:rFonts w:ascii="Wingdings" w:hAnsi="Wingdings" w:hint="default"/>
      </w:rPr>
    </w:lvl>
    <w:lvl w:ilvl="3" w:tplc="B9F6887C">
      <w:start w:val="1"/>
      <w:numFmt w:val="bullet"/>
      <w:lvlText w:val=""/>
      <w:lvlJc w:val="left"/>
      <w:pPr>
        <w:ind w:left="2880" w:hanging="360"/>
      </w:pPr>
      <w:rPr>
        <w:rFonts w:ascii="Symbol" w:hAnsi="Symbol" w:hint="default"/>
      </w:rPr>
    </w:lvl>
    <w:lvl w:ilvl="4" w:tplc="6A940742">
      <w:start w:val="1"/>
      <w:numFmt w:val="bullet"/>
      <w:lvlText w:val="o"/>
      <w:lvlJc w:val="left"/>
      <w:pPr>
        <w:ind w:left="3600" w:hanging="360"/>
      </w:pPr>
      <w:rPr>
        <w:rFonts w:ascii="Courier New" w:hAnsi="Courier New" w:hint="default"/>
      </w:rPr>
    </w:lvl>
    <w:lvl w:ilvl="5" w:tplc="EC065D9A">
      <w:start w:val="1"/>
      <w:numFmt w:val="bullet"/>
      <w:lvlText w:val=""/>
      <w:lvlJc w:val="left"/>
      <w:pPr>
        <w:ind w:left="4320" w:hanging="360"/>
      </w:pPr>
      <w:rPr>
        <w:rFonts w:ascii="Wingdings" w:hAnsi="Wingdings" w:hint="default"/>
      </w:rPr>
    </w:lvl>
    <w:lvl w:ilvl="6" w:tplc="4118AC66">
      <w:start w:val="1"/>
      <w:numFmt w:val="bullet"/>
      <w:lvlText w:val=""/>
      <w:lvlJc w:val="left"/>
      <w:pPr>
        <w:ind w:left="5040" w:hanging="360"/>
      </w:pPr>
      <w:rPr>
        <w:rFonts w:ascii="Symbol" w:hAnsi="Symbol" w:hint="default"/>
      </w:rPr>
    </w:lvl>
    <w:lvl w:ilvl="7" w:tplc="79400190">
      <w:start w:val="1"/>
      <w:numFmt w:val="bullet"/>
      <w:lvlText w:val="o"/>
      <w:lvlJc w:val="left"/>
      <w:pPr>
        <w:ind w:left="5760" w:hanging="360"/>
      </w:pPr>
      <w:rPr>
        <w:rFonts w:ascii="Courier New" w:hAnsi="Courier New" w:hint="default"/>
      </w:rPr>
    </w:lvl>
    <w:lvl w:ilvl="8" w:tplc="6AA6E112">
      <w:start w:val="1"/>
      <w:numFmt w:val="bullet"/>
      <w:lvlText w:val=""/>
      <w:lvlJc w:val="left"/>
      <w:pPr>
        <w:ind w:left="6480" w:hanging="360"/>
      </w:pPr>
      <w:rPr>
        <w:rFonts w:ascii="Wingdings" w:hAnsi="Wingdings" w:hint="default"/>
      </w:rPr>
    </w:lvl>
  </w:abstractNum>
  <w:abstractNum w:abstractNumId="467" w15:restartNumberingAfterBreak="0">
    <w:nsid w:val="726907B1"/>
    <w:multiLevelType w:val="hybridMultilevel"/>
    <w:tmpl w:val="722A4B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8" w15:restartNumberingAfterBreak="0">
    <w:nsid w:val="728D62C8"/>
    <w:multiLevelType w:val="hybridMultilevel"/>
    <w:tmpl w:val="AA2AA8A2"/>
    <w:lvl w:ilvl="0" w:tplc="E864DE0C">
      <w:start w:val="1"/>
      <w:numFmt w:val="upperLetter"/>
      <w:lvlText w:val="%1."/>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9" w15:restartNumberingAfterBreak="0">
    <w:nsid w:val="729B7D1B"/>
    <w:multiLevelType w:val="hybridMultilevel"/>
    <w:tmpl w:val="A3824F2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0" w15:restartNumberingAfterBreak="0">
    <w:nsid w:val="72B30717"/>
    <w:multiLevelType w:val="hybridMultilevel"/>
    <w:tmpl w:val="A4B07EDA"/>
    <w:lvl w:ilvl="0" w:tplc="2F809F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1" w15:restartNumberingAfterBreak="0">
    <w:nsid w:val="732361F7"/>
    <w:multiLevelType w:val="hybridMultilevel"/>
    <w:tmpl w:val="FC585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2" w15:restartNumberingAfterBreak="0">
    <w:nsid w:val="7350156F"/>
    <w:multiLevelType w:val="hybridMultilevel"/>
    <w:tmpl w:val="DA1E5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15:restartNumberingAfterBreak="0">
    <w:nsid w:val="7375AF3D"/>
    <w:multiLevelType w:val="hybridMultilevel"/>
    <w:tmpl w:val="053AD62E"/>
    <w:lvl w:ilvl="0" w:tplc="2AA8DCA6">
      <w:start w:val="1"/>
      <w:numFmt w:val="decimal"/>
      <w:lvlText w:val="%1."/>
      <w:lvlJc w:val="left"/>
      <w:pPr>
        <w:ind w:left="720" w:hanging="360"/>
      </w:pPr>
    </w:lvl>
    <w:lvl w:ilvl="1" w:tplc="5320589E">
      <w:start w:val="1"/>
      <w:numFmt w:val="lowerLetter"/>
      <w:lvlText w:val="%2."/>
      <w:lvlJc w:val="left"/>
      <w:pPr>
        <w:ind w:left="1440" w:hanging="360"/>
      </w:pPr>
    </w:lvl>
    <w:lvl w:ilvl="2" w:tplc="229CFD30">
      <w:start w:val="1"/>
      <w:numFmt w:val="lowerRoman"/>
      <w:lvlText w:val="%3."/>
      <w:lvlJc w:val="right"/>
      <w:pPr>
        <w:ind w:left="2160" w:hanging="180"/>
      </w:pPr>
    </w:lvl>
    <w:lvl w:ilvl="3" w:tplc="BFB6192C">
      <w:start w:val="3"/>
      <w:numFmt w:val="lowerLetter"/>
      <w:lvlText w:val="%4."/>
      <w:lvlJc w:val="left"/>
      <w:pPr>
        <w:ind w:left="2880" w:hanging="360"/>
      </w:pPr>
    </w:lvl>
    <w:lvl w:ilvl="4" w:tplc="F7DA1FAA">
      <w:start w:val="1"/>
      <w:numFmt w:val="lowerLetter"/>
      <w:lvlText w:val="%5."/>
      <w:lvlJc w:val="left"/>
      <w:pPr>
        <w:ind w:left="3600" w:hanging="360"/>
      </w:pPr>
    </w:lvl>
    <w:lvl w:ilvl="5" w:tplc="1FE62954">
      <w:start w:val="1"/>
      <w:numFmt w:val="lowerRoman"/>
      <w:lvlText w:val="%6."/>
      <w:lvlJc w:val="right"/>
      <w:pPr>
        <w:ind w:left="4320" w:hanging="180"/>
      </w:pPr>
    </w:lvl>
    <w:lvl w:ilvl="6" w:tplc="C2DE7972">
      <w:start w:val="1"/>
      <w:numFmt w:val="decimal"/>
      <w:lvlText w:val="%7."/>
      <w:lvlJc w:val="left"/>
      <w:pPr>
        <w:ind w:left="5040" w:hanging="360"/>
      </w:pPr>
    </w:lvl>
    <w:lvl w:ilvl="7" w:tplc="70DAE736">
      <w:start w:val="1"/>
      <w:numFmt w:val="lowerLetter"/>
      <w:lvlText w:val="%8."/>
      <w:lvlJc w:val="left"/>
      <w:pPr>
        <w:ind w:left="5760" w:hanging="360"/>
      </w:pPr>
    </w:lvl>
    <w:lvl w:ilvl="8" w:tplc="BAE8EF3C">
      <w:start w:val="1"/>
      <w:numFmt w:val="lowerRoman"/>
      <w:lvlText w:val="%9."/>
      <w:lvlJc w:val="right"/>
      <w:pPr>
        <w:ind w:left="6480" w:hanging="180"/>
      </w:pPr>
    </w:lvl>
  </w:abstractNum>
  <w:abstractNum w:abstractNumId="474" w15:restartNumberingAfterBreak="0">
    <w:nsid w:val="73E609F8"/>
    <w:multiLevelType w:val="hybridMultilevel"/>
    <w:tmpl w:val="6046C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5" w15:restartNumberingAfterBreak="0">
    <w:nsid w:val="73F419A9"/>
    <w:multiLevelType w:val="hybridMultilevel"/>
    <w:tmpl w:val="96547D88"/>
    <w:lvl w:ilvl="0" w:tplc="CEC846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6" w15:restartNumberingAfterBreak="0">
    <w:nsid w:val="74095CCC"/>
    <w:multiLevelType w:val="hybridMultilevel"/>
    <w:tmpl w:val="7D964FCE"/>
    <w:lvl w:ilvl="0" w:tplc="F0766332">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7" w15:restartNumberingAfterBreak="0">
    <w:nsid w:val="74774AEA"/>
    <w:multiLevelType w:val="hybridMultilevel"/>
    <w:tmpl w:val="C80875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8" w15:restartNumberingAfterBreak="0">
    <w:nsid w:val="7498F952"/>
    <w:multiLevelType w:val="hybridMultilevel"/>
    <w:tmpl w:val="E002719A"/>
    <w:lvl w:ilvl="0" w:tplc="C4129716">
      <w:start w:val="1"/>
      <w:numFmt w:val="upperLetter"/>
      <w:lvlText w:val="%1."/>
      <w:lvlJc w:val="left"/>
      <w:pPr>
        <w:ind w:left="720" w:hanging="360"/>
      </w:pPr>
    </w:lvl>
    <w:lvl w:ilvl="1" w:tplc="B0FE9C16">
      <w:start w:val="1"/>
      <w:numFmt w:val="lowerLetter"/>
      <w:lvlText w:val="%2."/>
      <w:lvlJc w:val="left"/>
      <w:pPr>
        <w:ind w:left="1440" w:hanging="360"/>
      </w:pPr>
    </w:lvl>
    <w:lvl w:ilvl="2" w:tplc="8354A3DA">
      <w:start w:val="1"/>
      <w:numFmt w:val="lowerRoman"/>
      <w:lvlText w:val="%3."/>
      <w:lvlJc w:val="right"/>
      <w:pPr>
        <w:ind w:left="2160" w:hanging="180"/>
      </w:pPr>
    </w:lvl>
    <w:lvl w:ilvl="3" w:tplc="8FE273B0">
      <w:start w:val="1"/>
      <w:numFmt w:val="decimal"/>
      <w:lvlText w:val="%4."/>
      <w:lvlJc w:val="left"/>
      <w:pPr>
        <w:ind w:left="2880" w:hanging="360"/>
      </w:pPr>
    </w:lvl>
    <w:lvl w:ilvl="4" w:tplc="B25AA1AA">
      <w:start w:val="1"/>
      <w:numFmt w:val="lowerLetter"/>
      <w:lvlText w:val="%5."/>
      <w:lvlJc w:val="left"/>
      <w:pPr>
        <w:ind w:left="3600" w:hanging="360"/>
      </w:pPr>
    </w:lvl>
    <w:lvl w:ilvl="5" w:tplc="622812EC">
      <w:start w:val="1"/>
      <w:numFmt w:val="lowerRoman"/>
      <w:lvlText w:val="%6."/>
      <w:lvlJc w:val="right"/>
      <w:pPr>
        <w:ind w:left="4320" w:hanging="180"/>
      </w:pPr>
    </w:lvl>
    <w:lvl w:ilvl="6" w:tplc="4AD65412">
      <w:start w:val="1"/>
      <w:numFmt w:val="decimal"/>
      <w:lvlText w:val="%7."/>
      <w:lvlJc w:val="left"/>
      <w:pPr>
        <w:ind w:left="5040" w:hanging="360"/>
      </w:pPr>
    </w:lvl>
    <w:lvl w:ilvl="7" w:tplc="B3F8E420">
      <w:start w:val="1"/>
      <w:numFmt w:val="lowerLetter"/>
      <w:lvlText w:val="%8."/>
      <w:lvlJc w:val="left"/>
      <w:pPr>
        <w:ind w:left="5760" w:hanging="360"/>
      </w:pPr>
    </w:lvl>
    <w:lvl w:ilvl="8" w:tplc="32F41710">
      <w:start w:val="1"/>
      <w:numFmt w:val="lowerRoman"/>
      <w:lvlText w:val="%9."/>
      <w:lvlJc w:val="right"/>
      <w:pPr>
        <w:ind w:left="6480" w:hanging="180"/>
      </w:pPr>
    </w:lvl>
  </w:abstractNum>
  <w:abstractNum w:abstractNumId="479" w15:restartNumberingAfterBreak="0">
    <w:nsid w:val="755E5B63"/>
    <w:multiLevelType w:val="hybridMultilevel"/>
    <w:tmpl w:val="6FDA73D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0" w15:restartNumberingAfterBreak="0">
    <w:nsid w:val="75867502"/>
    <w:multiLevelType w:val="hybridMultilevel"/>
    <w:tmpl w:val="0DB680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1" w15:restartNumberingAfterBreak="0">
    <w:nsid w:val="758A096A"/>
    <w:multiLevelType w:val="hybridMultilevel"/>
    <w:tmpl w:val="41BE955A"/>
    <w:lvl w:ilvl="0" w:tplc="7570B6C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82" w15:restartNumberingAfterBreak="0">
    <w:nsid w:val="759C2608"/>
    <w:multiLevelType w:val="multilevel"/>
    <w:tmpl w:val="681A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5AB03D4"/>
    <w:multiLevelType w:val="multilevel"/>
    <w:tmpl w:val="FA342DC8"/>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4" w15:restartNumberingAfterBreak="0">
    <w:nsid w:val="75B04276"/>
    <w:multiLevelType w:val="hybridMultilevel"/>
    <w:tmpl w:val="B9B61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5" w15:restartNumberingAfterBreak="0">
    <w:nsid w:val="75D82A89"/>
    <w:multiLevelType w:val="hybridMultilevel"/>
    <w:tmpl w:val="F128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6" w15:restartNumberingAfterBreak="0">
    <w:nsid w:val="764215C5"/>
    <w:multiLevelType w:val="hybridMultilevel"/>
    <w:tmpl w:val="BCB27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7" w15:restartNumberingAfterBreak="0">
    <w:nsid w:val="764A43EB"/>
    <w:multiLevelType w:val="multilevel"/>
    <w:tmpl w:val="3A2AC512"/>
    <w:lvl w:ilvl="0">
      <w:start w:val="16"/>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488" w15:restartNumberingAfterBreak="0">
    <w:nsid w:val="765456BC"/>
    <w:multiLevelType w:val="hybridMultilevel"/>
    <w:tmpl w:val="48C4019C"/>
    <w:lvl w:ilvl="0" w:tplc="09E29B70">
      <w:start w:val="1"/>
      <w:numFmt w:val="upperLetter"/>
      <w:lvlText w:val="%1."/>
      <w:lvlJc w:val="left"/>
      <w:pPr>
        <w:ind w:left="1170" w:hanging="360"/>
      </w:pPr>
      <w:rPr>
        <w:rFonts w:hint="default"/>
        <w:b w:val="0"/>
        <w:bC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89" w15:restartNumberingAfterBreak="0">
    <w:nsid w:val="766142EC"/>
    <w:multiLevelType w:val="hybridMultilevel"/>
    <w:tmpl w:val="31C01FA6"/>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790" w:hanging="18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C5247526">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0" w15:restartNumberingAfterBreak="0">
    <w:nsid w:val="76AE3BDF"/>
    <w:multiLevelType w:val="hybridMultilevel"/>
    <w:tmpl w:val="C834F0DE"/>
    <w:lvl w:ilvl="0" w:tplc="2326C512">
      <w:start w:val="1"/>
      <w:numFmt w:val="upperLetter"/>
      <w:lvlText w:val="%1."/>
      <w:lvlJc w:val="left"/>
      <w:pPr>
        <w:ind w:left="720" w:hanging="360"/>
      </w:pPr>
      <w:rPr>
        <w:rFonts w:ascii="Arial" w:eastAsia="Calibr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1" w15:restartNumberingAfterBreak="0">
    <w:nsid w:val="77024717"/>
    <w:multiLevelType w:val="multilevel"/>
    <w:tmpl w:val="E14807A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7135A31"/>
    <w:multiLevelType w:val="multilevel"/>
    <w:tmpl w:val="A732965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93" w15:restartNumberingAfterBreak="0">
    <w:nsid w:val="77460A8E"/>
    <w:multiLevelType w:val="hybridMultilevel"/>
    <w:tmpl w:val="B93264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15:restartNumberingAfterBreak="0">
    <w:nsid w:val="776D66D2"/>
    <w:multiLevelType w:val="hybridMultilevel"/>
    <w:tmpl w:val="BEA69FFE"/>
    <w:lvl w:ilvl="0" w:tplc="AA002BA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95" w15:restartNumberingAfterBreak="0">
    <w:nsid w:val="777930EE"/>
    <w:multiLevelType w:val="hybridMultilevel"/>
    <w:tmpl w:val="131ECC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6" w15:restartNumberingAfterBreak="0">
    <w:nsid w:val="777A4CD8"/>
    <w:multiLevelType w:val="hybridMultilevel"/>
    <w:tmpl w:val="8BD60CAA"/>
    <w:lvl w:ilvl="0" w:tplc="FAF0899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7" w15:restartNumberingAfterBreak="0">
    <w:nsid w:val="777E5E2D"/>
    <w:multiLevelType w:val="multilevel"/>
    <w:tmpl w:val="BFBC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77A675ED"/>
    <w:multiLevelType w:val="hybridMultilevel"/>
    <w:tmpl w:val="C7A6C8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9" w15:restartNumberingAfterBreak="0">
    <w:nsid w:val="77AF49B5"/>
    <w:multiLevelType w:val="hybridMultilevel"/>
    <w:tmpl w:val="4072A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0" w15:restartNumberingAfterBreak="0">
    <w:nsid w:val="77F66015"/>
    <w:multiLevelType w:val="multilevel"/>
    <w:tmpl w:val="83168A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01" w15:restartNumberingAfterBreak="0">
    <w:nsid w:val="787317CB"/>
    <w:multiLevelType w:val="hybridMultilevel"/>
    <w:tmpl w:val="E4924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2" w15:restartNumberingAfterBreak="0">
    <w:nsid w:val="788847FC"/>
    <w:multiLevelType w:val="hybridMultilevel"/>
    <w:tmpl w:val="9C6C6E9A"/>
    <w:lvl w:ilvl="0" w:tplc="67F6CDB2">
      <w:start w:val="1"/>
      <w:numFmt w:val="upperLetter"/>
      <w:lvlText w:val="%1."/>
      <w:lvlJc w:val="left"/>
      <w:pPr>
        <w:ind w:left="990" w:hanging="360"/>
      </w:pPr>
      <w:rPr>
        <w:rFonts w:hint="default"/>
        <w:b w:val="0"/>
        <w:bC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03" w15:restartNumberingAfterBreak="0">
    <w:nsid w:val="78BB7162"/>
    <w:multiLevelType w:val="hybridMultilevel"/>
    <w:tmpl w:val="B8B6C754"/>
    <w:lvl w:ilvl="0" w:tplc="679A1E6A">
      <w:start w:val="1"/>
      <w:numFmt w:val="upperRoman"/>
      <w:lvlText w:val="%1."/>
      <w:lvlJc w:val="left"/>
      <w:pPr>
        <w:ind w:left="1440" w:hanging="72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4" w15:restartNumberingAfterBreak="0">
    <w:nsid w:val="79165861"/>
    <w:multiLevelType w:val="hybridMultilevel"/>
    <w:tmpl w:val="FFFFFFFF"/>
    <w:lvl w:ilvl="0" w:tplc="E570C096">
      <w:start w:val="1"/>
      <w:numFmt w:val="lowerLetter"/>
      <w:lvlText w:val="%1."/>
      <w:lvlJc w:val="left"/>
      <w:pPr>
        <w:ind w:left="720" w:hanging="360"/>
      </w:pPr>
    </w:lvl>
    <w:lvl w:ilvl="1" w:tplc="E3F03184">
      <w:start w:val="1"/>
      <w:numFmt w:val="lowerLetter"/>
      <w:lvlText w:val="%2."/>
      <w:lvlJc w:val="left"/>
      <w:pPr>
        <w:ind w:left="1440" w:hanging="360"/>
      </w:pPr>
    </w:lvl>
    <w:lvl w:ilvl="2" w:tplc="1EC01E48">
      <w:start w:val="1"/>
      <w:numFmt w:val="lowerRoman"/>
      <w:lvlText w:val="%3."/>
      <w:lvlJc w:val="right"/>
      <w:pPr>
        <w:ind w:left="2160" w:hanging="180"/>
      </w:pPr>
    </w:lvl>
    <w:lvl w:ilvl="3" w:tplc="1952BC6C">
      <w:start w:val="1"/>
      <w:numFmt w:val="decimal"/>
      <w:lvlText w:val="%4."/>
      <w:lvlJc w:val="left"/>
      <w:pPr>
        <w:ind w:left="2880" w:hanging="360"/>
      </w:pPr>
    </w:lvl>
    <w:lvl w:ilvl="4" w:tplc="1A4A12A6">
      <w:start w:val="1"/>
      <w:numFmt w:val="lowerLetter"/>
      <w:lvlText w:val="%5."/>
      <w:lvlJc w:val="left"/>
      <w:pPr>
        <w:ind w:left="3600" w:hanging="360"/>
      </w:pPr>
    </w:lvl>
    <w:lvl w:ilvl="5" w:tplc="B07E3CF8">
      <w:start w:val="1"/>
      <w:numFmt w:val="lowerRoman"/>
      <w:lvlText w:val="%6."/>
      <w:lvlJc w:val="right"/>
      <w:pPr>
        <w:ind w:left="4320" w:hanging="180"/>
      </w:pPr>
    </w:lvl>
    <w:lvl w:ilvl="6" w:tplc="6CF20F8C">
      <w:start w:val="1"/>
      <w:numFmt w:val="decimal"/>
      <w:lvlText w:val="%7."/>
      <w:lvlJc w:val="left"/>
      <w:pPr>
        <w:ind w:left="5040" w:hanging="360"/>
      </w:pPr>
    </w:lvl>
    <w:lvl w:ilvl="7" w:tplc="CE1EF51A">
      <w:start w:val="1"/>
      <w:numFmt w:val="lowerLetter"/>
      <w:lvlText w:val="%8."/>
      <w:lvlJc w:val="left"/>
      <w:pPr>
        <w:ind w:left="5760" w:hanging="360"/>
      </w:pPr>
    </w:lvl>
    <w:lvl w:ilvl="8" w:tplc="90069DF8">
      <w:start w:val="1"/>
      <w:numFmt w:val="lowerRoman"/>
      <w:lvlText w:val="%9."/>
      <w:lvlJc w:val="right"/>
      <w:pPr>
        <w:ind w:left="6480" w:hanging="180"/>
      </w:pPr>
    </w:lvl>
  </w:abstractNum>
  <w:abstractNum w:abstractNumId="505" w15:restartNumberingAfterBreak="0">
    <w:nsid w:val="79230346"/>
    <w:multiLevelType w:val="hybridMultilevel"/>
    <w:tmpl w:val="654ED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6" w15:restartNumberingAfterBreak="0">
    <w:nsid w:val="79A335C4"/>
    <w:multiLevelType w:val="hybridMultilevel"/>
    <w:tmpl w:val="8A60FBDC"/>
    <w:lvl w:ilvl="0" w:tplc="A4A26E0A">
      <w:start w:val="1"/>
      <w:numFmt w:val="upperRoman"/>
      <w:lvlText w:val="%1."/>
      <w:lvlJc w:val="left"/>
      <w:pPr>
        <w:ind w:left="820" w:hanging="720"/>
      </w:pPr>
      <w:rPr>
        <w:rFonts w:ascii="Arial" w:eastAsia="Times New Roman" w:hAnsi="Arial" w:cs="Arial" w:hint="default"/>
        <w:b w:val="0"/>
        <w:bCs w:val="0"/>
        <w:i w:val="0"/>
        <w:iCs w:val="0"/>
        <w:spacing w:val="0"/>
        <w:w w:val="100"/>
        <w:sz w:val="24"/>
        <w:szCs w:val="24"/>
        <w:lang w:val="en-US" w:eastAsia="en-US" w:bidi="ar-SA"/>
      </w:rPr>
    </w:lvl>
    <w:lvl w:ilvl="1" w:tplc="B23075B8">
      <w:start w:val="1"/>
      <w:numFmt w:val="upperLetter"/>
      <w:lvlText w:val="%2."/>
      <w:lvlJc w:val="left"/>
      <w:pPr>
        <w:ind w:left="1540" w:hanging="720"/>
      </w:pPr>
      <w:rPr>
        <w:rFonts w:ascii="Arial" w:eastAsia="Times New Roman" w:hAnsi="Arial" w:cs="Arial" w:hint="default"/>
        <w:b w:val="0"/>
        <w:bCs w:val="0"/>
        <w:i w:val="0"/>
        <w:iCs w:val="0"/>
        <w:spacing w:val="-1"/>
        <w:w w:val="100"/>
        <w:sz w:val="24"/>
        <w:szCs w:val="24"/>
        <w:lang w:val="en-US" w:eastAsia="en-US" w:bidi="ar-SA"/>
      </w:rPr>
    </w:lvl>
    <w:lvl w:ilvl="2" w:tplc="C1C89264">
      <w:numFmt w:val="bullet"/>
      <w:lvlText w:val="•"/>
      <w:lvlJc w:val="left"/>
      <w:pPr>
        <w:ind w:left="2433" w:hanging="720"/>
      </w:pPr>
      <w:rPr>
        <w:rFonts w:hint="default"/>
        <w:lang w:val="en-US" w:eastAsia="en-US" w:bidi="ar-SA"/>
      </w:rPr>
    </w:lvl>
    <w:lvl w:ilvl="3" w:tplc="7422DCC8">
      <w:numFmt w:val="bullet"/>
      <w:lvlText w:val="•"/>
      <w:lvlJc w:val="left"/>
      <w:pPr>
        <w:ind w:left="3326" w:hanging="720"/>
      </w:pPr>
      <w:rPr>
        <w:rFonts w:hint="default"/>
        <w:lang w:val="en-US" w:eastAsia="en-US" w:bidi="ar-SA"/>
      </w:rPr>
    </w:lvl>
    <w:lvl w:ilvl="4" w:tplc="7A98A85C">
      <w:numFmt w:val="bullet"/>
      <w:lvlText w:val="•"/>
      <w:lvlJc w:val="left"/>
      <w:pPr>
        <w:ind w:left="4220" w:hanging="720"/>
      </w:pPr>
      <w:rPr>
        <w:rFonts w:hint="default"/>
        <w:lang w:val="en-US" w:eastAsia="en-US" w:bidi="ar-SA"/>
      </w:rPr>
    </w:lvl>
    <w:lvl w:ilvl="5" w:tplc="50787F50">
      <w:numFmt w:val="bullet"/>
      <w:lvlText w:val="•"/>
      <w:lvlJc w:val="left"/>
      <w:pPr>
        <w:ind w:left="5113" w:hanging="720"/>
      </w:pPr>
      <w:rPr>
        <w:rFonts w:hint="default"/>
        <w:lang w:val="en-US" w:eastAsia="en-US" w:bidi="ar-SA"/>
      </w:rPr>
    </w:lvl>
    <w:lvl w:ilvl="6" w:tplc="B4C8F732">
      <w:numFmt w:val="bullet"/>
      <w:lvlText w:val="•"/>
      <w:lvlJc w:val="left"/>
      <w:pPr>
        <w:ind w:left="6006" w:hanging="720"/>
      </w:pPr>
      <w:rPr>
        <w:rFonts w:hint="default"/>
        <w:lang w:val="en-US" w:eastAsia="en-US" w:bidi="ar-SA"/>
      </w:rPr>
    </w:lvl>
    <w:lvl w:ilvl="7" w:tplc="CB400AC2">
      <w:numFmt w:val="bullet"/>
      <w:lvlText w:val="•"/>
      <w:lvlJc w:val="left"/>
      <w:pPr>
        <w:ind w:left="6900" w:hanging="720"/>
      </w:pPr>
      <w:rPr>
        <w:rFonts w:hint="default"/>
        <w:lang w:val="en-US" w:eastAsia="en-US" w:bidi="ar-SA"/>
      </w:rPr>
    </w:lvl>
    <w:lvl w:ilvl="8" w:tplc="394A143E">
      <w:numFmt w:val="bullet"/>
      <w:lvlText w:val="•"/>
      <w:lvlJc w:val="left"/>
      <w:pPr>
        <w:ind w:left="7793" w:hanging="720"/>
      </w:pPr>
      <w:rPr>
        <w:rFonts w:hint="default"/>
        <w:lang w:val="en-US" w:eastAsia="en-US" w:bidi="ar-SA"/>
      </w:rPr>
    </w:lvl>
  </w:abstractNum>
  <w:abstractNum w:abstractNumId="507" w15:restartNumberingAfterBreak="0">
    <w:nsid w:val="79B15CF3"/>
    <w:multiLevelType w:val="hybridMultilevel"/>
    <w:tmpl w:val="46046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8" w15:restartNumberingAfterBreak="0">
    <w:nsid w:val="79D108EB"/>
    <w:multiLevelType w:val="multilevel"/>
    <w:tmpl w:val="95B6D11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09" w15:restartNumberingAfterBreak="0">
    <w:nsid w:val="7A2077BF"/>
    <w:multiLevelType w:val="hybridMultilevel"/>
    <w:tmpl w:val="70FE33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0" w15:restartNumberingAfterBreak="0">
    <w:nsid w:val="7A571E76"/>
    <w:multiLevelType w:val="hybridMultilevel"/>
    <w:tmpl w:val="AF1E88EA"/>
    <w:lvl w:ilvl="0" w:tplc="C334339E">
      <w:start w:val="1"/>
      <w:numFmt w:val="lowerLetter"/>
      <w:lvlText w:val="%1."/>
      <w:lvlJc w:val="left"/>
      <w:pPr>
        <w:ind w:left="1800" w:hanging="360"/>
      </w:pPr>
      <w:rPr>
        <w:rFonts w:hint="default"/>
        <w:color w:val="333333"/>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1" w15:restartNumberingAfterBreak="0">
    <w:nsid w:val="7A630852"/>
    <w:multiLevelType w:val="hybridMultilevel"/>
    <w:tmpl w:val="CC126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2" w15:restartNumberingAfterBreak="0">
    <w:nsid w:val="7A6E11CE"/>
    <w:multiLevelType w:val="hybridMultilevel"/>
    <w:tmpl w:val="B3A8A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3" w15:restartNumberingAfterBreak="0">
    <w:nsid w:val="7A8F0C06"/>
    <w:multiLevelType w:val="multilevel"/>
    <w:tmpl w:val="CF08E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4" w15:restartNumberingAfterBreak="0">
    <w:nsid w:val="7AB36CCB"/>
    <w:multiLevelType w:val="multilevel"/>
    <w:tmpl w:val="FEF4661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5" w15:restartNumberingAfterBreak="0">
    <w:nsid w:val="7B030621"/>
    <w:multiLevelType w:val="hybridMultilevel"/>
    <w:tmpl w:val="C638024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15:restartNumberingAfterBreak="0">
    <w:nsid w:val="7B1F2419"/>
    <w:multiLevelType w:val="multilevel"/>
    <w:tmpl w:val="3850DB2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17" w15:restartNumberingAfterBreak="0">
    <w:nsid w:val="7B693CF6"/>
    <w:multiLevelType w:val="hybridMultilevel"/>
    <w:tmpl w:val="39DACDD0"/>
    <w:lvl w:ilvl="0" w:tplc="0409000F">
      <w:start w:val="1"/>
      <w:numFmt w:val="decimal"/>
      <w:lvlText w:val="%1."/>
      <w:lvlJc w:val="left"/>
      <w:pPr>
        <w:ind w:left="720" w:hanging="360"/>
      </w:pPr>
    </w:lvl>
    <w:lvl w:ilvl="1" w:tplc="64DA585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8" w15:restartNumberingAfterBreak="0">
    <w:nsid w:val="7B814D14"/>
    <w:multiLevelType w:val="hybridMultilevel"/>
    <w:tmpl w:val="957E9362"/>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19" w15:restartNumberingAfterBreak="0">
    <w:nsid w:val="7B9839C4"/>
    <w:multiLevelType w:val="hybridMultilevel"/>
    <w:tmpl w:val="A75E5D54"/>
    <w:lvl w:ilvl="0" w:tplc="DD489792">
      <w:start w:val="1"/>
      <w:numFmt w:val="upperRoman"/>
      <w:lvlText w:val="%1."/>
      <w:lvlJc w:val="left"/>
      <w:pPr>
        <w:ind w:left="840" w:hanging="720"/>
      </w:pPr>
      <w:rPr>
        <w:rFonts w:ascii="Times New Roman" w:eastAsia="Times New Roman" w:hAnsi="Times New Roman" w:cs="Times New Roman" w:hint="default"/>
        <w:b/>
        <w:bCs/>
        <w:i w:val="0"/>
        <w:iCs w:val="0"/>
        <w:spacing w:val="0"/>
        <w:w w:val="100"/>
        <w:sz w:val="24"/>
        <w:szCs w:val="24"/>
        <w:lang w:val="en-US" w:eastAsia="en-US" w:bidi="ar-SA"/>
      </w:rPr>
    </w:lvl>
    <w:lvl w:ilvl="1" w:tplc="55922810">
      <w:start w:val="1"/>
      <w:numFmt w:val="upperLetter"/>
      <w:lvlText w:val="%2."/>
      <w:lvlJc w:val="left"/>
      <w:pPr>
        <w:ind w:left="15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3A58C318">
      <w:numFmt w:val="bullet"/>
      <w:lvlText w:val="•"/>
      <w:lvlJc w:val="left"/>
      <w:pPr>
        <w:ind w:left="2453" w:hanging="720"/>
      </w:pPr>
      <w:rPr>
        <w:rFonts w:hint="default"/>
        <w:lang w:val="en-US" w:eastAsia="en-US" w:bidi="ar-SA"/>
      </w:rPr>
    </w:lvl>
    <w:lvl w:ilvl="3" w:tplc="E6748A08">
      <w:numFmt w:val="bullet"/>
      <w:lvlText w:val="•"/>
      <w:lvlJc w:val="left"/>
      <w:pPr>
        <w:ind w:left="3346" w:hanging="720"/>
      </w:pPr>
      <w:rPr>
        <w:rFonts w:hint="default"/>
        <w:lang w:val="en-US" w:eastAsia="en-US" w:bidi="ar-SA"/>
      </w:rPr>
    </w:lvl>
    <w:lvl w:ilvl="4" w:tplc="E7BC9B34">
      <w:numFmt w:val="bullet"/>
      <w:lvlText w:val="•"/>
      <w:lvlJc w:val="left"/>
      <w:pPr>
        <w:ind w:left="4240" w:hanging="720"/>
      </w:pPr>
      <w:rPr>
        <w:rFonts w:hint="default"/>
        <w:lang w:val="en-US" w:eastAsia="en-US" w:bidi="ar-SA"/>
      </w:rPr>
    </w:lvl>
    <w:lvl w:ilvl="5" w:tplc="C4EAC1C0">
      <w:numFmt w:val="bullet"/>
      <w:lvlText w:val="•"/>
      <w:lvlJc w:val="left"/>
      <w:pPr>
        <w:ind w:left="5133" w:hanging="720"/>
      </w:pPr>
      <w:rPr>
        <w:rFonts w:hint="default"/>
        <w:lang w:val="en-US" w:eastAsia="en-US" w:bidi="ar-SA"/>
      </w:rPr>
    </w:lvl>
    <w:lvl w:ilvl="6" w:tplc="5486F0FA">
      <w:numFmt w:val="bullet"/>
      <w:lvlText w:val="•"/>
      <w:lvlJc w:val="left"/>
      <w:pPr>
        <w:ind w:left="6026" w:hanging="720"/>
      </w:pPr>
      <w:rPr>
        <w:rFonts w:hint="default"/>
        <w:lang w:val="en-US" w:eastAsia="en-US" w:bidi="ar-SA"/>
      </w:rPr>
    </w:lvl>
    <w:lvl w:ilvl="7" w:tplc="4B7E95B4">
      <w:numFmt w:val="bullet"/>
      <w:lvlText w:val="•"/>
      <w:lvlJc w:val="left"/>
      <w:pPr>
        <w:ind w:left="6920" w:hanging="720"/>
      </w:pPr>
      <w:rPr>
        <w:rFonts w:hint="default"/>
        <w:lang w:val="en-US" w:eastAsia="en-US" w:bidi="ar-SA"/>
      </w:rPr>
    </w:lvl>
    <w:lvl w:ilvl="8" w:tplc="85464F08">
      <w:numFmt w:val="bullet"/>
      <w:lvlText w:val="•"/>
      <w:lvlJc w:val="left"/>
      <w:pPr>
        <w:ind w:left="7813" w:hanging="720"/>
      </w:pPr>
      <w:rPr>
        <w:rFonts w:hint="default"/>
        <w:lang w:val="en-US" w:eastAsia="en-US" w:bidi="ar-SA"/>
      </w:rPr>
    </w:lvl>
  </w:abstractNum>
  <w:abstractNum w:abstractNumId="520" w15:restartNumberingAfterBreak="0">
    <w:nsid w:val="7BAC4D7C"/>
    <w:multiLevelType w:val="hybridMultilevel"/>
    <w:tmpl w:val="09C29B7E"/>
    <w:lvl w:ilvl="0" w:tplc="AF027BE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21" w15:restartNumberingAfterBreak="0">
    <w:nsid w:val="7BCF7516"/>
    <w:multiLevelType w:val="hybridMultilevel"/>
    <w:tmpl w:val="DB40CB3E"/>
    <w:lvl w:ilvl="0" w:tplc="2FF29C24">
      <w:start w:val="4"/>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2" w15:restartNumberingAfterBreak="0">
    <w:nsid w:val="7C004DA5"/>
    <w:multiLevelType w:val="hybridMultilevel"/>
    <w:tmpl w:val="DF1A9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3" w15:restartNumberingAfterBreak="0">
    <w:nsid w:val="7C150D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4" w15:restartNumberingAfterBreak="0">
    <w:nsid w:val="7C2A18C9"/>
    <w:multiLevelType w:val="hybridMultilevel"/>
    <w:tmpl w:val="22207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5" w15:restartNumberingAfterBreak="0">
    <w:nsid w:val="7C800953"/>
    <w:multiLevelType w:val="hybridMultilevel"/>
    <w:tmpl w:val="EEBE7C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6" w15:restartNumberingAfterBreak="0">
    <w:nsid w:val="7C8263FD"/>
    <w:multiLevelType w:val="hybridMultilevel"/>
    <w:tmpl w:val="750A652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7" w15:restartNumberingAfterBreak="0">
    <w:nsid w:val="7C9A03F1"/>
    <w:multiLevelType w:val="multilevel"/>
    <w:tmpl w:val="CBBECC20"/>
    <w:lvl w:ilvl="0">
      <w:start w:val="3"/>
      <w:numFmt w:val="upperLetter"/>
      <w:lvlText w:val="%1."/>
      <w:lvlJc w:val="left"/>
      <w:pPr>
        <w:tabs>
          <w:tab w:val="num" w:pos="720"/>
        </w:tabs>
        <w:ind w:left="720" w:hanging="360"/>
      </w:pPr>
      <w:rPr>
        <w:b w:val="0"/>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28" w15:restartNumberingAfterBreak="0">
    <w:nsid w:val="7CF762C2"/>
    <w:multiLevelType w:val="multilevel"/>
    <w:tmpl w:val="FE1C15F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9" w15:restartNumberingAfterBreak="0">
    <w:nsid w:val="7D027AD7"/>
    <w:multiLevelType w:val="hybridMultilevel"/>
    <w:tmpl w:val="3F46E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0" w15:restartNumberingAfterBreak="0">
    <w:nsid w:val="7D3C3DAC"/>
    <w:multiLevelType w:val="hybridMultilevel"/>
    <w:tmpl w:val="987EB1F6"/>
    <w:lvl w:ilvl="0" w:tplc="316ED37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31" w15:restartNumberingAfterBreak="0">
    <w:nsid w:val="7D3F1AA8"/>
    <w:multiLevelType w:val="multilevel"/>
    <w:tmpl w:val="C8A271D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2" w15:restartNumberingAfterBreak="0">
    <w:nsid w:val="7DB54AE5"/>
    <w:multiLevelType w:val="hybridMultilevel"/>
    <w:tmpl w:val="D1D0B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3" w15:restartNumberingAfterBreak="0">
    <w:nsid w:val="7E141FA1"/>
    <w:multiLevelType w:val="hybridMultilevel"/>
    <w:tmpl w:val="FC7E2BC2"/>
    <w:lvl w:ilvl="0" w:tplc="8E00353A">
      <w:start w:val="1"/>
      <w:numFmt w:val="decimal"/>
      <w:lvlText w:val="%1."/>
      <w:lvlJc w:val="left"/>
      <w:pPr>
        <w:ind w:left="1260" w:hanging="360"/>
      </w:pPr>
      <w:rPr>
        <w:rFonts w:asciiTheme="minorHAnsi" w:eastAsiaTheme="minorHAnsi" w:hAnsiTheme="minorHAnsi" w:cstheme="minorBidi"/>
        <w:b w:val="0"/>
        <w:bCs w:val="0"/>
      </w:rPr>
    </w:lvl>
    <w:lvl w:ilvl="1" w:tplc="FFFFFFFF">
      <w:start w:val="1"/>
      <w:numFmt w:val="bullet"/>
      <w:lvlText w:val="o"/>
      <w:lvlJc w:val="left"/>
      <w:pPr>
        <w:ind w:left="1980" w:hanging="360"/>
      </w:pPr>
      <w:rPr>
        <w:rFonts w:ascii="Courier New" w:hAnsi="Courier New" w:cs="Courier New" w:hint="default"/>
      </w:rPr>
    </w:lvl>
    <w:lvl w:ilvl="2" w:tplc="FFFFFFFF">
      <w:start w:val="1"/>
      <w:numFmt w:val="bullet"/>
      <w:lvlText w:val=""/>
      <w:lvlJc w:val="left"/>
      <w:pPr>
        <w:ind w:left="2700" w:hanging="360"/>
      </w:pPr>
      <w:rPr>
        <w:rFonts w:ascii="Wingdings" w:hAnsi="Wingdings" w:hint="default"/>
      </w:rPr>
    </w:lvl>
    <w:lvl w:ilvl="3" w:tplc="FFFFFFFF">
      <w:start w:val="1"/>
      <w:numFmt w:val="bullet"/>
      <w:lvlText w:val=""/>
      <w:lvlJc w:val="left"/>
      <w:pPr>
        <w:ind w:left="3420" w:hanging="360"/>
      </w:pPr>
      <w:rPr>
        <w:rFonts w:ascii="Symbol" w:hAnsi="Symbol" w:hint="default"/>
      </w:rPr>
    </w:lvl>
    <w:lvl w:ilvl="4" w:tplc="FFFFFFFF">
      <w:start w:val="1"/>
      <w:numFmt w:val="bullet"/>
      <w:lvlText w:val="o"/>
      <w:lvlJc w:val="left"/>
      <w:pPr>
        <w:ind w:left="4140" w:hanging="360"/>
      </w:pPr>
      <w:rPr>
        <w:rFonts w:ascii="Courier New" w:hAnsi="Courier New" w:cs="Courier New" w:hint="default"/>
      </w:rPr>
    </w:lvl>
    <w:lvl w:ilvl="5" w:tplc="FFFFFFFF">
      <w:start w:val="1"/>
      <w:numFmt w:val="bullet"/>
      <w:lvlText w:val=""/>
      <w:lvlJc w:val="left"/>
      <w:pPr>
        <w:ind w:left="4860" w:hanging="360"/>
      </w:pPr>
      <w:rPr>
        <w:rFonts w:ascii="Wingdings" w:hAnsi="Wingdings" w:hint="default"/>
      </w:rPr>
    </w:lvl>
    <w:lvl w:ilvl="6" w:tplc="FFFFFFFF">
      <w:start w:val="1"/>
      <w:numFmt w:val="bullet"/>
      <w:lvlText w:val=""/>
      <w:lvlJc w:val="left"/>
      <w:pPr>
        <w:ind w:left="5580" w:hanging="360"/>
      </w:pPr>
      <w:rPr>
        <w:rFonts w:ascii="Symbol" w:hAnsi="Symbol" w:hint="default"/>
      </w:rPr>
    </w:lvl>
    <w:lvl w:ilvl="7" w:tplc="FFFFFFFF">
      <w:start w:val="1"/>
      <w:numFmt w:val="bullet"/>
      <w:lvlText w:val="o"/>
      <w:lvlJc w:val="left"/>
      <w:pPr>
        <w:ind w:left="6300" w:hanging="360"/>
      </w:pPr>
      <w:rPr>
        <w:rFonts w:ascii="Courier New" w:hAnsi="Courier New" w:cs="Courier New" w:hint="default"/>
      </w:rPr>
    </w:lvl>
    <w:lvl w:ilvl="8" w:tplc="FFFFFFFF">
      <w:start w:val="1"/>
      <w:numFmt w:val="bullet"/>
      <w:lvlText w:val=""/>
      <w:lvlJc w:val="left"/>
      <w:pPr>
        <w:ind w:left="7020" w:hanging="360"/>
      </w:pPr>
      <w:rPr>
        <w:rFonts w:ascii="Wingdings" w:hAnsi="Wingdings" w:hint="default"/>
      </w:rPr>
    </w:lvl>
  </w:abstractNum>
  <w:abstractNum w:abstractNumId="534" w15:restartNumberingAfterBreak="0">
    <w:nsid w:val="7E2B1D50"/>
    <w:multiLevelType w:val="hybridMultilevel"/>
    <w:tmpl w:val="2222D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5" w15:restartNumberingAfterBreak="0">
    <w:nsid w:val="7E7B0D16"/>
    <w:multiLevelType w:val="multilevel"/>
    <w:tmpl w:val="5232AC2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6" w15:restartNumberingAfterBreak="0">
    <w:nsid w:val="7F38673F"/>
    <w:multiLevelType w:val="multilevel"/>
    <w:tmpl w:val="4D88EC0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7" w15:restartNumberingAfterBreak="0">
    <w:nsid w:val="7F471BC6"/>
    <w:multiLevelType w:val="hybridMultilevel"/>
    <w:tmpl w:val="70EEE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8" w15:restartNumberingAfterBreak="0">
    <w:nsid w:val="7FC3411F"/>
    <w:multiLevelType w:val="hybridMultilevel"/>
    <w:tmpl w:val="D570C178"/>
    <w:lvl w:ilvl="0" w:tplc="52F4DD7C">
      <w:start w:val="1"/>
      <w:numFmt w:val="upperRoman"/>
      <w:lvlText w:val="%1."/>
      <w:lvlJc w:val="left"/>
      <w:pPr>
        <w:ind w:left="820" w:hanging="721"/>
      </w:pPr>
      <w:rPr>
        <w:rFonts w:ascii="Times New Roman" w:eastAsia="Arial" w:hAnsi="Times New Roman" w:cs="Times New Roman" w:hint="default"/>
        <w:b/>
        <w:bCs/>
        <w:w w:val="99"/>
        <w:sz w:val="24"/>
        <w:szCs w:val="24"/>
      </w:rPr>
    </w:lvl>
    <w:lvl w:ilvl="1" w:tplc="FB7C8020">
      <w:start w:val="1"/>
      <w:numFmt w:val="upperLetter"/>
      <w:lvlText w:val="%2."/>
      <w:lvlJc w:val="left"/>
      <w:pPr>
        <w:ind w:left="1540" w:hanging="721"/>
      </w:pPr>
      <w:rPr>
        <w:rFonts w:ascii="Times New Roman" w:eastAsia="Arial" w:hAnsi="Times New Roman" w:cs="Times New Roman" w:hint="default"/>
        <w:w w:val="99"/>
        <w:sz w:val="24"/>
        <w:szCs w:val="24"/>
      </w:rPr>
    </w:lvl>
    <w:lvl w:ilvl="2" w:tplc="BC0A6DCC">
      <w:start w:val="1"/>
      <w:numFmt w:val="decimal"/>
      <w:lvlText w:val="%3."/>
      <w:lvlJc w:val="left"/>
      <w:pPr>
        <w:ind w:left="2260" w:hanging="720"/>
      </w:pPr>
      <w:rPr>
        <w:rFonts w:ascii="Arial" w:eastAsia="Arial" w:hAnsi="Arial" w:cs="Arial" w:hint="default"/>
        <w:w w:val="99"/>
        <w:sz w:val="24"/>
        <w:szCs w:val="24"/>
      </w:rPr>
    </w:lvl>
    <w:lvl w:ilvl="3" w:tplc="D908B344">
      <w:start w:val="1"/>
      <w:numFmt w:val="bullet"/>
      <w:lvlText w:val="•"/>
      <w:lvlJc w:val="left"/>
      <w:pPr>
        <w:ind w:left="1560" w:hanging="720"/>
      </w:pPr>
      <w:rPr>
        <w:rFonts w:hint="default"/>
      </w:rPr>
    </w:lvl>
    <w:lvl w:ilvl="4" w:tplc="E85232C8">
      <w:start w:val="1"/>
      <w:numFmt w:val="bullet"/>
      <w:lvlText w:val="•"/>
      <w:lvlJc w:val="left"/>
      <w:pPr>
        <w:ind w:left="1560" w:hanging="720"/>
      </w:pPr>
      <w:rPr>
        <w:rFonts w:hint="default"/>
      </w:rPr>
    </w:lvl>
    <w:lvl w:ilvl="5" w:tplc="8A9A962E">
      <w:start w:val="1"/>
      <w:numFmt w:val="bullet"/>
      <w:lvlText w:val="•"/>
      <w:lvlJc w:val="left"/>
      <w:pPr>
        <w:ind w:left="2260" w:hanging="720"/>
      </w:pPr>
      <w:rPr>
        <w:rFonts w:hint="default"/>
      </w:rPr>
    </w:lvl>
    <w:lvl w:ilvl="6" w:tplc="D75210F2">
      <w:start w:val="1"/>
      <w:numFmt w:val="bullet"/>
      <w:lvlText w:val="•"/>
      <w:lvlJc w:val="left"/>
      <w:pPr>
        <w:ind w:left="3000" w:hanging="720"/>
      </w:pPr>
      <w:rPr>
        <w:rFonts w:hint="default"/>
      </w:rPr>
    </w:lvl>
    <w:lvl w:ilvl="7" w:tplc="9828A376">
      <w:start w:val="1"/>
      <w:numFmt w:val="bullet"/>
      <w:lvlText w:val="•"/>
      <w:lvlJc w:val="left"/>
      <w:pPr>
        <w:ind w:left="3000" w:hanging="720"/>
      </w:pPr>
      <w:rPr>
        <w:rFonts w:hint="default"/>
      </w:rPr>
    </w:lvl>
    <w:lvl w:ilvl="8" w:tplc="8D102DCC">
      <w:start w:val="1"/>
      <w:numFmt w:val="bullet"/>
      <w:lvlText w:val="•"/>
      <w:lvlJc w:val="left"/>
      <w:pPr>
        <w:ind w:left="3000" w:hanging="720"/>
      </w:pPr>
      <w:rPr>
        <w:rFonts w:hint="default"/>
      </w:rPr>
    </w:lvl>
  </w:abstractNum>
  <w:abstractNum w:abstractNumId="539" w15:restartNumberingAfterBreak="0">
    <w:nsid w:val="7FC46608"/>
    <w:multiLevelType w:val="hybridMultilevel"/>
    <w:tmpl w:val="2F76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0" w15:restartNumberingAfterBreak="0">
    <w:nsid w:val="7FCF73A9"/>
    <w:multiLevelType w:val="hybridMultilevel"/>
    <w:tmpl w:val="EB06D7C4"/>
    <w:lvl w:ilvl="0" w:tplc="B7DC0326">
      <w:start w:val="1"/>
      <w:numFmt w:val="upp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41" w15:restartNumberingAfterBreak="0">
    <w:nsid w:val="7FF06172"/>
    <w:multiLevelType w:val="hybridMultilevel"/>
    <w:tmpl w:val="269EDD5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197499692">
    <w:abstractNumId w:val="364"/>
  </w:num>
  <w:num w:numId="2" w16cid:durableId="1107852628">
    <w:abstractNumId w:val="505"/>
  </w:num>
  <w:num w:numId="3" w16cid:durableId="603194403">
    <w:abstractNumId w:val="339"/>
  </w:num>
  <w:num w:numId="4" w16cid:durableId="589237944">
    <w:abstractNumId w:val="312"/>
  </w:num>
  <w:num w:numId="5" w16cid:durableId="720789413">
    <w:abstractNumId w:val="435"/>
  </w:num>
  <w:num w:numId="6" w16cid:durableId="1512379027">
    <w:abstractNumId w:val="37"/>
  </w:num>
  <w:num w:numId="7" w16cid:durableId="407922443">
    <w:abstractNumId w:val="336"/>
  </w:num>
  <w:num w:numId="8" w16cid:durableId="1191643708">
    <w:abstractNumId w:val="234"/>
  </w:num>
  <w:num w:numId="9" w16cid:durableId="453989879">
    <w:abstractNumId w:val="135"/>
  </w:num>
  <w:num w:numId="10" w16cid:durableId="1065833823">
    <w:abstractNumId w:val="58"/>
  </w:num>
  <w:num w:numId="11" w16cid:durableId="695887054">
    <w:abstractNumId w:val="413"/>
  </w:num>
  <w:num w:numId="12" w16cid:durableId="1518732033">
    <w:abstractNumId w:val="379"/>
  </w:num>
  <w:num w:numId="13" w16cid:durableId="1633174476">
    <w:abstractNumId w:val="485"/>
  </w:num>
  <w:num w:numId="14" w16cid:durableId="1351566575">
    <w:abstractNumId w:val="254"/>
  </w:num>
  <w:num w:numId="15" w16cid:durableId="1718432152">
    <w:abstractNumId w:val="296"/>
  </w:num>
  <w:num w:numId="16" w16cid:durableId="425615934">
    <w:abstractNumId w:val="170"/>
  </w:num>
  <w:num w:numId="17" w16cid:durableId="36324411">
    <w:abstractNumId w:val="428"/>
  </w:num>
  <w:num w:numId="18" w16cid:durableId="1260913629">
    <w:abstractNumId w:val="218"/>
  </w:num>
  <w:num w:numId="19" w16cid:durableId="1761873889">
    <w:abstractNumId w:val="456"/>
  </w:num>
  <w:num w:numId="20" w16cid:durableId="707533809">
    <w:abstractNumId w:val="79"/>
  </w:num>
  <w:num w:numId="21" w16cid:durableId="341661244">
    <w:abstractNumId w:val="258"/>
  </w:num>
  <w:num w:numId="22" w16cid:durableId="733813407">
    <w:abstractNumId w:val="507"/>
  </w:num>
  <w:num w:numId="23" w16cid:durableId="494227760">
    <w:abstractNumId w:val="263"/>
  </w:num>
  <w:num w:numId="24" w16cid:durableId="560213754">
    <w:abstractNumId w:val="482"/>
  </w:num>
  <w:num w:numId="25" w16cid:durableId="1090659197">
    <w:abstractNumId w:val="280"/>
  </w:num>
  <w:num w:numId="26" w16cid:durableId="11343578">
    <w:abstractNumId w:val="320"/>
  </w:num>
  <w:num w:numId="27" w16cid:durableId="2095398298">
    <w:abstractNumId w:val="168"/>
  </w:num>
  <w:num w:numId="28" w16cid:durableId="1031805831">
    <w:abstractNumId w:val="288"/>
  </w:num>
  <w:num w:numId="29" w16cid:durableId="464473932">
    <w:abstractNumId w:val="330"/>
  </w:num>
  <w:num w:numId="30" w16cid:durableId="1437290816">
    <w:abstractNumId w:val="480"/>
  </w:num>
  <w:num w:numId="31" w16cid:durableId="1411778101">
    <w:abstractNumId w:val="149"/>
  </w:num>
  <w:num w:numId="32" w16cid:durableId="719280031">
    <w:abstractNumId w:val="113"/>
  </w:num>
  <w:num w:numId="33" w16cid:durableId="453863809">
    <w:abstractNumId w:val="358"/>
  </w:num>
  <w:num w:numId="34" w16cid:durableId="2070764567">
    <w:abstractNumId w:val="477"/>
  </w:num>
  <w:num w:numId="35" w16cid:durableId="66610891">
    <w:abstractNumId w:val="239"/>
  </w:num>
  <w:num w:numId="36" w16cid:durableId="1701665917">
    <w:abstractNumId w:val="313"/>
  </w:num>
  <w:num w:numId="37" w16cid:durableId="1581014278">
    <w:abstractNumId w:val="348"/>
    <w:lvlOverride w:ilvl="0">
      <w:startOverride w:val="1"/>
    </w:lvlOverride>
  </w:num>
  <w:num w:numId="38" w16cid:durableId="27414474">
    <w:abstractNumId w:val="486"/>
  </w:num>
  <w:num w:numId="39" w16cid:durableId="1594045870">
    <w:abstractNumId w:val="273"/>
  </w:num>
  <w:num w:numId="40" w16cid:durableId="185102546">
    <w:abstractNumId w:val="418"/>
  </w:num>
  <w:num w:numId="41" w16cid:durableId="2030637263">
    <w:abstractNumId w:val="517"/>
  </w:num>
  <w:num w:numId="42" w16cid:durableId="1167090169">
    <w:abstractNumId w:val="244"/>
  </w:num>
  <w:num w:numId="43" w16cid:durableId="1998877098">
    <w:abstractNumId w:val="231"/>
  </w:num>
  <w:num w:numId="44" w16cid:durableId="712003697">
    <w:abstractNumId w:val="401"/>
  </w:num>
  <w:num w:numId="45" w16cid:durableId="831145138">
    <w:abstractNumId w:val="245"/>
  </w:num>
  <w:num w:numId="46" w16cid:durableId="1491753856">
    <w:abstractNumId w:val="187"/>
  </w:num>
  <w:num w:numId="47" w16cid:durableId="2062516206">
    <w:abstractNumId w:val="422"/>
  </w:num>
  <w:num w:numId="48" w16cid:durableId="1128738193">
    <w:abstractNumId w:val="30"/>
  </w:num>
  <w:num w:numId="49" w16cid:durableId="155652857">
    <w:abstractNumId w:val="264"/>
  </w:num>
  <w:num w:numId="50" w16cid:durableId="363749812">
    <w:abstractNumId w:val="116"/>
  </w:num>
  <w:num w:numId="51" w16cid:durableId="1871406813">
    <w:abstractNumId w:val="275"/>
  </w:num>
  <w:num w:numId="52" w16cid:durableId="304050415">
    <w:abstractNumId w:val="440"/>
  </w:num>
  <w:num w:numId="53" w16cid:durableId="1552694897">
    <w:abstractNumId w:val="118"/>
  </w:num>
  <w:num w:numId="54" w16cid:durableId="974065166">
    <w:abstractNumId w:val="26"/>
  </w:num>
  <w:num w:numId="55" w16cid:durableId="2038772230">
    <w:abstractNumId w:val="216"/>
  </w:num>
  <w:num w:numId="56" w16cid:durableId="795298206">
    <w:abstractNumId w:val="474"/>
  </w:num>
  <w:num w:numId="57" w16cid:durableId="504591811">
    <w:abstractNumId w:val="539"/>
  </w:num>
  <w:num w:numId="58" w16cid:durableId="466554274">
    <w:abstractNumId w:val="319"/>
  </w:num>
  <w:num w:numId="59" w16cid:durableId="925113537">
    <w:abstractNumId w:val="406"/>
  </w:num>
  <w:num w:numId="60" w16cid:durableId="1394934469">
    <w:abstractNumId w:val="28"/>
  </w:num>
  <w:num w:numId="61" w16cid:durableId="1897546943">
    <w:abstractNumId w:val="95"/>
  </w:num>
  <w:num w:numId="62" w16cid:durableId="931665111">
    <w:abstractNumId w:val="462"/>
  </w:num>
  <w:num w:numId="63" w16cid:durableId="224144658">
    <w:abstractNumId w:val="144"/>
  </w:num>
  <w:num w:numId="64" w16cid:durableId="392167590">
    <w:abstractNumId w:val="333"/>
  </w:num>
  <w:num w:numId="65" w16cid:durableId="2025396436">
    <w:abstractNumId w:val="17"/>
  </w:num>
  <w:num w:numId="66" w16cid:durableId="550728080">
    <w:abstractNumId w:val="29"/>
  </w:num>
  <w:num w:numId="67" w16cid:durableId="515536184">
    <w:abstractNumId w:val="301"/>
  </w:num>
  <w:num w:numId="68" w16cid:durableId="254897332">
    <w:abstractNumId w:val="434"/>
  </w:num>
  <w:num w:numId="69" w16cid:durableId="1885822348">
    <w:abstractNumId w:val="64"/>
  </w:num>
  <w:num w:numId="70" w16cid:durableId="2026858577">
    <w:abstractNumId w:val="414"/>
  </w:num>
  <w:num w:numId="71" w16cid:durableId="574779907">
    <w:abstractNumId w:val="59"/>
  </w:num>
  <w:num w:numId="72" w16cid:durableId="1909420098">
    <w:abstractNumId w:val="220"/>
  </w:num>
  <w:num w:numId="73" w16cid:durableId="1072047073">
    <w:abstractNumId w:val="190"/>
  </w:num>
  <w:num w:numId="74" w16cid:durableId="1252858626">
    <w:abstractNumId w:val="334"/>
  </w:num>
  <w:num w:numId="75" w16cid:durableId="137380842">
    <w:abstractNumId w:val="471"/>
  </w:num>
  <w:num w:numId="76" w16cid:durableId="310326551">
    <w:abstractNumId w:val="44"/>
  </w:num>
  <w:num w:numId="77" w16cid:durableId="1669795552">
    <w:abstractNumId w:val="444"/>
  </w:num>
  <w:num w:numId="78" w16cid:durableId="675111055">
    <w:abstractNumId w:val="501"/>
  </w:num>
  <w:num w:numId="79" w16cid:durableId="1290042809">
    <w:abstractNumId w:val="398"/>
  </w:num>
  <w:num w:numId="80" w16cid:durableId="1689598802">
    <w:abstractNumId w:val="142"/>
  </w:num>
  <w:num w:numId="81" w16cid:durableId="1639646609">
    <w:abstractNumId w:val="115"/>
  </w:num>
  <w:num w:numId="82" w16cid:durableId="895631572">
    <w:abstractNumId w:val="317"/>
  </w:num>
  <w:num w:numId="83" w16cid:durableId="1568152660">
    <w:abstractNumId w:val="224"/>
  </w:num>
  <w:num w:numId="84" w16cid:durableId="1622759064">
    <w:abstractNumId w:val="470"/>
  </w:num>
  <w:num w:numId="85" w16cid:durableId="1854565225">
    <w:abstractNumId w:val="259"/>
  </w:num>
  <w:num w:numId="86" w16cid:durableId="1039162411">
    <w:abstractNumId w:val="206"/>
  </w:num>
  <w:num w:numId="87" w16cid:durableId="1755661323">
    <w:abstractNumId w:val="207"/>
  </w:num>
  <w:num w:numId="88" w16cid:durableId="2066756199">
    <w:abstractNumId w:val="182"/>
  </w:num>
  <w:num w:numId="89" w16cid:durableId="2107652030">
    <w:abstractNumId w:val="337"/>
  </w:num>
  <w:num w:numId="90" w16cid:durableId="718015923">
    <w:abstractNumId w:val="92"/>
  </w:num>
  <w:num w:numId="91" w16cid:durableId="273366971">
    <w:abstractNumId w:val="277"/>
  </w:num>
  <w:num w:numId="92" w16cid:durableId="1145658541">
    <w:abstractNumId w:val="331"/>
  </w:num>
  <w:num w:numId="93" w16cid:durableId="698355529">
    <w:abstractNumId w:val="9"/>
  </w:num>
  <w:num w:numId="94" w16cid:durableId="2129817604">
    <w:abstractNumId w:val="7"/>
  </w:num>
  <w:num w:numId="95" w16cid:durableId="829057073">
    <w:abstractNumId w:val="6"/>
  </w:num>
  <w:num w:numId="96" w16cid:durableId="1540163039">
    <w:abstractNumId w:val="5"/>
  </w:num>
  <w:num w:numId="97" w16cid:durableId="999622449">
    <w:abstractNumId w:val="4"/>
  </w:num>
  <w:num w:numId="98" w16cid:durableId="1468476778">
    <w:abstractNumId w:val="8"/>
  </w:num>
  <w:num w:numId="99" w16cid:durableId="103352984">
    <w:abstractNumId w:val="3"/>
  </w:num>
  <w:num w:numId="100" w16cid:durableId="3366910">
    <w:abstractNumId w:val="2"/>
  </w:num>
  <w:num w:numId="101" w16cid:durableId="1982726591">
    <w:abstractNumId w:val="1"/>
  </w:num>
  <w:num w:numId="102" w16cid:durableId="1525173915">
    <w:abstractNumId w:val="0"/>
  </w:num>
  <w:num w:numId="103" w16cid:durableId="386729844">
    <w:abstractNumId w:val="236"/>
  </w:num>
  <w:num w:numId="104" w16cid:durableId="734475602">
    <w:abstractNumId w:val="298"/>
  </w:num>
  <w:num w:numId="105" w16cid:durableId="110393887">
    <w:abstractNumId w:val="349"/>
  </w:num>
  <w:num w:numId="106" w16cid:durableId="1746956986">
    <w:abstractNumId w:val="286"/>
  </w:num>
  <w:num w:numId="107" w16cid:durableId="586037824">
    <w:abstractNumId w:val="459"/>
  </w:num>
  <w:num w:numId="108" w16cid:durableId="1260599157">
    <w:abstractNumId w:val="475"/>
  </w:num>
  <w:num w:numId="109" w16cid:durableId="135746556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899321577">
    <w:abstractNumId w:val="407"/>
  </w:num>
  <w:num w:numId="111" w16cid:durableId="1411122860">
    <w:abstractNumId w:val="367"/>
  </w:num>
  <w:num w:numId="112" w16cid:durableId="1421565057">
    <w:abstractNumId w:val="509"/>
  </w:num>
  <w:num w:numId="113" w16cid:durableId="1058089777">
    <w:abstractNumId w:val="327"/>
  </w:num>
  <w:num w:numId="114" w16cid:durableId="1419251780">
    <w:abstractNumId w:val="31"/>
  </w:num>
  <w:num w:numId="115" w16cid:durableId="575700758">
    <w:abstractNumId w:val="97"/>
  </w:num>
  <w:num w:numId="116" w16cid:durableId="1177697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435636726">
    <w:abstractNumId w:val="540"/>
  </w:num>
  <w:num w:numId="118" w16cid:durableId="115114320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836116565">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827358419">
    <w:abstractNumId w:val="4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21989804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541136391">
    <w:abstractNumId w:val="5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838686458">
    <w:abstractNumId w:val="10"/>
    <w:lvlOverride w:ilvl="0">
      <w:startOverride w:val="1"/>
    </w:lvlOverride>
    <w:lvlOverride w:ilvl="1"/>
    <w:lvlOverride w:ilvl="2"/>
    <w:lvlOverride w:ilvl="3"/>
    <w:lvlOverride w:ilvl="4"/>
    <w:lvlOverride w:ilvl="5"/>
    <w:lvlOverride w:ilvl="6"/>
    <w:lvlOverride w:ilvl="7"/>
    <w:lvlOverride w:ilvl="8"/>
  </w:num>
  <w:num w:numId="124" w16cid:durableId="2110851058">
    <w:abstractNumId w:val="60"/>
  </w:num>
  <w:num w:numId="125" w16cid:durableId="924535745">
    <w:abstractNumId w:val="246"/>
  </w:num>
  <w:num w:numId="126" w16cid:durableId="1644382782">
    <w:abstractNumId w:val="424"/>
  </w:num>
  <w:num w:numId="127" w16cid:durableId="1484545404">
    <w:abstractNumId w:val="528"/>
  </w:num>
  <w:num w:numId="128" w16cid:durableId="686367684">
    <w:abstractNumId w:val="243"/>
  </w:num>
  <w:num w:numId="129" w16cid:durableId="1370885059">
    <w:abstractNumId w:val="499"/>
  </w:num>
  <w:num w:numId="130" w16cid:durableId="203953220">
    <w:abstractNumId w:val="365"/>
  </w:num>
  <w:num w:numId="131" w16cid:durableId="1585144960">
    <w:abstractNumId w:val="232"/>
  </w:num>
  <w:num w:numId="132" w16cid:durableId="1021905160">
    <w:abstractNumId w:val="376"/>
  </w:num>
  <w:num w:numId="133" w16cid:durableId="1809394303">
    <w:abstractNumId w:val="134"/>
  </w:num>
  <w:num w:numId="134" w16cid:durableId="604461567">
    <w:abstractNumId w:val="469"/>
  </w:num>
  <w:num w:numId="135" w16cid:durableId="909535999">
    <w:abstractNumId w:val="175"/>
  </w:num>
  <w:num w:numId="136" w16cid:durableId="719868008">
    <w:abstractNumId w:val="81"/>
  </w:num>
  <w:num w:numId="137" w16cid:durableId="1744526587">
    <w:abstractNumId w:val="451"/>
  </w:num>
  <w:num w:numId="138" w16cid:durableId="1327174299">
    <w:abstractNumId w:val="340"/>
  </w:num>
  <w:num w:numId="139" w16cid:durableId="2094549039">
    <w:abstractNumId w:val="93"/>
  </w:num>
  <w:num w:numId="140" w16cid:durableId="1343438435">
    <w:abstractNumId w:val="106"/>
  </w:num>
  <w:num w:numId="141" w16cid:durableId="1653870123">
    <w:abstractNumId w:val="108"/>
  </w:num>
  <w:num w:numId="142" w16cid:durableId="764762192">
    <w:abstractNumId w:val="107"/>
  </w:num>
  <w:num w:numId="143" w16cid:durableId="368067946">
    <w:abstractNumId w:val="251"/>
  </w:num>
  <w:num w:numId="144" w16cid:durableId="1522478211">
    <w:abstractNumId w:val="410"/>
  </w:num>
  <w:num w:numId="145" w16cid:durableId="242297543">
    <w:abstractNumId w:val="257"/>
  </w:num>
  <w:num w:numId="146" w16cid:durableId="515312099">
    <w:abstractNumId w:val="518"/>
  </w:num>
  <w:num w:numId="147" w16cid:durableId="2028824922">
    <w:abstractNumId w:val="479"/>
  </w:num>
  <w:num w:numId="148" w16cid:durableId="1060448186">
    <w:abstractNumId w:val="465"/>
  </w:num>
  <w:num w:numId="149" w16cid:durableId="73477077">
    <w:abstractNumId w:val="328"/>
  </w:num>
  <w:num w:numId="150" w16cid:durableId="837571882">
    <w:abstractNumId w:val="415"/>
  </w:num>
  <w:num w:numId="151" w16cid:durableId="1604848225">
    <w:abstractNumId w:val="189"/>
  </w:num>
  <w:num w:numId="152" w16cid:durableId="1195654578">
    <w:abstractNumId w:val="446"/>
  </w:num>
  <w:num w:numId="153" w16cid:durableId="1187675059">
    <w:abstractNumId w:val="279"/>
  </w:num>
  <w:num w:numId="154" w16cid:durableId="947079810">
    <w:abstractNumId w:val="74"/>
  </w:num>
  <w:num w:numId="155" w16cid:durableId="1547910691">
    <w:abstractNumId w:val="387"/>
  </w:num>
  <w:num w:numId="156" w16cid:durableId="156501881">
    <w:abstractNumId w:val="289"/>
  </w:num>
  <w:num w:numId="157" w16cid:durableId="1085296355">
    <w:abstractNumId w:val="274"/>
  </w:num>
  <w:num w:numId="158" w16cid:durableId="1872300022">
    <w:abstractNumId w:val="11"/>
  </w:num>
  <w:num w:numId="159" w16cid:durableId="214053516">
    <w:abstractNumId w:val="299"/>
  </w:num>
  <w:num w:numId="160" w16cid:durableId="766465553">
    <w:abstractNumId w:val="248"/>
  </w:num>
  <w:num w:numId="161" w16cid:durableId="502359066">
    <w:abstractNumId w:val="130"/>
  </w:num>
  <w:num w:numId="162" w16cid:durableId="1360206103">
    <w:abstractNumId w:val="179"/>
  </w:num>
  <w:num w:numId="163" w16cid:durableId="1301767132">
    <w:abstractNumId w:val="292"/>
  </w:num>
  <w:num w:numId="164" w16cid:durableId="1315448066">
    <w:abstractNumId w:val="122"/>
  </w:num>
  <w:num w:numId="165" w16cid:durableId="1173491269">
    <w:abstractNumId w:val="283"/>
  </w:num>
  <w:num w:numId="166" w16cid:durableId="601644962">
    <w:abstractNumId w:val="290"/>
  </w:num>
  <w:num w:numId="167" w16cid:durableId="218976308">
    <w:abstractNumId w:val="266"/>
  </w:num>
  <w:num w:numId="168" w16cid:durableId="1139304878">
    <w:abstractNumId w:val="487"/>
  </w:num>
  <w:num w:numId="169" w16cid:durableId="1357854629">
    <w:abstractNumId w:val="80"/>
  </w:num>
  <w:num w:numId="170" w16cid:durableId="1480880769">
    <w:abstractNumId w:val="252"/>
  </w:num>
  <w:num w:numId="171" w16cid:durableId="1254700490">
    <w:abstractNumId w:val="536"/>
  </w:num>
  <w:num w:numId="172" w16cid:durableId="1836337947">
    <w:abstractNumId w:val="436"/>
  </w:num>
  <w:num w:numId="173" w16cid:durableId="1515609885">
    <w:abstractNumId w:val="205"/>
  </w:num>
  <w:num w:numId="174" w16cid:durableId="364142612">
    <w:abstractNumId w:val="192"/>
  </w:num>
  <w:num w:numId="175" w16cid:durableId="1916238234">
    <w:abstractNumId w:val="502"/>
  </w:num>
  <w:num w:numId="176" w16cid:durableId="1076125275">
    <w:abstractNumId w:val="211"/>
  </w:num>
  <w:num w:numId="177" w16cid:durableId="1606039474">
    <w:abstractNumId w:val="488"/>
  </w:num>
  <w:num w:numId="178" w16cid:durableId="129368688">
    <w:abstractNumId w:val="344"/>
  </w:num>
  <w:num w:numId="179" w16cid:durableId="137916803">
    <w:abstractNumId w:val="350"/>
  </w:num>
  <w:num w:numId="180" w16cid:durableId="1022244960">
    <w:abstractNumId w:val="265"/>
  </w:num>
  <w:num w:numId="181" w16cid:durableId="287129551">
    <w:abstractNumId w:val="12"/>
  </w:num>
  <w:num w:numId="182" w16cid:durableId="810829958">
    <w:abstractNumId w:val="62"/>
  </w:num>
  <w:num w:numId="183" w16cid:durableId="1288464144">
    <w:abstractNumId w:val="342"/>
  </w:num>
  <w:num w:numId="184" w16cid:durableId="1390035831">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476532539">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832409457">
    <w:abstractNumId w:val="494"/>
  </w:num>
  <w:num w:numId="187" w16cid:durableId="684672731">
    <w:abstractNumId w:val="217"/>
  </w:num>
  <w:num w:numId="188" w16cid:durableId="829911667">
    <w:abstractNumId w:val="42"/>
  </w:num>
  <w:num w:numId="189" w16cid:durableId="1431973099">
    <w:abstractNumId w:val="247"/>
  </w:num>
  <w:num w:numId="190" w16cid:durableId="479076279">
    <w:abstractNumId w:val="271"/>
  </w:num>
  <w:num w:numId="191" w16cid:durableId="24402864">
    <w:abstractNumId w:val="430"/>
  </w:num>
  <w:num w:numId="192" w16cid:durableId="160894086">
    <w:abstractNumId w:val="354"/>
  </w:num>
  <w:num w:numId="193" w16cid:durableId="475951004">
    <w:abstractNumId w:val="52"/>
  </w:num>
  <w:num w:numId="194" w16cid:durableId="1445812049">
    <w:abstractNumId w:val="493"/>
  </w:num>
  <w:num w:numId="195" w16cid:durableId="1363556207">
    <w:abstractNumId w:val="54"/>
  </w:num>
  <w:num w:numId="196" w16cid:durableId="2067365398">
    <w:abstractNumId w:val="538"/>
  </w:num>
  <w:num w:numId="197" w16cid:durableId="1854413890">
    <w:abstractNumId w:val="215"/>
  </w:num>
  <w:num w:numId="198" w16cid:durableId="195505020">
    <w:abstractNumId w:val="51"/>
  </w:num>
  <w:num w:numId="199" w16cid:durableId="1099445618">
    <w:abstractNumId w:val="378"/>
  </w:num>
  <w:num w:numId="200" w16cid:durableId="1113287295">
    <w:abstractNumId w:val="463"/>
  </w:num>
  <w:num w:numId="201" w16cid:durableId="2031490934">
    <w:abstractNumId w:val="384"/>
  </w:num>
  <w:num w:numId="202" w16cid:durableId="1115371828">
    <w:abstractNumId w:val="131"/>
  </w:num>
  <w:num w:numId="203" w16cid:durableId="28142235">
    <w:abstractNumId w:val="341"/>
  </w:num>
  <w:num w:numId="204" w16cid:durableId="23867244">
    <w:abstractNumId w:val="383"/>
  </w:num>
  <w:num w:numId="205" w16cid:durableId="1679229338">
    <w:abstractNumId w:val="200"/>
  </w:num>
  <w:num w:numId="206" w16cid:durableId="2029526037">
    <w:abstractNumId w:val="437"/>
  </w:num>
  <w:num w:numId="207" w16cid:durableId="2048336522">
    <w:abstractNumId w:val="18"/>
  </w:num>
  <w:num w:numId="208" w16cid:durableId="1583837344">
    <w:abstractNumId w:val="136"/>
  </w:num>
  <w:num w:numId="209" w16cid:durableId="1546134039">
    <w:abstractNumId w:val="194"/>
  </w:num>
  <w:num w:numId="210" w16cid:durableId="2024359648">
    <w:abstractNumId w:val="67"/>
  </w:num>
  <w:num w:numId="211" w16cid:durableId="1227183789">
    <w:abstractNumId w:val="454"/>
  </w:num>
  <w:num w:numId="212" w16cid:durableId="793714729">
    <w:abstractNumId w:val="16"/>
  </w:num>
  <w:num w:numId="213" w16cid:durableId="2015959732">
    <w:abstractNumId w:val="395"/>
  </w:num>
  <w:num w:numId="214" w16cid:durableId="121265116">
    <w:abstractNumId w:val="127"/>
  </w:num>
  <w:num w:numId="215" w16cid:durableId="2099593740">
    <w:abstractNumId w:val="34"/>
  </w:num>
  <w:num w:numId="216" w16cid:durableId="460467019">
    <w:abstractNumId w:val="105"/>
  </w:num>
  <w:num w:numId="217" w16cid:durableId="2128887638">
    <w:abstractNumId w:val="100"/>
  </w:num>
  <w:num w:numId="218" w16cid:durableId="2111200001">
    <w:abstractNumId w:val="534"/>
  </w:num>
  <w:num w:numId="219" w16cid:durableId="488983444">
    <w:abstractNumId w:val="21"/>
  </w:num>
  <w:num w:numId="220" w16cid:durableId="1397895208">
    <w:abstractNumId w:val="166"/>
  </w:num>
  <w:num w:numId="221" w16cid:durableId="1618950967">
    <w:abstractNumId w:val="496"/>
  </w:num>
  <w:num w:numId="222" w16cid:durableId="97605969">
    <w:abstractNumId w:val="458"/>
  </w:num>
  <w:num w:numId="223" w16cid:durableId="1689215388">
    <w:abstractNumId w:val="71"/>
  </w:num>
  <w:num w:numId="224" w16cid:durableId="1838419714">
    <w:abstractNumId w:val="393"/>
  </w:num>
  <w:num w:numId="225" w16cid:durableId="1039547478">
    <w:abstractNumId w:val="140"/>
  </w:num>
  <w:num w:numId="226" w16cid:durableId="1410423023">
    <w:abstractNumId w:val="386"/>
  </w:num>
  <w:num w:numId="227" w16cid:durableId="813105842">
    <w:abstractNumId w:val="229"/>
  </w:num>
  <w:num w:numId="228" w16cid:durableId="828907681">
    <w:abstractNumId w:val="526"/>
  </w:num>
  <w:num w:numId="229" w16cid:durableId="331959186">
    <w:abstractNumId w:val="196"/>
  </w:num>
  <w:num w:numId="230" w16cid:durableId="1764687935">
    <w:abstractNumId w:val="366"/>
  </w:num>
  <w:num w:numId="231" w16cid:durableId="1248611259">
    <w:abstractNumId w:val="255"/>
  </w:num>
  <w:num w:numId="232" w16cid:durableId="630357433">
    <w:abstractNumId w:val="490"/>
  </w:num>
  <w:num w:numId="233" w16cid:durableId="1431048482">
    <w:abstractNumId w:val="468"/>
  </w:num>
  <w:num w:numId="234" w16cid:durableId="367149251">
    <w:abstractNumId w:val="260"/>
  </w:num>
  <w:num w:numId="235" w16cid:durableId="1630354574">
    <w:abstractNumId w:val="423"/>
  </w:num>
  <w:num w:numId="236" w16cid:durableId="300698734">
    <w:abstractNumId w:val="178"/>
  </w:num>
  <w:num w:numId="237" w16cid:durableId="1867324953">
    <w:abstractNumId w:val="445"/>
  </w:num>
  <w:num w:numId="238" w16cid:durableId="2023437682">
    <w:abstractNumId w:val="46"/>
  </w:num>
  <w:num w:numId="239" w16cid:durableId="1968733414">
    <w:abstractNumId w:val="390"/>
  </w:num>
  <w:num w:numId="240" w16cid:durableId="1890992153">
    <w:abstractNumId w:val="38"/>
  </w:num>
  <w:num w:numId="241" w16cid:durableId="1043552826">
    <w:abstractNumId w:val="57"/>
  </w:num>
  <w:num w:numId="242" w16cid:durableId="1711613817">
    <w:abstractNumId w:val="195"/>
  </w:num>
  <w:num w:numId="243" w16cid:durableId="653097521">
    <w:abstractNumId w:val="61"/>
  </w:num>
  <w:num w:numId="244" w16cid:durableId="711417205">
    <w:abstractNumId w:val="27"/>
  </w:num>
  <w:num w:numId="245" w16cid:durableId="2094350927">
    <w:abstractNumId w:val="287"/>
  </w:num>
  <w:num w:numId="246" w16cid:durableId="644966443">
    <w:abstractNumId w:val="78"/>
  </w:num>
  <w:num w:numId="247" w16cid:durableId="2051806782">
    <w:abstractNumId w:val="504"/>
  </w:num>
  <w:num w:numId="248" w16cid:durableId="156388594">
    <w:abstractNumId w:val="68"/>
  </w:num>
  <w:num w:numId="249" w16cid:durableId="155610581">
    <w:abstractNumId w:val="360"/>
  </w:num>
  <w:num w:numId="250" w16cid:durableId="617373265">
    <w:abstractNumId w:val="112"/>
  </w:num>
  <w:num w:numId="251" w16cid:durableId="1098021402">
    <w:abstractNumId w:val="65"/>
  </w:num>
  <w:num w:numId="252" w16cid:durableId="949238984">
    <w:abstractNumId w:val="55"/>
  </w:num>
  <w:num w:numId="253" w16cid:durableId="350961026">
    <w:abstractNumId w:val="421"/>
  </w:num>
  <w:num w:numId="254" w16cid:durableId="142545950">
    <w:abstractNumId w:val="524"/>
  </w:num>
  <w:num w:numId="255" w16cid:durableId="1592395180">
    <w:abstractNumId w:val="76"/>
  </w:num>
  <w:num w:numId="256" w16cid:durableId="1778132879">
    <w:abstractNumId w:val="324"/>
  </w:num>
  <w:num w:numId="257" w16cid:durableId="593821756">
    <w:abstractNumId w:val="235"/>
  </w:num>
  <w:num w:numId="258" w16cid:durableId="521943640">
    <w:abstractNumId w:val="98"/>
  </w:num>
  <w:num w:numId="259" w16cid:durableId="649597102">
    <w:abstractNumId w:val="109"/>
  </w:num>
  <w:num w:numId="260" w16cid:durableId="619261073">
    <w:abstractNumId w:val="261"/>
  </w:num>
  <w:num w:numId="261" w16cid:durableId="1471436602">
    <w:abstractNumId w:val="357"/>
  </w:num>
  <w:num w:numId="262" w16cid:durableId="983240019">
    <w:abstractNumId w:val="531"/>
  </w:num>
  <w:num w:numId="263" w16cid:durableId="1852378376">
    <w:abstractNumId w:val="213"/>
  </w:num>
  <w:num w:numId="264" w16cid:durableId="1858886170">
    <w:abstractNumId w:val="359"/>
  </w:num>
  <w:num w:numId="265" w16cid:durableId="1769813994">
    <w:abstractNumId w:val="409"/>
  </w:num>
  <w:num w:numId="266" w16cid:durableId="1657303453">
    <w:abstractNumId w:val="125"/>
  </w:num>
  <w:num w:numId="267" w16cid:durableId="1722972027">
    <w:abstractNumId w:val="483"/>
  </w:num>
  <w:num w:numId="268" w16cid:durableId="2007978564">
    <w:abstractNumId w:val="514"/>
  </w:num>
  <w:num w:numId="269" w16cid:durableId="614680032">
    <w:abstractNumId w:val="355"/>
  </w:num>
  <w:num w:numId="270" w16cid:durableId="791561731">
    <w:abstractNumId w:val="268"/>
  </w:num>
  <w:num w:numId="271" w16cid:durableId="441724393">
    <w:abstractNumId w:val="302"/>
  </w:num>
  <w:num w:numId="272" w16cid:durableId="811948570">
    <w:abstractNumId w:val="66"/>
  </w:num>
  <w:num w:numId="273" w16cid:durableId="1315839875">
    <w:abstractNumId w:val="508"/>
  </w:num>
  <w:num w:numId="274" w16cid:durableId="288709321">
    <w:abstractNumId w:val="101"/>
  </w:num>
  <w:num w:numId="275" w16cid:durableId="2041389438">
    <w:abstractNumId w:val="214"/>
  </w:num>
  <w:num w:numId="276" w16cid:durableId="563443716">
    <w:abstractNumId w:val="77"/>
  </w:num>
  <w:num w:numId="277" w16cid:durableId="1342975459">
    <w:abstractNumId w:val="126"/>
  </w:num>
  <w:num w:numId="278" w16cid:durableId="845898955">
    <w:abstractNumId w:val="448"/>
  </w:num>
  <w:num w:numId="279" w16cid:durableId="982809280">
    <w:abstractNumId w:val="102"/>
  </w:num>
  <w:num w:numId="280" w16cid:durableId="1267538963">
    <w:abstractNumId w:val="411"/>
  </w:num>
  <w:num w:numId="281" w16cid:durableId="465054249">
    <w:abstractNumId w:val="161"/>
  </w:num>
  <w:num w:numId="282" w16cid:durableId="529074328">
    <w:abstractNumId w:val="53"/>
  </w:num>
  <w:num w:numId="283" w16cid:durableId="924848212">
    <w:abstractNumId w:val="353"/>
  </w:num>
  <w:num w:numId="284" w16cid:durableId="1561477120">
    <w:abstractNumId w:val="442"/>
  </w:num>
  <w:num w:numId="285" w16cid:durableId="1359545234">
    <w:abstractNumId w:val="377"/>
  </w:num>
  <w:num w:numId="286" w16cid:durableId="1867136862">
    <w:abstractNumId w:val="326"/>
  </w:num>
  <w:num w:numId="287" w16cid:durableId="251745046">
    <w:abstractNumId w:val="256"/>
  </w:num>
  <w:num w:numId="288" w16cid:durableId="1307510203">
    <w:abstractNumId w:val="153"/>
  </w:num>
  <w:num w:numId="289" w16cid:durableId="317003349">
    <w:abstractNumId w:val="433"/>
  </w:num>
  <w:num w:numId="290" w16cid:durableId="2030831561">
    <w:abstractNumId w:val="412"/>
  </w:num>
  <w:num w:numId="291" w16cid:durableId="1209028881">
    <w:abstractNumId w:val="291"/>
  </w:num>
  <w:num w:numId="292" w16cid:durableId="1559051569">
    <w:abstractNumId w:val="270"/>
  </w:num>
  <w:num w:numId="293" w16cid:durableId="1735202944">
    <w:abstractNumId w:val="87"/>
  </w:num>
  <w:num w:numId="294" w16cid:durableId="1842306687">
    <w:abstractNumId w:val="498"/>
  </w:num>
  <w:num w:numId="295" w16cid:durableId="1584299255">
    <w:abstractNumId w:val="391"/>
  </w:num>
  <w:num w:numId="296" w16cid:durableId="1647665885">
    <w:abstractNumId w:val="56"/>
  </w:num>
  <w:num w:numId="297" w16cid:durableId="409618792">
    <w:abstractNumId w:val="431"/>
  </w:num>
  <w:num w:numId="298" w16cid:durableId="699084500">
    <w:abstractNumId w:val="506"/>
  </w:num>
  <w:num w:numId="299" w16cid:durableId="1235897751">
    <w:abstractNumId w:val="269"/>
  </w:num>
  <w:num w:numId="300" w16cid:durableId="1575623752">
    <w:abstractNumId w:val="188"/>
  </w:num>
  <w:num w:numId="301" w16cid:durableId="1253321573">
    <w:abstractNumId w:val="123"/>
  </w:num>
  <w:num w:numId="302" w16cid:durableId="1506283926">
    <w:abstractNumId w:val="404"/>
  </w:num>
  <w:num w:numId="303" w16cid:durableId="748431086">
    <w:abstractNumId w:val="519"/>
  </w:num>
  <w:num w:numId="304" w16cid:durableId="1454254736">
    <w:abstractNumId w:val="450"/>
  </w:num>
  <w:num w:numId="305" w16cid:durableId="636883207">
    <w:abstractNumId w:val="533"/>
  </w:num>
  <w:num w:numId="306" w16cid:durableId="119301191">
    <w:abstractNumId w:val="308"/>
  </w:num>
  <w:num w:numId="307" w16cid:durableId="1811508360">
    <w:abstractNumId w:val="495"/>
  </w:num>
  <w:num w:numId="308" w16cid:durableId="606474477">
    <w:abstractNumId w:val="20"/>
  </w:num>
  <w:num w:numId="309" w16cid:durableId="224070326">
    <w:abstractNumId w:val="75"/>
  </w:num>
  <w:num w:numId="310" w16cid:durableId="163319903">
    <w:abstractNumId w:val="276"/>
  </w:num>
  <w:num w:numId="311" w16cid:durableId="465271604">
    <w:abstractNumId w:val="15"/>
  </w:num>
  <w:num w:numId="312" w16cid:durableId="2119718859">
    <w:abstractNumId w:val="156"/>
  </w:num>
  <w:num w:numId="313" w16cid:durableId="2105373684">
    <w:abstractNumId w:val="154"/>
  </w:num>
  <w:num w:numId="314" w16cid:durableId="824200439">
    <w:abstractNumId w:val="476"/>
  </w:num>
  <w:num w:numId="315" w16cid:durableId="384649657">
    <w:abstractNumId w:val="150"/>
  </w:num>
  <w:num w:numId="316" w16cid:durableId="1919821108">
    <w:abstractNumId w:val="3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208958458">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1860730583">
    <w:abstractNumId w:val="3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258561509">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733117015">
    <w:abstractNumId w:val="146"/>
  </w:num>
  <w:num w:numId="321" w16cid:durableId="141626294">
    <w:abstractNumId w:val="86"/>
  </w:num>
  <w:num w:numId="322" w16cid:durableId="1269197062">
    <w:abstractNumId w:val="481"/>
  </w:num>
  <w:num w:numId="323" w16cid:durableId="1171916613">
    <w:abstractNumId w:val="323"/>
  </w:num>
  <w:num w:numId="324" w16cid:durableId="420641898">
    <w:abstractNumId w:val="297"/>
  </w:num>
  <w:num w:numId="325" w16cid:durableId="2030065282">
    <w:abstractNumId w:val="267"/>
  </w:num>
  <w:num w:numId="326" w16cid:durableId="1824852063">
    <w:abstractNumId w:val="32"/>
  </w:num>
  <w:num w:numId="327" w16cid:durableId="709574379">
    <w:abstractNumId w:val="132"/>
  </w:num>
  <w:num w:numId="328" w16cid:durableId="1002469994">
    <w:abstractNumId w:val="388"/>
  </w:num>
  <w:num w:numId="329" w16cid:durableId="992638303">
    <w:abstractNumId w:val="162"/>
  </w:num>
  <w:num w:numId="330" w16cid:durableId="1169367791">
    <w:abstractNumId w:val="325"/>
  </w:num>
  <w:num w:numId="331" w16cid:durableId="1718436051">
    <w:abstractNumId w:val="157"/>
  </w:num>
  <w:num w:numId="332" w16cid:durableId="965694336">
    <w:abstractNumId w:val="70"/>
  </w:num>
  <w:num w:numId="333" w16cid:durableId="1147625670">
    <w:abstractNumId w:val="305"/>
  </w:num>
  <w:num w:numId="334" w16cid:durableId="1345324918">
    <w:abstractNumId w:val="394"/>
  </w:num>
  <w:num w:numId="335" w16cid:durableId="1373336598">
    <w:abstractNumId w:val="139"/>
  </w:num>
  <w:num w:numId="336" w16cid:durableId="1974094509">
    <w:abstractNumId w:val="219"/>
  </w:num>
  <w:num w:numId="337" w16cid:durableId="1428503752">
    <w:abstractNumId w:val="13"/>
  </w:num>
  <w:num w:numId="338" w16cid:durableId="719404227">
    <w:abstractNumId w:val="155"/>
  </w:num>
  <w:num w:numId="339" w16cid:durableId="263150129">
    <w:abstractNumId w:val="208"/>
  </w:num>
  <w:num w:numId="340" w16cid:durableId="1450203143">
    <w:abstractNumId w:val="510"/>
  </w:num>
  <w:num w:numId="341" w16cid:durableId="2112973976">
    <w:abstractNumId w:val="389"/>
  </w:num>
  <w:num w:numId="342" w16cid:durableId="2094886706">
    <w:abstractNumId w:val="351"/>
  </w:num>
  <w:num w:numId="343" w16cid:durableId="677774831">
    <w:abstractNumId w:val="285"/>
  </w:num>
  <w:num w:numId="344" w16cid:durableId="149173707">
    <w:abstractNumId w:val="181"/>
  </w:num>
  <w:num w:numId="345" w16cid:durableId="494417386">
    <w:abstractNumId w:val="400"/>
  </w:num>
  <w:num w:numId="346" w16cid:durableId="786122393">
    <w:abstractNumId w:val="281"/>
  </w:num>
  <w:num w:numId="347" w16cid:durableId="1753891739">
    <w:abstractNumId w:val="392"/>
  </w:num>
  <w:num w:numId="348" w16cid:durableId="1229002162">
    <w:abstractNumId w:val="40"/>
  </w:num>
  <w:num w:numId="349" w16cid:durableId="452671513">
    <w:abstractNumId w:val="14"/>
  </w:num>
  <w:num w:numId="350" w16cid:durableId="2125536813">
    <w:abstractNumId w:val="183"/>
  </w:num>
  <w:num w:numId="351" w16cid:durableId="763722383">
    <w:abstractNumId w:val="466"/>
  </w:num>
  <w:num w:numId="352" w16cid:durableId="421529793">
    <w:abstractNumId w:val="262"/>
  </w:num>
  <w:num w:numId="353" w16cid:durableId="1440566263">
    <w:abstractNumId w:val="110"/>
  </w:num>
  <w:num w:numId="354" w16cid:durableId="678702019">
    <w:abstractNumId w:val="47"/>
  </w:num>
  <w:num w:numId="355" w16cid:durableId="1977710698">
    <w:abstractNumId w:val="293"/>
  </w:num>
  <w:num w:numId="356" w16cid:durableId="706873384">
    <w:abstractNumId w:val="361"/>
  </w:num>
  <w:num w:numId="357" w16cid:durableId="2111511620">
    <w:abstractNumId w:val="35"/>
  </w:num>
  <w:num w:numId="358" w16cid:durableId="810439616">
    <w:abstractNumId w:val="88"/>
  </w:num>
  <w:num w:numId="359" w16cid:durableId="1758820773">
    <w:abstractNumId w:val="212"/>
  </w:num>
  <w:num w:numId="360" w16cid:durableId="1325233535">
    <w:abstractNumId w:val="375"/>
  </w:num>
  <w:num w:numId="361" w16cid:durableId="990061352">
    <w:abstractNumId w:val="464"/>
  </w:num>
  <w:num w:numId="362" w16cid:durableId="1880969289">
    <w:abstractNumId w:val="237"/>
  </w:num>
  <w:num w:numId="363" w16cid:durableId="380440170">
    <w:abstractNumId w:val="405"/>
  </w:num>
  <w:num w:numId="364" w16cid:durableId="2137288597">
    <w:abstractNumId w:val="520"/>
  </w:num>
  <w:num w:numId="365" w16cid:durableId="1236086710">
    <w:abstractNumId w:val="163"/>
  </w:num>
  <w:num w:numId="366" w16cid:durableId="2003656483">
    <w:abstractNumId w:val="199"/>
  </w:num>
  <w:num w:numId="367" w16cid:durableId="1334337381">
    <w:abstractNumId w:val="363"/>
  </w:num>
  <w:num w:numId="368" w16cid:durableId="352463842">
    <w:abstractNumId w:val="396"/>
  </w:num>
  <w:num w:numId="369" w16cid:durableId="1136333400">
    <w:abstractNumId w:val="174"/>
  </w:num>
  <w:num w:numId="370" w16cid:durableId="1254242624">
    <w:abstractNumId w:val="503"/>
  </w:num>
  <w:num w:numId="371" w16cid:durableId="435099734">
    <w:abstractNumId w:val="335"/>
  </w:num>
  <w:num w:numId="372" w16cid:durableId="410784952">
    <w:abstractNumId w:val="89"/>
  </w:num>
  <w:num w:numId="373" w16cid:durableId="962268866">
    <w:abstractNumId w:val="356"/>
  </w:num>
  <w:num w:numId="374" w16cid:durableId="670111080">
    <w:abstractNumId w:val="472"/>
  </w:num>
  <w:num w:numId="375" w16cid:durableId="1882206907">
    <w:abstractNumId w:val="397"/>
  </w:num>
  <w:num w:numId="376" w16cid:durableId="1572734735">
    <w:abstractNumId w:val="521"/>
  </w:num>
  <w:num w:numId="377" w16cid:durableId="1442069834">
    <w:abstractNumId w:val="49"/>
  </w:num>
  <w:num w:numId="378" w16cid:durableId="1427657403">
    <w:abstractNumId w:val="129"/>
  </w:num>
  <w:num w:numId="379" w16cid:durableId="690180949">
    <w:abstractNumId w:val="369"/>
  </w:num>
  <w:num w:numId="380" w16cid:durableId="608194908">
    <w:abstractNumId w:val="372"/>
  </w:num>
  <w:num w:numId="381" w16cid:durableId="884296956">
    <w:abstractNumId w:val="240"/>
  </w:num>
  <w:num w:numId="382" w16cid:durableId="1422525663">
    <w:abstractNumId w:val="294"/>
  </w:num>
  <w:num w:numId="383" w16cid:durableId="830294679">
    <w:abstractNumId w:val="167"/>
  </w:num>
  <w:num w:numId="384" w16cid:durableId="2046251682">
    <w:abstractNumId w:val="133"/>
  </w:num>
  <w:num w:numId="385" w16cid:durableId="1705203807">
    <w:abstractNumId w:val="250"/>
  </w:num>
  <w:num w:numId="386" w16cid:durableId="1769227206">
    <w:abstractNumId w:val="191"/>
  </w:num>
  <w:num w:numId="387" w16cid:durableId="949699095">
    <w:abstractNumId w:val="91"/>
  </w:num>
  <w:num w:numId="388" w16cid:durableId="1175340552">
    <w:abstractNumId w:val="371"/>
  </w:num>
  <w:num w:numId="389" w16cid:durableId="250898839">
    <w:abstractNumId w:val="427"/>
  </w:num>
  <w:num w:numId="390" w16cid:durableId="1829010009">
    <w:abstractNumId w:val="321"/>
  </w:num>
  <w:num w:numId="391" w16cid:durableId="1065183375">
    <w:abstractNumId w:val="41"/>
  </w:num>
  <w:num w:numId="392" w16cid:durableId="251819679">
    <w:abstractNumId w:val="532"/>
  </w:num>
  <w:num w:numId="393" w16cid:durableId="2133209109">
    <w:abstractNumId w:val="304"/>
  </w:num>
  <w:num w:numId="394" w16cid:durableId="1262226612">
    <w:abstractNumId w:val="159"/>
  </w:num>
  <w:num w:numId="395" w16cid:durableId="1139305079">
    <w:abstractNumId w:val="249"/>
  </w:num>
  <w:num w:numId="396" w16cid:durableId="638338875">
    <w:abstractNumId w:val="478"/>
  </w:num>
  <w:num w:numId="397" w16cid:durableId="173303734">
    <w:abstractNumId w:val="403"/>
  </w:num>
  <w:num w:numId="398" w16cid:durableId="1353335431">
    <w:abstractNumId w:val="420"/>
  </w:num>
  <w:num w:numId="399" w16cid:durableId="603806930">
    <w:abstractNumId w:val="164"/>
  </w:num>
  <w:num w:numId="400" w16cid:durableId="1563758647">
    <w:abstractNumId w:val="439"/>
  </w:num>
  <w:num w:numId="401" w16cid:durableId="1154300655">
    <w:abstractNumId w:val="284"/>
  </w:num>
  <w:num w:numId="402" w16cid:durableId="817848134">
    <w:abstractNumId w:val="111"/>
  </w:num>
  <w:num w:numId="403" w16cid:durableId="530075548">
    <w:abstractNumId w:val="314"/>
  </w:num>
  <w:num w:numId="404" w16cid:durableId="1916282272">
    <w:abstractNumId w:val="441"/>
  </w:num>
  <w:num w:numId="405" w16cid:durableId="1351252151">
    <w:abstractNumId w:val="137"/>
  </w:num>
  <w:num w:numId="406" w16cid:durableId="1987540341">
    <w:abstractNumId w:val="306"/>
  </w:num>
  <w:num w:numId="407" w16cid:durableId="2051760534">
    <w:abstractNumId w:val="381"/>
  </w:num>
  <w:num w:numId="408" w16cid:durableId="1747070262">
    <w:abstractNumId w:val="24"/>
  </w:num>
  <w:num w:numId="409" w16cid:durableId="249509841">
    <w:abstractNumId w:val="429"/>
  </w:num>
  <w:num w:numId="410" w16cid:durableId="27535281">
    <w:abstractNumId w:val="416"/>
  </w:num>
  <w:num w:numId="411" w16cid:durableId="1296451739">
    <w:abstractNumId w:val="198"/>
  </w:num>
  <w:num w:numId="412" w16cid:durableId="116457946">
    <w:abstractNumId w:val="171"/>
  </w:num>
  <w:num w:numId="413" w16cid:durableId="400873">
    <w:abstractNumId w:val="228"/>
  </w:num>
  <w:num w:numId="414" w16cid:durableId="1209686923">
    <w:abstractNumId w:val="241"/>
  </w:num>
  <w:num w:numId="415" w16cid:durableId="1204561307">
    <w:abstractNumId w:val="186"/>
  </w:num>
  <w:num w:numId="416" w16cid:durableId="1103527827">
    <w:abstractNumId w:val="385"/>
  </w:num>
  <w:num w:numId="417" w16cid:durableId="1732342220">
    <w:abstractNumId w:val="36"/>
  </w:num>
  <w:num w:numId="418" w16cid:durableId="315770046">
    <w:abstractNumId w:val="128"/>
  </w:num>
  <w:num w:numId="419" w16cid:durableId="1049457465">
    <w:abstractNumId w:val="226"/>
  </w:num>
  <w:num w:numId="420" w16cid:durableId="684483381">
    <w:abstractNumId w:val="173"/>
  </w:num>
  <w:num w:numId="421" w16cid:durableId="1519857234">
    <w:abstractNumId w:val="210"/>
  </w:num>
  <w:num w:numId="422" w16cid:durableId="1259482577">
    <w:abstractNumId w:val="352"/>
  </w:num>
  <w:num w:numId="423" w16cid:durableId="404305182">
    <w:abstractNumId w:val="380"/>
  </w:num>
  <w:num w:numId="424" w16cid:durableId="915480933">
    <w:abstractNumId w:val="23"/>
  </w:num>
  <w:num w:numId="425" w16cid:durableId="934823025">
    <w:abstractNumId w:val="311"/>
  </w:num>
  <w:num w:numId="426" w16cid:durableId="535237775">
    <w:abstractNumId w:val="443"/>
  </w:num>
  <w:num w:numId="427" w16cid:durableId="542795643">
    <w:abstractNumId w:val="500"/>
  </w:num>
  <w:num w:numId="428" w16cid:durableId="113526028">
    <w:abstractNumId w:val="172"/>
  </w:num>
  <w:num w:numId="429" w16cid:durableId="535510533">
    <w:abstractNumId w:val="69"/>
  </w:num>
  <w:num w:numId="430" w16cid:durableId="884946605">
    <w:abstractNumId w:val="48"/>
  </w:num>
  <w:num w:numId="431" w16cid:durableId="302084178">
    <w:abstractNumId w:val="315"/>
  </w:num>
  <w:num w:numId="432" w16cid:durableId="1257979985">
    <w:abstractNumId w:val="318"/>
  </w:num>
  <w:num w:numId="433" w16cid:durableId="1154953681">
    <w:abstractNumId w:val="177"/>
  </w:num>
  <w:num w:numId="434" w16cid:durableId="410468603">
    <w:abstractNumId w:val="141"/>
  </w:num>
  <w:num w:numId="435" w16cid:durableId="227306039">
    <w:abstractNumId w:val="90"/>
  </w:num>
  <w:num w:numId="436" w16cid:durableId="823551632">
    <w:abstractNumId w:val="525"/>
  </w:num>
  <w:num w:numId="437" w16cid:durableId="1344819105">
    <w:abstractNumId w:val="124"/>
  </w:num>
  <w:num w:numId="438" w16cid:durableId="2105765085">
    <w:abstractNumId w:val="152"/>
  </w:num>
  <w:num w:numId="439" w16cid:durableId="1843622608">
    <w:abstractNumId w:val="329"/>
  </w:num>
  <w:num w:numId="440" w16cid:durableId="27413711">
    <w:abstractNumId w:val="201"/>
  </w:num>
  <w:num w:numId="441" w16cid:durableId="228197350">
    <w:abstractNumId w:val="233"/>
  </w:num>
  <w:num w:numId="442" w16cid:durableId="574514314">
    <w:abstractNumId w:val="309"/>
  </w:num>
  <w:num w:numId="443" w16cid:durableId="1020081129">
    <w:abstractNumId w:val="147"/>
  </w:num>
  <w:num w:numId="444" w16cid:durableId="348486493">
    <w:abstractNumId w:val="461"/>
  </w:num>
  <w:num w:numId="445" w16cid:durableId="964624698">
    <w:abstractNumId w:val="419"/>
  </w:num>
  <w:num w:numId="446" w16cid:durableId="354229414">
    <w:abstractNumId w:val="50"/>
  </w:num>
  <w:num w:numId="447" w16cid:durableId="1629313312">
    <w:abstractNumId w:val="449"/>
  </w:num>
  <w:num w:numId="448" w16cid:durableId="1444037900">
    <w:abstractNumId w:val="303"/>
  </w:num>
  <w:num w:numId="449" w16cid:durableId="2121953835">
    <w:abstractNumId w:val="515"/>
  </w:num>
  <w:num w:numId="450" w16cid:durableId="597639183">
    <w:abstractNumId w:val="197"/>
  </w:num>
  <w:num w:numId="451" w16cid:durableId="1757556188">
    <w:abstractNumId w:val="307"/>
  </w:num>
  <w:num w:numId="452" w16cid:durableId="1457525675">
    <w:abstractNumId w:val="72"/>
  </w:num>
  <w:num w:numId="453" w16cid:durableId="1908295279">
    <w:abstractNumId w:val="204"/>
  </w:num>
  <w:num w:numId="454" w16cid:durableId="1138500095">
    <w:abstractNumId w:val="368"/>
  </w:num>
  <w:num w:numId="455" w16cid:durableId="1289581403">
    <w:abstractNumId w:val="300"/>
  </w:num>
  <w:num w:numId="456" w16cid:durableId="665673732">
    <w:abstractNumId w:val="45"/>
  </w:num>
  <w:num w:numId="457" w16cid:durableId="309020336">
    <w:abstractNumId w:val="119"/>
  </w:num>
  <w:num w:numId="458" w16cid:durableId="1641765897">
    <w:abstractNumId w:val="343"/>
  </w:num>
  <w:num w:numId="459" w16cid:durableId="691345452">
    <w:abstractNumId w:val="145"/>
  </w:num>
  <w:num w:numId="460" w16cid:durableId="948589079">
    <w:abstractNumId w:val="73"/>
  </w:num>
  <w:num w:numId="461" w16cid:durableId="1081441368">
    <w:abstractNumId w:val="537"/>
  </w:num>
  <w:num w:numId="462" w16cid:durableId="1237324495">
    <w:abstractNumId w:val="176"/>
  </w:num>
  <w:num w:numId="463" w16cid:durableId="1772819092">
    <w:abstractNumId w:val="253"/>
  </w:num>
  <w:num w:numId="464" w16cid:durableId="2032871498">
    <w:abstractNumId w:val="242"/>
  </w:num>
  <w:num w:numId="465" w16cid:durableId="919407962">
    <w:abstractNumId w:val="529"/>
  </w:num>
  <w:num w:numId="466" w16cid:durableId="685909796">
    <w:abstractNumId w:val="63"/>
  </w:num>
  <w:num w:numId="467" w16cid:durableId="59255642">
    <w:abstractNumId w:val="165"/>
  </w:num>
  <w:num w:numId="468" w16cid:durableId="271473480">
    <w:abstractNumId w:val="185"/>
  </w:num>
  <w:num w:numId="469" w16cid:durableId="879974586">
    <w:abstractNumId w:val="310"/>
  </w:num>
  <w:num w:numId="470" w16cid:durableId="1606497384">
    <w:abstractNumId w:val="278"/>
  </w:num>
  <w:num w:numId="471" w16cid:durableId="65735295">
    <w:abstractNumId w:val="484"/>
  </w:num>
  <w:num w:numId="472" w16cid:durableId="1976642684">
    <w:abstractNumId w:val="489"/>
  </w:num>
  <w:num w:numId="473" w16cid:durableId="338460349">
    <w:abstractNumId w:val="453"/>
  </w:num>
  <w:num w:numId="474" w16cid:durableId="675115822">
    <w:abstractNumId w:val="541"/>
  </w:num>
  <w:num w:numId="475" w16cid:durableId="816805793">
    <w:abstractNumId w:val="467"/>
  </w:num>
  <w:num w:numId="476" w16cid:durableId="637304200">
    <w:abstractNumId w:val="332"/>
  </w:num>
  <w:num w:numId="477" w16cid:durableId="1509129762">
    <w:abstractNumId w:val="121"/>
  </w:num>
  <w:num w:numId="478" w16cid:durableId="365521802">
    <w:abstractNumId w:val="362"/>
  </w:num>
  <w:num w:numId="479" w16cid:durableId="184758193">
    <w:abstractNumId w:val="452"/>
  </w:num>
  <w:num w:numId="480" w16cid:durableId="839658067">
    <w:abstractNumId w:val="511"/>
  </w:num>
  <w:num w:numId="481" w16cid:durableId="1688826521">
    <w:abstractNumId w:val="85"/>
  </w:num>
  <w:num w:numId="482" w16cid:durableId="79450941">
    <w:abstractNumId w:val="180"/>
  </w:num>
  <w:num w:numId="483" w16cid:durableId="1889221484">
    <w:abstractNumId w:val="158"/>
  </w:num>
  <w:num w:numId="484" w16cid:durableId="194586419">
    <w:abstractNumId w:val="425"/>
  </w:num>
  <w:num w:numId="485" w16cid:durableId="511652365">
    <w:abstractNumId w:val="347"/>
  </w:num>
  <w:num w:numId="486" w16cid:durableId="45640191">
    <w:abstractNumId w:val="513"/>
  </w:num>
  <w:num w:numId="487" w16cid:durableId="2041972258">
    <w:abstractNumId w:val="104"/>
  </w:num>
  <w:num w:numId="488" w16cid:durableId="287443294">
    <w:abstractNumId w:val="19"/>
  </w:num>
  <w:num w:numId="489" w16cid:durableId="337511054">
    <w:abstractNumId w:val="527"/>
  </w:num>
  <w:num w:numId="490" w16cid:durableId="1788501287">
    <w:abstractNumId w:val="230"/>
  </w:num>
  <w:num w:numId="491" w16cid:durableId="1008756481">
    <w:abstractNumId w:val="417"/>
  </w:num>
  <w:num w:numId="492" w16cid:durableId="2108915531">
    <w:abstractNumId w:val="374"/>
  </w:num>
  <w:num w:numId="493" w16cid:durableId="1576167912">
    <w:abstractNumId w:val="238"/>
  </w:num>
  <w:num w:numId="494" w16cid:durableId="515775475">
    <w:abstractNumId w:val="225"/>
  </w:num>
  <w:num w:numId="495" w16cid:durableId="1054431855">
    <w:abstractNumId w:val="399"/>
  </w:num>
  <w:num w:numId="496" w16cid:durableId="375273022">
    <w:abstractNumId w:val="160"/>
  </w:num>
  <w:num w:numId="497" w16cid:durableId="1097410129">
    <w:abstractNumId w:val="227"/>
  </w:num>
  <w:num w:numId="498" w16cid:durableId="1001618195">
    <w:abstractNumId w:val="143"/>
  </w:num>
  <w:num w:numId="499" w16cid:durableId="1571842408">
    <w:abstractNumId w:val="426"/>
  </w:num>
  <w:num w:numId="500" w16cid:durableId="672338172">
    <w:abstractNumId w:val="22"/>
  </w:num>
  <w:num w:numId="501" w16cid:durableId="156213226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1087653686">
    <w:abstractNumId w:val="169"/>
  </w:num>
  <w:num w:numId="503" w16cid:durableId="688456262">
    <w:abstractNumId w:val="438"/>
  </w:num>
  <w:num w:numId="504" w16cid:durableId="1133012992">
    <w:abstractNumId w:val="43"/>
  </w:num>
  <w:num w:numId="505" w16cid:durableId="1334213404">
    <w:abstractNumId w:val="138"/>
  </w:num>
  <w:num w:numId="506" w16cid:durableId="1034498456">
    <w:abstractNumId w:val="282"/>
  </w:num>
  <w:num w:numId="507" w16cid:durableId="1723367359">
    <w:abstractNumId w:val="99"/>
  </w:num>
  <w:num w:numId="508" w16cid:durableId="931552023">
    <w:abstractNumId w:val="203"/>
  </w:num>
  <w:num w:numId="509" w16cid:durableId="1420365621">
    <w:abstractNumId w:val="39"/>
  </w:num>
  <w:num w:numId="510" w16cid:durableId="1186988354">
    <w:abstractNumId w:val="512"/>
  </w:num>
  <w:num w:numId="511" w16cid:durableId="2055421356">
    <w:abstractNumId w:val="491"/>
  </w:num>
  <w:num w:numId="512" w16cid:durableId="1785036563">
    <w:abstractNumId w:val="202"/>
  </w:num>
  <w:num w:numId="513" w16cid:durableId="943921535">
    <w:abstractNumId w:val="497"/>
  </w:num>
  <w:num w:numId="514" w16cid:durableId="660160668">
    <w:abstractNumId w:val="535"/>
  </w:num>
  <w:num w:numId="515" w16cid:durableId="274144483">
    <w:abstractNumId w:val="370"/>
  </w:num>
  <w:num w:numId="516" w16cid:durableId="1358388516">
    <w:abstractNumId w:val="492"/>
  </w:num>
  <w:num w:numId="517" w16cid:durableId="441924745">
    <w:abstractNumId w:val="516"/>
  </w:num>
  <w:num w:numId="518" w16cid:durableId="614482145">
    <w:abstractNumId w:val="82"/>
  </w:num>
  <w:num w:numId="519" w16cid:durableId="1294409255">
    <w:abstractNumId w:val="222"/>
  </w:num>
  <w:num w:numId="520" w16cid:durableId="1221749035">
    <w:abstractNumId w:val="457"/>
  </w:num>
  <w:num w:numId="521" w16cid:durableId="1487939396">
    <w:abstractNumId w:val="460"/>
  </w:num>
  <w:num w:numId="522" w16cid:durableId="1810633586">
    <w:abstractNumId w:val="272"/>
  </w:num>
  <w:num w:numId="523" w16cid:durableId="1753887051">
    <w:abstractNumId w:val="221"/>
  </w:num>
  <w:num w:numId="524" w16cid:durableId="96367870">
    <w:abstractNumId w:val="373"/>
  </w:num>
  <w:num w:numId="525" w16cid:durableId="401224799">
    <w:abstractNumId w:val="193"/>
  </w:num>
  <w:num w:numId="526" w16cid:durableId="2027245102">
    <w:abstractNumId w:val="473"/>
  </w:num>
  <w:num w:numId="527" w16cid:durableId="947392952">
    <w:abstractNumId w:val="408"/>
  </w:num>
  <w:num w:numId="528" w16cid:durableId="635335859">
    <w:abstractNumId w:val="338"/>
  </w:num>
  <w:num w:numId="529" w16cid:durableId="862209669">
    <w:abstractNumId w:val="120"/>
  </w:num>
  <w:num w:numId="530" w16cid:durableId="1483962826">
    <w:abstractNumId w:val="522"/>
  </w:num>
  <w:num w:numId="531" w16cid:durableId="403719175">
    <w:abstractNumId w:val="96"/>
  </w:num>
  <w:num w:numId="532" w16cid:durableId="1536969552">
    <w:abstractNumId w:val="447"/>
  </w:num>
  <w:num w:numId="533" w16cid:durableId="549538129">
    <w:abstractNumId w:val="523"/>
  </w:num>
  <w:num w:numId="534" w16cid:durableId="1583219456">
    <w:abstractNumId w:val="223"/>
  </w:num>
  <w:num w:numId="535" w16cid:durableId="1776704064">
    <w:abstractNumId w:val="148"/>
  </w:num>
  <w:num w:numId="536" w16cid:durableId="1285576598">
    <w:abstractNumId w:val="455"/>
  </w:num>
  <w:num w:numId="537" w16cid:durableId="169411897">
    <w:abstractNumId w:val="83"/>
  </w:num>
  <w:num w:numId="538" w16cid:durableId="1762337520">
    <w:abstractNumId w:val="3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16cid:durableId="403143229">
    <w:abstractNumId w:val="316"/>
  </w:num>
  <w:num w:numId="540" w16cid:durableId="1939100956">
    <w:abstractNumId w:val="117"/>
  </w:num>
  <w:num w:numId="541" w16cid:durableId="1829134099">
    <w:abstractNumId w:val="209"/>
  </w:num>
  <w:num w:numId="542" w16cid:durableId="832450302">
    <w:abstractNumId w:val="25"/>
  </w:num>
  <w:numIdMacAtCleanup w:val="5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95Sr979W9SI114pk35Obl7h3HeplSF/8xDS0nWMTybnBWWQTd9Wc9aL0EUAMJTuqSYyzKvLIUARwzNkIzM1cA==" w:salt="VC6dTCRsR7cey74Hs8oc/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57"/>
    <w:rsid w:val="000001FF"/>
    <w:rsid w:val="00000EA9"/>
    <w:rsid w:val="00001039"/>
    <w:rsid w:val="00001846"/>
    <w:rsid w:val="00002FA3"/>
    <w:rsid w:val="00003C05"/>
    <w:rsid w:val="00004657"/>
    <w:rsid w:val="00004C33"/>
    <w:rsid w:val="000051F1"/>
    <w:rsid w:val="00006D2A"/>
    <w:rsid w:val="00007227"/>
    <w:rsid w:val="0001073B"/>
    <w:rsid w:val="00012E1E"/>
    <w:rsid w:val="0001404B"/>
    <w:rsid w:val="00014FD3"/>
    <w:rsid w:val="00020C59"/>
    <w:rsid w:val="0002305D"/>
    <w:rsid w:val="000236D0"/>
    <w:rsid w:val="00023A8B"/>
    <w:rsid w:val="00025FE5"/>
    <w:rsid w:val="00026AF1"/>
    <w:rsid w:val="0003056F"/>
    <w:rsid w:val="00031EDF"/>
    <w:rsid w:val="00033664"/>
    <w:rsid w:val="00035D53"/>
    <w:rsid w:val="0003693D"/>
    <w:rsid w:val="00036D08"/>
    <w:rsid w:val="00037F68"/>
    <w:rsid w:val="000417D4"/>
    <w:rsid w:val="000446B5"/>
    <w:rsid w:val="0004629A"/>
    <w:rsid w:val="0004791F"/>
    <w:rsid w:val="00047FC2"/>
    <w:rsid w:val="00050CCF"/>
    <w:rsid w:val="000531AE"/>
    <w:rsid w:val="000544DC"/>
    <w:rsid w:val="00054D55"/>
    <w:rsid w:val="00054ED1"/>
    <w:rsid w:val="00056D9F"/>
    <w:rsid w:val="00057863"/>
    <w:rsid w:val="00057C0E"/>
    <w:rsid w:val="00057CB9"/>
    <w:rsid w:val="00061B2A"/>
    <w:rsid w:val="00061C5F"/>
    <w:rsid w:val="000638F0"/>
    <w:rsid w:val="0006432D"/>
    <w:rsid w:val="00064992"/>
    <w:rsid w:val="00065BF8"/>
    <w:rsid w:val="00065EB1"/>
    <w:rsid w:val="000661D8"/>
    <w:rsid w:val="00067DD9"/>
    <w:rsid w:val="00070DC7"/>
    <w:rsid w:val="000721B4"/>
    <w:rsid w:val="000734D3"/>
    <w:rsid w:val="00073AEE"/>
    <w:rsid w:val="00073ED8"/>
    <w:rsid w:val="000751C2"/>
    <w:rsid w:val="00075CF0"/>
    <w:rsid w:val="00077023"/>
    <w:rsid w:val="00077E92"/>
    <w:rsid w:val="000810CC"/>
    <w:rsid w:val="00081500"/>
    <w:rsid w:val="00082C3D"/>
    <w:rsid w:val="000836CC"/>
    <w:rsid w:val="00083BCB"/>
    <w:rsid w:val="00083CA3"/>
    <w:rsid w:val="00083F2C"/>
    <w:rsid w:val="0008412E"/>
    <w:rsid w:val="00087648"/>
    <w:rsid w:val="00087EA1"/>
    <w:rsid w:val="000903CD"/>
    <w:rsid w:val="00090C52"/>
    <w:rsid w:val="00093DE7"/>
    <w:rsid w:val="00094074"/>
    <w:rsid w:val="0009413F"/>
    <w:rsid w:val="000941A8"/>
    <w:rsid w:val="00094956"/>
    <w:rsid w:val="00096A3A"/>
    <w:rsid w:val="000A0A5B"/>
    <w:rsid w:val="000A0DA2"/>
    <w:rsid w:val="000A1978"/>
    <w:rsid w:val="000A2A76"/>
    <w:rsid w:val="000A5852"/>
    <w:rsid w:val="000A5FDF"/>
    <w:rsid w:val="000A6315"/>
    <w:rsid w:val="000A6D94"/>
    <w:rsid w:val="000A6E02"/>
    <w:rsid w:val="000B0C23"/>
    <w:rsid w:val="000B1C5B"/>
    <w:rsid w:val="000B235E"/>
    <w:rsid w:val="000B56E2"/>
    <w:rsid w:val="000B5F8D"/>
    <w:rsid w:val="000B7992"/>
    <w:rsid w:val="000C0487"/>
    <w:rsid w:val="000C06FB"/>
    <w:rsid w:val="000C0B60"/>
    <w:rsid w:val="000C0D47"/>
    <w:rsid w:val="000C1EBA"/>
    <w:rsid w:val="000C22B0"/>
    <w:rsid w:val="000C25DA"/>
    <w:rsid w:val="000C4431"/>
    <w:rsid w:val="000C5352"/>
    <w:rsid w:val="000C6E6B"/>
    <w:rsid w:val="000C714D"/>
    <w:rsid w:val="000C77EA"/>
    <w:rsid w:val="000D1A91"/>
    <w:rsid w:val="000D22A8"/>
    <w:rsid w:val="000D2321"/>
    <w:rsid w:val="000D3656"/>
    <w:rsid w:val="000D4A4F"/>
    <w:rsid w:val="000D4BE5"/>
    <w:rsid w:val="000D551B"/>
    <w:rsid w:val="000D594F"/>
    <w:rsid w:val="000D60AC"/>
    <w:rsid w:val="000D6D98"/>
    <w:rsid w:val="000E02EA"/>
    <w:rsid w:val="000E4CA3"/>
    <w:rsid w:val="000F1AB0"/>
    <w:rsid w:val="000F3673"/>
    <w:rsid w:val="000F4AC3"/>
    <w:rsid w:val="000F4D15"/>
    <w:rsid w:val="000F623A"/>
    <w:rsid w:val="000F68DA"/>
    <w:rsid w:val="000F70C4"/>
    <w:rsid w:val="000F7211"/>
    <w:rsid w:val="000F7C50"/>
    <w:rsid w:val="00104183"/>
    <w:rsid w:val="001049AC"/>
    <w:rsid w:val="00106D28"/>
    <w:rsid w:val="00106F90"/>
    <w:rsid w:val="0010752B"/>
    <w:rsid w:val="001104FA"/>
    <w:rsid w:val="00110FE7"/>
    <w:rsid w:val="00111F4A"/>
    <w:rsid w:val="00112CC7"/>
    <w:rsid w:val="00112D72"/>
    <w:rsid w:val="0012009E"/>
    <w:rsid w:val="00120828"/>
    <w:rsid w:val="00120C0D"/>
    <w:rsid w:val="0012205C"/>
    <w:rsid w:val="001224F7"/>
    <w:rsid w:val="00122A17"/>
    <w:rsid w:val="00122C19"/>
    <w:rsid w:val="00124212"/>
    <w:rsid w:val="0012457E"/>
    <w:rsid w:val="00124EC6"/>
    <w:rsid w:val="001258B4"/>
    <w:rsid w:val="00127293"/>
    <w:rsid w:val="00127B0F"/>
    <w:rsid w:val="00130C03"/>
    <w:rsid w:val="0013245D"/>
    <w:rsid w:val="00133E0C"/>
    <w:rsid w:val="00134B0B"/>
    <w:rsid w:val="0013597D"/>
    <w:rsid w:val="0014269B"/>
    <w:rsid w:val="00143032"/>
    <w:rsid w:val="001431BA"/>
    <w:rsid w:val="001443EC"/>
    <w:rsid w:val="00144BD7"/>
    <w:rsid w:val="00144C42"/>
    <w:rsid w:val="00144C99"/>
    <w:rsid w:val="001452D1"/>
    <w:rsid w:val="00145BD8"/>
    <w:rsid w:val="00145D62"/>
    <w:rsid w:val="00145FAD"/>
    <w:rsid w:val="001476E0"/>
    <w:rsid w:val="00147FA2"/>
    <w:rsid w:val="0015106C"/>
    <w:rsid w:val="00152C4B"/>
    <w:rsid w:val="00153275"/>
    <w:rsid w:val="00154228"/>
    <w:rsid w:val="00154622"/>
    <w:rsid w:val="001551B2"/>
    <w:rsid w:val="001556C6"/>
    <w:rsid w:val="00156095"/>
    <w:rsid w:val="001568E7"/>
    <w:rsid w:val="00156A78"/>
    <w:rsid w:val="00156B1F"/>
    <w:rsid w:val="00157E14"/>
    <w:rsid w:val="00160995"/>
    <w:rsid w:val="00160B55"/>
    <w:rsid w:val="00165F8A"/>
    <w:rsid w:val="00166B35"/>
    <w:rsid w:val="00166D9E"/>
    <w:rsid w:val="001722E5"/>
    <w:rsid w:val="00172BFF"/>
    <w:rsid w:val="00172CFE"/>
    <w:rsid w:val="00173BE8"/>
    <w:rsid w:val="00173E3B"/>
    <w:rsid w:val="001760E2"/>
    <w:rsid w:val="001763A7"/>
    <w:rsid w:val="00176A20"/>
    <w:rsid w:val="00177405"/>
    <w:rsid w:val="00180C13"/>
    <w:rsid w:val="0018289B"/>
    <w:rsid w:val="00182C38"/>
    <w:rsid w:val="00182EA2"/>
    <w:rsid w:val="00184F21"/>
    <w:rsid w:val="0018560A"/>
    <w:rsid w:val="001857E0"/>
    <w:rsid w:val="0019048F"/>
    <w:rsid w:val="00190B58"/>
    <w:rsid w:val="001936B0"/>
    <w:rsid w:val="00193989"/>
    <w:rsid w:val="00194412"/>
    <w:rsid w:val="00196349"/>
    <w:rsid w:val="00197357"/>
    <w:rsid w:val="001976BC"/>
    <w:rsid w:val="001A03EB"/>
    <w:rsid w:val="001A328F"/>
    <w:rsid w:val="001A3DD3"/>
    <w:rsid w:val="001A4265"/>
    <w:rsid w:val="001A4CCC"/>
    <w:rsid w:val="001A59A9"/>
    <w:rsid w:val="001B00DE"/>
    <w:rsid w:val="001B1307"/>
    <w:rsid w:val="001B1CF2"/>
    <w:rsid w:val="001B7974"/>
    <w:rsid w:val="001C0137"/>
    <w:rsid w:val="001C2773"/>
    <w:rsid w:val="001C29C6"/>
    <w:rsid w:val="001C2F10"/>
    <w:rsid w:val="001C439E"/>
    <w:rsid w:val="001C5FD0"/>
    <w:rsid w:val="001C65D3"/>
    <w:rsid w:val="001C7DE3"/>
    <w:rsid w:val="001D0D30"/>
    <w:rsid w:val="001D2CC9"/>
    <w:rsid w:val="001D2EFF"/>
    <w:rsid w:val="001D3F0E"/>
    <w:rsid w:val="001D4150"/>
    <w:rsid w:val="001D449C"/>
    <w:rsid w:val="001D567F"/>
    <w:rsid w:val="001D5AE7"/>
    <w:rsid w:val="001D6734"/>
    <w:rsid w:val="001D687B"/>
    <w:rsid w:val="001D73BD"/>
    <w:rsid w:val="001E1161"/>
    <w:rsid w:val="001E2C17"/>
    <w:rsid w:val="001E3A98"/>
    <w:rsid w:val="001E4DA3"/>
    <w:rsid w:val="001E53EF"/>
    <w:rsid w:val="001E60B5"/>
    <w:rsid w:val="001E65CE"/>
    <w:rsid w:val="001E6E07"/>
    <w:rsid w:val="001E743E"/>
    <w:rsid w:val="001E7DA7"/>
    <w:rsid w:val="001F1690"/>
    <w:rsid w:val="001F1958"/>
    <w:rsid w:val="001F19E8"/>
    <w:rsid w:val="001F3CC5"/>
    <w:rsid w:val="001F3EFF"/>
    <w:rsid w:val="001F3F58"/>
    <w:rsid w:val="001F6E62"/>
    <w:rsid w:val="001F7BD8"/>
    <w:rsid w:val="002002D4"/>
    <w:rsid w:val="00200EAF"/>
    <w:rsid w:val="00202F68"/>
    <w:rsid w:val="0020319A"/>
    <w:rsid w:val="00204689"/>
    <w:rsid w:val="002046C8"/>
    <w:rsid w:val="00204C4B"/>
    <w:rsid w:val="00212192"/>
    <w:rsid w:val="00212F75"/>
    <w:rsid w:val="00213FCD"/>
    <w:rsid w:val="002145F4"/>
    <w:rsid w:val="00214D25"/>
    <w:rsid w:val="0021659E"/>
    <w:rsid w:val="00216709"/>
    <w:rsid w:val="0021784F"/>
    <w:rsid w:val="00222E6E"/>
    <w:rsid w:val="00223307"/>
    <w:rsid w:val="00224E25"/>
    <w:rsid w:val="00226FFF"/>
    <w:rsid w:val="00227998"/>
    <w:rsid w:val="00230066"/>
    <w:rsid w:val="00230C18"/>
    <w:rsid w:val="002318EC"/>
    <w:rsid w:val="0023209F"/>
    <w:rsid w:val="00232B88"/>
    <w:rsid w:val="00240C7B"/>
    <w:rsid w:val="00241429"/>
    <w:rsid w:val="00241F90"/>
    <w:rsid w:val="00242C1B"/>
    <w:rsid w:val="00243515"/>
    <w:rsid w:val="00244AFE"/>
    <w:rsid w:val="00247E03"/>
    <w:rsid w:val="002517A3"/>
    <w:rsid w:val="002522D5"/>
    <w:rsid w:val="00252500"/>
    <w:rsid w:val="0025303E"/>
    <w:rsid w:val="002530F9"/>
    <w:rsid w:val="00254539"/>
    <w:rsid w:val="002547D9"/>
    <w:rsid w:val="002557FA"/>
    <w:rsid w:val="002558AA"/>
    <w:rsid w:val="0025600A"/>
    <w:rsid w:val="00256F9D"/>
    <w:rsid w:val="002669EA"/>
    <w:rsid w:val="00267942"/>
    <w:rsid w:val="00267EA4"/>
    <w:rsid w:val="00271530"/>
    <w:rsid w:val="00272674"/>
    <w:rsid w:val="00274F30"/>
    <w:rsid w:val="00274FC0"/>
    <w:rsid w:val="00277B90"/>
    <w:rsid w:val="00277DD7"/>
    <w:rsid w:val="00280E05"/>
    <w:rsid w:val="00281089"/>
    <w:rsid w:val="0028188C"/>
    <w:rsid w:val="00282241"/>
    <w:rsid w:val="002825C0"/>
    <w:rsid w:val="00282B82"/>
    <w:rsid w:val="00284CBB"/>
    <w:rsid w:val="002871B6"/>
    <w:rsid w:val="002872F2"/>
    <w:rsid w:val="002911F0"/>
    <w:rsid w:val="00293150"/>
    <w:rsid w:val="002941A4"/>
    <w:rsid w:val="002953E2"/>
    <w:rsid w:val="0029574C"/>
    <w:rsid w:val="002961D2"/>
    <w:rsid w:val="00296430"/>
    <w:rsid w:val="002A01BF"/>
    <w:rsid w:val="002A130A"/>
    <w:rsid w:val="002A24CE"/>
    <w:rsid w:val="002A5B65"/>
    <w:rsid w:val="002B264F"/>
    <w:rsid w:val="002B2E73"/>
    <w:rsid w:val="002B3F06"/>
    <w:rsid w:val="002B3FAF"/>
    <w:rsid w:val="002B4343"/>
    <w:rsid w:val="002B4B96"/>
    <w:rsid w:val="002B4E45"/>
    <w:rsid w:val="002B4F11"/>
    <w:rsid w:val="002B716D"/>
    <w:rsid w:val="002B7587"/>
    <w:rsid w:val="002C0DEC"/>
    <w:rsid w:val="002C1499"/>
    <w:rsid w:val="002C2180"/>
    <w:rsid w:val="002C2254"/>
    <w:rsid w:val="002C367A"/>
    <w:rsid w:val="002C3AC5"/>
    <w:rsid w:val="002C4260"/>
    <w:rsid w:val="002C4716"/>
    <w:rsid w:val="002C4793"/>
    <w:rsid w:val="002C4C3E"/>
    <w:rsid w:val="002C5E7D"/>
    <w:rsid w:val="002C6E04"/>
    <w:rsid w:val="002C7EEB"/>
    <w:rsid w:val="002D0DF5"/>
    <w:rsid w:val="002D12C5"/>
    <w:rsid w:val="002D46B8"/>
    <w:rsid w:val="002D4F37"/>
    <w:rsid w:val="002D5D47"/>
    <w:rsid w:val="002D6AFE"/>
    <w:rsid w:val="002D6B30"/>
    <w:rsid w:val="002D7FFC"/>
    <w:rsid w:val="002E0342"/>
    <w:rsid w:val="002E05E2"/>
    <w:rsid w:val="002E05EA"/>
    <w:rsid w:val="002E0BC9"/>
    <w:rsid w:val="002E1B86"/>
    <w:rsid w:val="002E1EF5"/>
    <w:rsid w:val="002E2FC6"/>
    <w:rsid w:val="002E47CE"/>
    <w:rsid w:val="002E4E5F"/>
    <w:rsid w:val="002F0268"/>
    <w:rsid w:val="002F04EC"/>
    <w:rsid w:val="002F0D17"/>
    <w:rsid w:val="002F0D1D"/>
    <w:rsid w:val="002F11A7"/>
    <w:rsid w:val="002F1AE6"/>
    <w:rsid w:val="002F3300"/>
    <w:rsid w:val="002F4254"/>
    <w:rsid w:val="002F721C"/>
    <w:rsid w:val="003004F8"/>
    <w:rsid w:val="00300A07"/>
    <w:rsid w:val="003014F9"/>
    <w:rsid w:val="003027D6"/>
    <w:rsid w:val="003037FA"/>
    <w:rsid w:val="00303AA9"/>
    <w:rsid w:val="00303F25"/>
    <w:rsid w:val="0030470C"/>
    <w:rsid w:val="00306277"/>
    <w:rsid w:val="00306A14"/>
    <w:rsid w:val="00307A45"/>
    <w:rsid w:val="00307D8E"/>
    <w:rsid w:val="00310D38"/>
    <w:rsid w:val="0031107E"/>
    <w:rsid w:val="00311A0D"/>
    <w:rsid w:val="00311D8F"/>
    <w:rsid w:val="00312274"/>
    <w:rsid w:val="00312F7D"/>
    <w:rsid w:val="00314821"/>
    <w:rsid w:val="00314B12"/>
    <w:rsid w:val="0032050C"/>
    <w:rsid w:val="003215FA"/>
    <w:rsid w:val="0032236E"/>
    <w:rsid w:val="00322794"/>
    <w:rsid w:val="003229D5"/>
    <w:rsid w:val="003229DF"/>
    <w:rsid w:val="00322A31"/>
    <w:rsid w:val="00324634"/>
    <w:rsid w:val="00324E43"/>
    <w:rsid w:val="00324EDE"/>
    <w:rsid w:val="003250D2"/>
    <w:rsid w:val="003409CA"/>
    <w:rsid w:val="00340EE9"/>
    <w:rsid w:val="00341295"/>
    <w:rsid w:val="00341681"/>
    <w:rsid w:val="00341760"/>
    <w:rsid w:val="0034209F"/>
    <w:rsid w:val="0034286B"/>
    <w:rsid w:val="00344236"/>
    <w:rsid w:val="00344B0D"/>
    <w:rsid w:val="00344CDC"/>
    <w:rsid w:val="00346CA4"/>
    <w:rsid w:val="00351763"/>
    <w:rsid w:val="00351CD9"/>
    <w:rsid w:val="00352F81"/>
    <w:rsid w:val="003534B3"/>
    <w:rsid w:val="003536EC"/>
    <w:rsid w:val="0035388D"/>
    <w:rsid w:val="003547C6"/>
    <w:rsid w:val="00354D58"/>
    <w:rsid w:val="00354FA0"/>
    <w:rsid w:val="00355805"/>
    <w:rsid w:val="00360FC4"/>
    <w:rsid w:val="003610B7"/>
    <w:rsid w:val="0036155F"/>
    <w:rsid w:val="0036238A"/>
    <w:rsid w:val="00362771"/>
    <w:rsid w:val="00363ABC"/>
    <w:rsid w:val="003649FA"/>
    <w:rsid w:val="00364B48"/>
    <w:rsid w:val="00364D70"/>
    <w:rsid w:val="003666A2"/>
    <w:rsid w:val="00367A29"/>
    <w:rsid w:val="0037081E"/>
    <w:rsid w:val="003713B2"/>
    <w:rsid w:val="00371C23"/>
    <w:rsid w:val="0037497B"/>
    <w:rsid w:val="003762F0"/>
    <w:rsid w:val="003767B7"/>
    <w:rsid w:val="00376A18"/>
    <w:rsid w:val="00380C35"/>
    <w:rsid w:val="003879D6"/>
    <w:rsid w:val="00390878"/>
    <w:rsid w:val="003909C2"/>
    <w:rsid w:val="0039325C"/>
    <w:rsid w:val="003943C9"/>
    <w:rsid w:val="003952A2"/>
    <w:rsid w:val="00396692"/>
    <w:rsid w:val="003A26C1"/>
    <w:rsid w:val="003A3739"/>
    <w:rsid w:val="003A4FDE"/>
    <w:rsid w:val="003A70AC"/>
    <w:rsid w:val="003A785D"/>
    <w:rsid w:val="003A7DB3"/>
    <w:rsid w:val="003B043B"/>
    <w:rsid w:val="003B065D"/>
    <w:rsid w:val="003B0C20"/>
    <w:rsid w:val="003B1077"/>
    <w:rsid w:val="003B17F6"/>
    <w:rsid w:val="003B28C2"/>
    <w:rsid w:val="003B2DA1"/>
    <w:rsid w:val="003B2F93"/>
    <w:rsid w:val="003B3FF3"/>
    <w:rsid w:val="003B4AF0"/>
    <w:rsid w:val="003B5A66"/>
    <w:rsid w:val="003B63C4"/>
    <w:rsid w:val="003B6F1B"/>
    <w:rsid w:val="003B7E98"/>
    <w:rsid w:val="003B7FC5"/>
    <w:rsid w:val="003C1637"/>
    <w:rsid w:val="003C1703"/>
    <w:rsid w:val="003C2242"/>
    <w:rsid w:val="003C3CC8"/>
    <w:rsid w:val="003C5F9F"/>
    <w:rsid w:val="003C6DDA"/>
    <w:rsid w:val="003D0A86"/>
    <w:rsid w:val="003D16B7"/>
    <w:rsid w:val="003D3221"/>
    <w:rsid w:val="003D33B8"/>
    <w:rsid w:val="003D3593"/>
    <w:rsid w:val="003D38F8"/>
    <w:rsid w:val="003D4DC0"/>
    <w:rsid w:val="003D5AB1"/>
    <w:rsid w:val="003D7BB4"/>
    <w:rsid w:val="003E0CCF"/>
    <w:rsid w:val="003E369D"/>
    <w:rsid w:val="003E534A"/>
    <w:rsid w:val="003E6775"/>
    <w:rsid w:val="003E7B7F"/>
    <w:rsid w:val="003E7C56"/>
    <w:rsid w:val="003F047C"/>
    <w:rsid w:val="003F20B5"/>
    <w:rsid w:val="003F258D"/>
    <w:rsid w:val="003F28E6"/>
    <w:rsid w:val="003F334D"/>
    <w:rsid w:val="003F48CA"/>
    <w:rsid w:val="003F6CCA"/>
    <w:rsid w:val="00403440"/>
    <w:rsid w:val="004037F9"/>
    <w:rsid w:val="00403E09"/>
    <w:rsid w:val="0040493D"/>
    <w:rsid w:val="00405415"/>
    <w:rsid w:val="00406261"/>
    <w:rsid w:val="0040738E"/>
    <w:rsid w:val="00407FD1"/>
    <w:rsid w:val="00410951"/>
    <w:rsid w:val="004115EA"/>
    <w:rsid w:val="00411AFA"/>
    <w:rsid w:val="00411E78"/>
    <w:rsid w:val="004142D9"/>
    <w:rsid w:val="0041448E"/>
    <w:rsid w:val="00414AD2"/>
    <w:rsid w:val="0041573D"/>
    <w:rsid w:val="0041652E"/>
    <w:rsid w:val="00420B30"/>
    <w:rsid w:val="00422514"/>
    <w:rsid w:val="0042260B"/>
    <w:rsid w:val="00424D6E"/>
    <w:rsid w:val="00425146"/>
    <w:rsid w:val="00426BE6"/>
    <w:rsid w:val="004270C1"/>
    <w:rsid w:val="00427AFE"/>
    <w:rsid w:val="00427C22"/>
    <w:rsid w:val="00435D36"/>
    <w:rsid w:val="00435D42"/>
    <w:rsid w:val="004377FE"/>
    <w:rsid w:val="00437D9D"/>
    <w:rsid w:val="00440323"/>
    <w:rsid w:val="00442B5C"/>
    <w:rsid w:val="00443258"/>
    <w:rsid w:val="0044336E"/>
    <w:rsid w:val="0044363B"/>
    <w:rsid w:val="00443C3B"/>
    <w:rsid w:val="00444FF7"/>
    <w:rsid w:val="00445760"/>
    <w:rsid w:val="00445AA9"/>
    <w:rsid w:val="00451900"/>
    <w:rsid w:val="00451FC5"/>
    <w:rsid w:val="00454A1E"/>
    <w:rsid w:val="0045517C"/>
    <w:rsid w:val="00455888"/>
    <w:rsid w:val="00455F15"/>
    <w:rsid w:val="0045657C"/>
    <w:rsid w:val="004574E7"/>
    <w:rsid w:val="004574FF"/>
    <w:rsid w:val="0046073D"/>
    <w:rsid w:val="00460A90"/>
    <w:rsid w:val="00461114"/>
    <w:rsid w:val="0046304D"/>
    <w:rsid w:val="004639C1"/>
    <w:rsid w:val="00463D8E"/>
    <w:rsid w:val="00464DE0"/>
    <w:rsid w:val="00466ADA"/>
    <w:rsid w:val="00471764"/>
    <w:rsid w:val="00471998"/>
    <w:rsid w:val="00475720"/>
    <w:rsid w:val="004835EE"/>
    <w:rsid w:val="00485190"/>
    <w:rsid w:val="00485495"/>
    <w:rsid w:val="00486C0B"/>
    <w:rsid w:val="00490BC6"/>
    <w:rsid w:val="00491D07"/>
    <w:rsid w:val="00494451"/>
    <w:rsid w:val="00495EF7"/>
    <w:rsid w:val="00496D76"/>
    <w:rsid w:val="00497151"/>
    <w:rsid w:val="004978FD"/>
    <w:rsid w:val="004A1AA2"/>
    <w:rsid w:val="004A3322"/>
    <w:rsid w:val="004A3D47"/>
    <w:rsid w:val="004A4188"/>
    <w:rsid w:val="004A463E"/>
    <w:rsid w:val="004A4D94"/>
    <w:rsid w:val="004A4DF4"/>
    <w:rsid w:val="004A4E7E"/>
    <w:rsid w:val="004A547E"/>
    <w:rsid w:val="004A56D5"/>
    <w:rsid w:val="004A58AA"/>
    <w:rsid w:val="004A5CE6"/>
    <w:rsid w:val="004A7762"/>
    <w:rsid w:val="004B1508"/>
    <w:rsid w:val="004B1594"/>
    <w:rsid w:val="004B236F"/>
    <w:rsid w:val="004B324C"/>
    <w:rsid w:val="004B437D"/>
    <w:rsid w:val="004B6441"/>
    <w:rsid w:val="004B669A"/>
    <w:rsid w:val="004B67E9"/>
    <w:rsid w:val="004B7134"/>
    <w:rsid w:val="004B7648"/>
    <w:rsid w:val="004C0DCC"/>
    <w:rsid w:val="004C1106"/>
    <w:rsid w:val="004C3CC6"/>
    <w:rsid w:val="004C3DE9"/>
    <w:rsid w:val="004C4A12"/>
    <w:rsid w:val="004C4BC8"/>
    <w:rsid w:val="004C4EAB"/>
    <w:rsid w:val="004C64E9"/>
    <w:rsid w:val="004C6AEB"/>
    <w:rsid w:val="004D08C3"/>
    <w:rsid w:val="004D170A"/>
    <w:rsid w:val="004D1C6C"/>
    <w:rsid w:val="004D2921"/>
    <w:rsid w:val="004D54F8"/>
    <w:rsid w:val="004D6A88"/>
    <w:rsid w:val="004D6CAC"/>
    <w:rsid w:val="004D70BE"/>
    <w:rsid w:val="004E0B61"/>
    <w:rsid w:val="004E25D7"/>
    <w:rsid w:val="004E42E4"/>
    <w:rsid w:val="004E4557"/>
    <w:rsid w:val="004E590C"/>
    <w:rsid w:val="004E5D35"/>
    <w:rsid w:val="004E6E56"/>
    <w:rsid w:val="004E7B07"/>
    <w:rsid w:val="004F06C2"/>
    <w:rsid w:val="004F0BE3"/>
    <w:rsid w:val="004F2FE3"/>
    <w:rsid w:val="00501C71"/>
    <w:rsid w:val="005022E8"/>
    <w:rsid w:val="00504FB6"/>
    <w:rsid w:val="00505A35"/>
    <w:rsid w:val="00505E37"/>
    <w:rsid w:val="005066D7"/>
    <w:rsid w:val="00507400"/>
    <w:rsid w:val="00507FF9"/>
    <w:rsid w:val="0051159B"/>
    <w:rsid w:val="005115FD"/>
    <w:rsid w:val="005146C7"/>
    <w:rsid w:val="00514747"/>
    <w:rsid w:val="00514C67"/>
    <w:rsid w:val="00514E3C"/>
    <w:rsid w:val="00515CCC"/>
    <w:rsid w:val="00517025"/>
    <w:rsid w:val="00517B0B"/>
    <w:rsid w:val="00517BF3"/>
    <w:rsid w:val="005202A0"/>
    <w:rsid w:val="00521E9A"/>
    <w:rsid w:val="00521F1A"/>
    <w:rsid w:val="00522958"/>
    <w:rsid w:val="00522B91"/>
    <w:rsid w:val="00523265"/>
    <w:rsid w:val="0052365D"/>
    <w:rsid w:val="00523D1F"/>
    <w:rsid w:val="00527CE8"/>
    <w:rsid w:val="00531CB9"/>
    <w:rsid w:val="00531DEE"/>
    <w:rsid w:val="00532877"/>
    <w:rsid w:val="005328BC"/>
    <w:rsid w:val="00533A1F"/>
    <w:rsid w:val="00533F92"/>
    <w:rsid w:val="0053489B"/>
    <w:rsid w:val="005369B2"/>
    <w:rsid w:val="00540F68"/>
    <w:rsid w:val="00540F95"/>
    <w:rsid w:val="0054195E"/>
    <w:rsid w:val="00543021"/>
    <w:rsid w:val="00544622"/>
    <w:rsid w:val="00544FCB"/>
    <w:rsid w:val="00546112"/>
    <w:rsid w:val="00546353"/>
    <w:rsid w:val="00546D20"/>
    <w:rsid w:val="00547DB9"/>
    <w:rsid w:val="0055075E"/>
    <w:rsid w:val="0055092C"/>
    <w:rsid w:val="00551FBA"/>
    <w:rsid w:val="00552B2E"/>
    <w:rsid w:val="00554B80"/>
    <w:rsid w:val="00555FFF"/>
    <w:rsid w:val="005560FD"/>
    <w:rsid w:val="0055638F"/>
    <w:rsid w:val="00557753"/>
    <w:rsid w:val="005607BB"/>
    <w:rsid w:val="005608FD"/>
    <w:rsid w:val="00560DB0"/>
    <w:rsid w:val="00561197"/>
    <w:rsid w:val="00561685"/>
    <w:rsid w:val="00563004"/>
    <w:rsid w:val="00563B58"/>
    <w:rsid w:val="0056409E"/>
    <w:rsid w:val="00565085"/>
    <w:rsid w:val="00566371"/>
    <w:rsid w:val="005701CB"/>
    <w:rsid w:val="00571801"/>
    <w:rsid w:val="00572A3E"/>
    <w:rsid w:val="00573FE0"/>
    <w:rsid w:val="005746E5"/>
    <w:rsid w:val="00576ED9"/>
    <w:rsid w:val="00577397"/>
    <w:rsid w:val="0057742F"/>
    <w:rsid w:val="005776A8"/>
    <w:rsid w:val="00577AA4"/>
    <w:rsid w:val="00580D47"/>
    <w:rsid w:val="00581341"/>
    <w:rsid w:val="00582397"/>
    <w:rsid w:val="0058553C"/>
    <w:rsid w:val="005856B1"/>
    <w:rsid w:val="005860AB"/>
    <w:rsid w:val="00587E81"/>
    <w:rsid w:val="0059022E"/>
    <w:rsid w:val="00591577"/>
    <w:rsid w:val="005928AB"/>
    <w:rsid w:val="0059359D"/>
    <w:rsid w:val="00595537"/>
    <w:rsid w:val="005956C3"/>
    <w:rsid w:val="00595D2D"/>
    <w:rsid w:val="00596FBC"/>
    <w:rsid w:val="005A0ADE"/>
    <w:rsid w:val="005A1873"/>
    <w:rsid w:val="005A2FD9"/>
    <w:rsid w:val="005A4224"/>
    <w:rsid w:val="005A56A1"/>
    <w:rsid w:val="005A7B28"/>
    <w:rsid w:val="005A7F19"/>
    <w:rsid w:val="005B0871"/>
    <w:rsid w:val="005B1AB1"/>
    <w:rsid w:val="005B2D2A"/>
    <w:rsid w:val="005B3D66"/>
    <w:rsid w:val="005B5741"/>
    <w:rsid w:val="005B6615"/>
    <w:rsid w:val="005B6F8D"/>
    <w:rsid w:val="005B7214"/>
    <w:rsid w:val="005B7EFF"/>
    <w:rsid w:val="005C1C99"/>
    <w:rsid w:val="005C1E64"/>
    <w:rsid w:val="005C21C0"/>
    <w:rsid w:val="005C2276"/>
    <w:rsid w:val="005C26DB"/>
    <w:rsid w:val="005C43E2"/>
    <w:rsid w:val="005C5256"/>
    <w:rsid w:val="005C563C"/>
    <w:rsid w:val="005D1025"/>
    <w:rsid w:val="005D15FA"/>
    <w:rsid w:val="005D288E"/>
    <w:rsid w:val="005D2979"/>
    <w:rsid w:val="005D3C59"/>
    <w:rsid w:val="005D576B"/>
    <w:rsid w:val="005D580E"/>
    <w:rsid w:val="005D5837"/>
    <w:rsid w:val="005D6A61"/>
    <w:rsid w:val="005D711C"/>
    <w:rsid w:val="005E15F3"/>
    <w:rsid w:val="005E22ED"/>
    <w:rsid w:val="005E2371"/>
    <w:rsid w:val="005E29EF"/>
    <w:rsid w:val="005E35B9"/>
    <w:rsid w:val="005E3C81"/>
    <w:rsid w:val="005E4CB7"/>
    <w:rsid w:val="005E507F"/>
    <w:rsid w:val="005E61F2"/>
    <w:rsid w:val="005F0770"/>
    <w:rsid w:val="005F0D36"/>
    <w:rsid w:val="005F1A55"/>
    <w:rsid w:val="005F41C5"/>
    <w:rsid w:val="005F513B"/>
    <w:rsid w:val="00600A44"/>
    <w:rsid w:val="00602A54"/>
    <w:rsid w:val="00603BA9"/>
    <w:rsid w:val="00603C4B"/>
    <w:rsid w:val="00604FD6"/>
    <w:rsid w:val="00605114"/>
    <w:rsid w:val="006057DC"/>
    <w:rsid w:val="006076E3"/>
    <w:rsid w:val="00610821"/>
    <w:rsid w:val="0061133C"/>
    <w:rsid w:val="00612E96"/>
    <w:rsid w:val="00614FDD"/>
    <w:rsid w:val="006154EA"/>
    <w:rsid w:val="00620019"/>
    <w:rsid w:val="0062006B"/>
    <w:rsid w:val="006206D8"/>
    <w:rsid w:val="0062104B"/>
    <w:rsid w:val="006224E8"/>
    <w:rsid w:val="0062480E"/>
    <w:rsid w:val="0062497D"/>
    <w:rsid w:val="00625046"/>
    <w:rsid w:val="00627506"/>
    <w:rsid w:val="0063050D"/>
    <w:rsid w:val="00632667"/>
    <w:rsid w:val="00637143"/>
    <w:rsid w:val="00640BCA"/>
    <w:rsid w:val="00642B19"/>
    <w:rsid w:val="006435B7"/>
    <w:rsid w:val="006436F2"/>
    <w:rsid w:val="00643A94"/>
    <w:rsid w:val="00646141"/>
    <w:rsid w:val="0064660B"/>
    <w:rsid w:val="0064701F"/>
    <w:rsid w:val="006501B5"/>
    <w:rsid w:val="006505E0"/>
    <w:rsid w:val="00651F0D"/>
    <w:rsid w:val="00652185"/>
    <w:rsid w:val="006524A9"/>
    <w:rsid w:val="0065346B"/>
    <w:rsid w:val="006536AE"/>
    <w:rsid w:val="00654327"/>
    <w:rsid w:val="00655E59"/>
    <w:rsid w:val="00656683"/>
    <w:rsid w:val="006579C1"/>
    <w:rsid w:val="00657C01"/>
    <w:rsid w:val="00661CE4"/>
    <w:rsid w:val="0066394B"/>
    <w:rsid w:val="00663BFF"/>
    <w:rsid w:val="00663C67"/>
    <w:rsid w:val="00664FAD"/>
    <w:rsid w:val="00665008"/>
    <w:rsid w:val="00665B45"/>
    <w:rsid w:val="00670BD7"/>
    <w:rsid w:val="00670F23"/>
    <w:rsid w:val="00672CA1"/>
    <w:rsid w:val="00673C5D"/>
    <w:rsid w:val="006741A9"/>
    <w:rsid w:val="00674517"/>
    <w:rsid w:val="006749D1"/>
    <w:rsid w:val="00674EA3"/>
    <w:rsid w:val="0067524F"/>
    <w:rsid w:val="00675F96"/>
    <w:rsid w:val="00676409"/>
    <w:rsid w:val="006778A5"/>
    <w:rsid w:val="00680F25"/>
    <w:rsid w:val="00681AB8"/>
    <w:rsid w:val="00684CB8"/>
    <w:rsid w:val="00685E54"/>
    <w:rsid w:val="00687CDA"/>
    <w:rsid w:val="00690C36"/>
    <w:rsid w:val="00691E1A"/>
    <w:rsid w:val="00691FD8"/>
    <w:rsid w:val="006923D6"/>
    <w:rsid w:val="00694476"/>
    <w:rsid w:val="00696D0F"/>
    <w:rsid w:val="006A1476"/>
    <w:rsid w:val="006A15FE"/>
    <w:rsid w:val="006A197E"/>
    <w:rsid w:val="006A1F9F"/>
    <w:rsid w:val="006A28C6"/>
    <w:rsid w:val="006A3D1C"/>
    <w:rsid w:val="006A421C"/>
    <w:rsid w:val="006A722D"/>
    <w:rsid w:val="006B04F4"/>
    <w:rsid w:val="006B1AC8"/>
    <w:rsid w:val="006B2BA9"/>
    <w:rsid w:val="006B3EAE"/>
    <w:rsid w:val="006B3FCF"/>
    <w:rsid w:val="006B51DE"/>
    <w:rsid w:val="006B72A8"/>
    <w:rsid w:val="006B754D"/>
    <w:rsid w:val="006C25D7"/>
    <w:rsid w:val="006C2AF0"/>
    <w:rsid w:val="006C2D62"/>
    <w:rsid w:val="006C315B"/>
    <w:rsid w:val="006C3802"/>
    <w:rsid w:val="006C4F69"/>
    <w:rsid w:val="006C5053"/>
    <w:rsid w:val="006C50D9"/>
    <w:rsid w:val="006C58A7"/>
    <w:rsid w:val="006C7561"/>
    <w:rsid w:val="006D018A"/>
    <w:rsid w:val="006D2679"/>
    <w:rsid w:val="006D3E5C"/>
    <w:rsid w:val="006D44A9"/>
    <w:rsid w:val="006D646F"/>
    <w:rsid w:val="006D659B"/>
    <w:rsid w:val="006D7602"/>
    <w:rsid w:val="006E02A0"/>
    <w:rsid w:val="006E0644"/>
    <w:rsid w:val="006E0950"/>
    <w:rsid w:val="006E0EDA"/>
    <w:rsid w:val="006E408A"/>
    <w:rsid w:val="006E46A0"/>
    <w:rsid w:val="006E5F73"/>
    <w:rsid w:val="006E6E0A"/>
    <w:rsid w:val="006E6FE7"/>
    <w:rsid w:val="006F0BC0"/>
    <w:rsid w:val="006F102E"/>
    <w:rsid w:val="006F110C"/>
    <w:rsid w:val="006F1AB7"/>
    <w:rsid w:val="006F2442"/>
    <w:rsid w:val="006F4D52"/>
    <w:rsid w:val="006F5A4A"/>
    <w:rsid w:val="006F729A"/>
    <w:rsid w:val="0070338A"/>
    <w:rsid w:val="00703A88"/>
    <w:rsid w:val="00704EAB"/>
    <w:rsid w:val="0071054B"/>
    <w:rsid w:val="00711785"/>
    <w:rsid w:val="00712075"/>
    <w:rsid w:val="007122DB"/>
    <w:rsid w:val="007126FE"/>
    <w:rsid w:val="00712CDA"/>
    <w:rsid w:val="00713320"/>
    <w:rsid w:val="00713AE6"/>
    <w:rsid w:val="00714154"/>
    <w:rsid w:val="00714713"/>
    <w:rsid w:val="00716CAC"/>
    <w:rsid w:val="00721313"/>
    <w:rsid w:val="007219E6"/>
    <w:rsid w:val="0072259A"/>
    <w:rsid w:val="00722A06"/>
    <w:rsid w:val="007241D1"/>
    <w:rsid w:val="00724660"/>
    <w:rsid w:val="007246D0"/>
    <w:rsid w:val="00725F4C"/>
    <w:rsid w:val="00726B13"/>
    <w:rsid w:val="00726F05"/>
    <w:rsid w:val="00727766"/>
    <w:rsid w:val="00727ABA"/>
    <w:rsid w:val="007301BF"/>
    <w:rsid w:val="00730439"/>
    <w:rsid w:val="007308CB"/>
    <w:rsid w:val="00732DFE"/>
    <w:rsid w:val="007346A4"/>
    <w:rsid w:val="007346AA"/>
    <w:rsid w:val="00735D1C"/>
    <w:rsid w:val="00736B79"/>
    <w:rsid w:val="007376F5"/>
    <w:rsid w:val="00741B03"/>
    <w:rsid w:val="00744FDB"/>
    <w:rsid w:val="00745E85"/>
    <w:rsid w:val="00745FF7"/>
    <w:rsid w:val="0074788C"/>
    <w:rsid w:val="00751B45"/>
    <w:rsid w:val="007535D4"/>
    <w:rsid w:val="00753979"/>
    <w:rsid w:val="00753A1F"/>
    <w:rsid w:val="0075689A"/>
    <w:rsid w:val="00757420"/>
    <w:rsid w:val="007612B9"/>
    <w:rsid w:val="00761619"/>
    <w:rsid w:val="00762290"/>
    <w:rsid w:val="00762CAA"/>
    <w:rsid w:val="007631D4"/>
    <w:rsid w:val="0076525E"/>
    <w:rsid w:val="00765885"/>
    <w:rsid w:val="007718FF"/>
    <w:rsid w:val="00771D52"/>
    <w:rsid w:val="00772693"/>
    <w:rsid w:val="00773814"/>
    <w:rsid w:val="0077628B"/>
    <w:rsid w:val="007764C2"/>
    <w:rsid w:val="00777825"/>
    <w:rsid w:val="00782225"/>
    <w:rsid w:val="007827A7"/>
    <w:rsid w:val="00782CD6"/>
    <w:rsid w:val="007833BE"/>
    <w:rsid w:val="00783CB8"/>
    <w:rsid w:val="00783DB8"/>
    <w:rsid w:val="0078416C"/>
    <w:rsid w:val="00784AC6"/>
    <w:rsid w:val="0078790F"/>
    <w:rsid w:val="00787A47"/>
    <w:rsid w:val="00791230"/>
    <w:rsid w:val="00791904"/>
    <w:rsid w:val="00791AD5"/>
    <w:rsid w:val="00793E3C"/>
    <w:rsid w:val="00794CB2"/>
    <w:rsid w:val="00795D33"/>
    <w:rsid w:val="00796194"/>
    <w:rsid w:val="007971D4"/>
    <w:rsid w:val="007978C6"/>
    <w:rsid w:val="007A1E79"/>
    <w:rsid w:val="007A21F2"/>
    <w:rsid w:val="007A6608"/>
    <w:rsid w:val="007A6B5B"/>
    <w:rsid w:val="007A7D65"/>
    <w:rsid w:val="007B0FBB"/>
    <w:rsid w:val="007B0FD2"/>
    <w:rsid w:val="007B1A85"/>
    <w:rsid w:val="007B1ABF"/>
    <w:rsid w:val="007B1C69"/>
    <w:rsid w:val="007B29FE"/>
    <w:rsid w:val="007B39DC"/>
    <w:rsid w:val="007B507F"/>
    <w:rsid w:val="007B5472"/>
    <w:rsid w:val="007B7735"/>
    <w:rsid w:val="007C001B"/>
    <w:rsid w:val="007C10CC"/>
    <w:rsid w:val="007C11F9"/>
    <w:rsid w:val="007C17CF"/>
    <w:rsid w:val="007C3D3F"/>
    <w:rsid w:val="007C584A"/>
    <w:rsid w:val="007D03E8"/>
    <w:rsid w:val="007D06E5"/>
    <w:rsid w:val="007D2208"/>
    <w:rsid w:val="007D237E"/>
    <w:rsid w:val="007D28C4"/>
    <w:rsid w:val="007D2DD7"/>
    <w:rsid w:val="007D2F01"/>
    <w:rsid w:val="007D33FB"/>
    <w:rsid w:val="007D401F"/>
    <w:rsid w:val="007D4C2A"/>
    <w:rsid w:val="007D5F21"/>
    <w:rsid w:val="007D733C"/>
    <w:rsid w:val="007E17A1"/>
    <w:rsid w:val="007E1B50"/>
    <w:rsid w:val="007E22D8"/>
    <w:rsid w:val="007E3A9D"/>
    <w:rsid w:val="007E3C1B"/>
    <w:rsid w:val="007E3D35"/>
    <w:rsid w:val="007E4B23"/>
    <w:rsid w:val="007E548C"/>
    <w:rsid w:val="007E5756"/>
    <w:rsid w:val="007E5A7A"/>
    <w:rsid w:val="007E6793"/>
    <w:rsid w:val="007E6B09"/>
    <w:rsid w:val="007E6B7A"/>
    <w:rsid w:val="007E6C10"/>
    <w:rsid w:val="007E79D1"/>
    <w:rsid w:val="007F0ECF"/>
    <w:rsid w:val="007F3344"/>
    <w:rsid w:val="007F44C0"/>
    <w:rsid w:val="00800D9B"/>
    <w:rsid w:val="008015F6"/>
    <w:rsid w:val="008029B7"/>
    <w:rsid w:val="0080495F"/>
    <w:rsid w:val="00805EDE"/>
    <w:rsid w:val="0080686E"/>
    <w:rsid w:val="00806E87"/>
    <w:rsid w:val="00810529"/>
    <w:rsid w:val="0081139C"/>
    <w:rsid w:val="0081352F"/>
    <w:rsid w:val="00813552"/>
    <w:rsid w:val="008137AC"/>
    <w:rsid w:val="00813A92"/>
    <w:rsid w:val="00813DE9"/>
    <w:rsid w:val="008156D8"/>
    <w:rsid w:val="0081693F"/>
    <w:rsid w:val="00820691"/>
    <w:rsid w:val="00823F46"/>
    <w:rsid w:val="008241DC"/>
    <w:rsid w:val="00825FA5"/>
    <w:rsid w:val="0082636F"/>
    <w:rsid w:val="00827625"/>
    <w:rsid w:val="00827939"/>
    <w:rsid w:val="00833A17"/>
    <w:rsid w:val="00834596"/>
    <w:rsid w:val="008352F8"/>
    <w:rsid w:val="0083596E"/>
    <w:rsid w:val="00836422"/>
    <w:rsid w:val="00836D04"/>
    <w:rsid w:val="008403D9"/>
    <w:rsid w:val="00841685"/>
    <w:rsid w:val="0084175A"/>
    <w:rsid w:val="00842450"/>
    <w:rsid w:val="008427BD"/>
    <w:rsid w:val="00843F0B"/>
    <w:rsid w:val="008445F2"/>
    <w:rsid w:val="00846B44"/>
    <w:rsid w:val="008513DE"/>
    <w:rsid w:val="0085279B"/>
    <w:rsid w:val="00852A7E"/>
    <w:rsid w:val="008536C5"/>
    <w:rsid w:val="00853957"/>
    <w:rsid w:val="00855527"/>
    <w:rsid w:val="00855C8F"/>
    <w:rsid w:val="00856073"/>
    <w:rsid w:val="00857455"/>
    <w:rsid w:val="0085773A"/>
    <w:rsid w:val="00860653"/>
    <w:rsid w:val="008606B8"/>
    <w:rsid w:val="00862BB8"/>
    <w:rsid w:val="008631D7"/>
    <w:rsid w:val="00864A89"/>
    <w:rsid w:val="008664FD"/>
    <w:rsid w:val="00870B91"/>
    <w:rsid w:val="00871FDB"/>
    <w:rsid w:val="0087265E"/>
    <w:rsid w:val="00872F30"/>
    <w:rsid w:val="00874C5D"/>
    <w:rsid w:val="00874F86"/>
    <w:rsid w:val="00875C8E"/>
    <w:rsid w:val="00875DF1"/>
    <w:rsid w:val="008778F0"/>
    <w:rsid w:val="00877A0C"/>
    <w:rsid w:val="00877CF1"/>
    <w:rsid w:val="00877F19"/>
    <w:rsid w:val="00880086"/>
    <w:rsid w:val="00881758"/>
    <w:rsid w:val="00882FB0"/>
    <w:rsid w:val="008833AC"/>
    <w:rsid w:val="00884C39"/>
    <w:rsid w:val="00886904"/>
    <w:rsid w:val="00886B74"/>
    <w:rsid w:val="00892ACC"/>
    <w:rsid w:val="00892DB7"/>
    <w:rsid w:val="0089375A"/>
    <w:rsid w:val="00893EBF"/>
    <w:rsid w:val="008946DE"/>
    <w:rsid w:val="00894B5A"/>
    <w:rsid w:val="00896224"/>
    <w:rsid w:val="008A0E64"/>
    <w:rsid w:val="008A16CD"/>
    <w:rsid w:val="008A20FC"/>
    <w:rsid w:val="008A3631"/>
    <w:rsid w:val="008A47B1"/>
    <w:rsid w:val="008A5E43"/>
    <w:rsid w:val="008A617B"/>
    <w:rsid w:val="008A6962"/>
    <w:rsid w:val="008A6F73"/>
    <w:rsid w:val="008A75A1"/>
    <w:rsid w:val="008A793A"/>
    <w:rsid w:val="008B0B26"/>
    <w:rsid w:val="008B0FFF"/>
    <w:rsid w:val="008B14E6"/>
    <w:rsid w:val="008B180B"/>
    <w:rsid w:val="008B23C6"/>
    <w:rsid w:val="008B249C"/>
    <w:rsid w:val="008B298C"/>
    <w:rsid w:val="008B6163"/>
    <w:rsid w:val="008C1C56"/>
    <w:rsid w:val="008C1DE8"/>
    <w:rsid w:val="008C28CD"/>
    <w:rsid w:val="008C2B42"/>
    <w:rsid w:val="008C2E0C"/>
    <w:rsid w:val="008C2F01"/>
    <w:rsid w:val="008C5F9D"/>
    <w:rsid w:val="008C6F34"/>
    <w:rsid w:val="008C7EBC"/>
    <w:rsid w:val="008D0D82"/>
    <w:rsid w:val="008D185B"/>
    <w:rsid w:val="008D28D9"/>
    <w:rsid w:val="008D4FF5"/>
    <w:rsid w:val="008D6416"/>
    <w:rsid w:val="008D675D"/>
    <w:rsid w:val="008E063C"/>
    <w:rsid w:val="008E0812"/>
    <w:rsid w:val="008E18A1"/>
    <w:rsid w:val="008E1F67"/>
    <w:rsid w:val="008E3AA0"/>
    <w:rsid w:val="008E3D83"/>
    <w:rsid w:val="008E6B60"/>
    <w:rsid w:val="008E79BF"/>
    <w:rsid w:val="008E7EF3"/>
    <w:rsid w:val="008F0321"/>
    <w:rsid w:val="008F11CD"/>
    <w:rsid w:val="008F3049"/>
    <w:rsid w:val="008F33CF"/>
    <w:rsid w:val="008F450E"/>
    <w:rsid w:val="008F48C0"/>
    <w:rsid w:val="008F615C"/>
    <w:rsid w:val="008F618D"/>
    <w:rsid w:val="008F6697"/>
    <w:rsid w:val="008F6CCA"/>
    <w:rsid w:val="00902381"/>
    <w:rsid w:val="00902539"/>
    <w:rsid w:val="00907F65"/>
    <w:rsid w:val="009109E8"/>
    <w:rsid w:val="00911B7F"/>
    <w:rsid w:val="00911CF2"/>
    <w:rsid w:val="00912742"/>
    <w:rsid w:val="00913C8B"/>
    <w:rsid w:val="0091578E"/>
    <w:rsid w:val="00923483"/>
    <w:rsid w:val="00923BD2"/>
    <w:rsid w:val="009241DE"/>
    <w:rsid w:val="009242F3"/>
    <w:rsid w:val="00925577"/>
    <w:rsid w:val="00925C63"/>
    <w:rsid w:val="00925FF4"/>
    <w:rsid w:val="00926119"/>
    <w:rsid w:val="009309FB"/>
    <w:rsid w:val="00931384"/>
    <w:rsid w:val="00933A89"/>
    <w:rsid w:val="00935650"/>
    <w:rsid w:val="00935DED"/>
    <w:rsid w:val="009364DF"/>
    <w:rsid w:val="00936A52"/>
    <w:rsid w:val="00937A93"/>
    <w:rsid w:val="00940D06"/>
    <w:rsid w:val="00941D06"/>
    <w:rsid w:val="009423D0"/>
    <w:rsid w:val="009449E2"/>
    <w:rsid w:val="00946446"/>
    <w:rsid w:val="00946B91"/>
    <w:rsid w:val="00946E46"/>
    <w:rsid w:val="00947D96"/>
    <w:rsid w:val="009530D5"/>
    <w:rsid w:val="00954B55"/>
    <w:rsid w:val="00955179"/>
    <w:rsid w:val="00955B6C"/>
    <w:rsid w:val="00955D00"/>
    <w:rsid w:val="00956684"/>
    <w:rsid w:val="0095761D"/>
    <w:rsid w:val="00957820"/>
    <w:rsid w:val="0096127C"/>
    <w:rsid w:val="009612E9"/>
    <w:rsid w:val="0096153D"/>
    <w:rsid w:val="00961D4B"/>
    <w:rsid w:val="00966205"/>
    <w:rsid w:val="0096651B"/>
    <w:rsid w:val="009676A1"/>
    <w:rsid w:val="00970F87"/>
    <w:rsid w:val="0097115C"/>
    <w:rsid w:val="00972741"/>
    <w:rsid w:val="00973B8F"/>
    <w:rsid w:val="00974FFA"/>
    <w:rsid w:val="009750B3"/>
    <w:rsid w:val="00975CA1"/>
    <w:rsid w:val="0098117C"/>
    <w:rsid w:val="009815C7"/>
    <w:rsid w:val="00981749"/>
    <w:rsid w:val="00981F20"/>
    <w:rsid w:val="00982D88"/>
    <w:rsid w:val="00983666"/>
    <w:rsid w:val="0098419D"/>
    <w:rsid w:val="00984C0C"/>
    <w:rsid w:val="00985E3C"/>
    <w:rsid w:val="00986DB2"/>
    <w:rsid w:val="00987F44"/>
    <w:rsid w:val="00991462"/>
    <w:rsid w:val="00991C74"/>
    <w:rsid w:val="00991C8C"/>
    <w:rsid w:val="00993B32"/>
    <w:rsid w:val="009940A2"/>
    <w:rsid w:val="00994216"/>
    <w:rsid w:val="00995121"/>
    <w:rsid w:val="009953DC"/>
    <w:rsid w:val="009957C5"/>
    <w:rsid w:val="009965AD"/>
    <w:rsid w:val="00996CB4"/>
    <w:rsid w:val="0099738F"/>
    <w:rsid w:val="00997C6C"/>
    <w:rsid w:val="00997EDF"/>
    <w:rsid w:val="009A139D"/>
    <w:rsid w:val="009A1A36"/>
    <w:rsid w:val="009A2409"/>
    <w:rsid w:val="009A28DC"/>
    <w:rsid w:val="009A3FC8"/>
    <w:rsid w:val="009A46D1"/>
    <w:rsid w:val="009A4AFE"/>
    <w:rsid w:val="009A50EF"/>
    <w:rsid w:val="009B28EF"/>
    <w:rsid w:val="009B4DBA"/>
    <w:rsid w:val="009B51ED"/>
    <w:rsid w:val="009B634A"/>
    <w:rsid w:val="009B715E"/>
    <w:rsid w:val="009C2602"/>
    <w:rsid w:val="009C4743"/>
    <w:rsid w:val="009C4BA6"/>
    <w:rsid w:val="009C4E13"/>
    <w:rsid w:val="009C4E40"/>
    <w:rsid w:val="009C665B"/>
    <w:rsid w:val="009D0CA1"/>
    <w:rsid w:val="009D23DD"/>
    <w:rsid w:val="009D4D87"/>
    <w:rsid w:val="009D4FC5"/>
    <w:rsid w:val="009D56F1"/>
    <w:rsid w:val="009D60B1"/>
    <w:rsid w:val="009D6360"/>
    <w:rsid w:val="009E0680"/>
    <w:rsid w:val="009E1BCA"/>
    <w:rsid w:val="009E2FD0"/>
    <w:rsid w:val="009E4E97"/>
    <w:rsid w:val="009E6166"/>
    <w:rsid w:val="009E6F77"/>
    <w:rsid w:val="009E708B"/>
    <w:rsid w:val="009E7142"/>
    <w:rsid w:val="009E734C"/>
    <w:rsid w:val="009E7B44"/>
    <w:rsid w:val="009F1429"/>
    <w:rsid w:val="009F2A8A"/>
    <w:rsid w:val="009F2EF2"/>
    <w:rsid w:val="009F3CC6"/>
    <w:rsid w:val="009F5AC9"/>
    <w:rsid w:val="00A01CE2"/>
    <w:rsid w:val="00A02048"/>
    <w:rsid w:val="00A023BF"/>
    <w:rsid w:val="00A06AE6"/>
    <w:rsid w:val="00A07A88"/>
    <w:rsid w:val="00A10656"/>
    <w:rsid w:val="00A106D6"/>
    <w:rsid w:val="00A11E57"/>
    <w:rsid w:val="00A161A7"/>
    <w:rsid w:val="00A2351E"/>
    <w:rsid w:val="00A23E21"/>
    <w:rsid w:val="00A241D7"/>
    <w:rsid w:val="00A24582"/>
    <w:rsid w:val="00A258CF"/>
    <w:rsid w:val="00A268A8"/>
    <w:rsid w:val="00A27A86"/>
    <w:rsid w:val="00A322A1"/>
    <w:rsid w:val="00A32C83"/>
    <w:rsid w:val="00A32DB6"/>
    <w:rsid w:val="00A3317A"/>
    <w:rsid w:val="00A337F7"/>
    <w:rsid w:val="00A33C95"/>
    <w:rsid w:val="00A355BF"/>
    <w:rsid w:val="00A35E86"/>
    <w:rsid w:val="00A3739C"/>
    <w:rsid w:val="00A37851"/>
    <w:rsid w:val="00A37BD2"/>
    <w:rsid w:val="00A37DA3"/>
    <w:rsid w:val="00A37F80"/>
    <w:rsid w:val="00A415DE"/>
    <w:rsid w:val="00A426E9"/>
    <w:rsid w:val="00A456E6"/>
    <w:rsid w:val="00A46147"/>
    <w:rsid w:val="00A50EE1"/>
    <w:rsid w:val="00A51D49"/>
    <w:rsid w:val="00A51D62"/>
    <w:rsid w:val="00A53A72"/>
    <w:rsid w:val="00A53D6B"/>
    <w:rsid w:val="00A54946"/>
    <w:rsid w:val="00A566D2"/>
    <w:rsid w:val="00A57905"/>
    <w:rsid w:val="00A6154A"/>
    <w:rsid w:val="00A63596"/>
    <w:rsid w:val="00A63B89"/>
    <w:rsid w:val="00A6509D"/>
    <w:rsid w:val="00A67783"/>
    <w:rsid w:val="00A67E8C"/>
    <w:rsid w:val="00A704C3"/>
    <w:rsid w:val="00A7072D"/>
    <w:rsid w:val="00A70B57"/>
    <w:rsid w:val="00A718FF"/>
    <w:rsid w:val="00A71F1E"/>
    <w:rsid w:val="00A71F5F"/>
    <w:rsid w:val="00A726C6"/>
    <w:rsid w:val="00A731AA"/>
    <w:rsid w:val="00A752C7"/>
    <w:rsid w:val="00A7616F"/>
    <w:rsid w:val="00A765B8"/>
    <w:rsid w:val="00A76F61"/>
    <w:rsid w:val="00A77417"/>
    <w:rsid w:val="00A83BD9"/>
    <w:rsid w:val="00A85360"/>
    <w:rsid w:val="00A85A0B"/>
    <w:rsid w:val="00A863D3"/>
    <w:rsid w:val="00A871CF"/>
    <w:rsid w:val="00A8783E"/>
    <w:rsid w:val="00A90299"/>
    <w:rsid w:val="00A90C4E"/>
    <w:rsid w:val="00A90FEA"/>
    <w:rsid w:val="00A92246"/>
    <w:rsid w:val="00A92805"/>
    <w:rsid w:val="00A939E3"/>
    <w:rsid w:val="00A941CC"/>
    <w:rsid w:val="00A955B3"/>
    <w:rsid w:val="00A96898"/>
    <w:rsid w:val="00A96A62"/>
    <w:rsid w:val="00A970D7"/>
    <w:rsid w:val="00A97171"/>
    <w:rsid w:val="00A97CA7"/>
    <w:rsid w:val="00A97DDB"/>
    <w:rsid w:val="00AA0E30"/>
    <w:rsid w:val="00AA1DAE"/>
    <w:rsid w:val="00AA240B"/>
    <w:rsid w:val="00AA27D3"/>
    <w:rsid w:val="00AA2E27"/>
    <w:rsid w:val="00AA4B66"/>
    <w:rsid w:val="00AB03AB"/>
    <w:rsid w:val="00AB04CA"/>
    <w:rsid w:val="00AB2F96"/>
    <w:rsid w:val="00AB41EA"/>
    <w:rsid w:val="00AB48C6"/>
    <w:rsid w:val="00AB507C"/>
    <w:rsid w:val="00AB61A5"/>
    <w:rsid w:val="00AB7FC7"/>
    <w:rsid w:val="00AC0234"/>
    <w:rsid w:val="00AC0AF6"/>
    <w:rsid w:val="00AC194D"/>
    <w:rsid w:val="00AC1F90"/>
    <w:rsid w:val="00AC2534"/>
    <w:rsid w:val="00AC4264"/>
    <w:rsid w:val="00AC444D"/>
    <w:rsid w:val="00AC674B"/>
    <w:rsid w:val="00AC7046"/>
    <w:rsid w:val="00AC74BE"/>
    <w:rsid w:val="00AC760D"/>
    <w:rsid w:val="00AD01C7"/>
    <w:rsid w:val="00AD0D9D"/>
    <w:rsid w:val="00AD1559"/>
    <w:rsid w:val="00AD1976"/>
    <w:rsid w:val="00AD1EDD"/>
    <w:rsid w:val="00AD1EFA"/>
    <w:rsid w:val="00AD2C8A"/>
    <w:rsid w:val="00AD363E"/>
    <w:rsid w:val="00AD4E19"/>
    <w:rsid w:val="00AD57E8"/>
    <w:rsid w:val="00AE0B31"/>
    <w:rsid w:val="00AE115E"/>
    <w:rsid w:val="00AE1550"/>
    <w:rsid w:val="00AE1B99"/>
    <w:rsid w:val="00AE3272"/>
    <w:rsid w:val="00AE5235"/>
    <w:rsid w:val="00AE7BCF"/>
    <w:rsid w:val="00AE7DE6"/>
    <w:rsid w:val="00AF06E3"/>
    <w:rsid w:val="00AF0DEF"/>
    <w:rsid w:val="00AF1A9D"/>
    <w:rsid w:val="00AF2675"/>
    <w:rsid w:val="00AF2C5C"/>
    <w:rsid w:val="00AF2E5E"/>
    <w:rsid w:val="00AF70E8"/>
    <w:rsid w:val="00B03962"/>
    <w:rsid w:val="00B0574C"/>
    <w:rsid w:val="00B058F7"/>
    <w:rsid w:val="00B073C1"/>
    <w:rsid w:val="00B10B38"/>
    <w:rsid w:val="00B12F85"/>
    <w:rsid w:val="00B1319F"/>
    <w:rsid w:val="00B132CE"/>
    <w:rsid w:val="00B1353C"/>
    <w:rsid w:val="00B14870"/>
    <w:rsid w:val="00B15457"/>
    <w:rsid w:val="00B171E5"/>
    <w:rsid w:val="00B2067A"/>
    <w:rsid w:val="00B246A4"/>
    <w:rsid w:val="00B263B5"/>
    <w:rsid w:val="00B27287"/>
    <w:rsid w:val="00B3103D"/>
    <w:rsid w:val="00B31333"/>
    <w:rsid w:val="00B34D43"/>
    <w:rsid w:val="00B35BF7"/>
    <w:rsid w:val="00B35F13"/>
    <w:rsid w:val="00B3600D"/>
    <w:rsid w:val="00B36774"/>
    <w:rsid w:val="00B36816"/>
    <w:rsid w:val="00B4008B"/>
    <w:rsid w:val="00B404CF"/>
    <w:rsid w:val="00B40ADB"/>
    <w:rsid w:val="00B40CE5"/>
    <w:rsid w:val="00B426C2"/>
    <w:rsid w:val="00B42C2C"/>
    <w:rsid w:val="00B43041"/>
    <w:rsid w:val="00B4356D"/>
    <w:rsid w:val="00B44C56"/>
    <w:rsid w:val="00B46D1E"/>
    <w:rsid w:val="00B51E7A"/>
    <w:rsid w:val="00B555B9"/>
    <w:rsid w:val="00B557D5"/>
    <w:rsid w:val="00B56C4F"/>
    <w:rsid w:val="00B57410"/>
    <w:rsid w:val="00B61000"/>
    <w:rsid w:val="00B61291"/>
    <w:rsid w:val="00B61C5A"/>
    <w:rsid w:val="00B62A96"/>
    <w:rsid w:val="00B64135"/>
    <w:rsid w:val="00B6476D"/>
    <w:rsid w:val="00B64CB7"/>
    <w:rsid w:val="00B65D4A"/>
    <w:rsid w:val="00B661CD"/>
    <w:rsid w:val="00B66CEC"/>
    <w:rsid w:val="00B672AA"/>
    <w:rsid w:val="00B6744A"/>
    <w:rsid w:val="00B6751C"/>
    <w:rsid w:val="00B67541"/>
    <w:rsid w:val="00B67F9F"/>
    <w:rsid w:val="00B70314"/>
    <w:rsid w:val="00B70565"/>
    <w:rsid w:val="00B71022"/>
    <w:rsid w:val="00B71221"/>
    <w:rsid w:val="00B72C9E"/>
    <w:rsid w:val="00B72D73"/>
    <w:rsid w:val="00B7399E"/>
    <w:rsid w:val="00B739A4"/>
    <w:rsid w:val="00B750A3"/>
    <w:rsid w:val="00B75A95"/>
    <w:rsid w:val="00B77EC2"/>
    <w:rsid w:val="00B80539"/>
    <w:rsid w:val="00B81C29"/>
    <w:rsid w:val="00B82F1A"/>
    <w:rsid w:val="00B839F0"/>
    <w:rsid w:val="00B847B3"/>
    <w:rsid w:val="00B84C86"/>
    <w:rsid w:val="00B85499"/>
    <w:rsid w:val="00B855E7"/>
    <w:rsid w:val="00B86D01"/>
    <w:rsid w:val="00B86D1C"/>
    <w:rsid w:val="00B9291F"/>
    <w:rsid w:val="00B966B4"/>
    <w:rsid w:val="00B967ED"/>
    <w:rsid w:val="00BA07ED"/>
    <w:rsid w:val="00BA0CEB"/>
    <w:rsid w:val="00BA15B2"/>
    <w:rsid w:val="00BA1662"/>
    <w:rsid w:val="00BA2691"/>
    <w:rsid w:val="00BA3325"/>
    <w:rsid w:val="00BA483F"/>
    <w:rsid w:val="00BA6134"/>
    <w:rsid w:val="00BA6882"/>
    <w:rsid w:val="00BA6D36"/>
    <w:rsid w:val="00BA76CF"/>
    <w:rsid w:val="00BA7AF1"/>
    <w:rsid w:val="00BB0654"/>
    <w:rsid w:val="00BB1631"/>
    <w:rsid w:val="00BB3963"/>
    <w:rsid w:val="00BB52A5"/>
    <w:rsid w:val="00BB582B"/>
    <w:rsid w:val="00BB5DA4"/>
    <w:rsid w:val="00BB717A"/>
    <w:rsid w:val="00BB7249"/>
    <w:rsid w:val="00BC245B"/>
    <w:rsid w:val="00BC4452"/>
    <w:rsid w:val="00BC4B8A"/>
    <w:rsid w:val="00BC4CC3"/>
    <w:rsid w:val="00BC5FBE"/>
    <w:rsid w:val="00BC6D9D"/>
    <w:rsid w:val="00BC6DB4"/>
    <w:rsid w:val="00BC7614"/>
    <w:rsid w:val="00BC7A99"/>
    <w:rsid w:val="00BD0ED3"/>
    <w:rsid w:val="00BD26CD"/>
    <w:rsid w:val="00BD523A"/>
    <w:rsid w:val="00BD5B24"/>
    <w:rsid w:val="00BD62AE"/>
    <w:rsid w:val="00BD62F4"/>
    <w:rsid w:val="00BD74FD"/>
    <w:rsid w:val="00BD76C1"/>
    <w:rsid w:val="00BE0929"/>
    <w:rsid w:val="00BE1162"/>
    <w:rsid w:val="00BE21B0"/>
    <w:rsid w:val="00BE268A"/>
    <w:rsid w:val="00BE319D"/>
    <w:rsid w:val="00BE3BF8"/>
    <w:rsid w:val="00BE4821"/>
    <w:rsid w:val="00BE4A1A"/>
    <w:rsid w:val="00BE4E72"/>
    <w:rsid w:val="00BE5078"/>
    <w:rsid w:val="00BE6A06"/>
    <w:rsid w:val="00BE6D30"/>
    <w:rsid w:val="00BE7471"/>
    <w:rsid w:val="00BE79E0"/>
    <w:rsid w:val="00BE7CED"/>
    <w:rsid w:val="00BE7DB2"/>
    <w:rsid w:val="00BF005D"/>
    <w:rsid w:val="00BF2648"/>
    <w:rsid w:val="00BF29F7"/>
    <w:rsid w:val="00BF320B"/>
    <w:rsid w:val="00BF4656"/>
    <w:rsid w:val="00BF64CF"/>
    <w:rsid w:val="00BF7D34"/>
    <w:rsid w:val="00C008C4"/>
    <w:rsid w:val="00C02F32"/>
    <w:rsid w:val="00C046B8"/>
    <w:rsid w:val="00C04AC6"/>
    <w:rsid w:val="00C05BB2"/>
    <w:rsid w:val="00C05F59"/>
    <w:rsid w:val="00C070FF"/>
    <w:rsid w:val="00C10468"/>
    <w:rsid w:val="00C10CDD"/>
    <w:rsid w:val="00C12532"/>
    <w:rsid w:val="00C12D25"/>
    <w:rsid w:val="00C12FBD"/>
    <w:rsid w:val="00C130FF"/>
    <w:rsid w:val="00C14AD0"/>
    <w:rsid w:val="00C14D82"/>
    <w:rsid w:val="00C152CD"/>
    <w:rsid w:val="00C1575E"/>
    <w:rsid w:val="00C16376"/>
    <w:rsid w:val="00C163F9"/>
    <w:rsid w:val="00C16C90"/>
    <w:rsid w:val="00C17437"/>
    <w:rsid w:val="00C2046B"/>
    <w:rsid w:val="00C22C98"/>
    <w:rsid w:val="00C23FBC"/>
    <w:rsid w:val="00C25930"/>
    <w:rsid w:val="00C27539"/>
    <w:rsid w:val="00C30A7E"/>
    <w:rsid w:val="00C30B85"/>
    <w:rsid w:val="00C31450"/>
    <w:rsid w:val="00C31571"/>
    <w:rsid w:val="00C32EF8"/>
    <w:rsid w:val="00C3537F"/>
    <w:rsid w:val="00C354FF"/>
    <w:rsid w:val="00C35BBE"/>
    <w:rsid w:val="00C3683D"/>
    <w:rsid w:val="00C36FA2"/>
    <w:rsid w:val="00C37AB0"/>
    <w:rsid w:val="00C405E2"/>
    <w:rsid w:val="00C41883"/>
    <w:rsid w:val="00C4383E"/>
    <w:rsid w:val="00C44587"/>
    <w:rsid w:val="00C45E93"/>
    <w:rsid w:val="00C462B6"/>
    <w:rsid w:val="00C4713B"/>
    <w:rsid w:val="00C47F86"/>
    <w:rsid w:val="00C50ACC"/>
    <w:rsid w:val="00C50D6D"/>
    <w:rsid w:val="00C51D55"/>
    <w:rsid w:val="00C524E8"/>
    <w:rsid w:val="00C52B36"/>
    <w:rsid w:val="00C5346B"/>
    <w:rsid w:val="00C5445C"/>
    <w:rsid w:val="00C54738"/>
    <w:rsid w:val="00C54F70"/>
    <w:rsid w:val="00C5501F"/>
    <w:rsid w:val="00C55F23"/>
    <w:rsid w:val="00C56C7D"/>
    <w:rsid w:val="00C57DDE"/>
    <w:rsid w:val="00C619DD"/>
    <w:rsid w:val="00C61AC1"/>
    <w:rsid w:val="00C6305A"/>
    <w:rsid w:val="00C65EF0"/>
    <w:rsid w:val="00C664B5"/>
    <w:rsid w:val="00C6666E"/>
    <w:rsid w:val="00C70598"/>
    <w:rsid w:val="00C70D04"/>
    <w:rsid w:val="00C72276"/>
    <w:rsid w:val="00C74DCE"/>
    <w:rsid w:val="00C75867"/>
    <w:rsid w:val="00C75CDF"/>
    <w:rsid w:val="00C76758"/>
    <w:rsid w:val="00C80BB6"/>
    <w:rsid w:val="00C80CF6"/>
    <w:rsid w:val="00C80FED"/>
    <w:rsid w:val="00C8224B"/>
    <w:rsid w:val="00C84C79"/>
    <w:rsid w:val="00C86324"/>
    <w:rsid w:val="00C91709"/>
    <w:rsid w:val="00C91F4D"/>
    <w:rsid w:val="00C922BA"/>
    <w:rsid w:val="00C955D6"/>
    <w:rsid w:val="00C95C97"/>
    <w:rsid w:val="00C967F6"/>
    <w:rsid w:val="00C9738B"/>
    <w:rsid w:val="00CA12C3"/>
    <w:rsid w:val="00CA1E62"/>
    <w:rsid w:val="00CA3126"/>
    <w:rsid w:val="00CA325C"/>
    <w:rsid w:val="00CA3B1B"/>
    <w:rsid w:val="00CA3B60"/>
    <w:rsid w:val="00CA3E49"/>
    <w:rsid w:val="00CA43FC"/>
    <w:rsid w:val="00CA448B"/>
    <w:rsid w:val="00CA529A"/>
    <w:rsid w:val="00CA5D26"/>
    <w:rsid w:val="00CB1568"/>
    <w:rsid w:val="00CB219A"/>
    <w:rsid w:val="00CB27FF"/>
    <w:rsid w:val="00CB427B"/>
    <w:rsid w:val="00CB46F6"/>
    <w:rsid w:val="00CB4A00"/>
    <w:rsid w:val="00CB6460"/>
    <w:rsid w:val="00CB6674"/>
    <w:rsid w:val="00CB76EC"/>
    <w:rsid w:val="00CC069C"/>
    <w:rsid w:val="00CC4FD3"/>
    <w:rsid w:val="00CC58B0"/>
    <w:rsid w:val="00CC6BAA"/>
    <w:rsid w:val="00CD1DF6"/>
    <w:rsid w:val="00CD1E06"/>
    <w:rsid w:val="00CD2605"/>
    <w:rsid w:val="00CD356C"/>
    <w:rsid w:val="00CD3A12"/>
    <w:rsid w:val="00CD4240"/>
    <w:rsid w:val="00CD4FAA"/>
    <w:rsid w:val="00CD4FC4"/>
    <w:rsid w:val="00CD5C95"/>
    <w:rsid w:val="00CD60C0"/>
    <w:rsid w:val="00CD6BCB"/>
    <w:rsid w:val="00CD6C15"/>
    <w:rsid w:val="00CD7FE7"/>
    <w:rsid w:val="00CE3186"/>
    <w:rsid w:val="00CE478A"/>
    <w:rsid w:val="00CE50EE"/>
    <w:rsid w:val="00CE59CE"/>
    <w:rsid w:val="00CE637C"/>
    <w:rsid w:val="00CE73A1"/>
    <w:rsid w:val="00CE7C67"/>
    <w:rsid w:val="00D01F11"/>
    <w:rsid w:val="00D02676"/>
    <w:rsid w:val="00D04C86"/>
    <w:rsid w:val="00D054D6"/>
    <w:rsid w:val="00D0592C"/>
    <w:rsid w:val="00D063FC"/>
    <w:rsid w:val="00D1062A"/>
    <w:rsid w:val="00D10A05"/>
    <w:rsid w:val="00D1508B"/>
    <w:rsid w:val="00D16BE6"/>
    <w:rsid w:val="00D17229"/>
    <w:rsid w:val="00D17A26"/>
    <w:rsid w:val="00D20564"/>
    <w:rsid w:val="00D230EA"/>
    <w:rsid w:val="00D2394A"/>
    <w:rsid w:val="00D23A3D"/>
    <w:rsid w:val="00D23C4C"/>
    <w:rsid w:val="00D2601F"/>
    <w:rsid w:val="00D27D61"/>
    <w:rsid w:val="00D30CE0"/>
    <w:rsid w:val="00D32045"/>
    <w:rsid w:val="00D33A37"/>
    <w:rsid w:val="00D34282"/>
    <w:rsid w:val="00D34B81"/>
    <w:rsid w:val="00D35340"/>
    <w:rsid w:val="00D35A35"/>
    <w:rsid w:val="00D37466"/>
    <w:rsid w:val="00D3759F"/>
    <w:rsid w:val="00D40CA4"/>
    <w:rsid w:val="00D42C85"/>
    <w:rsid w:val="00D44622"/>
    <w:rsid w:val="00D45AA9"/>
    <w:rsid w:val="00D45D2B"/>
    <w:rsid w:val="00D464FC"/>
    <w:rsid w:val="00D47022"/>
    <w:rsid w:val="00D47BCF"/>
    <w:rsid w:val="00D50261"/>
    <w:rsid w:val="00D50868"/>
    <w:rsid w:val="00D50AC8"/>
    <w:rsid w:val="00D50E65"/>
    <w:rsid w:val="00D50FE9"/>
    <w:rsid w:val="00D5124F"/>
    <w:rsid w:val="00D5358A"/>
    <w:rsid w:val="00D54105"/>
    <w:rsid w:val="00D558D2"/>
    <w:rsid w:val="00D56E93"/>
    <w:rsid w:val="00D57239"/>
    <w:rsid w:val="00D574BB"/>
    <w:rsid w:val="00D6051A"/>
    <w:rsid w:val="00D62255"/>
    <w:rsid w:val="00D62532"/>
    <w:rsid w:val="00D62775"/>
    <w:rsid w:val="00D62FA5"/>
    <w:rsid w:val="00D6326C"/>
    <w:rsid w:val="00D6392C"/>
    <w:rsid w:val="00D65776"/>
    <w:rsid w:val="00D70CB1"/>
    <w:rsid w:val="00D70CDA"/>
    <w:rsid w:val="00D729D4"/>
    <w:rsid w:val="00D73283"/>
    <w:rsid w:val="00D73A9E"/>
    <w:rsid w:val="00D741AF"/>
    <w:rsid w:val="00D759FA"/>
    <w:rsid w:val="00D75F40"/>
    <w:rsid w:val="00D75FFC"/>
    <w:rsid w:val="00D77024"/>
    <w:rsid w:val="00D77182"/>
    <w:rsid w:val="00D7721E"/>
    <w:rsid w:val="00D8027A"/>
    <w:rsid w:val="00D8046E"/>
    <w:rsid w:val="00D817E0"/>
    <w:rsid w:val="00D830DF"/>
    <w:rsid w:val="00D84BE9"/>
    <w:rsid w:val="00D85707"/>
    <w:rsid w:val="00D85970"/>
    <w:rsid w:val="00D876BC"/>
    <w:rsid w:val="00D8771E"/>
    <w:rsid w:val="00D9054A"/>
    <w:rsid w:val="00D92D08"/>
    <w:rsid w:val="00D930D1"/>
    <w:rsid w:val="00D93532"/>
    <w:rsid w:val="00D936C0"/>
    <w:rsid w:val="00D93C48"/>
    <w:rsid w:val="00D9504E"/>
    <w:rsid w:val="00D95609"/>
    <w:rsid w:val="00D96039"/>
    <w:rsid w:val="00DA06FB"/>
    <w:rsid w:val="00DA0A1E"/>
    <w:rsid w:val="00DA1EDA"/>
    <w:rsid w:val="00DA3EEA"/>
    <w:rsid w:val="00DA3F91"/>
    <w:rsid w:val="00DA4456"/>
    <w:rsid w:val="00DA4BB3"/>
    <w:rsid w:val="00DA53DE"/>
    <w:rsid w:val="00DA5659"/>
    <w:rsid w:val="00DB1020"/>
    <w:rsid w:val="00DB1361"/>
    <w:rsid w:val="00DB3D14"/>
    <w:rsid w:val="00DB4141"/>
    <w:rsid w:val="00DB4A8B"/>
    <w:rsid w:val="00DB4CD6"/>
    <w:rsid w:val="00DB56DA"/>
    <w:rsid w:val="00DB5B39"/>
    <w:rsid w:val="00DC13A3"/>
    <w:rsid w:val="00DC23F1"/>
    <w:rsid w:val="00DC3031"/>
    <w:rsid w:val="00DC307C"/>
    <w:rsid w:val="00DC474E"/>
    <w:rsid w:val="00DC4AE1"/>
    <w:rsid w:val="00DC59DB"/>
    <w:rsid w:val="00DC60DC"/>
    <w:rsid w:val="00DC756A"/>
    <w:rsid w:val="00DD0021"/>
    <w:rsid w:val="00DD31CC"/>
    <w:rsid w:val="00DD462D"/>
    <w:rsid w:val="00DD5F58"/>
    <w:rsid w:val="00DD6249"/>
    <w:rsid w:val="00DD6F3E"/>
    <w:rsid w:val="00DD747E"/>
    <w:rsid w:val="00DE088F"/>
    <w:rsid w:val="00DE0FDD"/>
    <w:rsid w:val="00DE19B2"/>
    <w:rsid w:val="00DE2FB4"/>
    <w:rsid w:val="00DE33BC"/>
    <w:rsid w:val="00DE4FC1"/>
    <w:rsid w:val="00DE6B58"/>
    <w:rsid w:val="00DE6FE9"/>
    <w:rsid w:val="00DE79AF"/>
    <w:rsid w:val="00DF03C2"/>
    <w:rsid w:val="00DF10C2"/>
    <w:rsid w:val="00DF1159"/>
    <w:rsid w:val="00DF12B7"/>
    <w:rsid w:val="00DF2728"/>
    <w:rsid w:val="00DF5610"/>
    <w:rsid w:val="00DF7852"/>
    <w:rsid w:val="00DF78D2"/>
    <w:rsid w:val="00E000FD"/>
    <w:rsid w:val="00E01D23"/>
    <w:rsid w:val="00E02107"/>
    <w:rsid w:val="00E02255"/>
    <w:rsid w:val="00E024A5"/>
    <w:rsid w:val="00E04772"/>
    <w:rsid w:val="00E10C11"/>
    <w:rsid w:val="00E11995"/>
    <w:rsid w:val="00E14389"/>
    <w:rsid w:val="00E14466"/>
    <w:rsid w:val="00E162CD"/>
    <w:rsid w:val="00E16F2B"/>
    <w:rsid w:val="00E171F9"/>
    <w:rsid w:val="00E172FE"/>
    <w:rsid w:val="00E17A8D"/>
    <w:rsid w:val="00E20288"/>
    <w:rsid w:val="00E204E6"/>
    <w:rsid w:val="00E20DC6"/>
    <w:rsid w:val="00E23A4D"/>
    <w:rsid w:val="00E24094"/>
    <w:rsid w:val="00E246FA"/>
    <w:rsid w:val="00E2545F"/>
    <w:rsid w:val="00E27610"/>
    <w:rsid w:val="00E27C82"/>
    <w:rsid w:val="00E27CF9"/>
    <w:rsid w:val="00E30A07"/>
    <w:rsid w:val="00E30C7F"/>
    <w:rsid w:val="00E33001"/>
    <w:rsid w:val="00E34C2A"/>
    <w:rsid w:val="00E35D22"/>
    <w:rsid w:val="00E36313"/>
    <w:rsid w:val="00E364EB"/>
    <w:rsid w:val="00E366BC"/>
    <w:rsid w:val="00E36B63"/>
    <w:rsid w:val="00E36FD1"/>
    <w:rsid w:val="00E371DE"/>
    <w:rsid w:val="00E40261"/>
    <w:rsid w:val="00E402DC"/>
    <w:rsid w:val="00E40E0B"/>
    <w:rsid w:val="00E421AD"/>
    <w:rsid w:val="00E421D9"/>
    <w:rsid w:val="00E42643"/>
    <w:rsid w:val="00E43406"/>
    <w:rsid w:val="00E43B44"/>
    <w:rsid w:val="00E450F2"/>
    <w:rsid w:val="00E45115"/>
    <w:rsid w:val="00E47A26"/>
    <w:rsid w:val="00E51736"/>
    <w:rsid w:val="00E52441"/>
    <w:rsid w:val="00E52FFD"/>
    <w:rsid w:val="00E53229"/>
    <w:rsid w:val="00E53E80"/>
    <w:rsid w:val="00E53EB7"/>
    <w:rsid w:val="00E54D53"/>
    <w:rsid w:val="00E56B29"/>
    <w:rsid w:val="00E56D37"/>
    <w:rsid w:val="00E60D56"/>
    <w:rsid w:val="00E60E41"/>
    <w:rsid w:val="00E61095"/>
    <w:rsid w:val="00E61D88"/>
    <w:rsid w:val="00E62001"/>
    <w:rsid w:val="00E629AB"/>
    <w:rsid w:val="00E63DCA"/>
    <w:rsid w:val="00E657AD"/>
    <w:rsid w:val="00E65956"/>
    <w:rsid w:val="00E6598F"/>
    <w:rsid w:val="00E67488"/>
    <w:rsid w:val="00E67875"/>
    <w:rsid w:val="00E67DF7"/>
    <w:rsid w:val="00E67E57"/>
    <w:rsid w:val="00E70833"/>
    <w:rsid w:val="00E70D37"/>
    <w:rsid w:val="00E71ACE"/>
    <w:rsid w:val="00E71E99"/>
    <w:rsid w:val="00E72A13"/>
    <w:rsid w:val="00E73095"/>
    <w:rsid w:val="00E75D16"/>
    <w:rsid w:val="00E77824"/>
    <w:rsid w:val="00E77CA3"/>
    <w:rsid w:val="00E80D5F"/>
    <w:rsid w:val="00E81199"/>
    <w:rsid w:val="00E82FFB"/>
    <w:rsid w:val="00E84ECB"/>
    <w:rsid w:val="00E85809"/>
    <w:rsid w:val="00E865B2"/>
    <w:rsid w:val="00E86A7E"/>
    <w:rsid w:val="00E87116"/>
    <w:rsid w:val="00E916CD"/>
    <w:rsid w:val="00E944C8"/>
    <w:rsid w:val="00E947D2"/>
    <w:rsid w:val="00E952FB"/>
    <w:rsid w:val="00E95AA4"/>
    <w:rsid w:val="00E97C8D"/>
    <w:rsid w:val="00EA2EF3"/>
    <w:rsid w:val="00EA2F72"/>
    <w:rsid w:val="00EA3102"/>
    <w:rsid w:val="00EA3EB6"/>
    <w:rsid w:val="00EA7BEC"/>
    <w:rsid w:val="00EB28BA"/>
    <w:rsid w:val="00EB29B5"/>
    <w:rsid w:val="00EB2A5F"/>
    <w:rsid w:val="00EB35A8"/>
    <w:rsid w:val="00EB3E84"/>
    <w:rsid w:val="00EB414A"/>
    <w:rsid w:val="00EB426B"/>
    <w:rsid w:val="00EB4BA6"/>
    <w:rsid w:val="00EB6407"/>
    <w:rsid w:val="00EB6473"/>
    <w:rsid w:val="00EB6753"/>
    <w:rsid w:val="00EB67E1"/>
    <w:rsid w:val="00EB7328"/>
    <w:rsid w:val="00EC0612"/>
    <w:rsid w:val="00EC07A8"/>
    <w:rsid w:val="00EC0F54"/>
    <w:rsid w:val="00EC0FFF"/>
    <w:rsid w:val="00EC272B"/>
    <w:rsid w:val="00EC529B"/>
    <w:rsid w:val="00EC5658"/>
    <w:rsid w:val="00EC56E7"/>
    <w:rsid w:val="00EC5961"/>
    <w:rsid w:val="00EC5AC7"/>
    <w:rsid w:val="00EC70A7"/>
    <w:rsid w:val="00EC7B58"/>
    <w:rsid w:val="00ED09B4"/>
    <w:rsid w:val="00ED0BB5"/>
    <w:rsid w:val="00ED2A63"/>
    <w:rsid w:val="00ED2E1A"/>
    <w:rsid w:val="00ED363A"/>
    <w:rsid w:val="00ED39B8"/>
    <w:rsid w:val="00ED4EBB"/>
    <w:rsid w:val="00ED6BF8"/>
    <w:rsid w:val="00ED7B0C"/>
    <w:rsid w:val="00EE19EB"/>
    <w:rsid w:val="00EE1BCC"/>
    <w:rsid w:val="00EE2457"/>
    <w:rsid w:val="00EE2B33"/>
    <w:rsid w:val="00EE364D"/>
    <w:rsid w:val="00EE39BA"/>
    <w:rsid w:val="00EE3C5F"/>
    <w:rsid w:val="00EE54AB"/>
    <w:rsid w:val="00EE6324"/>
    <w:rsid w:val="00EE6702"/>
    <w:rsid w:val="00EF228D"/>
    <w:rsid w:val="00EF3CAC"/>
    <w:rsid w:val="00EF4A12"/>
    <w:rsid w:val="00F01156"/>
    <w:rsid w:val="00F01F46"/>
    <w:rsid w:val="00F0478E"/>
    <w:rsid w:val="00F064A2"/>
    <w:rsid w:val="00F1025C"/>
    <w:rsid w:val="00F10BFD"/>
    <w:rsid w:val="00F110C9"/>
    <w:rsid w:val="00F12EE1"/>
    <w:rsid w:val="00F144A7"/>
    <w:rsid w:val="00F166F3"/>
    <w:rsid w:val="00F16B03"/>
    <w:rsid w:val="00F20476"/>
    <w:rsid w:val="00F20CC1"/>
    <w:rsid w:val="00F21C09"/>
    <w:rsid w:val="00F22824"/>
    <w:rsid w:val="00F23CD3"/>
    <w:rsid w:val="00F2569F"/>
    <w:rsid w:val="00F26D0F"/>
    <w:rsid w:val="00F277E4"/>
    <w:rsid w:val="00F27928"/>
    <w:rsid w:val="00F27A4F"/>
    <w:rsid w:val="00F27C98"/>
    <w:rsid w:val="00F27F9E"/>
    <w:rsid w:val="00F30753"/>
    <w:rsid w:val="00F3084B"/>
    <w:rsid w:val="00F3156E"/>
    <w:rsid w:val="00F31F43"/>
    <w:rsid w:val="00F31F60"/>
    <w:rsid w:val="00F31F9B"/>
    <w:rsid w:val="00F32531"/>
    <w:rsid w:val="00F32A23"/>
    <w:rsid w:val="00F33967"/>
    <w:rsid w:val="00F366AB"/>
    <w:rsid w:val="00F368D0"/>
    <w:rsid w:val="00F37029"/>
    <w:rsid w:val="00F37052"/>
    <w:rsid w:val="00F377DB"/>
    <w:rsid w:val="00F40323"/>
    <w:rsid w:val="00F408DB"/>
    <w:rsid w:val="00F41898"/>
    <w:rsid w:val="00F41B20"/>
    <w:rsid w:val="00F41D9B"/>
    <w:rsid w:val="00F43B6E"/>
    <w:rsid w:val="00F45B32"/>
    <w:rsid w:val="00F46190"/>
    <w:rsid w:val="00F47650"/>
    <w:rsid w:val="00F5057F"/>
    <w:rsid w:val="00F50D5D"/>
    <w:rsid w:val="00F5133C"/>
    <w:rsid w:val="00F52E82"/>
    <w:rsid w:val="00F536F9"/>
    <w:rsid w:val="00F5579F"/>
    <w:rsid w:val="00F55EEC"/>
    <w:rsid w:val="00F56725"/>
    <w:rsid w:val="00F5696D"/>
    <w:rsid w:val="00F57171"/>
    <w:rsid w:val="00F61FE0"/>
    <w:rsid w:val="00F62074"/>
    <w:rsid w:val="00F66947"/>
    <w:rsid w:val="00F6742A"/>
    <w:rsid w:val="00F675F8"/>
    <w:rsid w:val="00F67B18"/>
    <w:rsid w:val="00F713EA"/>
    <w:rsid w:val="00F7305A"/>
    <w:rsid w:val="00F73D2D"/>
    <w:rsid w:val="00F74B21"/>
    <w:rsid w:val="00F74E5F"/>
    <w:rsid w:val="00F7710F"/>
    <w:rsid w:val="00F80C8A"/>
    <w:rsid w:val="00F840EE"/>
    <w:rsid w:val="00F85061"/>
    <w:rsid w:val="00F86A43"/>
    <w:rsid w:val="00F87D26"/>
    <w:rsid w:val="00F911C4"/>
    <w:rsid w:val="00F91298"/>
    <w:rsid w:val="00F91A26"/>
    <w:rsid w:val="00F9401C"/>
    <w:rsid w:val="00F9404F"/>
    <w:rsid w:val="00F946EB"/>
    <w:rsid w:val="00F94ABC"/>
    <w:rsid w:val="00F94CD5"/>
    <w:rsid w:val="00F9701E"/>
    <w:rsid w:val="00F97139"/>
    <w:rsid w:val="00F97BF8"/>
    <w:rsid w:val="00FA0094"/>
    <w:rsid w:val="00FA0E7A"/>
    <w:rsid w:val="00FA17A7"/>
    <w:rsid w:val="00FA183A"/>
    <w:rsid w:val="00FA220E"/>
    <w:rsid w:val="00FA36C6"/>
    <w:rsid w:val="00FA3B21"/>
    <w:rsid w:val="00FA4673"/>
    <w:rsid w:val="00FA577A"/>
    <w:rsid w:val="00FA5C28"/>
    <w:rsid w:val="00FA6027"/>
    <w:rsid w:val="00FA71DB"/>
    <w:rsid w:val="00FB03A1"/>
    <w:rsid w:val="00FB056C"/>
    <w:rsid w:val="00FB15EB"/>
    <w:rsid w:val="00FB1A7C"/>
    <w:rsid w:val="00FB4352"/>
    <w:rsid w:val="00FB4A8F"/>
    <w:rsid w:val="00FB4C43"/>
    <w:rsid w:val="00FB4CA3"/>
    <w:rsid w:val="00FB4D1D"/>
    <w:rsid w:val="00FB59F6"/>
    <w:rsid w:val="00FB67A4"/>
    <w:rsid w:val="00FB6D0A"/>
    <w:rsid w:val="00FB7089"/>
    <w:rsid w:val="00FC0A57"/>
    <w:rsid w:val="00FC15D9"/>
    <w:rsid w:val="00FC4F67"/>
    <w:rsid w:val="00FC6F0A"/>
    <w:rsid w:val="00FD0308"/>
    <w:rsid w:val="00FD0EC3"/>
    <w:rsid w:val="00FD1A81"/>
    <w:rsid w:val="00FD27BB"/>
    <w:rsid w:val="00FD338B"/>
    <w:rsid w:val="00FD34F3"/>
    <w:rsid w:val="00FD3CBC"/>
    <w:rsid w:val="00FD4C3B"/>
    <w:rsid w:val="00FD5019"/>
    <w:rsid w:val="00FD582C"/>
    <w:rsid w:val="00FD646B"/>
    <w:rsid w:val="00FD7523"/>
    <w:rsid w:val="00FD7D1D"/>
    <w:rsid w:val="00FE14B1"/>
    <w:rsid w:val="00FE27D2"/>
    <w:rsid w:val="00FE2A7F"/>
    <w:rsid w:val="00FE4EE1"/>
    <w:rsid w:val="00FE5851"/>
    <w:rsid w:val="00FE641C"/>
    <w:rsid w:val="00FE685B"/>
    <w:rsid w:val="00FE73AB"/>
    <w:rsid w:val="00FE7A48"/>
    <w:rsid w:val="00FF348A"/>
    <w:rsid w:val="00FF41AB"/>
    <w:rsid w:val="00FF5088"/>
    <w:rsid w:val="00FF58E4"/>
    <w:rsid w:val="00FF6971"/>
    <w:rsid w:val="00FF7444"/>
    <w:rsid w:val="60AAA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C6782"/>
  <w15:docId w15:val="{868C7C92-4ACE-4DA5-BF35-9FFF5A9A0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97"/>
  </w:style>
  <w:style w:type="paragraph" w:styleId="Heading1">
    <w:name w:val="heading 1"/>
    <w:basedOn w:val="Normal"/>
    <w:next w:val="Normal"/>
    <w:link w:val="Heading1Char"/>
    <w:uiPriority w:val="9"/>
    <w:qFormat/>
    <w:rsid w:val="004E45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45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4E455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66D9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A28D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66D9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66D9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A6B5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66D9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55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E455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1"/>
    <w:rsid w:val="004E4557"/>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9A28DC"/>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7A6B5B"/>
    <w:rPr>
      <w:rFonts w:asciiTheme="majorHAnsi" w:eastAsiaTheme="majorEastAsia" w:hAnsiTheme="majorHAnsi" w:cstheme="majorBidi"/>
      <w:color w:val="404040" w:themeColor="text1" w:themeTint="BF"/>
      <w:sz w:val="20"/>
      <w:szCs w:val="20"/>
    </w:rPr>
  </w:style>
  <w:style w:type="paragraph" w:styleId="NoSpacing">
    <w:name w:val="No Spacing"/>
    <w:link w:val="NoSpacingChar"/>
    <w:uiPriority w:val="1"/>
    <w:qFormat/>
    <w:rsid w:val="004E4557"/>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E4557"/>
    <w:rPr>
      <w:rFonts w:eastAsiaTheme="minorEastAsia"/>
      <w:lang w:eastAsia="ja-JP"/>
    </w:rPr>
  </w:style>
  <w:style w:type="paragraph" w:styleId="BalloonText">
    <w:name w:val="Balloon Text"/>
    <w:basedOn w:val="Normal"/>
    <w:link w:val="BalloonTextChar"/>
    <w:uiPriority w:val="99"/>
    <w:semiHidden/>
    <w:unhideWhenUsed/>
    <w:rsid w:val="004E45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557"/>
    <w:rPr>
      <w:rFonts w:ascii="Tahoma" w:hAnsi="Tahoma" w:cs="Tahoma"/>
      <w:sz w:val="16"/>
      <w:szCs w:val="16"/>
    </w:rPr>
  </w:style>
  <w:style w:type="paragraph" w:styleId="TOCHeading">
    <w:name w:val="TOC Heading"/>
    <w:basedOn w:val="Heading1"/>
    <w:next w:val="Normal"/>
    <w:uiPriority w:val="39"/>
    <w:unhideWhenUsed/>
    <w:qFormat/>
    <w:rsid w:val="004E4557"/>
    <w:pPr>
      <w:outlineLvl w:val="9"/>
    </w:pPr>
    <w:rPr>
      <w:lang w:eastAsia="ja-JP"/>
    </w:rPr>
  </w:style>
  <w:style w:type="paragraph" w:styleId="ListParagraph">
    <w:name w:val="List Paragraph"/>
    <w:basedOn w:val="Normal"/>
    <w:link w:val="ListParagraphChar"/>
    <w:uiPriority w:val="34"/>
    <w:qFormat/>
    <w:rsid w:val="004E4557"/>
    <w:pPr>
      <w:ind w:left="720"/>
      <w:contextualSpacing/>
    </w:pPr>
  </w:style>
  <w:style w:type="paragraph" w:styleId="TOC1">
    <w:name w:val="toc 1"/>
    <w:basedOn w:val="Normal"/>
    <w:next w:val="Normal"/>
    <w:autoRedefine/>
    <w:uiPriority w:val="39"/>
    <w:unhideWhenUsed/>
    <w:rsid w:val="00BE3BF8"/>
    <w:pPr>
      <w:tabs>
        <w:tab w:val="right" w:leader="dot" w:pos="9350"/>
      </w:tabs>
      <w:spacing w:after="100"/>
    </w:pPr>
  </w:style>
  <w:style w:type="paragraph" w:styleId="TOC2">
    <w:name w:val="toc 2"/>
    <w:basedOn w:val="Normal"/>
    <w:next w:val="Normal"/>
    <w:autoRedefine/>
    <w:uiPriority w:val="39"/>
    <w:unhideWhenUsed/>
    <w:rsid w:val="00F6742A"/>
    <w:pPr>
      <w:tabs>
        <w:tab w:val="left" w:pos="1080"/>
        <w:tab w:val="left" w:pos="1170"/>
        <w:tab w:val="right" w:leader="dot" w:pos="9350"/>
      </w:tabs>
      <w:spacing w:after="100"/>
      <w:ind w:left="220"/>
    </w:pPr>
    <w:rPr>
      <w:rFonts w:eastAsiaTheme="majorEastAsia" w:cstheme="majorBidi"/>
      <w:bCs/>
      <w:noProof/>
    </w:rPr>
  </w:style>
  <w:style w:type="character" w:styleId="Hyperlink">
    <w:name w:val="Hyperlink"/>
    <w:basedOn w:val="DefaultParagraphFont"/>
    <w:uiPriority w:val="99"/>
    <w:unhideWhenUsed/>
    <w:rsid w:val="007126FE"/>
    <w:rPr>
      <w:color w:val="0000FF" w:themeColor="hyperlink"/>
      <w:u w:val="single"/>
    </w:rPr>
  </w:style>
  <w:style w:type="paragraph" w:styleId="Header">
    <w:name w:val="header"/>
    <w:basedOn w:val="Normal"/>
    <w:link w:val="HeaderChar"/>
    <w:uiPriority w:val="99"/>
    <w:unhideWhenUsed/>
    <w:rsid w:val="00176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3A7"/>
  </w:style>
  <w:style w:type="paragraph" w:styleId="Footer">
    <w:name w:val="footer"/>
    <w:basedOn w:val="Normal"/>
    <w:link w:val="FooterChar"/>
    <w:uiPriority w:val="99"/>
    <w:unhideWhenUsed/>
    <w:rsid w:val="00176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3A7"/>
  </w:style>
  <w:style w:type="table" w:styleId="TableGrid">
    <w:name w:val="Table Grid"/>
    <w:basedOn w:val="TableNormal"/>
    <w:uiPriority w:val="59"/>
    <w:rsid w:val="00455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28DC"/>
    <w:rPr>
      <w:sz w:val="16"/>
      <w:szCs w:val="16"/>
    </w:rPr>
  </w:style>
  <w:style w:type="paragraph" w:styleId="CommentText">
    <w:name w:val="annotation text"/>
    <w:basedOn w:val="Normal"/>
    <w:link w:val="CommentTextChar"/>
    <w:uiPriority w:val="99"/>
    <w:unhideWhenUsed/>
    <w:rsid w:val="009A28DC"/>
    <w:pPr>
      <w:spacing w:line="240" w:lineRule="auto"/>
    </w:pPr>
    <w:rPr>
      <w:sz w:val="20"/>
      <w:szCs w:val="20"/>
    </w:rPr>
  </w:style>
  <w:style w:type="character" w:customStyle="1" w:styleId="CommentTextChar">
    <w:name w:val="Comment Text Char"/>
    <w:basedOn w:val="DefaultParagraphFont"/>
    <w:link w:val="CommentText"/>
    <w:uiPriority w:val="99"/>
    <w:rsid w:val="009A28DC"/>
    <w:rPr>
      <w:sz w:val="20"/>
      <w:szCs w:val="20"/>
    </w:rPr>
  </w:style>
  <w:style w:type="paragraph" w:styleId="CommentSubject">
    <w:name w:val="annotation subject"/>
    <w:basedOn w:val="CommentText"/>
    <w:next w:val="CommentText"/>
    <w:link w:val="CommentSubjectChar"/>
    <w:uiPriority w:val="99"/>
    <w:semiHidden/>
    <w:unhideWhenUsed/>
    <w:rsid w:val="009A28DC"/>
    <w:rPr>
      <w:b/>
      <w:bCs/>
    </w:rPr>
  </w:style>
  <w:style w:type="character" w:customStyle="1" w:styleId="CommentSubjectChar">
    <w:name w:val="Comment Subject Char"/>
    <w:basedOn w:val="CommentTextChar"/>
    <w:link w:val="CommentSubject"/>
    <w:uiPriority w:val="99"/>
    <w:semiHidden/>
    <w:rsid w:val="009A28DC"/>
    <w:rPr>
      <w:b/>
      <w:bCs/>
      <w:sz w:val="20"/>
      <w:szCs w:val="20"/>
    </w:rPr>
  </w:style>
  <w:style w:type="paragraph" w:styleId="TOC3">
    <w:name w:val="toc 3"/>
    <w:basedOn w:val="Normal"/>
    <w:next w:val="Normal"/>
    <w:autoRedefine/>
    <w:uiPriority w:val="39"/>
    <w:unhideWhenUsed/>
    <w:rsid w:val="00F6742A"/>
    <w:pPr>
      <w:tabs>
        <w:tab w:val="left" w:pos="1440"/>
        <w:tab w:val="right" w:leader="dot" w:pos="9350"/>
      </w:tabs>
      <w:spacing w:after="100"/>
      <w:ind w:left="720"/>
    </w:pPr>
    <w:rPr>
      <w:rFonts w:eastAsiaTheme="minorEastAsia"/>
    </w:rPr>
  </w:style>
  <w:style w:type="paragraph" w:styleId="TOC4">
    <w:name w:val="toc 4"/>
    <w:basedOn w:val="Normal"/>
    <w:next w:val="Normal"/>
    <w:autoRedefine/>
    <w:uiPriority w:val="39"/>
    <w:unhideWhenUsed/>
    <w:rsid w:val="00EB4BA6"/>
    <w:pPr>
      <w:spacing w:after="100"/>
      <w:ind w:left="660"/>
    </w:pPr>
    <w:rPr>
      <w:rFonts w:eastAsiaTheme="minorEastAsia"/>
    </w:rPr>
  </w:style>
  <w:style w:type="paragraph" w:styleId="TOC5">
    <w:name w:val="toc 5"/>
    <w:basedOn w:val="Normal"/>
    <w:next w:val="Normal"/>
    <w:autoRedefine/>
    <w:uiPriority w:val="39"/>
    <w:unhideWhenUsed/>
    <w:rsid w:val="00EB4BA6"/>
    <w:pPr>
      <w:spacing w:after="100"/>
      <w:ind w:left="880"/>
    </w:pPr>
    <w:rPr>
      <w:rFonts w:eastAsiaTheme="minorEastAsia"/>
    </w:rPr>
  </w:style>
  <w:style w:type="paragraph" w:styleId="TOC6">
    <w:name w:val="toc 6"/>
    <w:basedOn w:val="Normal"/>
    <w:next w:val="Normal"/>
    <w:autoRedefine/>
    <w:uiPriority w:val="39"/>
    <w:unhideWhenUsed/>
    <w:rsid w:val="00EB4BA6"/>
    <w:pPr>
      <w:spacing w:after="100"/>
      <w:ind w:left="1100"/>
    </w:pPr>
    <w:rPr>
      <w:rFonts w:eastAsiaTheme="minorEastAsia"/>
    </w:rPr>
  </w:style>
  <w:style w:type="paragraph" w:styleId="TOC7">
    <w:name w:val="toc 7"/>
    <w:basedOn w:val="Normal"/>
    <w:next w:val="Normal"/>
    <w:autoRedefine/>
    <w:uiPriority w:val="39"/>
    <w:unhideWhenUsed/>
    <w:rsid w:val="00EB4BA6"/>
    <w:pPr>
      <w:spacing w:after="100"/>
      <w:ind w:left="1320"/>
    </w:pPr>
    <w:rPr>
      <w:rFonts w:eastAsiaTheme="minorEastAsia"/>
    </w:rPr>
  </w:style>
  <w:style w:type="paragraph" w:styleId="TOC8">
    <w:name w:val="toc 8"/>
    <w:basedOn w:val="Normal"/>
    <w:next w:val="Normal"/>
    <w:autoRedefine/>
    <w:uiPriority w:val="39"/>
    <w:unhideWhenUsed/>
    <w:rsid w:val="00EB4BA6"/>
    <w:pPr>
      <w:spacing w:after="100"/>
      <w:ind w:left="1540"/>
    </w:pPr>
    <w:rPr>
      <w:rFonts w:eastAsiaTheme="minorEastAsia"/>
    </w:rPr>
  </w:style>
  <w:style w:type="paragraph" w:styleId="TOC9">
    <w:name w:val="toc 9"/>
    <w:basedOn w:val="Normal"/>
    <w:next w:val="Normal"/>
    <w:autoRedefine/>
    <w:uiPriority w:val="39"/>
    <w:unhideWhenUsed/>
    <w:rsid w:val="00EB4BA6"/>
    <w:pPr>
      <w:spacing w:after="100"/>
      <w:ind w:left="1760"/>
    </w:pPr>
    <w:rPr>
      <w:rFonts w:eastAsiaTheme="minorEastAsia"/>
    </w:rPr>
  </w:style>
  <w:style w:type="paragraph" w:customStyle="1" w:styleId="Bstyle">
    <w:name w:val="Bstyle"/>
    <w:rsid w:val="0040493D"/>
    <w:pPr>
      <w:spacing w:after="0" w:line="240" w:lineRule="auto"/>
      <w:ind w:left="720"/>
    </w:pPr>
    <w:rPr>
      <w:rFonts w:ascii="Arial" w:eastAsia="Times New Roman" w:hAnsi="Arial" w:cs="Arial"/>
      <w:color w:val="000000"/>
      <w:sz w:val="24"/>
      <w:szCs w:val="20"/>
    </w:rPr>
  </w:style>
  <w:style w:type="paragraph" w:customStyle="1" w:styleId="Default">
    <w:name w:val="Default"/>
    <w:rsid w:val="00156095"/>
    <w:pPr>
      <w:autoSpaceDE w:val="0"/>
      <w:autoSpaceDN w:val="0"/>
      <w:adjustRightInd w:val="0"/>
      <w:spacing w:after="0" w:line="240" w:lineRule="auto"/>
    </w:pPr>
    <w:rPr>
      <w:rFonts w:ascii="Cambria" w:hAnsi="Cambria" w:cs="Cambria"/>
      <w:color w:val="000000"/>
      <w:sz w:val="24"/>
      <w:szCs w:val="24"/>
    </w:rPr>
  </w:style>
  <w:style w:type="numbering" w:customStyle="1" w:styleId="NoList1">
    <w:name w:val="No List1"/>
    <w:next w:val="NoList"/>
    <w:uiPriority w:val="99"/>
    <w:semiHidden/>
    <w:unhideWhenUsed/>
    <w:rsid w:val="00341681"/>
  </w:style>
  <w:style w:type="paragraph" w:customStyle="1" w:styleId="Pa1">
    <w:name w:val="Pa1"/>
    <w:basedOn w:val="Default"/>
    <w:next w:val="Default"/>
    <w:uiPriority w:val="99"/>
    <w:rsid w:val="00341681"/>
    <w:pPr>
      <w:spacing w:line="241" w:lineRule="atLeast"/>
    </w:pPr>
    <w:rPr>
      <w:rFonts w:ascii="Arial" w:hAnsi="Arial" w:cs="Arial"/>
      <w:color w:val="auto"/>
    </w:rPr>
  </w:style>
  <w:style w:type="character" w:customStyle="1" w:styleId="A0">
    <w:name w:val="A0"/>
    <w:uiPriority w:val="99"/>
    <w:rsid w:val="00341681"/>
    <w:rPr>
      <w:color w:val="221E1F"/>
      <w:sz w:val="18"/>
      <w:szCs w:val="18"/>
    </w:rPr>
  </w:style>
  <w:style w:type="character" w:customStyle="1" w:styleId="A3">
    <w:name w:val="A3"/>
    <w:uiPriority w:val="99"/>
    <w:rsid w:val="00341681"/>
    <w:rPr>
      <w:color w:val="221E1F"/>
      <w:sz w:val="18"/>
      <w:szCs w:val="18"/>
      <w:u w:val="single"/>
    </w:rPr>
  </w:style>
  <w:style w:type="paragraph" w:customStyle="1" w:styleId="Pa5">
    <w:name w:val="Pa5"/>
    <w:basedOn w:val="Default"/>
    <w:next w:val="Default"/>
    <w:uiPriority w:val="99"/>
    <w:rsid w:val="00341681"/>
    <w:pPr>
      <w:spacing w:line="241" w:lineRule="atLeast"/>
    </w:pPr>
    <w:rPr>
      <w:rFonts w:ascii="Arial" w:hAnsi="Arial" w:cs="Arial"/>
      <w:color w:val="auto"/>
    </w:rPr>
  </w:style>
  <w:style w:type="paragraph" w:customStyle="1" w:styleId="Pa6">
    <w:name w:val="Pa6"/>
    <w:basedOn w:val="Default"/>
    <w:next w:val="Default"/>
    <w:uiPriority w:val="99"/>
    <w:rsid w:val="00341681"/>
    <w:pPr>
      <w:spacing w:line="241" w:lineRule="atLeast"/>
    </w:pPr>
    <w:rPr>
      <w:rFonts w:ascii="Arial" w:hAnsi="Arial" w:cs="Arial"/>
      <w:color w:val="auto"/>
    </w:rPr>
  </w:style>
  <w:style w:type="character" w:customStyle="1" w:styleId="A1">
    <w:name w:val="A1"/>
    <w:uiPriority w:val="99"/>
    <w:rsid w:val="00341681"/>
    <w:rPr>
      <w:b/>
      <w:bCs/>
      <w:color w:val="221E1F"/>
      <w:sz w:val="22"/>
      <w:szCs w:val="22"/>
    </w:rPr>
  </w:style>
  <w:style w:type="paragraph" w:customStyle="1" w:styleId="Pa4">
    <w:name w:val="Pa4"/>
    <w:basedOn w:val="Default"/>
    <w:next w:val="Default"/>
    <w:uiPriority w:val="99"/>
    <w:rsid w:val="00341681"/>
    <w:pPr>
      <w:spacing w:line="241" w:lineRule="atLeast"/>
    </w:pPr>
    <w:rPr>
      <w:rFonts w:ascii="Arial" w:hAnsi="Arial" w:cs="Arial"/>
      <w:color w:val="auto"/>
    </w:rPr>
  </w:style>
  <w:style w:type="paragraph" w:styleId="NormalWeb">
    <w:name w:val="Normal (Web)"/>
    <w:basedOn w:val="Normal"/>
    <w:uiPriority w:val="99"/>
    <w:unhideWhenUsed/>
    <w:rsid w:val="00341681"/>
    <w:pPr>
      <w:spacing w:before="100" w:beforeAutospacing="1" w:after="100" w:afterAutospacing="1" w:line="240" w:lineRule="auto"/>
    </w:pPr>
    <w:rPr>
      <w:rFonts w:ascii="Times New Roman" w:eastAsiaTheme="minorEastAsia" w:hAnsi="Times New Roman" w:cs="Times New Roman"/>
      <w:sz w:val="24"/>
      <w:szCs w:val="24"/>
    </w:rPr>
  </w:style>
  <w:style w:type="paragraph" w:styleId="PlainText">
    <w:name w:val="Plain Text"/>
    <w:basedOn w:val="Normal"/>
    <w:link w:val="PlainTextChar"/>
    <w:uiPriority w:val="99"/>
    <w:unhideWhenUsed/>
    <w:rsid w:val="00B855E7"/>
    <w:pPr>
      <w:spacing w:after="0" w:line="240" w:lineRule="auto"/>
    </w:pPr>
    <w:rPr>
      <w:rFonts w:ascii="Bookman Old Style" w:hAnsi="Bookman Old Style" w:cs="Times New Roman"/>
      <w:sz w:val="24"/>
      <w:szCs w:val="24"/>
    </w:rPr>
  </w:style>
  <w:style w:type="character" w:customStyle="1" w:styleId="PlainTextChar">
    <w:name w:val="Plain Text Char"/>
    <w:basedOn w:val="DefaultParagraphFont"/>
    <w:link w:val="PlainText"/>
    <w:uiPriority w:val="99"/>
    <w:rsid w:val="00B855E7"/>
    <w:rPr>
      <w:rFonts w:ascii="Bookman Old Style" w:hAnsi="Bookman Old Style" w:cs="Times New Roman"/>
      <w:sz w:val="24"/>
      <w:szCs w:val="24"/>
    </w:rPr>
  </w:style>
  <w:style w:type="character" w:styleId="FollowedHyperlink">
    <w:name w:val="FollowedHyperlink"/>
    <w:basedOn w:val="DefaultParagraphFont"/>
    <w:uiPriority w:val="99"/>
    <w:semiHidden/>
    <w:unhideWhenUsed/>
    <w:rsid w:val="00B855E7"/>
    <w:rPr>
      <w:color w:val="800080" w:themeColor="followedHyperlink"/>
      <w:u w:val="single"/>
    </w:rPr>
  </w:style>
  <w:style w:type="paragraph" w:styleId="BodyText">
    <w:name w:val="Body Text"/>
    <w:aliases w:val=" Char"/>
    <w:basedOn w:val="Normal"/>
    <w:link w:val="BodyTextChar"/>
    <w:uiPriority w:val="1"/>
    <w:qFormat/>
    <w:rsid w:val="0003056F"/>
    <w:pPr>
      <w:spacing w:after="0" w:line="240" w:lineRule="auto"/>
    </w:pPr>
    <w:rPr>
      <w:rFonts w:ascii="Arial" w:eastAsia="Times New Roman" w:hAnsi="Arial" w:cs="Times New Roman"/>
      <w:szCs w:val="20"/>
    </w:rPr>
  </w:style>
  <w:style w:type="character" w:customStyle="1" w:styleId="BodyTextChar">
    <w:name w:val="Body Text Char"/>
    <w:aliases w:val=" Char Char"/>
    <w:basedOn w:val="DefaultParagraphFont"/>
    <w:link w:val="BodyText"/>
    <w:uiPriority w:val="1"/>
    <w:rsid w:val="0003056F"/>
    <w:rPr>
      <w:rFonts w:ascii="Arial" w:eastAsia="Times New Roman" w:hAnsi="Arial" w:cs="Times New Roman"/>
      <w:szCs w:val="20"/>
    </w:rPr>
  </w:style>
  <w:style w:type="character" w:customStyle="1" w:styleId="A2">
    <w:name w:val="A2"/>
    <w:uiPriority w:val="99"/>
    <w:rsid w:val="00306A14"/>
    <w:rPr>
      <w:rFonts w:cs="Myriad Pro"/>
      <w:color w:val="1F5D9F"/>
      <w:u w:val="single"/>
    </w:rPr>
  </w:style>
  <w:style w:type="table" w:customStyle="1" w:styleId="TableGrid0">
    <w:name w:val="TableGrid"/>
    <w:rsid w:val="00BC7A99"/>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unhideWhenUsed/>
    <w:rsid w:val="00D3759F"/>
    <w:pPr>
      <w:widowControl w:val="0"/>
      <w:autoSpaceDE w:val="0"/>
      <w:autoSpaceDN w:val="0"/>
      <w:spacing w:after="0" w:line="240" w:lineRule="auto"/>
    </w:pPr>
    <w:rPr>
      <w:rFonts w:ascii="Cambria" w:eastAsia="Cambria" w:hAnsi="Cambria" w:cs="Cambria"/>
      <w:sz w:val="20"/>
      <w:szCs w:val="20"/>
    </w:rPr>
  </w:style>
  <w:style w:type="character" w:customStyle="1" w:styleId="FootnoteTextChar">
    <w:name w:val="Footnote Text Char"/>
    <w:basedOn w:val="DefaultParagraphFont"/>
    <w:link w:val="FootnoteText"/>
    <w:uiPriority w:val="99"/>
    <w:rsid w:val="00D3759F"/>
    <w:rPr>
      <w:rFonts w:ascii="Cambria" w:eastAsia="Cambria" w:hAnsi="Cambria" w:cs="Cambria"/>
      <w:sz w:val="20"/>
      <w:szCs w:val="20"/>
    </w:rPr>
  </w:style>
  <w:style w:type="character" w:styleId="FootnoteReference">
    <w:name w:val="footnote reference"/>
    <w:basedOn w:val="DefaultParagraphFont"/>
    <w:uiPriority w:val="99"/>
    <w:unhideWhenUsed/>
    <w:rsid w:val="00D3759F"/>
    <w:rPr>
      <w:vertAlign w:val="superscript"/>
    </w:rPr>
  </w:style>
  <w:style w:type="paragraph" w:customStyle="1" w:styleId="DocID">
    <w:name w:val="DocID"/>
    <w:basedOn w:val="Normal"/>
    <w:next w:val="Normal"/>
    <w:link w:val="DocIDChar"/>
    <w:rsid w:val="00D3759F"/>
    <w:pPr>
      <w:widowControl w:val="0"/>
      <w:autoSpaceDE w:val="0"/>
      <w:autoSpaceDN w:val="0"/>
      <w:spacing w:after="0" w:line="240" w:lineRule="auto"/>
    </w:pPr>
    <w:rPr>
      <w:rFonts w:ascii="Times New Roman" w:eastAsia="Cambria" w:hAnsi="Times New Roman" w:cs="Times New Roman"/>
      <w:color w:val="000000"/>
      <w:sz w:val="18"/>
      <w:szCs w:val="20"/>
    </w:rPr>
  </w:style>
  <w:style w:type="character" w:customStyle="1" w:styleId="DocIDChar">
    <w:name w:val="DocID Char"/>
    <w:basedOn w:val="DefaultParagraphFont"/>
    <w:link w:val="DocID"/>
    <w:rsid w:val="00D3759F"/>
    <w:rPr>
      <w:rFonts w:ascii="Times New Roman" w:eastAsia="Cambria" w:hAnsi="Times New Roman" w:cs="Times New Roman"/>
      <w:color w:val="000000"/>
      <w:sz w:val="18"/>
      <w:szCs w:val="20"/>
    </w:rPr>
  </w:style>
  <w:style w:type="paragraph" w:customStyle="1" w:styleId="BodyTextJ">
    <w:name w:val="Body Text J"/>
    <w:basedOn w:val="BodyText"/>
    <w:uiPriority w:val="1"/>
    <w:qFormat/>
    <w:rsid w:val="00D3759F"/>
    <w:pPr>
      <w:autoSpaceDE w:val="0"/>
      <w:autoSpaceDN w:val="0"/>
      <w:spacing w:after="240"/>
      <w:jc w:val="both"/>
    </w:pPr>
    <w:rPr>
      <w:rFonts w:ascii="Cambria" w:eastAsia="Cambria" w:hAnsi="Cambria" w:cs="Cambria"/>
      <w:szCs w:val="22"/>
    </w:rPr>
  </w:style>
  <w:style w:type="paragraph" w:customStyle="1" w:styleId="paragraph">
    <w:name w:val="paragraph"/>
    <w:basedOn w:val="Normal"/>
    <w:rsid w:val="009566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56684"/>
  </w:style>
  <w:style w:type="character" w:customStyle="1" w:styleId="eop">
    <w:name w:val="eop"/>
    <w:basedOn w:val="DefaultParagraphFont"/>
    <w:rsid w:val="00956684"/>
  </w:style>
  <w:style w:type="character" w:customStyle="1" w:styleId="spellingerror">
    <w:name w:val="spellingerror"/>
    <w:basedOn w:val="DefaultParagraphFont"/>
    <w:rsid w:val="001D73BD"/>
  </w:style>
  <w:style w:type="paragraph" w:styleId="EnvelopeReturn">
    <w:name w:val="envelope return"/>
    <w:basedOn w:val="Normal"/>
    <w:uiPriority w:val="99"/>
    <w:semiHidden/>
    <w:unhideWhenUsed/>
    <w:rsid w:val="00BA3325"/>
    <w:pPr>
      <w:spacing w:after="0" w:line="240" w:lineRule="auto"/>
    </w:pPr>
    <w:rPr>
      <w:rFonts w:asciiTheme="majorHAnsi" w:eastAsiaTheme="majorEastAsia" w:hAnsiTheme="majorHAnsi" w:cstheme="majorBidi"/>
      <w:b/>
      <w:sz w:val="20"/>
      <w:szCs w:val="20"/>
    </w:rPr>
  </w:style>
  <w:style w:type="paragraph" w:customStyle="1" w:styleId="aMargin1">
    <w:name w:val="aMargin1"/>
    <w:basedOn w:val="Normal"/>
    <w:rsid w:val="00BA3325"/>
    <w:pPr>
      <w:spacing w:after="0" w:line="240" w:lineRule="auto"/>
      <w:ind w:firstLine="360"/>
      <w:jc w:val="both"/>
    </w:pPr>
    <w:rPr>
      <w:rFonts w:ascii="Times New Roman" w:eastAsia="Times New Roman" w:hAnsi="Times New Roman" w:cs="Times New Roman"/>
      <w:sz w:val="26"/>
      <w:szCs w:val="26"/>
    </w:rPr>
  </w:style>
  <w:style w:type="paragraph" w:styleId="Revision">
    <w:name w:val="Revision"/>
    <w:hidden/>
    <w:uiPriority w:val="99"/>
    <w:semiHidden/>
    <w:rsid w:val="00BA332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A3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E2FC6"/>
    <w:pPr>
      <w:spacing w:after="120"/>
      <w:ind w:left="360"/>
    </w:pPr>
  </w:style>
  <w:style w:type="character" w:customStyle="1" w:styleId="BodyTextIndentChar">
    <w:name w:val="Body Text Indent Char"/>
    <w:basedOn w:val="DefaultParagraphFont"/>
    <w:link w:val="BodyTextIndent"/>
    <w:uiPriority w:val="99"/>
    <w:semiHidden/>
    <w:rsid w:val="002E2FC6"/>
  </w:style>
  <w:style w:type="paragraph" w:customStyle="1" w:styleId="Level1">
    <w:name w:val="Level 1"/>
    <w:basedOn w:val="Normal"/>
    <w:rsid w:val="002A5B65"/>
    <w:pPr>
      <w:widowControl w:val="0"/>
      <w:tabs>
        <w:tab w:val="num" w:pos="2160"/>
      </w:tabs>
      <w:autoSpaceDE w:val="0"/>
      <w:autoSpaceDN w:val="0"/>
      <w:adjustRightInd w:val="0"/>
      <w:spacing w:after="0" w:line="240" w:lineRule="auto"/>
      <w:ind w:left="720" w:hanging="720"/>
      <w:outlineLvl w:val="0"/>
    </w:pPr>
    <w:rPr>
      <w:rFonts w:ascii="Times New Roman" w:eastAsiaTheme="minorEastAsia" w:hAnsi="Times New Roman" w:cs="Times New Roman"/>
      <w:sz w:val="24"/>
      <w:szCs w:val="24"/>
    </w:rPr>
  </w:style>
  <w:style w:type="paragraph" w:customStyle="1" w:styleId="Level3">
    <w:name w:val="Level 3"/>
    <w:basedOn w:val="Normal"/>
    <w:rsid w:val="002A5B65"/>
    <w:pPr>
      <w:widowControl w:val="0"/>
      <w:spacing w:after="0" w:line="240" w:lineRule="auto"/>
    </w:pPr>
    <w:rPr>
      <w:rFonts w:ascii="Times New Roman" w:eastAsia="Times New Roman" w:hAnsi="Times New Roman" w:cs="Times New Roman"/>
      <w:sz w:val="24"/>
      <w:szCs w:val="20"/>
    </w:rPr>
  </w:style>
  <w:style w:type="paragraph" w:styleId="Bibliography">
    <w:name w:val="Bibliography"/>
    <w:basedOn w:val="Normal"/>
    <w:next w:val="Normal"/>
    <w:uiPriority w:val="37"/>
    <w:semiHidden/>
    <w:unhideWhenUsed/>
    <w:rsid w:val="00166D9E"/>
  </w:style>
  <w:style w:type="paragraph" w:styleId="BlockText">
    <w:name w:val="Block Text"/>
    <w:basedOn w:val="Normal"/>
    <w:uiPriority w:val="99"/>
    <w:semiHidden/>
    <w:unhideWhenUsed/>
    <w:rsid w:val="00166D9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166D9E"/>
    <w:pPr>
      <w:spacing w:after="120" w:line="480" w:lineRule="auto"/>
    </w:pPr>
  </w:style>
  <w:style w:type="character" w:customStyle="1" w:styleId="BodyText2Char">
    <w:name w:val="Body Text 2 Char"/>
    <w:basedOn w:val="DefaultParagraphFont"/>
    <w:link w:val="BodyText2"/>
    <w:uiPriority w:val="99"/>
    <w:semiHidden/>
    <w:rsid w:val="00166D9E"/>
  </w:style>
  <w:style w:type="paragraph" w:styleId="BodyText3">
    <w:name w:val="Body Text 3"/>
    <w:basedOn w:val="Normal"/>
    <w:link w:val="BodyText3Char"/>
    <w:uiPriority w:val="99"/>
    <w:semiHidden/>
    <w:unhideWhenUsed/>
    <w:rsid w:val="00166D9E"/>
    <w:pPr>
      <w:spacing w:after="120"/>
    </w:pPr>
    <w:rPr>
      <w:sz w:val="16"/>
      <w:szCs w:val="16"/>
    </w:rPr>
  </w:style>
  <w:style w:type="character" w:customStyle="1" w:styleId="BodyText3Char">
    <w:name w:val="Body Text 3 Char"/>
    <w:basedOn w:val="DefaultParagraphFont"/>
    <w:link w:val="BodyText3"/>
    <w:uiPriority w:val="99"/>
    <w:semiHidden/>
    <w:rsid w:val="00166D9E"/>
    <w:rPr>
      <w:sz w:val="16"/>
      <w:szCs w:val="16"/>
    </w:rPr>
  </w:style>
  <w:style w:type="paragraph" w:styleId="BodyTextFirstIndent">
    <w:name w:val="Body Text First Indent"/>
    <w:basedOn w:val="BodyText"/>
    <w:link w:val="BodyTextFirstIndentChar"/>
    <w:uiPriority w:val="99"/>
    <w:semiHidden/>
    <w:unhideWhenUsed/>
    <w:rsid w:val="00166D9E"/>
    <w:pPr>
      <w:spacing w:after="200" w:line="276" w:lineRule="auto"/>
      <w:ind w:firstLine="360"/>
    </w:pPr>
    <w:rPr>
      <w:rFonts w:asciiTheme="minorHAnsi" w:eastAsiaTheme="minorHAnsi" w:hAnsiTheme="minorHAnsi" w:cstheme="minorBidi"/>
      <w:szCs w:val="22"/>
    </w:rPr>
  </w:style>
  <w:style w:type="character" w:customStyle="1" w:styleId="BodyTextFirstIndentChar">
    <w:name w:val="Body Text First Indent Char"/>
    <w:basedOn w:val="BodyTextChar"/>
    <w:link w:val="BodyTextFirstIndent"/>
    <w:uiPriority w:val="99"/>
    <w:semiHidden/>
    <w:rsid w:val="00166D9E"/>
    <w:rPr>
      <w:rFonts w:ascii="Arial" w:eastAsia="Times New Roman" w:hAnsi="Arial" w:cs="Times New Roman"/>
      <w:szCs w:val="20"/>
    </w:rPr>
  </w:style>
  <w:style w:type="paragraph" w:styleId="BodyTextFirstIndent2">
    <w:name w:val="Body Text First Indent 2"/>
    <w:basedOn w:val="BodyTextIndent"/>
    <w:link w:val="BodyTextFirstIndent2Char"/>
    <w:uiPriority w:val="99"/>
    <w:semiHidden/>
    <w:unhideWhenUsed/>
    <w:rsid w:val="00166D9E"/>
    <w:pPr>
      <w:spacing w:after="200"/>
      <w:ind w:firstLine="360"/>
    </w:pPr>
  </w:style>
  <w:style w:type="character" w:customStyle="1" w:styleId="BodyTextFirstIndent2Char">
    <w:name w:val="Body Text First Indent 2 Char"/>
    <w:basedOn w:val="BodyTextIndentChar"/>
    <w:link w:val="BodyTextFirstIndent2"/>
    <w:uiPriority w:val="99"/>
    <w:semiHidden/>
    <w:rsid w:val="00166D9E"/>
  </w:style>
  <w:style w:type="paragraph" w:styleId="BodyTextIndent2">
    <w:name w:val="Body Text Indent 2"/>
    <w:basedOn w:val="Normal"/>
    <w:link w:val="BodyTextIndent2Char"/>
    <w:uiPriority w:val="99"/>
    <w:semiHidden/>
    <w:unhideWhenUsed/>
    <w:rsid w:val="00166D9E"/>
    <w:pPr>
      <w:spacing w:after="120" w:line="480" w:lineRule="auto"/>
      <w:ind w:left="360"/>
    </w:pPr>
  </w:style>
  <w:style w:type="character" w:customStyle="1" w:styleId="BodyTextIndent2Char">
    <w:name w:val="Body Text Indent 2 Char"/>
    <w:basedOn w:val="DefaultParagraphFont"/>
    <w:link w:val="BodyTextIndent2"/>
    <w:uiPriority w:val="99"/>
    <w:semiHidden/>
    <w:rsid w:val="00166D9E"/>
  </w:style>
  <w:style w:type="paragraph" w:styleId="BodyTextIndent3">
    <w:name w:val="Body Text Indent 3"/>
    <w:basedOn w:val="Normal"/>
    <w:link w:val="BodyTextIndent3Char"/>
    <w:uiPriority w:val="99"/>
    <w:semiHidden/>
    <w:unhideWhenUsed/>
    <w:rsid w:val="00166D9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66D9E"/>
    <w:rPr>
      <w:sz w:val="16"/>
      <w:szCs w:val="16"/>
    </w:rPr>
  </w:style>
  <w:style w:type="paragraph" w:styleId="Caption">
    <w:name w:val="caption"/>
    <w:basedOn w:val="Normal"/>
    <w:next w:val="Normal"/>
    <w:uiPriority w:val="35"/>
    <w:semiHidden/>
    <w:unhideWhenUsed/>
    <w:qFormat/>
    <w:rsid w:val="00166D9E"/>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166D9E"/>
    <w:pPr>
      <w:spacing w:after="0" w:line="240" w:lineRule="auto"/>
      <w:ind w:left="4320"/>
    </w:pPr>
  </w:style>
  <w:style w:type="character" w:customStyle="1" w:styleId="ClosingChar">
    <w:name w:val="Closing Char"/>
    <w:basedOn w:val="DefaultParagraphFont"/>
    <w:link w:val="Closing"/>
    <w:uiPriority w:val="99"/>
    <w:semiHidden/>
    <w:rsid w:val="00166D9E"/>
  </w:style>
  <w:style w:type="paragraph" w:styleId="Date">
    <w:name w:val="Date"/>
    <w:basedOn w:val="Normal"/>
    <w:next w:val="Normal"/>
    <w:link w:val="DateChar"/>
    <w:uiPriority w:val="99"/>
    <w:semiHidden/>
    <w:unhideWhenUsed/>
    <w:rsid w:val="00166D9E"/>
  </w:style>
  <w:style w:type="character" w:customStyle="1" w:styleId="DateChar">
    <w:name w:val="Date Char"/>
    <w:basedOn w:val="DefaultParagraphFont"/>
    <w:link w:val="Date"/>
    <w:uiPriority w:val="99"/>
    <w:semiHidden/>
    <w:rsid w:val="00166D9E"/>
  </w:style>
  <w:style w:type="paragraph" w:styleId="DocumentMap">
    <w:name w:val="Document Map"/>
    <w:basedOn w:val="Normal"/>
    <w:link w:val="DocumentMapChar"/>
    <w:uiPriority w:val="99"/>
    <w:semiHidden/>
    <w:unhideWhenUsed/>
    <w:rsid w:val="00166D9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6D9E"/>
    <w:rPr>
      <w:rFonts w:ascii="Segoe UI" w:hAnsi="Segoe UI" w:cs="Segoe UI"/>
      <w:sz w:val="16"/>
      <w:szCs w:val="16"/>
    </w:rPr>
  </w:style>
  <w:style w:type="paragraph" w:styleId="E-mailSignature">
    <w:name w:val="E-mail Signature"/>
    <w:basedOn w:val="Normal"/>
    <w:link w:val="E-mailSignatureChar"/>
    <w:uiPriority w:val="99"/>
    <w:semiHidden/>
    <w:unhideWhenUsed/>
    <w:rsid w:val="00166D9E"/>
    <w:pPr>
      <w:spacing w:after="0" w:line="240" w:lineRule="auto"/>
    </w:pPr>
  </w:style>
  <w:style w:type="character" w:customStyle="1" w:styleId="E-mailSignatureChar">
    <w:name w:val="E-mail Signature Char"/>
    <w:basedOn w:val="DefaultParagraphFont"/>
    <w:link w:val="E-mailSignature"/>
    <w:uiPriority w:val="99"/>
    <w:semiHidden/>
    <w:rsid w:val="00166D9E"/>
  </w:style>
  <w:style w:type="paragraph" w:styleId="EndnoteText">
    <w:name w:val="endnote text"/>
    <w:basedOn w:val="Normal"/>
    <w:link w:val="EndnoteTextChar"/>
    <w:uiPriority w:val="99"/>
    <w:semiHidden/>
    <w:unhideWhenUsed/>
    <w:rsid w:val="00166D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6D9E"/>
    <w:rPr>
      <w:sz w:val="20"/>
      <w:szCs w:val="20"/>
    </w:rPr>
  </w:style>
  <w:style w:type="paragraph" w:styleId="EnvelopeAddress">
    <w:name w:val="envelope address"/>
    <w:basedOn w:val="Normal"/>
    <w:uiPriority w:val="99"/>
    <w:semiHidden/>
    <w:unhideWhenUsed/>
    <w:rsid w:val="00166D9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rsid w:val="00166D9E"/>
    <w:rPr>
      <w:rFonts w:asciiTheme="majorHAnsi" w:eastAsiaTheme="majorEastAsia" w:hAnsiTheme="majorHAnsi" w:cstheme="majorBidi"/>
      <w:i/>
      <w:iCs/>
      <w:color w:val="365F91" w:themeColor="accent1" w:themeShade="BF"/>
    </w:rPr>
  </w:style>
  <w:style w:type="character" w:customStyle="1" w:styleId="Heading6Char">
    <w:name w:val="Heading 6 Char"/>
    <w:basedOn w:val="DefaultParagraphFont"/>
    <w:link w:val="Heading6"/>
    <w:uiPriority w:val="9"/>
    <w:semiHidden/>
    <w:rsid w:val="00166D9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66D9E"/>
    <w:rPr>
      <w:rFonts w:asciiTheme="majorHAnsi" w:eastAsiaTheme="majorEastAsia" w:hAnsiTheme="majorHAnsi" w:cstheme="majorBidi"/>
      <w:i/>
      <w:iCs/>
      <w:color w:val="243F60" w:themeColor="accent1" w:themeShade="7F"/>
    </w:rPr>
  </w:style>
  <w:style w:type="character" w:customStyle="1" w:styleId="Heading9Char">
    <w:name w:val="Heading 9 Char"/>
    <w:basedOn w:val="DefaultParagraphFont"/>
    <w:link w:val="Heading9"/>
    <w:uiPriority w:val="9"/>
    <w:semiHidden/>
    <w:rsid w:val="00166D9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66D9E"/>
    <w:pPr>
      <w:spacing w:after="0" w:line="240" w:lineRule="auto"/>
    </w:pPr>
    <w:rPr>
      <w:i/>
      <w:iCs/>
    </w:rPr>
  </w:style>
  <w:style w:type="character" w:customStyle="1" w:styleId="HTMLAddressChar">
    <w:name w:val="HTML Address Char"/>
    <w:basedOn w:val="DefaultParagraphFont"/>
    <w:link w:val="HTMLAddress"/>
    <w:uiPriority w:val="99"/>
    <w:semiHidden/>
    <w:rsid w:val="00166D9E"/>
    <w:rPr>
      <w:i/>
      <w:iCs/>
    </w:rPr>
  </w:style>
  <w:style w:type="paragraph" w:styleId="HTMLPreformatted">
    <w:name w:val="HTML Preformatted"/>
    <w:basedOn w:val="Normal"/>
    <w:link w:val="HTMLPreformattedChar"/>
    <w:uiPriority w:val="99"/>
    <w:semiHidden/>
    <w:unhideWhenUsed/>
    <w:rsid w:val="00166D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66D9E"/>
    <w:rPr>
      <w:rFonts w:ascii="Consolas" w:hAnsi="Consolas"/>
      <w:sz w:val="20"/>
      <w:szCs w:val="20"/>
    </w:rPr>
  </w:style>
  <w:style w:type="paragraph" w:styleId="Index1">
    <w:name w:val="index 1"/>
    <w:basedOn w:val="Normal"/>
    <w:next w:val="Normal"/>
    <w:autoRedefine/>
    <w:uiPriority w:val="99"/>
    <w:semiHidden/>
    <w:unhideWhenUsed/>
    <w:rsid w:val="00166D9E"/>
    <w:pPr>
      <w:spacing w:after="0" w:line="240" w:lineRule="auto"/>
      <w:ind w:left="220" w:hanging="220"/>
    </w:pPr>
  </w:style>
  <w:style w:type="paragraph" w:styleId="Index2">
    <w:name w:val="index 2"/>
    <w:basedOn w:val="Normal"/>
    <w:next w:val="Normal"/>
    <w:autoRedefine/>
    <w:uiPriority w:val="99"/>
    <w:semiHidden/>
    <w:unhideWhenUsed/>
    <w:rsid w:val="00166D9E"/>
    <w:pPr>
      <w:spacing w:after="0" w:line="240" w:lineRule="auto"/>
      <w:ind w:left="440" w:hanging="220"/>
    </w:pPr>
  </w:style>
  <w:style w:type="paragraph" w:styleId="Index3">
    <w:name w:val="index 3"/>
    <w:basedOn w:val="Normal"/>
    <w:next w:val="Normal"/>
    <w:autoRedefine/>
    <w:uiPriority w:val="99"/>
    <w:semiHidden/>
    <w:unhideWhenUsed/>
    <w:rsid w:val="00166D9E"/>
    <w:pPr>
      <w:spacing w:after="0" w:line="240" w:lineRule="auto"/>
      <w:ind w:left="660" w:hanging="220"/>
    </w:pPr>
  </w:style>
  <w:style w:type="paragraph" w:styleId="Index4">
    <w:name w:val="index 4"/>
    <w:basedOn w:val="Normal"/>
    <w:next w:val="Normal"/>
    <w:autoRedefine/>
    <w:uiPriority w:val="99"/>
    <w:semiHidden/>
    <w:unhideWhenUsed/>
    <w:rsid w:val="00166D9E"/>
    <w:pPr>
      <w:spacing w:after="0" w:line="240" w:lineRule="auto"/>
      <w:ind w:left="880" w:hanging="220"/>
    </w:pPr>
  </w:style>
  <w:style w:type="paragraph" w:styleId="Index5">
    <w:name w:val="index 5"/>
    <w:basedOn w:val="Normal"/>
    <w:next w:val="Normal"/>
    <w:autoRedefine/>
    <w:uiPriority w:val="99"/>
    <w:semiHidden/>
    <w:unhideWhenUsed/>
    <w:rsid w:val="00166D9E"/>
    <w:pPr>
      <w:spacing w:after="0" w:line="240" w:lineRule="auto"/>
      <w:ind w:left="1100" w:hanging="220"/>
    </w:pPr>
  </w:style>
  <w:style w:type="paragraph" w:styleId="Index6">
    <w:name w:val="index 6"/>
    <w:basedOn w:val="Normal"/>
    <w:next w:val="Normal"/>
    <w:autoRedefine/>
    <w:uiPriority w:val="99"/>
    <w:semiHidden/>
    <w:unhideWhenUsed/>
    <w:rsid w:val="00166D9E"/>
    <w:pPr>
      <w:spacing w:after="0" w:line="240" w:lineRule="auto"/>
      <w:ind w:left="1320" w:hanging="220"/>
    </w:pPr>
  </w:style>
  <w:style w:type="paragraph" w:styleId="Index7">
    <w:name w:val="index 7"/>
    <w:basedOn w:val="Normal"/>
    <w:next w:val="Normal"/>
    <w:autoRedefine/>
    <w:uiPriority w:val="99"/>
    <w:semiHidden/>
    <w:unhideWhenUsed/>
    <w:rsid w:val="00166D9E"/>
    <w:pPr>
      <w:spacing w:after="0" w:line="240" w:lineRule="auto"/>
      <w:ind w:left="1540" w:hanging="220"/>
    </w:pPr>
  </w:style>
  <w:style w:type="paragraph" w:styleId="Index8">
    <w:name w:val="index 8"/>
    <w:basedOn w:val="Normal"/>
    <w:next w:val="Normal"/>
    <w:autoRedefine/>
    <w:uiPriority w:val="99"/>
    <w:semiHidden/>
    <w:unhideWhenUsed/>
    <w:rsid w:val="00166D9E"/>
    <w:pPr>
      <w:spacing w:after="0" w:line="240" w:lineRule="auto"/>
      <w:ind w:left="1760" w:hanging="220"/>
    </w:pPr>
  </w:style>
  <w:style w:type="paragraph" w:styleId="Index9">
    <w:name w:val="index 9"/>
    <w:basedOn w:val="Normal"/>
    <w:next w:val="Normal"/>
    <w:autoRedefine/>
    <w:uiPriority w:val="99"/>
    <w:semiHidden/>
    <w:unhideWhenUsed/>
    <w:rsid w:val="00166D9E"/>
    <w:pPr>
      <w:spacing w:after="0" w:line="240" w:lineRule="auto"/>
      <w:ind w:left="1980" w:hanging="220"/>
    </w:pPr>
  </w:style>
  <w:style w:type="paragraph" w:styleId="IndexHeading">
    <w:name w:val="index heading"/>
    <w:basedOn w:val="Normal"/>
    <w:next w:val="Index1"/>
    <w:uiPriority w:val="99"/>
    <w:semiHidden/>
    <w:unhideWhenUsed/>
    <w:rsid w:val="00166D9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66D9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66D9E"/>
    <w:rPr>
      <w:i/>
      <w:iCs/>
      <w:color w:val="4F81BD" w:themeColor="accent1"/>
    </w:rPr>
  </w:style>
  <w:style w:type="paragraph" w:styleId="List">
    <w:name w:val="List"/>
    <w:basedOn w:val="Normal"/>
    <w:uiPriority w:val="99"/>
    <w:semiHidden/>
    <w:unhideWhenUsed/>
    <w:rsid w:val="00166D9E"/>
    <w:pPr>
      <w:ind w:left="360" w:hanging="360"/>
      <w:contextualSpacing/>
    </w:pPr>
  </w:style>
  <w:style w:type="paragraph" w:styleId="List2">
    <w:name w:val="List 2"/>
    <w:basedOn w:val="Normal"/>
    <w:uiPriority w:val="99"/>
    <w:semiHidden/>
    <w:unhideWhenUsed/>
    <w:rsid w:val="00166D9E"/>
    <w:pPr>
      <w:ind w:left="720" w:hanging="360"/>
      <w:contextualSpacing/>
    </w:pPr>
  </w:style>
  <w:style w:type="paragraph" w:styleId="List3">
    <w:name w:val="List 3"/>
    <w:basedOn w:val="Normal"/>
    <w:uiPriority w:val="99"/>
    <w:semiHidden/>
    <w:unhideWhenUsed/>
    <w:rsid w:val="00166D9E"/>
    <w:pPr>
      <w:ind w:left="1080" w:hanging="360"/>
      <w:contextualSpacing/>
    </w:pPr>
  </w:style>
  <w:style w:type="paragraph" w:styleId="List4">
    <w:name w:val="List 4"/>
    <w:basedOn w:val="Normal"/>
    <w:uiPriority w:val="99"/>
    <w:semiHidden/>
    <w:unhideWhenUsed/>
    <w:rsid w:val="00166D9E"/>
    <w:pPr>
      <w:ind w:left="1440" w:hanging="360"/>
      <w:contextualSpacing/>
    </w:pPr>
  </w:style>
  <w:style w:type="paragraph" w:styleId="List5">
    <w:name w:val="List 5"/>
    <w:basedOn w:val="Normal"/>
    <w:uiPriority w:val="99"/>
    <w:semiHidden/>
    <w:unhideWhenUsed/>
    <w:rsid w:val="00166D9E"/>
    <w:pPr>
      <w:ind w:left="1800" w:hanging="360"/>
      <w:contextualSpacing/>
    </w:pPr>
  </w:style>
  <w:style w:type="paragraph" w:styleId="ListBullet">
    <w:name w:val="List Bullet"/>
    <w:basedOn w:val="Normal"/>
    <w:uiPriority w:val="99"/>
    <w:semiHidden/>
    <w:unhideWhenUsed/>
    <w:rsid w:val="00166D9E"/>
    <w:pPr>
      <w:numPr>
        <w:numId w:val="93"/>
      </w:numPr>
      <w:contextualSpacing/>
    </w:pPr>
  </w:style>
  <w:style w:type="paragraph" w:styleId="ListBullet2">
    <w:name w:val="List Bullet 2"/>
    <w:basedOn w:val="Normal"/>
    <w:uiPriority w:val="99"/>
    <w:semiHidden/>
    <w:unhideWhenUsed/>
    <w:rsid w:val="00166D9E"/>
    <w:pPr>
      <w:numPr>
        <w:numId w:val="94"/>
      </w:numPr>
      <w:contextualSpacing/>
    </w:pPr>
  </w:style>
  <w:style w:type="paragraph" w:styleId="ListBullet3">
    <w:name w:val="List Bullet 3"/>
    <w:basedOn w:val="Normal"/>
    <w:uiPriority w:val="99"/>
    <w:semiHidden/>
    <w:unhideWhenUsed/>
    <w:rsid w:val="00166D9E"/>
    <w:pPr>
      <w:numPr>
        <w:numId w:val="95"/>
      </w:numPr>
      <w:contextualSpacing/>
    </w:pPr>
  </w:style>
  <w:style w:type="paragraph" w:styleId="ListBullet4">
    <w:name w:val="List Bullet 4"/>
    <w:basedOn w:val="Normal"/>
    <w:uiPriority w:val="99"/>
    <w:semiHidden/>
    <w:unhideWhenUsed/>
    <w:rsid w:val="00166D9E"/>
    <w:pPr>
      <w:numPr>
        <w:numId w:val="96"/>
      </w:numPr>
      <w:contextualSpacing/>
    </w:pPr>
  </w:style>
  <w:style w:type="paragraph" w:styleId="ListBullet5">
    <w:name w:val="List Bullet 5"/>
    <w:basedOn w:val="Normal"/>
    <w:uiPriority w:val="99"/>
    <w:semiHidden/>
    <w:unhideWhenUsed/>
    <w:rsid w:val="00166D9E"/>
    <w:pPr>
      <w:numPr>
        <w:numId w:val="97"/>
      </w:numPr>
      <w:contextualSpacing/>
    </w:pPr>
  </w:style>
  <w:style w:type="paragraph" w:styleId="ListContinue">
    <w:name w:val="List Continue"/>
    <w:basedOn w:val="Normal"/>
    <w:uiPriority w:val="99"/>
    <w:semiHidden/>
    <w:unhideWhenUsed/>
    <w:rsid w:val="00166D9E"/>
    <w:pPr>
      <w:spacing w:after="120"/>
      <w:ind w:left="360"/>
      <w:contextualSpacing/>
    </w:pPr>
  </w:style>
  <w:style w:type="paragraph" w:styleId="ListContinue2">
    <w:name w:val="List Continue 2"/>
    <w:basedOn w:val="Normal"/>
    <w:uiPriority w:val="99"/>
    <w:semiHidden/>
    <w:unhideWhenUsed/>
    <w:rsid w:val="00166D9E"/>
    <w:pPr>
      <w:spacing w:after="120"/>
      <w:ind w:left="720"/>
      <w:contextualSpacing/>
    </w:pPr>
  </w:style>
  <w:style w:type="paragraph" w:styleId="ListContinue3">
    <w:name w:val="List Continue 3"/>
    <w:basedOn w:val="Normal"/>
    <w:uiPriority w:val="99"/>
    <w:semiHidden/>
    <w:unhideWhenUsed/>
    <w:rsid w:val="00166D9E"/>
    <w:pPr>
      <w:spacing w:after="120"/>
      <w:ind w:left="1080"/>
      <w:contextualSpacing/>
    </w:pPr>
  </w:style>
  <w:style w:type="paragraph" w:styleId="ListContinue4">
    <w:name w:val="List Continue 4"/>
    <w:basedOn w:val="Normal"/>
    <w:uiPriority w:val="99"/>
    <w:semiHidden/>
    <w:unhideWhenUsed/>
    <w:rsid w:val="00166D9E"/>
    <w:pPr>
      <w:spacing w:after="120"/>
      <w:ind w:left="1440"/>
      <w:contextualSpacing/>
    </w:pPr>
  </w:style>
  <w:style w:type="paragraph" w:styleId="ListContinue5">
    <w:name w:val="List Continue 5"/>
    <w:basedOn w:val="Normal"/>
    <w:uiPriority w:val="99"/>
    <w:semiHidden/>
    <w:unhideWhenUsed/>
    <w:rsid w:val="00166D9E"/>
    <w:pPr>
      <w:spacing w:after="120"/>
      <w:ind w:left="1800"/>
      <w:contextualSpacing/>
    </w:pPr>
  </w:style>
  <w:style w:type="paragraph" w:styleId="ListNumber">
    <w:name w:val="List Number"/>
    <w:basedOn w:val="Normal"/>
    <w:uiPriority w:val="99"/>
    <w:semiHidden/>
    <w:unhideWhenUsed/>
    <w:rsid w:val="00166D9E"/>
    <w:pPr>
      <w:numPr>
        <w:numId w:val="98"/>
      </w:numPr>
      <w:contextualSpacing/>
    </w:pPr>
  </w:style>
  <w:style w:type="paragraph" w:styleId="ListNumber2">
    <w:name w:val="List Number 2"/>
    <w:basedOn w:val="Normal"/>
    <w:uiPriority w:val="99"/>
    <w:semiHidden/>
    <w:unhideWhenUsed/>
    <w:rsid w:val="00166D9E"/>
    <w:pPr>
      <w:numPr>
        <w:numId w:val="99"/>
      </w:numPr>
      <w:contextualSpacing/>
    </w:pPr>
  </w:style>
  <w:style w:type="paragraph" w:styleId="ListNumber3">
    <w:name w:val="List Number 3"/>
    <w:basedOn w:val="Normal"/>
    <w:uiPriority w:val="99"/>
    <w:semiHidden/>
    <w:unhideWhenUsed/>
    <w:rsid w:val="00166D9E"/>
    <w:pPr>
      <w:numPr>
        <w:numId w:val="100"/>
      </w:numPr>
      <w:contextualSpacing/>
    </w:pPr>
  </w:style>
  <w:style w:type="paragraph" w:styleId="ListNumber4">
    <w:name w:val="List Number 4"/>
    <w:basedOn w:val="Normal"/>
    <w:uiPriority w:val="99"/>
    <w:semiHidden/>
    <w:unhideWhenUsed/>
    <w:rsid w:val="00166D9E"/>
    <w:pPr>
      <w:numPr>
        <w:numId w:val="101"/>
      </w:numPr>
      <w:contextualSpacing/>
    </w:pPr>
  </w:style>
  <w:style w:type="paragraph" w:styleId="ListNumber5">
    <w:name w:val="List Number 5"/>
    <w:basedOn w:val="Normal"/>
    <w:uiPriority w:val="99"/>
    <w:semiHidden/>
    <w:unhideWhenUsed/>
    <w:rsid w:val="00166D9E"/>
    <w:pPr>
      <w:numPr>
        <w:numId w:val="102"/>
      </w:numPr>
      <w:contextualSpacing/>
    </w:pPr>
  </w:style>
  <w:style w:type="paragraph" w:styleId="MacroText">
    <w:name w:val="macro"/>
    <w:link w:val="MacroTextChar"/>
    <w:uiPriority w:val="99"/>
    <w:semiHidden/>
    <w:unhideWhenUsed/>
    <w:rsid w:val="00166D9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166D9E"/>
    <w:rPr>
      <w:rFonts w:ascii="Consolas" w:hAnsi="Consolas"/>
      <w:sz w:val="20"/>
      <w:szCs w:val="20"/>
    </w:rPr>
  </w:style>
  <w:style w:type="paragraph" w:styleId="MessageHeader">
    <w:name w:val="Message Header"/>
    <w:basedOn w:val="Normal"/>
    <w:link w:val="MessageHeaderChar"/>
    <w:uiPriority w:val="99"/>
    <w:semiHidden/>
    <w:unhideWhenUsed/>
    <w:rsid w:val="00166D9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66D9E"/>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66D9E"/>
    <w:pPr>
      <w:ind w:left="720"/>
    </w:pPr>
  </w:style>
  <w:style w:type="paragraph" w:styleId="NoteHeading">
    <w:name w:val="Note Heading"/>
    <w:basedOn w:val="Normal"/>
    <w:next w:val="Normal"/>
    <w:link w:val="NoteHeadingChar"/>
    <w:uiPriority w:val="99"/>
    <w:semiHidden/>
    <w:unhideWhenUsed/>
    <w:rsid w:val="00166D9E"/>
    <w:pPr>
      <w:spacing w:after="0" w:line="240" w:lineRule="auto"/>
    </w:pPr>
  </w:style>
  <w:style w:type="character" w:customStyle="1" w:styleId="NoteHeadingChar">
    <w:name w:val="Note Heading Char"/>
    <w:basedOn w:val="DefaultParagraphFont"/>
    <w:link w:val="NoteHeading"/>
    <w:uiPriority w:val="99"/>
    <w:semiHidden/>
    <w:rsid w:val="00166D9E"/>
  </w:style>
  <w:style w:type="paragraph" w:styleId="Quote">
    <w:name w:val="Quote"/>
    <w:basedOn w:val="Normal"/>
    <w:next w:val="Normal"/>
    <w:link w:val="QuoteChar"/>
    <w:uiPriority w:val="29"/>
    <w:qFormat/>
    <w:rsid w:val="00166D9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66D9E"/>
    <w:rPr>
      <w:i/>
      <w:iCs/>
      <w:color w:val="404040" w:themeColor="text1" w:themeTint="BF"/>
    </w:rPr>
  </w:style>
  <w:style w:type="paragraph" w:styleId="Salutation">
    <w:name w:val="Salutation"/>
    <w:basedOn w:val="Normal"/>
    <w:next w:val="Normal"/>
    <w:link w:val="SalutationChar"/>
    <w:uiPriority w:val="99"/>
    <w:semiHidden/>
    <w:unhideWhenUsed/>
    <w:rsid w:val="00166D9E"/>
  </w:style>
  <w:style w:type="character" w:customStyle="1" w:styleId="SalutationChar">
    <w:name w:val="Salutation Char"/>
    <w:basedOn w:val="DefaultParagraphFont"/>
    <w:link w:val="Salutation"/>
    <w:uiPriority w:val="99"/>
    <w:semiHidden/>
    <w:rsid w:val="00166D9E"/>
  </w:style>
  <w:style w:type="paragraph" w:styleId="Signature">
    <w:name w:val="Signature"/>
    <w:basedOn w:val="Normal"/>
    <w:link w:val="SignatureChar"/>
    <w:uiPriority w:val="99"/>
    <w:semiHidden/>
    <w:unhideWhenUsed/>
    <w:rsid w:val="00166D9E"/>
    <w:pPr>
      <w:spacing w:after="0" w:line="240" w:lineRule="auto"/>
      <w:ind w:left="4320"/>
    </w:pPr>
  </w:style>
  <w:style w:type="character" w:customStyle="1" w:styleId="SignatureChar">
    <w:name w:val="Signature Char"/>
    <w:basedOn w:val="DefaultParagraphFont"/>
    <w:link w:val="Signature"/>
    <w:uiPriority w:val="99"/>
    <w:semiHidden/>
    <w:rsid w:val="00166D9E"/>
  </w:style>
  <w:style w:type="paragraph" w:styleId="Subtitle">
    <w:name w:val="Subtitle"/>
    <w:basedOn w:val="Normal"/>
    <w:next w:val="Normal"/>
    <w:link w:val="SubtitleChar"/>
    <w:uiPriority w:val="11"/>
    <w:qFormat/>
    <w:rsid w:val="00166D9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66D9E"/>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66D9E"/>
    <w:pPr>
      <w:spacing w:after="0"/>
      <w:ind w:left="220" w:hanging="220"/>
    </w:pPr>
  </w:style>
  <w:style w:type="paragraph" w:styleId="TableofFigures">
    <w:name w:val="table of figures"/>
    <w:basedOn w:val="Normal"/>
    <w:next w:val="Normal"/>
    <w:uiPriority w:val="99"/>
    <w:semiHidden/>
    <w:unhideWhenUsed/>
    <w:rsid w:val="00166D9E"/>
    <w:pPr>
      <w:spacing w:after="0"/>
    </w:pPr>
  </w:style>
  <w:style w:type="paragraph" w:styleId="Title">
    <w:name w:val="Title"/>
    <w:basedOn w:val="Normal"/>
    <w:next w:val="Normal"/>
    <w:link w:val="TitleChar"/>
    <w:uiPriority w:val="10"/>
    <w:qFormat/>
    <w:rsid w:val="00166D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D9E"/>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66D9E"/>
    <w:pPr>
      <w:spacing w:before="120"/>
    </w:pPr>
    <w:rPr>
      <w:rFonts w:asciiTheme="majorHAnsi" w:eastAsiaTheme="majorEastAsia" w:hAnsiTheme="majorHAnsi" w:cstheme="majorBidi"/>
      <w:b/>
      <w:bCs/>
      <w:sz w:val="24"/>
      <w:szCs w:val="24"/>
    </w:rPr>
  </w:style>
  <w:style w:type="paragraph" w:customStyle="1" w:styleId="xparagraph">
    <w:name w:val="x_paragraph"/>
    <w:basedOn w:val="Normal"/>
    <w:uiPriority w:val="99"/>
    <w:rsid w:val="00713320"/>
    <w:pPr>
      <w:spacing w:after="0" w:line="240" w:lineRule="auto"/>
    </w:pPr>
    <w:rPr>
      <w:rFonts w:ascii="Times New Roman" w:hAnsi="Times New Roman" w:cs="Times New Roman"/>
      <w:sz w:val="24"/>
      <w:szCs w:val="24"/>
    </w:rPr>
  </w:style>
  <w:style w:type="character" w:customStyle="1" w:styleId="xnormaltextrun">
    <w:name w:val="x_normaltextrun"/>
    <w:basedOn w:val="DefaultParagraphFont"/>
    <w:rsid w:val="00713320"/>
  </w:style>
  <w:style w:type="character" w:customStyle="1" w:styleId="xeop">
    <w:name w:val="x_eop"/>
    <w:basedOn w:val="DefaultParagraphFont"/>
    <w:rsid w:val="00713320"/>
  </w:style>
  <w:style w:type="character" w:styleId="UnresolvedMention">
    <w:name w:val="Unresolved Mention"/>
    <w:basedOn w:val="DefaultParagraphFont"/>
    <w:uiPriority w:val="99"/>
    <w:semiHidden/>
    <w:unhideWhenUsed/>
    <w:rsid w:val="00ED0BB5"/>
    <w:rPr>
      <w:color w:val="605E5C"/>
      <w:shd w:val="clear" w:color="auto" w:fill="E1DFDD"/>
    </w:rPr>
  </w:style>
  <w:style w:type="character" w:styleId="Mention">
    <w:name w:val="Mention"/>
    <w:basedOn w:val="DefaultParagraphFont"/>
    <w:uiPriority w:val="99"/>
    <w:unhideWhenUsed/>
    <w:rsid w:val="000236D0"/>
    <w:rPr>
      <w:color w:val="2B579A"/>
      <w:shd w:val="clear" w:color="auto" w:fill="E6E6E6"/>
    </w:rPr>
  </w:style>
  <w:style w:type="character" w:customStyle="1" w:styleId="Mention1">
    <w:name w:val="Mention1"/>
    <w:basedOn w:val="DefaultParagraphFont"/>
    <w:uiPriority w:val="99"/>
    <w:unhideWhenUsed/>
    <w:rsid w:val="00605114"/>
    <w:rPr>
      <w:color w:val="2B579A"/>
      <w:shd w:val="clear" w:color="auto" w:fill="E6E6E6"/>
    </w:rPr>
  </w:style>
  <w:style w:type="table" w:customStyle="1" w:styleId="TableGrid2">
    <w:name w:val="Table Grid2"/>
    <w:basedOn w:val="TableNormal"/>
    <w:next w:val="TableGrid"/>
    <w:uiPriority w:val="59"/>
    <w:rsid w:val="0089375A"/>
    <w:pPr>
      <w:spacing w:after="0" w:line="240" w:lineRule="auto"/>
    </w:pPr>
    <w:rPr>
      <w:rFonts w:ascii="Times New Roman"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D60C0"/>
    <w:pPr>
      <w:spacing w:after="0" w:line="240" w:lineRule="auto"/>
    </w:pPr>
    <w:rPr>
      <w:rFonts w:ascii="Times New Roman"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storyAfterChar">
    <w:name w:val="HistoryAfter Char"/>
    <w:link w:val="HistoryAfter"/>
    <w:locked/>
    <w:rsid w:val="00604FD6"/>
    <w:rPr>
      <w:rFonts w:ascii="Times New Roman" w:eastAsia="Times New Roman" w:hAnsi="Times New Roman" w:cs="Times New Roman"/>
      <w:i/>
      <w:sz w:val="20"/>
      <w:szCs w:val="20"/>
    </w:rPr>
  </w:style>
  <w:style w:type="paragraph" w:customStyle="1" w:styleId="HistoryAfter">
    <w:name w:val="HistoryAfter"/>
    <w:basedOn w:val="Normal"/>
    <w:link w:val="HistoryAfterChar"/>
    <w:rsid w:val="00604FD6"/>
    <w:pPr>
      <w:spacing w:after="0" w:line="240" w:lineRule="auto"/>
      <w:ind w:left="1440"/>
      <w:jc w:val="both"/>
    </w:pPr>
    <w:rPr>
      <w:rFonts w:ascii="Times New Roman" w:eastAsia="Times New Roman" w:hAnsi="Times New Roman" w:cs="Times New Roman"/>
      <w:i/>
      <w:sz w:val="20"/>
      <w:szCs w:val="20"/>
    </w:rPr>
  </w:style>
  <w:style w:type="character" w:styleId="Emphasis">
    <w:name w:val="Emphasis"/>
    <w:basedOn w:val="DefaultParagraphFont"/>
    <w:uiPriority w:val="20"/>
    <w:qFormat/>
    <w:rsid w:val="00604FD6"/>
    <w:rPr>
      <w:i/>
      <w:iCs/>
    </w:rPr>
  </w:style>
  <w:style w:type="character" w:styleId="IntenseEmphasis">
    <w:name w:val="Intense Emphasis"/>
    <w:basedOn w:val="DefaultParagraphFont"/>
    <w:uiPriority w:val="21"/>
    <w:qFormat/>
    <w:rsid w:val="00795D33"/>
    <w:rPr>
      <w:i/>
      <w:iCs/>
      <w:color w:val="365F91" w:themeColor="accent1" w:themeShade="BF"/>
    </w:rPr>
  </w:style>
  <w:style w:type="character" w:styleId="IntenseReference">
    <w:name w:val="Intense Reference"/>
    <w:basedOn w:val="DefaultParagraphFont"/>
    <w:uiPriority w:val="32"/>
    <w:qFormat/>
    <w:rsid w:val="00795D33"/>
    <w:rPr>
      <w:b/>
      <w:bCs/>
      <w:smallCaps/>
      <w:color w:val="365F91" w:themeColor="accent1" w:themeShade="BF"/>
      <w:spacing w:val="5"/>
    </w:rPr>
  </w:style>
  <w:style w:type="character" w:customStyle="1" w:styleId="ListParagraphChar">
    <w:name w:val="List Paragraph Char"/>
    <w:basedOn w:val="DefaultParagraphFont"/>
    <w:link w:val="ListParagraph"/>
    <w:uiPriority w:val="34"/>
    <w:rsid w:val="00795D33"/>
  </w:style>
  <w:style w:type="table" w:styleId="GridTable1Light">
    <w:name w:val="Grid Table 1 Light"/>
    <w:basedOn w:val="TableNormal"/>
    <w:uiPriority w:val="46"/>
    <w:rsid w:val="00795D33"/>
    <w:pPr>
      <w:spacing w:after="0" w:line="240" w:lineRule="auto"/>
    </w:pPr>
    <w:rPr>
      <w:kern w:val="2"/>
      <w:sz w:val="24"/>
      <w:szCs w:val="24"/>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1">
      <w:bodyDiv w:val="1"/>
      <w:marLeft w:val="0"/>
      <w:marRight w:val="0"/>
      <w:marTop w:val="0"/>
      <w:marBottom w:val="0"/>
      <w:divBdr>
        <w:top w:val="none" w:sz="0" w:space="0" w:color="auto"/>
        <w:left w:val="none" w:sz="0" w:space="0" w:color="auto"/>
        <w:bottom w:val="none" w:sz="0" w:space="0" w:color="auto"/>
        <w:right w:val="none" w:sz="0" w:space="0" w:color="auto"/>
      </w:divBdr>
    </w:div>
    <w:div w:id="5904419">
      <w:bodyDiv w:val="1"/>
      <w:marLeft w:val="0"/>
      <w:marRight w:val="0"/>
      <w:marTop w:val="0"/>
      <w:marBottom w:val="0"/>
      <w:divBdr>
        <w:top w:val="none" w:sz="0" w:space="0" w:color="auto"/>
        <w:left w:val="none" w:sz="0" w:space="0" w:color="auto"/>
        <w:bottom w:val="none" w:sz="0" w:space="0" w:color="auto"/>
        <w:right w:val="none" w:sz="0" w:space="0" w:color="auto"/>
      </w:divBdr>
    </w:div>
    <w:div w:id="10953216">
      <w:bodyDiv w:val="1"/>
      <w:marLeft w:val="0"/>
      <w:marRight w:val="0"/>
      <w:marTop w:val="0"/>
      <w:marBottom w:val="0"/>
      <w:divBdr>
        <w:top w:val="none" w:sz="0" w:space="0" w:color="auto"/>
        <w:left w:val="none" w:sz="0" w:space="0" w:color="auto"/>
        <w:bottom w:val="none" w:sz="0" w:space="0" w:color="auto"/>
        <w:right w:val="none" w:sz="0" w:space="0" w:color="auto"/>
      </w:divBdr>
    </w:div>
    <w:div w:id="13507696">
      <w:bodyDiv w:val="1"/>
      <w:marLeft w:val="0"/>
      <w:marRight w:val="0"/>
      <w:marTop w:val="0"/>
      <w:marBottom w:val="0"/>
      <w:divBdr>
        <w:top w:val="none" w:sz="0" w:space="0" w:color="auto"/>
        <w:left w:val="none" w:sz="0" w:space="0" w:color="auto"/>
        <w:bottom w:val="none" w:sz="0" w:space="0" w:color="auto"/>
        <w:right w:val="none" w:sz="0" w:space="0" w:color="auto"/>
      </w:divBdr>
    </w:div>
    <w:div w:id="24643626">
      <w:bodyDiv w:val="1"/>
      <w:marLeft w:val="0"/>
      <w:marRight w:val="0"/>
      <w:marTop w:val="0"/>
      <w:marBottom w:val="0"/>
      <w:divBdr>
        <w:top w:val="none" w:sz="0" w:space="0" w:color="auto"/>
        <w:left w:val="none" w:sz="0" w:space="0" w:color="auto"/>
        <w:bottom w:val="none" w:sz="0" w:space="0" w:color="auto"/>
        <w:right w:val="none" w:sz="0" w:space="0" w:color="auto"/>
      </w:divBdr>
    </w:div>
    <w:div w:id="28141319">
      <w:bodyDiv w:val="1"/>
      <w:marLeft w:val="0"/>
      <w:marRight w:val="0"/>
      <w:marTop w:val="0"/>
      <w:marBottom w:val="0"/>
      <w:divBdr>
        <w:top w:val="none" w:sz="0" w:space="0" w:color="auto"/>
        <w:left w:val="none" w:sz="0" w:space="0" w:color="auto"/>
        <w:bottom w:val="none" w:sz="0" w:space="0" w:color="auto"/>
        <w:right w:val="none" w:sz="0" w:space="0" w:color="auto"/>
      </w:divBdr>
      <w:divsChild>
        <w:div w:id="856230650">
          <w:marLeft w:val="0"/>
          <w:marRight w:val="0"/>
          <w:marTop w:val="0"/>
          <w:marBottom w:val="0"/>
          <w:divBdr>
            <w:top w:val="none" w:sz="0" w:space="0" w:color="auto"/>
            <w:left w:val="none" w:sz="0" w:space="0" w:color="auto"/>
            <w:bottom w:val="none" w:sz="0" w:space="0" w:color="auto"/>
            <w:right w:val="none" w:sz="0" w:space="0" w:color="auto"/>
          </w:divBdr>
        </w:div>
        <w:div w:id="472333540">
          <w:marLeft w:val="0"/>
          <w:marRight w:val="0"/>
          <w:marTop w:val="0"/>
          <w:marBottom w:val="0"/>
          <w:divBdr>
            <w:top w:val="none" w:sz="0" w:space="0" w:color="auto"/>
            <w:left w:val="none" w:sz="0" w:space="0" w:color="auto"/>
            <w:bottom w:val="none" w:sz="0" w:space="0" w:color="auto"/>
            <w:right w:val="none" w:sz="0" w:space="0" w:color="auto"/>
          </w:divBdr>
        </w:div>
        <w:div w:id="112675167">
          <w:marLeft w:val="0"/>
          <w:marRight w:val="0"/>
          <w:marTop w:val="0"/>
          <w:marBottom w:val="0"/>
          <w:divBdr>
            <w:top w:val="none" w:sz="0" w:space="0" w:color="auto"/>
            <w:left w:val="none" w:sz="0" w:space="0" w:color="auto"/>
            <w:bottom w:val="none" w:sz="0" w:space="0" w:color="auto"/>
            <w:right w:val="none" w:sz="0" w:space="0" w:color="auto"/>
          </w:divBdr>
        </w:div>
        <w:div w:id="1586527825">
          <w:marLeft w:val="0"/>
          <w:marRight w:val="0"/>
          <w:marTop w:val="0"/>
          <w:marBottom w:val="0"/>
          <w:divBdr>
            <w:top w:val="none" w:sz="0" w:space="0" w:color="auto"/>
            <w:left w:val="none" w:sz="0" w:space="0" w:color="auto"/>
            <w:bottom w:val="none" w:sz="0" w:space="0" w:color="auto"/>
            <w:right w:val="none" w:sz="0" w:space="0" w:color="auto"/>
          </w:divBdr>
        </w:div>
        <w:div w:id="114181761">
          <w:marLeft w:val="0"/>
          <w:marRight w:val="0"/>
          <w:marTop w:val="0"/>
          <w:marBottom w:val="0"/>
          <w:divBdr>
            <w:top w:val="none" w:sz="0" w:space="0" w:color="auto"/>
            <w:left w:val="none" w:sz="0" w:space="0" w:color="auto"/>
            <w:bottom w:val="none" w:sz="0" w:space="0" w:color="auto"/>
            <w:right w:val="none" w:sz="0" w:space="0" w:color="auto"/>
          </w:divBdr>
        </w:div>
        <w:div w:id="1763793066">
          <w:marLeft w:val="0"/>
          <w:marRight w:val="0"/>
          <w:marTop w:val="0"/>
          <w:marBottom w:val="0"/>
          <w:divBdr>
            <w:top w:val="none" w:sz="0" w:space="0" w:color="auto"/>
            <w:left w:val="none" w:sz="0" w:space="0" w:color="auto"/>
            <w:bottom w:val="none" w:sz="0" w:space="0" w:color="auto"/>
            <w:right w:val="none" w:sz="0" w:space="0" w:color="auto"/>
          </w:divBdr>
        </w:div>
        <w:div w:id="483618641">
          <w:marLeft w:val="0"/>
          <w:marRight w:val="0"/>
          <w:marTop w:val="0"/>
          <w:marBottom w:val="0"/>
          <w:divBdr>
            <w:top w:val="none" w:sz="0" w:space="0" w:color="auto"/>
            <w:left w:val="none" w:sz="0" w:space="0" w:color="auto"/>
            <w:bottom w:val="none" w:sz="0" w:space="0" w:color="auto"/>
            <w:right w:val="none" w:sz="0" w:space="0" w:color="auto"/>
          </w:divBdr>
        </w:div>
        <w:div w:id="437717747">
          <w:marLeft w:val="0"/>
          <w:marRight w:val="0"/>
          <w:marTop w:val="0"/>
          <w:marBottom w:val="0"/>
          <w:divBdr>
            <w:top w:val="none" w:sz="0" w:space="0" w:color="auto"/>
            <w:left w:val="none" w:sz="0" w:space="0" w:color="auto"/>
            <w:bottom w:val="none" w:sz="0" w:space="0" w:color="auto"/>
            <w:right w:val="none" w:sz="0" w:space="0" w:color="auto"/>
          </w:divBdr>
        </w:div>
        <w:div w:id="433862507">
          <w:marLeft w:val="0"/>
          <w:marRight w:val="0"/>
          <w:marTop w:val="0"/>
          <w:marBottom w:val="0"/>
          <w:divBdr>
            <w:top w:val="none" w:sz="0" w:space="0" w:color="auto"/>
            <w:left w:val="none" w:sz="0" w:space="0" w:color="auto"/>
            <w:bottom w:val="none" w:sz="0" w:space="0" w:color="auto"/>
            <w:right w:val="none" w:sz="0" w:space="0" w:color="auto"/>
          </w:divBdr>
        </w:div>
        <w:div w:id="695619002">
          <w:marLeft w:val="0"/>
          <w:marRight w:val="0"/>
          <w:marTop w:val="0"/>
          <w:marBottom w:val="0"/>
          <w:divBdr>
            <w:top w:val="none" w:sz="0" w:space="0" w:color="auto"/>
            <w:left w:val="none" w:sz="0" w:space="0" w:color="auto"/>
            <w:bottom w:val="none" w:sz="0" w:space="0" w:color="auto"/>
            <w:right w:val="none" w:sz="0" w:space="0" w:color="auto"/>
          </w:divBdr>
        </w:div>
      </w:divsChild>
    </w:div>
    <w:div w:id="57020853">
      <w:bodyDiv w:val="1"/>
      <w:marLeft w:val="0"/>
      <w:marRight w:val="0"/>
      <w:marTop w:val="0"/>
      <w:marBottom w:val="0"/>
      <w:divBdr>
        <w:top w:val="none" w:sz="0" w:space="0" w:color="auto"/>
        <w:left w:val="none" w:sz="0" w:space="0" w:color="auto"/>
        <w:bottom w:val="none" w:sz="0" w:space="0" w:color="auto"/>
        <w:right w:val="none" w:sz="0" w:space="0" w:color="auto"/>
      </w:divBdr>
      <w:divsChild>
        <w:div w:id="561450398">
          <w:marLeft w:val="0"/>
          <w:marRight w:val="0"/>
          <w:marTop w:val="0"/>
          <w:marBottom w:val="0"/>
          <w:divBdr>
            <w:top w:val="none" w:sz="0" w:space="0" w:color="auto"/>
            <w:left w:val="none" w:sz="0" w:space="0" w:color="auto"/>
            <w:bottom w:val="none" w:sz="0" w:space="0" w:color="auto"/>
            <w:right w:val="none" w:sz="0" w:space="0" w:color="auto"/>
          </w:divBdr>
          <w:divsChild>
            <w:div w:id="2057846841">
              <w:marLeft w:val="0"/>
              <w:marRight w:val="0"/>
              <w:marTop w:val="0"/>
              <w:marBottom w:val="0"/>
              <w:divBdr>
                <w:top w:val="none" w:sz="0" w:space="0" w:color="auto"/>
                <w:left w:val="none" w:sz="0" w:space="0" w:color="auto"/>
                <w:bottom w:val="none" w:sz="0" w:space="0" w:color="auto"/>
                <w:right w:val="none" w:sz="0" w:space="0" w:color="auto"/>
              </w:divBdr>
            </w:div>
            <w:div w:id="1452628570">
              <w:marLeft w:val="0"/>
              <w:marRight w:val="0"/>
              <w:marTop w:val="0"/>
              <w:marBottom w:val="0"/>
              <w:divBdr>
                <w:top w:val="none" w:sz="0" w:space="0" w:color="auto"/>
                <w:left w:val="none" w:sz="0" w:space="0" w:color="auto"/>
                <w:bottom w:val="none" w:sz="0" w:space="0" w:color="auto"/>
                <w:right w:val="none" w:sz="0" w:space="0" w:color="auto"/>
              </w:divBdr>
            </w:div>
            <w:div w:id="1283801176">
              <w:marLeft w:val="0"/>
              <w:marRight w:val="0"/>
              <w:marTop w:val="0"/>
              <w:marBottom w:val="0"/>
              <w:divBdr>
                <w:top w:val="none" w:sz="0" w:space="0" w:color="auto"/>
                <w:left w:val="none" w:sz="0" w:space="0" w:color="auto"/>
                <w:bottom w:val="none" w:sz="0" w:space="0" w:color="auto"/>
                <w:right w:val="none" w:sz="0" w:space="0" w:color="auto"/>
              </w:divBdr>
            </w:div>
            <w:div w:id="1246572571">
              <w:marLeft w:val="0"/>
              <w:marRight w:val="0"/>
              <w:marTop w:val="0"/>
              <w:marBottom w:val="0"/>
              <w:divBdr>
                <w:top w:val="none" w:sz="0" w:space="0" w:color="auto"/>
                <w:left w:val="none" w:sz="0" w:space="0" w:color="auto"/>
                <w:bottom w:val="none" w:sz="0" w:space="0" w:color="auto"/>
                <w:right w:val="none" w:sz="0" w:space="0" w:color="auto"/>
              </w:divBdr>
            </w:div>
          </w:divsChild>
        </w:div>
        <w:div w:id="467868747">
          <w:marLeft w:val="0"/>
          <w:marRight w:val="0"/>
          <w:marTop w:val="0"/>
          <w:marBottom w:val="0"/>
          <w:divBdr>
            <w:top w:val="none" w:sz="0" w:space="0" w:color="auto"/>
            <w:left w:val="none" w:sz="0" w:space="0" w:color="auto"/>
            <w:bottom w:val="none" w:sz="0" w:space="0" w:color="auto"/>
            <w:right w:val="none" w:sz="0" w:space="0" w:color="auto"/>
          </w:divBdr>
          <w:divsChild>
            <w:div w:id="1982416750">
              <w:marLeft w:val="0"/>
              <w:marRight w:val="0"/>
              <w:marTop w:val="0"/>
              <w:marBottom w:val="0"/>
              <w:divBdr>
                <w:top w:val="none" w:sz="0" w:space="0" w:color="auto"/>
                <w:left w:val="none" w:sz="0" w:space="0" w:color="auto"/>
                <w:bottom w:val="none" w:sz="0" w:space="0" w:color="auto"/>
                <w:right w:val="none" w:sz="0" w:space="0" w:color="auto"/>
              </w:divBdr>
            </w:div>
            <w:div w:id="315380804">
              <w:marLeft w:val="0"/>
              <w:marRight w:val="0"/>
              <w:marTop w:val="0"/>
              <w:marBottom w:val="0"/>
              <w:divBdr>
                <w:top w:val="none" w:sz="0" w:space="0" w:color="auto"/>
                <w:left w:val="none" w:sz="0" w:space="0" w:color="auto"/>
                <w:bottom w:val="none" w:sz="0" w:space="0" w:color="auto"/>
                <w:right w:val="none" w:sz="0" w:space="0" w:color="auto"/>
              </w:divBdr>
            </w:div>
            <w:div w:id="1629699995">
              <w:marLeft w:val="0"/>
              <w:marRight w:val="0"/>
              <w:marTop w:val="0"/>
              <w:marBottom w:val="0"/>
              <w:divBdr>
                <w:top w:val="none" w:sz="0" w:space="0" w:color="auto"/>
                <w:left w:val="none" w:sz="0" w:space="0" w:color="auto"/>
                <w:bottom w:val="none" w:sz="0" w:space="0" w:color="auto"/>
                <w:right w:val="none" w:sz="0" w:space="0" w:color="auto"/>
              </w:divBdr>
            </w:div>
            <w:div w:id="910888191">
              <w:marLeft w:val="0"/>
              <w:marRight w:val="0"/>
              <w:marTop w:val="0"/>
              <w:marBottom w:val="0"/>
              <w:divBdr>
                <w:top w:val="none" w:sz="0" w:space="0" w:color="auto"/>
                <w:left w:val="none" w:sz="0" w:space="0" w:color="auto"/>
                <w:bottom w:val="none" w:sz="0" w:space="0" w:color="auto"/>
                <w:right w:val="none" w:sz="0" w:space="0" w:color="auto"/>
              </w:divBdr>
            </w:div>
            <w:div w:id="820541676">
              <w:marLeft w:val="0"/>
              <w:marRight w:val="0"/>
              <w:marTop w:val="0"/>
              <w:marBottom w:val="0"/>
              <w:divBdr>
                <w:top w:val="none" w:sz="0" w:space="0" w:color="auto"/>
                <w:left w:val="none" w:sz="0" w:space="0" w:color="auto"/>
                <w:bottom w:val="none" w:sz="0" w:space="0" w:color="auto"/>
                <w:right w:val="none" w:sz="0" w:space="0" w:color="auto"/>
              </w:divBdr>
            </w:div>
            <w:div w:id="295456814">
              <w:marLeft w:val="0"/>
              <w:marRight w:val="0"/>
              <w:marTop w:val="0"/>
              <w:marBottom w:val="0"/>
              <w:divBdr>
                <w:top w:val="none" w:sz="0" w:space="0" w:color="auto"/>
                <w:left w:val="none" w:sz="0" w:space="0" w:color="auto"/>
                <w:bottom w:val="none" w:sz="0" w:space="0" w:color="auto"/>
                <w:right w:val="none" w:sz="0" w:space="0" w:color="auto"/>
              </w:divBdr>
            </w:div>
            <w:div w:id="201982039">
              <w:marLeft w:val="0"/>
              <w:marRight w:val="0"/>
              <w:marTop w:val="0"/>
              <w:marBottom w:val="0"/>
              <w:divBdr>
                <w:top w:val="none" w:sz="0" w:space="0" w:color="auto"/>
                <w:left w:val="none" w:sz="0" w:space="0" w:color="auto"/>
                <w:bottom w:val="none" w:sz="0" w:space="0" w:color="auto"/>
                <w:right w:val="none" w:sz="0" w:space="0" w:color="auto"/>
              </w:divBdr>
            </w:div>
            <w:div w:id="24623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1385">
      <w:bodyDiv w:val="1"/>
      <w:marLeft w:val="0"/>
      <w:marRight w:val="0"/>
      <w:marTop w:val="0"/>
      <w:marBottom w:val="0"/>
      <w:divBdr>
        <w:top w:val="none" w:sz="0" w:space="0" w:color="auto"/>
        <w:left w:val="none" w:sz="0" w:space="0" w:color="auto"/>
        <w:bottom w:val="none" w:sz="0" w:space="0" w:color="auto"/>
        <w:right w:val="none" w:sz="0" w:space="0" w:color="auto"/>
      </w:divBdr>
    </w:div>
    <w:div w:id="75134927">
      <w:bodyDiv w:val="1"/>
      <w:marLeft w:val="0"/>
      <w:marRight w:val="0"/>
      <w:marTop w:val="0"/>
      <w:marBottom w:val="0"/>
      <w:divBdr>
        <w:top w:val="none" w:sz="0" w:space="0" w:color="auto"/>
        <w:left w:val="none" w:sz="0" w:space="0" w:color="auto"/>
        <w:bottom w:val="none" w:sz="0" w:space="0" w:color="auto"/>
        <w:right w:val="none" w:sz="0" w:space="0" w:color="auto"/>
      </w:divBdr>
    </w:div>
    <w:div w:id="82724338">
      <w:bodyDiv w:val="1"/>
      <w:marLeft w:val="0"/>
      <w:marRight w:val="0"/>
      <w:marTop w:val="0"/>
      <w:marBottom w:val="0"/>
      <w:divBdr>
        <w:top w:val="none" w:sz="0" w:space="0" w:color="auto"/>
        <w:left w:val="none" w:sz="0" w:space="0" w:color="auto"/>
        <w:bottom w:val="none" w:sz="0" w:space="0" w:color="auto"/>
        <w:right w:val="none" w:sz="0" w:space="0" w:color="auto"/>
      </w:divBdr>
      <w:divsChild>
        <w:div w:id="258761246">
          <w:marLeft w:val="0"/>
          <w:marRight w:val="0"/>
          <w:marTop w:val="0"/>
          <w:marBottom w:val="0"/>
          <w:divBdr>
            <w:top w:val="none" w:sz="0" w:space="0" w:color="auto"/>
            <w:left w:val="none" w:sz="0" w:space="0" w:color="auto"/>
            <w:bottom w:val="none" w:sz="0" w:space="0" w:color="auto"/>
            <w:right w:val="none" w:sz="0" w:space="0" w:color="auto"/>
          </w:divBdr>
        </w:div>
        <w:div w:id="1349603485">
          <w:marLeft w:val="0"/>
          <w:marRight w:val="0"/>
          <w:marTop w:val="0"/>
          <w:marBottom w:val="0"/>
          <w:divBdr>
            <w:top w:val="none" w:sz="0" w:space="0" w:color="auto"/>
            <w:left w:val="none" w:sz="0" w:space="0" w:color="auto"/>
            <w:bottom w:val="none" w:sz="0" w:space="0" w:color="auto"/>
            <w:right w:val="none" w:sz="0" w:space="0" w:color="auto"/>
          </w:divBdr>
        </w:div>
        <w:div w:id="760179185">
          <w:marLeft w:val="0"/>
          <w:marRight w:val="0"/>
          <w:marTop w:val="0"/>
          <w:marBottom w:val="0"/>
          <w:divBdr>
            <w:top w:val="none" w:sz="0" w:space="0" w:color="auto"/>
            <w:left w:val="none" w:sz="0" w:space="0" w:color="auto"/>
            <w:bottom w:val="none" w:sz="0" w:space="0" w:color="auto"/>
            <w:right w:val="none" w:sz="0" w:space="0" w:color="auto"/>
          </w:divBdr>
        </w:div>
        <w:div w:id="1555391341">
          <w:marLeft w:val="0"/>
          <w:marRight w:val="0"/>
          <w:marTop w:val="0"/>
          <w:marBottom w:val="0"/>
          <w:divBdr>
            <w:top w:val="none" w:sz="0" w:space="0" w:color="auto"/>
            <w:left w:val="none" w:sz="0" w:space="0" w:color="auto"/>
            <w:bottom w:val="none" w:sz="0" w:space="0" w:color="auto"/>
            <w:right w:val="none" w:sz="0" w:space="0" w:color="auto"/>
          </w:divBdr>
        </w:div>
      </w:divsChild>
    </w:div>
    <w:div w:id="82773190">
      <w:bodyDiv w:val="1"/>
      <w:marLeft w:val="0"/>
      <w:marRight w:val="0"/>
      <w:marTop w:val="0"/>
      <w:marBottom w:val="0"/>
      <w:divBdr>
        <w:top w:val="none" w:sz="0" w:space="0" w:color="auto"/>
        <w:left w:val="none" w:sz="0" w:space="0" w:color="auto"/>
        <w:bottom w:val="none" w:sz="0" w:space="0" w:color="auto"/>
        <w:right w:val="none" w:sz="0" w:space="0" w:color="auto"/>
      </w:divBdr>
    </w:div>
    <w:div w:id="87969622">
      <w:bodyDiv w:val="1"/>
      <w:marLeft w:val="0"/>
      <w:marRight w:val="0"/>
      <w:marTop w:val="0"/>
      <w:marBottom w:val="0"/>
      <w:divBdr>
        <w:top w:val="none" w:sz="0" w:space="0" w:color="auto"/>
        <w:left w:val="none" w:sz="0" w:space="0" w:color="auto"/>
        <w:bottom w:val="none" w:sz="0" w:space="0" w:color="auto"/>
        <w:right w:val="none" w:sz="0" w:space="0" w:color="auto"/>
      </w:divBdr>
    </w:div>
    <w:div w:id="87970575">
      <w:bodyDiv w:val="1"/>
      <w:marLeft w:val="0"/>
      <w:marRight w:val="0"/>
      <w:marTop w:val="0"/>
      <w:marBottom w:val="0"/>
      <w:divBdr>
        <w:top w:val="none" w:sz="0" w:space="0" w:color="auto"/>
        <w:left w:val="none" w:sz="0" w:space="0" w:color="auto"/>
        <w:bottom w:val="none" w:sz="0" w:space="0" w:color="auto"/>
        <w:right w:val="none" w:sz="0" w:space="0" w:color="auto"/>
      </w:divBdr>
    </w:div>
    <w:div w:id="89661220">
      <w:bodyDiv w:val="1"/>
      <w:marLeft w:val="0"/>
      <w:marRight w:val="0"/>
      <w:marTop w:val="0"/>
      <w:marBottom w:val="0"/>
      <w:divBdr>
        <w:top w:val="none" w:sz="0" w:space="0" w:color="auto"/>
        <w:left w:val="none" w:sz="0" w:space="0" w:color="auto"/>
        <w:bottom w:val="none" w:sz="0" w:space="0" w:color="auto"/>
        <w:right w:val="none" w:sz="0" w:space="0" w:color="auto"/>
      </w:divBdr>
    </w:div>
    <w:div w:id="90394691">
      <w:bodyDiv w:val="1"/>
      <w:marLeft w:val="0"/>
      <w:marRight w:val="0"/>
      <w:marTop w:val="0"/>
      <w:marBottom w:val="0"/>
      <w:divBdr>
        <w:top w:val="none" w:sz="0" w:space="0" w:color="auto"/>
        <w:left w:val="none" w:sz="0" w:space="0" w:color="auto"/>
        <w:bottom w:val="none" w:sz="0" w:space="0" w:color="auto"/>
        <w:right w:val="none" w:sz="0" w:space="0" w:color="auto"/>
      </w:divBdr>
    </w:div>
    <w:div w:id="97065403">
      <w:bodyDiv w:val="1"/>
      <w:marLeft w:val="0"/>
      <w:marRight w:val="0"/>
      <w:marTop w:val="0"/>
      <w:marBottom w:val="0"/>
      <w:divBdr>
        <w:top w:val="none" w:sz="0" w:space="0" w:color="auto"/>
        <w:left w:val="none" w:sz="0" w:space="0" w:color="auto"/>
        <w:bottom w:val="none" w:sz="0" w:space="0" w:color="auto"/>
        <w:right w:val="none" w:sz="0" w:space="0" w:color="auto"/>
      </w:divBdr>
    </w:div>
    <w:div w:id="123474175">
      <w:bodyDiv w:val="1"/>
      <w:marLeft w:val="0"/>
      <w:marRight w:val="0"/>
      <w:marTop w:val="0"/>
      <w:marBottom w:val="0"/>
      <w:divBdr>
        <w:top w:val="none" w:sz="0" w:space="0" w:color="auto"/>
        <w:left w:val="none" w:sz="0" w:space="0" w:color="auto"/>
        <w:bottom w:val="none" w:sz="0" w:space="0" w:color="auto"/>
        <w:right w:val="none" w:sz="0" w:space="0" w:color="auto"/>
      </w:divBdr>
    </w:div>
    <w:div w:id="129710406">
      <w:bodyDiv w:val="1"/>
      <w:marLeft w:val="0"/>
      <w:marRight w:val="0"/>
      <w:marTop w:val="0"/>
      <w:marBottom w:val="0"/>
      <w:divBdr>
        <w:top w:val="none" w:sz="0" w:space="0" w:color="auto"/>
        <w:left w:val="none" w:sz="0" w:space="0" w:color="auto"/>
        <w:bottom w:val="none" w:sz="0" w:space="0" w:color="auto"/>
        <w:right w:val="none" w:sz="0" w:space="0" w:color="auto"/>
      </w:divBdr>
    </w:div>
    <w:div w:id="133790414">
      <w:bodyDiv w:val="1"/>
      <w:marLeft w:val="0"/>
      <w:marRight w:val="0"/>
      <w:marTop w:val="0"/>
      <w:marBottom w:val="0"/>
      <w:divBdr>
        <w:top w:val="none" w:sz="0" w:space="0" w:color="auto"/>
        <w:left w:val="none" w:sz="0" w:space="0" w:color="auto"/>
        <w:bottom w:val="none" w:sz="0" w:space="0" w:color="auto"/>
        <w:right w:val="none" w:sz="0" w:space="0" w:color="auto"/>
      </w:divBdr>
    </w:div>
    <w:div w:id="135877288">
      <w:bodyDiv w:val="1"/>
      <w:marLeft w:val="0"/>
      <w:marRight w:val="0"/>
      <w:marTop w:val="0"/>
      <w:marBottom w:val="0"/>
      <w:divBdr>
        <w:top w:val="none" w:sz="0" w:space="0" w:color="auto"/>
        <w:left w:val="none" w:sz="0" w:space="0" w:color="auto"/>
        <w:bottom w:val="none" w:sz="0" w:space="0" w:color="auto"/>
        <w:right w:val="none" w:sz="0" w:space="0" w:color="auto"/>
      </w:divBdr>
      <w:divsChild>
        <w:div w:id="2036998612">
          <w:marLeft w:val="0"/>
          <w:marRight w:val="0"/>
          <w:marTop w:val="0"/>
          <w:marBottom w:val="0"/>
          <w:divBdr>
            <w:top w:val="none" w:sz="0" w:space="0" w:color="auto"/>
            <w:left w:val="none" w:sz="0" w:space="0" w:color="auto"/>
            <w:bottom w:val="none" w:sz="0" w:space="0" w:color="auto"/>
            <w:right w:val="none" w:sz="0" w:space="0" w:color="auto"/>
          </w:divBdr>
          <w:divsChild>
            <w:div w:id="992443155">
              <w:marLeft w:val="0"/>
              <w:marRight w:val="0"/>
              <w:marTop w:val="0"/>
              <w:marBottom w:val="0"/>
              <w:divBdr>
                <w:top w:val="none" w:sz="0" w:space="0" w:color="auto"/>
                <w:left w:val="none" w:sz="0" w:space="0" w:color="auto"/>
                <w:bottom w:val="none" w:sz="0" w:space="0" w:color="auto"/>
                <w:right w:val="none" w:sz="0" w:space="0" w:color="auto"/>
              </w:divBdr>
            </w:div>
            <w:div w:id="692539824">
              <w:marLeft w:val="0"/>
              <w:marRight w:val="0"/>
              <w:marTop w:val="0"/>
              <w:marBottom w:val="0"/>
              <w:divBdr>
                <w:top w:val="none" w:sz="0" w:space="0" w:color="auto"/>
                <w:left w:val="none" w:sz="0" w:space="0" w:color="auto"/>
                <w:bottom w:val="none" w:sz="0" w:space="0" w:color="auto"/>
                <w:right w:val="none" w:sz="0" w:space="0" w:color="auto"/>
              </w:divBdr>
            </w:div>
            <w:div w:id="22485989">
              <w:marLeft w:val="0"/>
              <w:marRight w:val="0"/>
              <w:marTop w:val="0"/>
              <w:marBottom w:val="0"/>
              <w:divBdr>
                <w:top w:val="none" w:sz="0" w:space="0" w:color="auto"/>
                <w:left w:val="none" w:sz="0" w:space="0" w:color="auto"/>
                <w:bottom w:val="none" w:sz="0" w:space="0" w:color="auto"/>
                <w:right w:val="none" w:sz="0" w:space="0" w:color="auto"/>
              </w:divBdr>
            </w:div>
            <w:div w:id="1086607722">
              <w:marLeft w:val="0"/>
              <w:marRight w:val="0"/>
              <w:marTop w:val="0"/>
              <w:marBottom w:val="0"/>
              <w:divBdr>
                <w:top w:val="none" w:sz="0" w:space="0" w:color="auto"/>
                <w:left w:val="none" w:sz="0" w:space="0" w:color="auto"/>
                <w:bottom w:val="none" w:sz="0" w:space="0" w:color="auto"/>
                <w:right w:val="none" w:sz="0" w:space="0" w:color="auto"/>
              </w:divBdr>
            </w:div>
            <w:div w:id="2066636484">
              <w:marLeft w:val="0"/>
              <w:marRight w:val="0"/>
              <w:marTop w:val="0"/>
              <w:marBottom w:val="0"/>
              <w:divBdr>
                <w:top w:val="none" w:sz="0" w:space="0" w:color="auto"/>
                <w:left w:val="none" w:sz="0" w:space="0" w:color="auto"/>
                <w:bottom w:val="none" w:sz="0" w:space="0" w:color="auto"/>
                <w:right w:val="none" w:sz="0" w:space="0" w:color="auto"/>
              </w:divBdr>
            </w:div>
            <w:div w:id="520553468">
              <w:marLeft w:val="0"/>
              <w:marRight w:val="0"/>
              <w:marTop w:val="0"/>
              <w:marBottom w:val="0"/>
              <w:divBdr>
                <w:top w:val="none" w:sz="0" w:space="0" w:color="auto"/>
                <w:left w:val="none" w:sz="0" w:space="0" w:color="auto"/>
                <w:bottom w:val="none" w:sz="0" w:space="0" w:color="auto"/>
                <w:right w:val="none" w:sz="0" w:space="0" w:color="auto"/>
              </w:divBdr>
            </w:div>
            <w:div w:id="1768960411">
              <w:marLeft w:val="0"/>
              <w:marRight w:val="0"/>
              <w:marTop w:val="0"/>
              <w:marBottom w:val="0"/>
              <w:divBdr>
                <w:top w:val="none" w:sz="0" w:space="0" w:color="auto"/>
                <w:left w:val="none" w:sz="0" w:space="0" w:color="auto"/>
                <w:bottom w:val="none" w:sz="0" w:space="0" w:color="auto"/>
                <w:right w:val="none" w:sz="0" w:space="0" w:color="auto"/>
              </w:divBdr>
            </w:div>
            <w:div w:id="446235451">
              <w:marLeft w:val="0"/>
              <w:marRight w:val="0"/>
              <w:marTop w:val="0"/>
              <w:marBottom w:val="0"/>
              <w:divBdr>
                <w:top w:val="none" w:sz="0" w:space="0" w:color="auto"/>
                <w:left w:val="none" w:sz="0" w:space="0" w:color="auto"/>
                <w:bottom w:val="none" w:sz="0" w:space="0" w:color="auto"/>
                <w:right w:val="none" w:sz="0" w:space="0" w:color="auto"/>
              </w:divBdr>
            </w:div>
            <w:div w:id="1652515343">
              <w:marLeft w:val="0"/>
              <w:marRight w:val="0"/>
              <w:marTop w:val="0"/>
              <w:marBottom w:val="0"/>
              <w:divBdr>
                <w:top w:val="none" w:sz="0" w:space="0" w:color="auto"/>
                <w:left w:val="none" w:sz="0" w:space="0" w:color="auto"/>
                <w:bottom w:val="none" w:sz="0" w:space="0" w:color="auto"/>
                <w:right w:val="none" w:sz="0" w:space="0" w:color="auto"/>
              </w:divBdr>
            </w:div>
            <w:div w:id="24446152">
              <w:marLeft w:val="0"/>
              <w:marRight w:val="0"/>
              <w:marTop w:val="0"/>
              <w:marBottom w:val="0"/>
              <w:divBdr>
                <w:top w:val="none" w:sz="0" w:space="0" w:color="auto"/>
                <w:left w:val="none" w:sz="0" w:space="0" w:color="auto"/>
                <w:bottom w:val="none" w:sz="0" w:space="0" w:color="auto"/>
                <w:right w:val="none" w:sz="0" w:space="0" w:color="auto"/>
              </w:divBdr>
            </w:div>
            <w:div w:id="2065174275">
              <w:marLeft w:val="0"/>
              <w:marRight w:val="0"/>
              <w:marTop w:val="0"/>
              <w:marBottom w:val="0"/>
              <w:divBdr>
                <w:top w:val="none" w:sz="0" w:space="0" w:color="auto"/>
                <w:left w:val="none" w:sz="0" w:space="0" w:color="auto"/>
                <w:bottom w:val="none" w:sz="0" w:space="0" w:color="auto"/>
                <w:right w:val="none" w:sz="0" w:space="0" w:color="auto"/>
              </w:divBdr>
            </w:div>
            <w:div w:id="39208075">
              <w:marLeft w:val="0"/>
              <w:marRight w:val="0"/>
              <w:marTop w:val="0"/>
              <w:marBottom w:val="0"/>
              <w:divBdr>
                <w:top w:val="none" w:sz="0" w:space="0" w:color="auto"/>
                <w:left w:val="none" w:sz="0" w:space="0" w:color="auto"/>
                <w:bottom w:val="none" w:sz="0" w:space="0" w:color="auto"/>
                <w:right w:val="none" w:sz="0" w:space="0" w:color="auto"/>
              </w:divBdr>
            </w:div>
            <w:div w:id="2057926527">
              <w:marLeft w:val="0"/>
              <w:marRight w:val="0"/>
              <w:marTop w:val="0"/>
              <w:marBottom w:val="0"/>
              <w:divBdr>
                <w:top w:val="none" w:sz="0" w:space="0" w:color="auto"/>
                <w:left w:val="none" w:sz="0" w:space="0" w:color="auto"/>
                <w:bottom w:val="none" w:sz="0" w:space="0" w:color="auto"/>
                <w:right w:val="none" w:sz="0" w:space="0" w:color="auto"/>
              </w:divBdr>
            </w:div>
            <w:div w:id="1688285431">
              <w:marLeft w:val="0"/>
              <w:marRight w:val="0"/>
              <w:marTop w:val="0"/>
              <w:marBottom w:val="0"/>
              <w:divBdr>
                <w:top w:val="none" w:sz="0" w:space="0" w:color="auto"/>
                <w:left w:val="none" w:sz="0" w:space="0" w:color="auto"/>
                <w:bottom w:val="none" w:sz="0" w:space="0" w:color="auto"/>
                <w:right w:val="none" w:sz="0" w:space="0" w:color="auto"/>
              </w:divBdr>
            </w:div>
          </w:divsChild>
        </w:div>
        <w:div w:id="1827626146">
          <w:marLeft w:val="0"/>
          <w:marRight w:val="0"/>
          <w:marTop w:val="0"/>
          <w:marBottom w:val="0"/>
          <w:divBdr>
            <w:top w:val="none" w:sz="0" w:space="0" w:color="auto"/>
            <w:left w:val="none" w:sz="0" w:space="0" w:color="auto"/>
            <w:bottom w:val="none" w:sz="0" w:space="0" w:color="auto"/>
            <w:right w:val="none" w:sz="0" w:space="0" w:color="auto"/>
          </w:divBdr>
          <w:divsChild>
            <w:div w:id="1438670215">
              <w:marLeft w:val="0"/>
              <w:marRight w:val="0"/>
              <w:marTop w:val="0"/>
              <w:marBottom w:val="0"/>
              <w:divBdr>
                <w:top w:val="none" w:sz="0" w:space="0" w:color="auto"/>
                <w:left w:val="none" w:sz="0" w:space="0" w:color="auto"/>
                <w:bottom w:val="none" w:sz="0" w:space="0" w:color="auto"/>
                <w:right w:val="none" w:sz="0" w:space="0" w:color="auto"/>
              </w:divBdr>
            </w:div>
            <w:div w:id="587270546">
              <w:marLeft w:val="0"/>
              <w:marRight w:val="0"/>
              <w:marTop w:val="0"/>
              <w:marBottom w:val="0"/>
              <w:divBdr>
                <w:top w:val="none" w:sz="0" w:space="0" w:color="auto"/>
                <w:left w:val="none" w:sz="0" w:space="0" w:color="auto"/>
                <w:bottom w:val="none" w:sz="0" w:space="0" w:color="auto"/>
                <w:right w:val="none" w:sz="0" w:space="0" w:color="auto"/>
              </w:divBdr>
            </w:div>
            <w:div w:id="947203539">
              <w:marLeft w:val="0"/>
              <w:marRight w:val="0"/>
              <w:marTop w:val="0"/>
              <w:marBottom w:val="0"/>
              <w:divBdr>
                <w:top w:val="none" w:sz="0" w:space="0" w:color="auto"/>
                <w:left w:val="none" w:sz="0" w:space="0" w:color="auto"/>
                <w:bottom w:val="none" w:sz="0" w:space="0" w:color="auto"/>
                <w:right w:val="none" w:sz="0" w:space="0" w:color="auto"/>
              </w:divBdr>
            </w:div>
            <w:div w:id="79758841">
              <w:marLeft w:val="0"/>
              <w:marRight w:val="0"/>
              <w:marTop w:val="0"/>
              <w:marBottom w:val="0"/>
              <w:divBdr>
                <w:top w:val="none" w:sz="0" w:space="0" w:color="auto"/>
                <w:left w:val="none" w:sz="0" w:space="0" w:color="auto"/>
                <w:bottom w:val="none" w:sz="0" w:space="0" w:color="auto"/>
                <w:right w:val="none" w:sz="0" w:space="0" w:color="auto"/>
              </w:divBdr>
            </w:div>
            <w:div w:id="59983474">
              <w:marLeft w:val="0"/>
              <w:marRight w:val="0"/>
              <w:marTop w:val="0"/>
              <w:marBottom w:val="0"/>
              <w:divBdr>
                <w:top w:val="none" w:sz="0" w:space="0" w:color="auto"/>
                <w:left w:val="none" w:sz="0" w:space="0" w:color="auto"/>
                <w:bottom w:val="none" w:sz="0" w:space="0" w:color="auto"/>
                <w:right w:val="none" w:sz="0" w:space="0" w:color="auto"/>
              </w:divBdr>
            </w:div>
            <w:div w:id="298799842">
              <w:marLeft w:val="0"/>
              <w:marRight w:val="0"/>
              <w:marTop w:val="0"/>
              <w:marBottom w:val="0"/>
              <w:divBdr>
                <w:top w:val="none" w:sz="0" w:space="0" w:color="auto"/>
                <w:left w:val="none" w:sz="0" w:space="0" w:color="auto"/>
                <w:bottom w:val="none" w:sz="0" w:space="0" w:color="auto"/>
                <w:right w:val="none" w:sz="0" w:space="0" w:color="auto"/>
              </w:divBdr>
            </w:div>
            <w:div w:id="112796833">
              <w:marLeft w:val="0"/>
              <w:marRight w:val="0"/>
              <w:marTop w:val="0"/>
              <w:marBottom w:val="0"/>
              <w:divBdr>
                <w:top w:val="none" w:sz="0" w:space="0" w:color="auto"/>
                <w:left w:val="none" w:sz="0" w:space="0" w:color="auto"/>
                <w:bottom w:val="none" w:sz="0" w:space="0" w:color="auto"/>
                <w:right w:val="none" w:sz="0" w:space="0" w:color="auto"/>
              </w:divBdr>
            </w:div>
            <w:div w:id="1109858962">
              <w:marLeft w:val="0"/>
              <w:marRight w:val="0"/>
              <w:marTop w:val="0"/>
              <w:marBottom w:val="0"/>
              <w:divBdr>
                <w:top w:val="none" w:sz="0" w:space="0" w:color="auto"/>
                <w:left w:val="none" w:sz="0" w:space="0" w:color="auto"/>
                <w:bottom w:val="none" w:sz="0" w:space="0" w:color="auto"/>
                <w:right w:val="none" w:sz="0" w:space="0" w:color="auto"/>
              </w:divBdr>
            </w:div>
            <w:div w:id="1964994793">
              <w:marLeft w:val="0"/>
              <w:marRight w:val="0"/>
              <w:marTop w:val="0"/>
              <w:marBottom w:val="0"/>
              <w:divBdr>
                <w:top w:val="none" w:sz="0" w:space="0" w:color="auto"/>
                <w:left w:val="none" w:sz="0" w:space="0" w:color="auto"/>
                <w:bottom w:val="none" w:sz="0" w:space="0" w:color="auto"/>
                <w:right w:val="none" w:sz="0" w:space="0" w:color="auto"/>
              </w:divBdr>
            </w:div>
            <w:div w:id="936134024">
              <w:marLeft w:val="0"/>
              <w:marRight w:val="0"/>
              <w:marTop w:val="0"/>
              <w:marBottom w:val="0"/>
              <w:divBdr>
                <w:top w:val="none" w:sz="0" w:space="0" w:color="auto"/>
                <w:left w:val="none" w:sz="0" w:space="0" w:color="auto"/>
                <w:bottom w:val="none" w:sz="0" w:space="0" w:color="auto"/>
                <w:right w:val="none" w:sz="0" w:space="0" w:color="auto"/>
              </w:divBdr>
            </w:div>
            <w:div w:id="77869264">
              <w:marLeft w:val="0"/>
              <w:marRight w:val="0"/>
              <w:marTop w:val="0"/>
              <w:marBottom w:val="0"/>
              <w:divBdr>
                <w:top w:val="none" w:sz="0" w:space="0" w:color="auto"/>
                <w:left w:val="none" w:sz="0" w:space="0" w:color="auto"/>
                <w:bottom w:val="none" w:sz="0" w:space="0" w:color="auto"/>
                <w:right w:val="none" w:sz="0" w:space="0" w:color="auto"/>
              </w:divBdr>
            </w:div>
            <w:div w:id="753016534">
              <w:marLeft w:val="0"/>
              <w:marRight w:val="0"/>
              <w:marTop w:val="0"/>
              <w:marBottom w:val="0"/>
              <w:divBdr>
                <w:top w:val="none" w:sz="0" w:space="0" w:color="auto"/>
                <w:left w:val="none" w:sz="0" w:space="0" w:color="auto"/>
                <w:bottom w:val="none" w:sz="0" w:space="0" w:color="auto"/>
                <w:right w:val="none" w:sz="0" w:space="0" w:color="auto"/>
              </w:divBdr>
            </w:div>
            <w:div w:id="849954297">
              <w:marLeft w:val="0"/>
              <w:marRight w:val="0"/>
              <w:marTop w:val="0"/>
              <w:marBottom w:val="0"/>
              <w:divBdr>
                <w:top w:val="none" w:sz="0" w:space="0" w:color="auto"/>
                <w:left w:val="none" w:sz="0" w:space="0" w:color="auto"/>
                <w:bottom w:val="none" w:sz="0" w:space="0" w:color="auto"/>
                <w:right w:val="none" w:sz="0" w:space="0" w:color="auto"/>
              </w:divBdr>
            </w:div>
            <w:div w:id="291328679">
              <w:marLeft w:val="0"/>
              <w:marRight w:val="0"/>
              <w:marTop w:val="0"/>
              <w:marBottom w:val="0"/>
              <w:divBdr>
                <w:top w:val="none" w:sz="0" w:space="0" w:color="auto"/>
                <w:left w:val="none" w:sz="0" w:space="0" w:color="auto"/>
                <w:bottom w:val="none" w:sz="0" w:space="0" w:color="auto"/>
                <w:right w:val="none" w:sz="0" w:space="0" w:color="auto"/>
              </w:divBdr>
            </w:div>
            <w:div w:id="635797454">
              <w:marLeft w:val="0"/>
              <w:marRight w:val="0"/>
              <w:marTop w:val="0"/>
              <w:marBottom w:val="0"/>
              <w:divBdr>
                <w:top w:val="none" w:sz="0" w:space="0" w:color="auto"/>
                <w:left w:val="none" w:sz="0" w:space="0" w:color="auto"/>
                <w:bottom w:val="none" w:sz="0" w:space="0" w:color="auto"/>
                <w:right w:val="none" w:sz="0" w:space="0" w:color="auto"/>
              </w:divBdr>
            </w:div>
            <w:div w:id="1114132227">
              <w:marLeft w:val="0"/>
              <w:marRight w:val="0"/>
              <w:marTop w:val="0"/>
              <w:marBottom w:val="0"/>
              <w:divBdr>
                <w:top w:val="none" w:sz="0" w:space="0" w:color="auto"/>
                <w:left w:val="none" w:sz="0" w:space="0" w:color="auto"/>
                <w:bottom w:val="none" w:sz="0" w:space="0" w:color="auto"/>
                <w:right w:val="none" w:sz="0" w:space="0" w:color="auto"/>
              </w:divBdr>
            </w:div>
            <w:div w:id="2012104071">
              <w:marLeft w:val="0"/>
              <w:marRight w:val="0"/>
              <w:marTop w:val="0"/>
              <w:marBottom w:val="0"/>
              <w:divBdr>
                <w:top w:val="none" w:sz="0" w:space="0" w:color="auto"/>
                <w:left w:val="none" w:sz="0" w:space="0" w:color="auto"/>
                <w:bottom w:val="none" w:sz="0" w:space="0" w:color="auto"/>
                <w:right w:val="none" w:sz="0" w:space="0" w:color="auto"/>
              </w:divBdr>
            </w:div>
            <w:div w:id="1952323726">
              <w:marLeft w:val="0"/>
              <w:marRight w:val="0"/>
              <w:marTop w:val="0"/>
              <w:marBottom w:val="0"/>
              <w:divBdr>
                <w:top w:val="none" w:sz="0" w:space="0" w:color="auto"/>
                <w:left w:val="none" w:sz="0" w:space="0" w:color="auto"/>
                <w:bottom w:val="none" w:sz="0" w:space="0" w:color="auto"/>
                <w:right w:val="none" w:sz="0" w:space="0" w:color="auto"/>
              </w:divBdr>
            </w:div>
            <w:div w:id="1738282952">
              <w:marLeft w:val="0"/>
              <w:marRight w:val="0"/>
              <w:marTop w:val="0"/>
              <w:marBottom w:val="0"/>
              <w:divBdr>
                <w:top w:val="none" w:sz="0" w:space="0" w:color="auto"/>
                <w:left w:val="none" w:sz="0" w:space="0" w:color="auto"/>
                <w:bottom w:val="none" w:sz="0" w:space="0" w:color="auto"/>
                <w:right w:val="none" w:sz="0" w:space="0" w:color="auto"/>
              </w:divBdr>
            </w:div>
            <w:div w:id="1926572801">
              <w:marLeft w:val="0"/>
              <w:marRight w:val="0"/>
              <w:marTop w:val="0"/>
              <w:marBottom w:val="0"/>
              <w:divBdr>
                <w:top w:val="none" w:sz="0" w:space="0" w:color="auto"/>
                <w:left w:val="none" w:sz="0" w:space="0" w:color="auto"/>
                <w:bottom w:val="none" w:sz="0" w:space="0" w:color="auto"/>
                <w:right w:val="none" w:sz="0" w:space="0" w:color="auto"/>
              </w:divBdr>
            </w:div>
          </w:divsChild>
        </w:div>
        <w:div w:id="1058280025">
          <w:marLeft w:val="0"/>
          <w:marRight w:val="0"/>
          <w:marTop w:val="0"/>
          <w:marBottom w:val="0"/>
          <w:divBdr>
            <w:top w:val="none" w:sz="0" w:space="0" w:color="auto"/>
            <w:left w:val="none" w:sz="0" w:space="0" w:color="auto"/>
            <w:bottom w:val="none" w:sz="0" w:space="0" w:color="auto"/>
            <w:right w:val="none" w:sz="0" w:space="0" w:color="auto"/>
          </w:divBdr>
          <w:divsChild>
            <w:div w:id="1459059652">
              <w:marLeft w:val="0"/>
              <w:marRight w:val="0"/>
              <w:marTop w:val="0"/>
              <w:marBottom w:val="0"/>
              <w:divBdr>
                <w:top w:val="none" w:sz="0" w:space="0" w:color="auto"/>
                <w:left w:val="none" w:sz="0" w:space="0" w:color="auto"/>
                <w:bottom w:val="none" w:sz="0" w:space="0" w:color="auto"/>
                <w:right w:val="none" w:sz="0" w:space="0" w:color="auto"/>
              </w:divBdr>
            </w:div>
            <w:div w:id="1099328373">
              <w:marLeft w:val="0"/>
              <w:marRight w:val="0"/>
              <w:marTop w:val="0"/>
              <w:marBottom w:val="0"/>
              <w:divBdr>
                <w:top w:val="none" w:sz="0" w:space="0" w:color="auto"/>
                <w:left w:val="none" w:sz="0" w:space="0" w:color="auto"/>
                <w:bottom w:val="none" w:sz="0" w:space="0" w:color="auto"/>
                <w:right w:val="none" w:sz="0" w:space="0" w:color="auto"/>
              </w:divBdr>
            </w:div>
            <w:div w:id="443035818">
              <w:marLeft w:val="0"/>
              <w:marRight w:val="0"/>
              <w:marTop w:val="0"/>
              <w:marBottom w:val="0"/>
              <w:divBdr>
                <w:top w:val="none" w:sz="0" w:space="0" w:color="auto"/>
                <w:left w:val="none" w:sz="0" w:space="0" w:color="auto"/>
                <w:bottom w:val="none" w:sz="0" w:space="0" w:color="auto"/>
                <w:right w:val="none" w:sz="0" w:space="0" w:color="auto"/>
              </w:divBdr>
            </w:div>
            <w:div w:id="202135562">
              <w:marLeft w:val="0"/>
              <w:marRight w:val="0"/>
              <w:marTop w:val="0"/>
              <w:marBottom w:val="0"/>
              <w:divBdr>
                <w:top w:val="none" w:sz="0" w:space="0" w:color="auto"/>
                <w:left w:val="none" w:sz="0" w:space="0" w:color="auto"/>
                <w:bottom w:val="none" w:sz="0" w:space="0" w:color="auto"/>
                <w:right w:val="none" w:sz="0" w:space="0" w:color="auto"/>
              </w:divBdr>
            </w:div>
            <w:div w:id="914314160">
              <w:marLeft w:val="0"/>
              <w:marRight w:val="0"/>
              <w:marTop w:val="0"/>
              <w:marBottom w:val="0"/>
              <w:divBdr>
                <w:top w:val="none" w:sz="0" w:space="0" w:color="auto"/>
                <w:left w:val="none" w:sz="0" w:space="0" w:color="auto"/>
                <w:bottom w:val="none" w:sz="0" w:space="0" w:color="auto"/>
                <w:right w:val="none" w:sz="0" w:space="0" w:color="auto"/>
              </w:divBdr>
            </w:div>
            <w:div w:id="628635715">
              <w:marLeft w:val="0"/>
              <w:marRight w:val="0"/>
              <w:marTop w:val="0"/>
              <w:marBottom w:val="0"/>
              <w:divBdr>
                <w:top w:val="none" w:sz="0" w:space="0" w:color="auto"/>
                <w:left w:val="none" w:sz="0" w:space="0" w:color="auto"/>
                <w:bottom w:val="none" w:sz="0" w:space="0" w:color="auto"/>
                <w:right w:val="none" w:sz="0" w:space="0" w:color="auto"/>
              </w:divBdr>
            </w:div>
            <w:div w:id="260912343">
              <w:marLeft w:val="0"/>
              <w:marRight w:val="0"/>
              <w:marTop w:val="0"/>
              <w:marBottom w:val="0"/>
              <w:divBdr>
                <w:top w:val="none" w:sz="0" w:space="0" w:color="auto"/>
                <w:left w:val="none" w:sz="0" w:space="0" w:color="auto"/>
                <w:bottom w:val="none" w:sz="0" w:space="0" w:color="auto"/>
                <w:right w:val="none" w:sz="0" w:space="0" w:color="auto"/>
              </w:divBdr>
            </w:div>
            <w:div w:id="775949701">
              <w:marLeft w:val="0"/>
              <w:marRight w:val="0"/>
              <w:marTop w:val="0"/>
              <w:marBottom w:val="0"/>
              <w:divBdr>
                <w:top w:val="none" w:sz="0" w:space="0" w:color="auto"/>
                <w:left w:val="none" w:sz="0" w:space="0" w:color="auto"/>
                <w:bottom w:val="none" w:sz="0" w:space="0" w:color="auto"/>
                <w:right w:val="none" w:sz="0" w:space="0" w:color="auto"/>
              </w:divBdr>
            </w:div>
            <w:div w:id="1857422741">
              <w:marLeft w:val="0"/>
              <w:marRight w:val="0"/>
              <w:marTop w:val="0"/>
              <w:marBottom w:val="0"/>
              <w:divBdr>
                <w:top w:val="none" w:sz="0" w:space="0" w:color="auto"/>
                <w:left w:val="none" w:sz="0" w:space="0" w:color="auto"/>
                <w:bottom w:val="none" w:sz="0" w:space="0" w:color="auto"/>
                <w:right w:val="none" w:sz="0" w:space="0" w:color="auto"/>
              </w:divBdr>
            </w:div>
            <w:div w:id="656305855">
              <w:marLeft w:val="0"/>
              <w:marRight w:val="0"/>
              <w:marTop w:val="0"/>
              <w:marBottom w:val="0"/>
              <w:divBdr>
                <w:top w:val="none" w:sz="0" w:space="0" w:color="auto"/>
                <w:left w:val="none" w:sz="0" w:space="0" w:color="auto"/>
                <w:bottom w:val="none" w:sz="0" w:space="0" w:color="auto"/>
                <w:right w:val="none" w:sz="0" w:space="0" w:color="auto"/>
              </w:divBdr>
            </w:div>
            <w:div w:id="620306812">
              <w:marLeft w:val="0"/>
              <w:marRight w:val="0"/>
              <w:marTop w:val="0"/>
              <w:marBottom w:val="0"/>
              <w:divBdr>
                <w:top w:val="none" w:sz="0" w:space="0" w:color="auto"/>
                <w:left w:val="none" w:sz="0" w:space="0" w:color="auto"/>
                <w:bottom w:val="none" w:sz="0" w:space="0" w:color="auto"/>
                <w:right w:val="none" w:sz="0" w:space="0" w:color="auto"/>
              </w:divBdr>
            </w:div>
            <w:div w:id="690033162">
              <w:marLeft w:val="0"/>
              <w:marRight w:val="0"/>
              <w:marTop w:val="0"/>
              <w:marBottom w:val="0"/>
              <w:divBdr>
                <w:top w:val="none" w:sz="0" w:space="0" w:color="auto"/>
                <w:left w:val="none" w:sz="0" w:space="0" w:color="auto"/>
                <w:bottom w:val="none" w:sz="0" w:space="0" w:color="auto"/>
                <w:right w:val="none" w:sz="0" w:space="0" w:color="auto"/>
              </w:divBdr>
            </w:div>
            <w:div w:id="2015643132">
              <w:marLeft w:val="0"/>
              <w:marRight w:val="0"/>
              <w:marTop w:val="0"/>
              <w:marBottom w:val="0"/>
              <w:divBdr>
                <w:top w:val="none" w:sz="0" w:space="0" w:color="auto"/>
                <w:left w:val="none" w:sz="0" w:space="0" w:color="auto"/>
                <w:bottom w:val="none" w:sz="0" w:space="0" w:color="auto"/>
                <w:right w:val="none" w:sz="0" w:space="0" w:color="auto"/>
              </w:divBdr>
            </w:div>
            <w:div w:id="1750032235">
              <w:marLeft w:val="0"/>
              <w:marRight w:val="0"/>
              <w:marTop w:val="0"/>
              <w:marBottom w:val="0"/>
              <w:divBdr>
                <w:top w:val="none" w:sz="0" w:space="0" w:color="auto"/>
                <w:left w:val="none" w:sz="0" w:space="0" w:color="auto"/>
                <w:bottom w:val="none" w:sz="0" w:space="0" w:color="auto"/>
                <w:right w:val="none" w:sz="0" w:space="0" w:color="auto"/>
              </w:divBdr>
            </w:div>
            <w:div w:id="1322662753">
              <w:marLeft w:val="0"/>
              <w:marRight w:val="0"/>
              <w:marTop w:val="0"/>
              <w:marBottom w:val="0"/>
              <w:divBdr>
                <w:top w:val="none" w:sz="0" w:space="0" w:color="auto"/>
                <w:left w:val="none" w:sz="0" w:space="0" w:color="auto"/>
                <w:bottom w:val="none" w:sz="0" w:space="0" w:color="auto"/>
                <w:right w:val="none" w:sz="0" w:space="0" w:color="auto"/>
              </w:divBdr>
            </w:div>
            <w:div w:id="161045810">
              <w:marLeft w:val="0"/>
              <w:marRight w:val="0"/>
              <w:marTop w:val="0"/>
              <w:marBottom w:val="0"/>
              <w:divBdr>
                <w:top w:val="none" w:sz="0" w:space="0" w:color="auto"/>
                <w:left w:val="none" w:sz="0" w:space="0" w:color="auto"/>
                <w:bottom w:val="none" w:sz="0" w:space="0" w:color="auto"/>
                <w:right w:val="none" w:sz="0" w:space="0" w:color="auto"/>
              </w:divBdr>
            </w:div>
            <w:div w:id="417869451">
              <w:marLeft w:val="0"/>
              <w:marRight w:val="0"/>
              <w:marTop w:val="0"/>
              <w:marBottom w:val="0"/>
              <w:divBdr>
                <w:top w:val="none" w:sz="0" w:space="0" w:color="auto"/>
                <w:left w:val="none" w:sz="0" w:space="0" w:color="auto"/>
                <w:bottom w:val="none" w:sz="0" w:space="0" w:color="auto"/>
                <w:right w:val="none" w:sz="0" w:space="0" w:color="auto"/>
              </w:divBdr>
            </w:div>
            <w:div w:id="638808304">
              <w:marLeft w:val="0"/>
              <w:marRight w:val="0"/>
              <w:marTop w:val="0"/>
              <w:marBottom w:val="0"/>
              <w:divBdr>
                <w:top w:val="none" w:sz="0" w:space="0" w:color="auto"/>
                <w:left w:val="none" w:sz="0" w:space="0" w:color="auto"/>
                <w:bottom w:val="none" w:sz="0" w:space="0" w:color="auto"/>
                <w:right w:val="none" w:sz="0" w:space="0" w:color="auto"/>
              </w:divBdr>
            </w:div>
            <w:div w:id="783574222">
              <w:marLeft w:val="0"/>
              <w:marRight w:val="0"/>
              <w:marTop w:val="0"/>
              <w:marBottom w:val="0"/>
              <w:divBdr>
                <w:top w:val="none" w:sz="0" w:space="0" w:color="auto"/>
                <w:left w:val="none" w:sz="0" w:space="0" w:color="auto"/>
                <w:bottom w:val="none" w:sz="0" w:space="0" w:color="auto"/>
                <w:right w:val="none" w:sz="0" w:space="0" w:color="auto"/>
              </w:divBdr>
            </w:div>
            <w:div w:id="1681348566">
              <w:marLeft w:val="0"/>
              <w:marRight w:val="0"/>
              <w:marTop w:val="0"/>
              <w:marBottom w:val="0"/>
              <w:divBdr>
                <w:top w:val="none" w:sz="0" w:space="0" w:color="auto"/>
                <w:left w:val="none" w:sz="0" w:space="0" w:color="auto"/>
                <w:bottom w:val="none" w:sz="0" w:space="0" w:color="auto"/>
                <w:right w:val="none" w:sz="0" w:space="0" w:color="auto"/>
              </w:divBdr>
            </w:div>
          </w:divsChild>
        </w:div>
        <w:div w:id="49961551">
          <w:marLeft w:val="0"/>
          <w:marRight w:val="0"/>
          <w:marTop w:val="0"/>
          <w:marBottom w:val="0"/>
          <w:divBdr>
            <w:top w:val="none" w:sz="0" w:space="0" w:color="auto"/>
            <w:left w:val="none" w:sz="0" w:space="0" w:color="auto"/>
            <w:bottom w:val="none" w:sz="0" w:space="0" w:color="auto"/>
            <w:right w:val="none" w:sz="0" w:space="0" w:color="auto"/>
          </w:divBdr>
          <w:divsChild>
            <w:div w:id="402872130">
              <w:marLeft w:val="0"/>
              <w:marRight w:val="0"/>
              <w:marTop w:val="0"/>
              <w:marBottom w:val="0"/>
              <w:divBdr>
                <w:top w:val="none" w:sz="0" w:space="0" w:color="auto"/>
                <w:left w:val="none" w:sz="0" w:space="0" w:color="auto"/>
                <w:bottom w:val="none" w:sz="0" w:space="0" w:color="auto"/>
                <w:right w:val="none" w:sz="0" w:space="0" w:color="auto"/>
              </w:divBdr>
            </w:div>
            <w:div w:id="367875989">
              <w:marLeft w:val="0"/>
              <w:marRight w:val="0"/>
              <w:marTop w:val="0"/>
              <w:marBottom w:val="0"/>
              <w:divBdr>
                <w:top w:val="none" w:sz="0" w:space="0" w:color="auto"/>
                <w:left w:val="none" w:sz="0" w:space="0" w:color="auto"/>
                <w:bottom w:val="none" w:sz="0" w:space="0" w:color="auto"/>
                <w:right w:val="none" w:sz="0" w:space="0" w:color="auto"/>
              </w:divBdr>
            </w:div>
            <w:div w:id="590283004">
              <w:marLeft w:val="0"/>
              <w:marRight w:val="0"/>
              <w:marTop w:val="0"/>
              <w:marBottom w:val="0"/>
              <w:divBdr>
                <w:top w:val="none" w:sz="0" w:space="0" w:color="auto"/>
                <w:left w:val="none" w:sz="0" w:space="0" w:color="auto"/>
                <w:bottom w:val="none" w:sz="0" w:space="0" w:color="auto"/>
                <w:right w:val="none" w:sz="0" w:space="0" w:color="auto"/>
              </w:divBdr>
            </w:div>
            <w:div w:id="1300574744">
              <w:marLeft w:val="0"/>
              <w:marRight w:val="0"/>
              <w:marTop w:val="0"/>
              <w:marBottom w:val="0"/>
              <w:divBdr>
                <w:top w:val="none" w:sz="0" w:space="0" w:color="auto"/>
                <w:left w:val="none" w:sz="0" w:space="0" w:color="auto"/>
                <w:bottom w:val="none" w:sz="0" w:space="0" w:color="auto"/>
                <w:right w:val="none" w:sz="0" w:space="0" w:color="auto"/>
              </w:divBdr>
            </w:div>
            <w:div w:id="1318874184">
              <w:marLeft w:val="0"/>
              <w:marRight w:val="0"/>
              <w:marTop w:val="0"/>
              <w:marBottom w:val="0"/>
              <w:divBdr>
                <w:top w:val="none" w:sz="0" w:space="0" w:color="auto"/>
                <w:left w:val="none" w:sz="0" w:space="0" w:color="auto"/>
                <w:bottom w:val="none" w:sz="0" w:space="0" w:color="auto"/>
                <w:right w:val="none" w:sz="0" w:space="0" w:color="auto"/>
              </w:divBdr>
            </w:div>
            <w:div w:id="933055140">
              <w:marLeft w:val="0"/>
              <w:marRight w:val="0"/>
              <w:marTop w:val="0"/>
              <w:marBottom w:val="0"/>
              <w:divBdr>
                <w:top w:val="none" w:sz="0" w:space="0" w:color="auto"/>
                <w:left w:val="none" w:sz="0" w:space="0" w:color="auto"/>
                <w:bottom w:val="none" w:sz="0" w:space="0" w:color="auto"/>
                <w:right w:val="none" w:sz="0" w:space="0" w:color="auto"/>
              </w:divBdr>
            </w:div>
            <w:div w:id="491676267">
              <w:marLeft w:val="0"/>
              <w:marRight w:val="0"/>
              <w:marTop w:val="0"/>
              <w:marBottom w:val="0"/>
              <w:divBdr>
                <w:top w:val="none" w:sz="0" w:space="0" w:color="auto"/>
                <w:left w:val="none" w:sz="0" w:space="0" w:color="auto"/>
                <w:bottom w:val="none" w:sz="0" w:space="0" w:color="auto"/>
                <w:right w:val="none" w:sz="0" w:space="0" w:color="auto"/>
              </w:divBdr>
            </w:div>
            <w:div w:id="970288181">
              <w:marLeft w:val="0"/>
              <w:marRight w:val="0"/>
              <w:marTop w:val="0"/>
              <w:marBottom w:val="0"/>
              <w:divBdr>
                <w:top w:val="none" w:sz="0" w:space="0" w:color="auto"/>
                <w:left w:val="none" w:sz="0" w:space="0" w:color="auto"/>
                <w:bottom w:val="none" w:sz="0" w:space="0" w:color="auto"/>
                <w:right w:val="none" w:sz="0" w:space="0" w:color="auto"/>
              </w:divBdr>
            </w:div>
            <w:div w:id="1210607254">
              <w:marLeft w:val="0"/>
              <w:marRight w:val="0"/>
              <w:marTop w:val="0"/>
              <w:marBottom w:val="0"/>
              <w:divBdr>
                <w:top w:val="none" w:sz="0" w:space="0" w:color="auto"/>
                <w:left w:val="none" w:sz="0" w:space="0" w:color="auto"/>
                <w:bottom w:val="none" w:sz="0" w:space="0" w:color="auto"/>
                <w:right w:val="none" w:sz="0" w:space="0" w:color="auto"/>
              </w:divBdr>
            </w:div>
            <w:div w:id="847869549">
              <w:marLeft w:val="0"/>
              <w:marRight w:val="0"/>
              <w:marTop w:val="0"/>
              <w:marBottom w:val="0"/>
              <w:divBdr>
                <w:top w:val="none" w:sz="0" w:space="0" w:color="auto"/>
                <w:left w:val="none" w:sz="0" w:space="0" w:color="auto"/>
                <w:bottom w:val="none" w:sz="0" w:space="0" w:color="auto"/>
                <w:right w:val="none" w:sz="0" w:space="0" w:color="auto"/>
              </w:divBdr>
            </w:div>
            <w:div w:id="1638608656">
              <w:marLeft w:val="0"/>
              <w:marRight w:val="0"/>
              <w:marTop w:val="0"/>
              <w:marBottom w:val="0"/>
              <w:divBdr>
                <w:top w:val="none" w:sz="0" w:space="0" w:color="auto"/>
                <w:left w:val="none" w:sz="0" w:space="0" w:color="auto"/>
                <w:bottom w:val="none" w:sz="0" w:space="0" w:color="auto"/>
                <w:right w:val="none" w:sz="0" w:space="0" w:color="auto"/>
              </w:divBdr>
            </w:div>
            <w:div w:id="427892410">
              <w:marLeft w:val="0"/>
              <w:marRight w:val="0"/>
              <w:marTop w:val="0"/>
              <w:marBottom w:val="0"/>
              <w:divBdr>
                <w:top w:val="none" w:sz="0" w:space="0" w:color="auto"/>
                <w:left w:val="none" w:sz="0" w:space="0" w:color="auto"/>
                <w:bottom w:val="none" w:sz="0" w:space="0" w:color="auto"/>
                <w:right w:val="none" w:sz="0" w:space="0" w:color="auto"/>
              </w:divBdr>
            </w:div>
            <w:div w:id="1460609739">
              <w:marLeft w:val="0"/>
              <w:marRight w:val="0"/>
              <w:marTop w:val="0"/>
              <w:marBottom w:val="0"/>
              <w:divBdr>
                <w:top w:val="none" w:sz="0" w:space="0" w:color="auto"/>
                <w:left w:val="none" w:sz="0" w:space="0" w:color="auto"/>
                <w:bottom w:val="none" w:sz="0" w:space="0" w:color="auto"/>
                <w:right w:val="none" w:sz="0" w:space="0" w:color="auto"/>
              </w:divBdr>
            </w:div>
            <w:div w:id="1556426319">
              <w:marLeft w:val="0"/>
              <w:marRight w:val="0"/>
              <w:marTop w:val="0"/>
              <w:marBottom w:val="0"/>
              <w:divBdr>
                <w:top w:val="none" w:sz="0" w:space="0" w:color="auto"/>
                <w:left w:val="none" w:sz="0" w:space="0" w:color="auto"/>
                <w:bottom w:val="none" w:sz="0" w:space="0" w:color="auto"/>
                <w:right w:val="none" w:sz="0" w:space="0" w:color="auto"/>
              </w:divBdr>
            </w:div>
            <w:div w:id="624123447">
              <w:marLeft w:val="0"/>
              <w:marRight w:val="0"/>
              <w:marTop w:val="0"/>
              <w:marBottom w:val="0"/>
              <w:divBdr>
                <w:top w:val="none" w:sz="0" w:space="0" w:color="auto"/>
                <w:left w:val="none" w:sz="0" w:space="0" w:color="auto"/>
                <w:bottom w:val="none" w:sz="0" w:space="0" w:color="auto"/>
                <w:right w:val="none" w:sz="0" w:space="0" w:color="auto"/>
              </w:divBdr>
            </w:div>
            <w:div w:id="111630344">
              <w:marLeft w:val="0"/>
              <w:marRight w:val="0"/>
              <w:marTop w:val="0"/>
              <w:marBottom w:val="0"/>
              <w:divBdr>
                <w:top w:val="none" w:sz="0" w:space="0" w:color="auto"/>
                <w:left w:val="none" w:sz="0" w:space="0" w:color="auto"/>
                <w:bottom w:val="none" w:sz="0" w:space="0" w:color="auto"/>
                <w:right w:val="none" w:sz="0" w:space="0" w:color="auto"/>
              </w:divBdr>
            </w:div>
            <w:div w:id="32506753">
              <w:marLeft w:val="0"/>
              <w:marRight w:val="0"/>
              <w:marTop w:val="0"/>
              <w:marBottom w:val="0"/>
              <w:divBdr>
                <w:top w:val="none" w:sz="0" w:space="0" w:color="auto"/>
                <w:left w:val="none" w:sz="0" w:space="0" w:color="auto"/>
                <w:bottom w:val="none" w:sz="0" w:space="0" w:color="auto"/>
                <w:right w:val="none" w:sz="0" w:space="0" w:color="auto"/>
              </w:divBdr>
            </w:div>
            <w:div w:id="2017540822">
              <w:marLeft w:val="0"/>
              <w:marRight w:val="0"/>
              <w:marTop w:val="0"/>
              <w:marBottom w:val="0"/>
              <w:divBdr>
                <w:top w:val="none" w:sz="0" w:space="0" w:color="auto"/>
                <w:left w:val="none" w:sz="0" w:space="0" w:color="auto"/>
                <w:bottom w:val="none" w:sz="0" w:space="0" w:color="auto"/>
                <w:right w:val="none" w:sz="0" w:space="0" w:color="auto"/>
              </w:divBdr>
            </w:div>
            <w:div w:id="558980750">
              <w:marLeft w:val="0"/>
              <w:marRight w:val="0"/>
              <w:marTop w:val="0"/>
              <w:marBottom w:val="0"/>
              <w:divBdr>
                <w:top w:val="none" w:sz="0" w:space="0" w:color="auto"/>
                <w:left w:val="none" w:sz="0" w:space="0" w:color="auto"/>
                <w:bottom w:val="none" w:sz="0" w:space="0" w:color="auto"/>
                <w:right w:val="none" w:sz="0" w:space="0" w:color="auto"/>
              </w:divBdr>
            </w:div>
            <w:div w:id="339359634">
              <w:marLeft w:val="0"/>
              <w:marRight w:val="0"/>
              <w:marTop w:val="0"/>
              <w:marBottom w:val="0"/>
              <w:divBdr>
                <w:top w:val="none" w:sz="0" w:space="0" w:color="auto"/>
                <w:left w:val="none" w:sz="0" w:space="0" w:color="auto"/>
                <w:bottom w:val="none" w:sz="0" w:space="0" w:color="auto"/>
                <w:right w:val="none" w:sz="0" w:space="0" w:color="auto"/>
              </w:divBdr>
            </w:div>
          </w:divsChild>
        </w:div>
        <w:div w:id="29692412">
          <w:marLeft w:val="0"/>
          <w:marRight w:val="0"/>
          <w:marTop w:val="0"/>
          <w:marBottom w:val="0"/>
          <w:divBdr>
            <w:top w:val="none" w:sz="0" w:space="0" w:color="auto"/>
            <w:left w:val="none" w:sz="0" w:space="0" w:color="auto"/>
            <w:bottom w:val="none" w:sz="0" w:space="0" w:color="auto"/>
            <w:right w:val="none" w:sz="0" w:space="0" w:color="auto"/>
          </w:divBdr>
          <w:divsChild>
            <w:div w:id="1960186416">
              <w:marLeft w:val="0"/>
              <w:marRight w:val="0"/>
              <w:marTop w:val="0"/>
              <w:marBottom w:val="0"/>
              <w:divBdr>
                <w:top w:val="none" w:sz="0" w:space="0" w:color="auto"/>
                <w:left w:val="none" w:sz="0" w:space="0" w:color="auto"/>
                <w:bottom w:val="none" w:sz="0" w:space="0" w:color="auto"/>
                <w:right w:val="none" w:sz="0" w:space="0" w:color="auto"/>
              </w:divBdr>
            </w:div>
            <w:div w:id="954479425">
              <w:marLeft w:val="0"/>
              <w:marRight w:val="0"/>
              <w:marTop w:val="0"/>
              <w:marBottom w:val="0"/>
              <w:divBdr>
                <w:top w:val="none" w:sz="0" w:space="0" w:color="auto"/>
                <w:left w:val="none" w:sz="0" w:space="0" w:color="auto"/>
                <w:bottom w:val="none" w:sz="0" w:space="0" w:color="auto"/>
                <w:right w:val="none" w:sz="0" w:space="0" w:color="auto"/>
              </w:divBdr>
            </w:div>
            <w:div w:id="326790869">
              <w:marLeft w:val="0"/>
              <w:marRight w:val="0"/>
              <w:marTop w:val="0"/>
              <w:marBottom w:val="0"/>
              <w:divBdr>
                <w:top w:val="none" w:sz="0" w:space="0" w:color="auto"/>
                <w:left w:val="none" w:sz="0" w:space="0" w:color="auto"/>
                <w:bottom w:val="none" w:sz="0" w:space="0" w:color="auto"/>
                <w:right w:val="none" w:sz="0" w:space="0" w:color="auto"/>
              </w:divBdr>
            </w:div>
            <w:div w:id="36006032">
              <w:marLeft w:val="0"/>
              <w:marRight w:val="0"/>
              <w:marTop w:val="0"/>
              <w:marBottom w:val="0"/>
              <w:divBdr>
                <w:top w:val="none" w:sz="0" w:space="0" w:color="auto"/>
                <w:left w:val="none" w:sz="0" w:space="0" w:color="auto"/>
                <w:bottom w:val="none" w:sz="0" w:space="0" w:color="auto"/>
                <w:right w:val="none" w:sz="0" w:space="0" w:color="auto"/>
              </w:divBdr>
            </w:div>
            <w:div w:id="737095909">
              <w:marLeft w:val="0"/>
              <w:marRight w:val="0"/>
              <w:marTop w:val="0"/>
              <w:marBottom w:val="0"/>
              <w:divBdr>
                <w:top w:val="none" w:sz="0" w:space="0" w:color="auto"/>
                <w:left w:val="none" w:sz="0" w:space="0" w:color="auto"/>
                <w:bottom w:val="none" w:sz="0" w:space="0" w:color="auto"/>
                <w:right w:val="none" w:sz="0" w:space="0" w:color="auto"/>
              </w:divBdr>
            </w:div>
            <w:div w:id="1763646418">
              <w:marLeft w:val="0"/>
              <w:marRight w:val="0"/>
              <w:marTop w:val="0"/>
              <w:marBottom w:val="0"/>
              <w:divBdr>
                <w:top w:val="none" w:sz="0" w:space="0" w:color="auto"/>
                <w:left w:val="none" w:sz="0" w:space="0" w:color="auto"/>
                <w:bottom w:val="none" w:sz="0" w:space="0" w:color="auto"/>
                <w:right w:val="none" w:sz="0" w:space="0" w:color="auto"/>
              </w:divBdr>
            </w:div>
            <w:div w:id="1443258604">
              <w:marLeft w:val="0"/>
              <w:marRight w:val="0"/>
              <w:marTop w:val="0"/>
              <w:marBottom w:val="0"/>
              <w:divBdr>
                <w:top w:val="none" w:sz="0" w:space="0" w:color="auto"/>
                <w:left w:val="none" w:sz="0" w:space="0" w:color="auto"/>
                <w:bottom w:val="none" w:sz="0" w:space="0" w:color="auto"/>
                <w:right w:val="none" w:sz="0" w:space="0" w:color="auto"/>
              </w:divBdr>
            </w:div>
            <w:div w:id="1512254485">
              <w:marLeft w:val="0"/>
              <w:marRight w:val="0"/>
              <w:marTop w:val="0"/>
              <w:marBottom w:val="0"/>
              <w:divBdr>
                <w:top w:val="none" w:sz="0" w:space="0" w:color="auto"/>
                <w:left w:val="none" w:sz="0" w:space="0" w:color="auto"/>
                <w:bottom w:val="none" w:sz="0" w:space="0" w:color="auto"/>
                <w:right w:val="none" w:sz="0" w:space="0" w:color="auto"/>
              </w:divBdr>
            </w:div>
            <w:div w:id="753863388">
              <w:marLeft w:val="0"/>
              <w:marRight w:val="0"/>
              <w:marTop w:val="0"/>
              <w:marBottom w:val="0"/>
              <w:divBdr>
                <w:top w:val="none" w:sz="0" w:space="0" w:color="auto"/>
                <w:left w:val="none" w:sz="0" w:space="0" w:color="auto"/>
                <w:bottom w:val="none" w:sz="0" w:space="0" w:color="auto"/>
                <w:right w:val="none" w:sz="0" w:space="0" w:color="auto"/>
              </w:divBdr>
            </w:div>
            <w:div w:id="82497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59630">
      <w:bodyDiv w:val="1"/>
      <w:marLeft w:val="0"/>
      <w:marRight w:val="0"/>
      <w:marTop w:val="0"/>
      <w:marBottom w:val="0"/>
      <w:divBdr>
        <w:top w:val="none" w:sz="0" w:space="0" w:color="auto"/>
        <w:left w:val="none" w:sz="0" w:space="0" w:color="auto"/>
        <w:bottom w:val="none" w:sz="0" w:space="0" w:color="auto"/>
        <w:right w:val="none" w:sz="0" w:space="0" w:color="auto"/>
      </w:divBdr>
    </w:div>
    <w:div w:id="145711394">
      <w:bodyDiv w:val="1"/>
      <w:marLeft w:val="0"/>
      <w:marRight w:val="0"/>
      <w:marTop w:val="0"/>
      <w:marBottom w:val="0"/>
      <w:divBdr>
        <w:top w:val="none" w:sz="0" w:space="0" w:color="auto"/>
        <w:left w:val="none" w:sz="0" w:space="0" w:color="auto"/>
        <w:bottom w:val="none" w:sz="0" w:space="0" w:color="auto"/>
        <w:right w:val="none" w:sz="0" w:space="0" w:color="auto"/>
      </w:divBdr>
    </w:div>
    <w:div w:id="152916479">
      <w:bodyDiv w:val="1"/>
      <w:marLeft w:val="0"/>
      <w:marRight w:val="0"/>
      <w:marTop w:val="0"/>
      <w:marBottom w:val="0"/>
      <w:divBdr>
        <w:top w:val="none" w:sz="0" w:space="0" w:color="auto"/>
        <w:left w:val="none" w:sz="0" w:space="0" w:color="auto"/>
        <w:bottom w:val="none" w:sz="0" w:space="0" w:color="auto"/>
        <w:right w:val="none" w:sz="0" w:space="0" w:color="auto"/>
      </w:divBdr>
    </w:div>
    <w:div w:id="153491688">
      <w:bodyDiv w:val="1"/>
      <w:marLeft w:val="0"/>
      <w:marRight w:val="0"/>
      <w:marTop w:val="0"/>
      <w:marBottom w:val="0"/>
      <w:divBdr>
        <w:top w:val="none" w:sz="0" w:space="0" w:color="auto"/>
        <w:left w:val="none" w:sz="0" w:space="0" w:color="auto"/>
        <w:bottom w:val="none" w:sz="0" w:space="0" w:color="auto"/>
        <w:right w:val="none" w:sz="0" w:space="0" w:color="auto"/>
      </w:divBdr>
    </w:div>
    <w:div w:id="182524155">
      <w:bodyDiv w:val="1"/>
      <w:marLeft w:val="0"/>
      <w:marRight w:val="0"/>
      <w:marTop w:val="0"/>
      <w:marBottom w:val="0"/>
      <w:divBdr>
        <w:top w:val="none" w:sz="0" w:space="0" w:color="auto"/>
        <w:left w:val="none" w:sz="0" w:space="0" w:color="auto"/>
        <w:bottom w:val="none" w:sz="0" w:space="0" w:color="auto"/>
        <w:right w:val="none" w:sz="0" w:space="0" w:color="auto"/>
      </w:divBdr>
    </w:div>
    <w:div w:id="207452800">
      <w:bodyDiv w:val="1"/>
      <w:marLeft w:val="0"/>
      <w:marRight w:val="0"/>
      <w:marTop w:val="0"/>
      <w:marBottom w:val="0"/>
      <w:divBdr>
        <w:top w:val="none" w:sz="0" w:space="0" w:color="auto"/>
        <w:left w:val="none" w:sz="0" w:space="0" w:color="auto"/>
        <w:bottom w:val="none" w:sz="0" w:space="0" w:color="auto"/>
        <w:right w:val="none" w:sz="0" w:space="0" w:color="auto"/>
      </w:divBdr>
    </w:div>
    <w:div w:id="208077223">
      <w:bodyDiv w:val="1"/>
      <w:marLeft w:val="0"/>
      <w:marRight w:val="0"/>
      <w:marTop w:val="0"/>
      <w:marBottom w:val="0"/>
      <w:divBdr>
        <w:top w:val="none" w:sz="0" w:space="0" w:color="auto"/>
        <w:left w:val="none" w:sz="0" w:space="0" w:color="auto"/>
        <w:bottom w:val="none" w:sz="0" w:space="0" w:color="auto"/>
        <w:right w:val="none" w:sz="0" w:space="0" w:color="auto"/>
      </w:divBdr>
    </w:div>
    <w:div w:id="212497741">
      <w:bodyDiv w:val="1"/>
      <w:marLeft w:val="0"/>
      <w:marRight w:val="0"/>
      <w:marTop w:val="0"/>
      <w:marBottom w:val="0"/>
      <w:divBdr>
        <w:top w:val="none" w:sz="0" w:space="0" w:color="auto"/>
        <w:left w:val="none" w:sz="0" w:space="0" w:color="auto"/>
        <w:bottom w:val="none" w:sz="0" w:space="0" w:color="auto"/>
        <w:right w:val="none" w:sz="0" w:space="0" w:color="auto"/>
      </w:divBdr>
    </w:div>
    <w:div w:id="214047317">
      <w:bodyDiv w:val="1"/>
      <w:marLeft w:val="0"/>
      <w:marRight w:val="0"/>
      <w:marTop w:val="0"/>
      <w:marBottom w:val="0"/>
      <w:divBdr>
        <w:top w:val="none" w:sz="0" w:space="0" w:color="auto"/>
        <w:left w:val="none" w:sz="0" w:space="0" w:color="auto"/>
        <w:bottom w:val="none" w:sz="0" w:space="0" w:color="auto"/>
        <w:right w:val="none" w:sz="0" w:space="0" w:color="auto"/>
      </w:divBdr>
    </w:div>
    <w:div w:id="216086682">
      <w:bodyDiv w:val="1"/>
      <w:marLeft w:val="0"/>
      <w:marRight w:val="0"/>
      <w:marTop w:val="0"/>
      <w:marBottom w:val="0"/>
      <w:divBdr>
        <w:top w:val="none" w:sz="0" w:space="0" w:color="auto"/>
        <w:left w:val="none" w:sz="0" w:space="0" w:color="auto"/>
        <w:bottom w:val="none" w:sz="0" w:space="0" w:color="auto"/>
        <w:right w:val="none" w:sz="0" w:space="0" w:color="auto"/>
      </w:divBdr>
    </w:div>
    <w:div w:id="231432303">
      <w:bodyDiv w:val="1"/>
      <w:marLeft w:val="0"/>
      <w:marRight w:val="0"/>
      <w:marTop w:val="0"/>
      <w:marBottom w:val="0"/>
      <w:divBdr>
        <w:top w:val="none" w:sz="0" w:space="0" w:color="auto"/>
        <w:left w:val="none" w:sz="0" w:space="0" w:color="auto"/>
        <w:bottom w:val="none" w:sz="0" w:space="0" w:color="auto"/>
        <w:right w:val="none" w:sz="0" w:space="0" w:color="auto"/>
      </w:divBdr>
    </w:div>
    <w:div w:id="252662349">
      <w:bodyDiv w:val="1"/>
      <w:marLeft w:val="0"/>
      <w:marRight w:val="0"/>
      <w:marTop w:val="0"/>
      <w:marBottom w:val="0"/>
      <w:divBdr>
        <w:top w:val="none" w:sz="0" w:space="0" w:color="auto"/>
        <w:left w:val="none" w:sz="0" w:space="0" w:color="auto"/>
        <w:bottom w:val="none" w:sz="0" w:space="0" w:color="auto"/>
        <w:right w:val="none" w:sz="0" w:space="0" w:color="auto"/>
      </w:divBdr>
    </w:div>
    <w:div w:id="255016273">
      <w:bodyDiv w:val="1"/>
      <w:marLeft w:val="0"/>
      <w:marRight w:val="0"/>
      <w:marTop w:val="0"/>
      <w:marBottom w:val="0"/>
      <w:divBdr>
        <w:top w:val="none" w:sz="0" w:space="0" w:color="auto"/>
        <w:left w:val="none" w:sz="0" w:space="0" w:color="auto"/>
        <w:bottom w:val="none" w:sz="0" w:space="0" w:color="auto"/>
        <w:right w:val="none" w:sz="0" w:space="0" w:color="auto"/>
      </w:divBdr>
    </w:div>
    <w:div w:id="260645843">
      <w:bodyDiv w:val="1"/>
      <w:marLeft w:val="0"/>
      <w:marRight w:val="0"/>
      <w:marTop w:val="0"/>
      <w:marBottom w:val="0"/>
      <w:divBdr>
        <w:top w:val="none" w:sz="0" w:space="0" w:color="auto"/>
        <w:left w:val="none" w:sz="0" w:space="0" w:color="auto"/>
        <w:bottom w:val="none" w:sz="0" w:space="0" w:color="auto"/>
        <w:right w:val="none" w:sz="0" w:space="0" w:color="auto"/>
      </w:divBdr>
    </w:div>
    <w:div w:id="275917605">
      <w:bodyDiv w:val="1"/>
      <w:marLeft w:val="0"/>
      <w:marRight w:val="0"/>
      <w:marTop w:val="0"/>
      <w:marBottom w:val="0"/>
      <w:divBdr>
        <w:top w:val="none" w:sz="0" w:space="0" w:color="auto"/>
        <w:left w:val="none" w:sz="0" w:space="0" w:color="auto"/>
        <w:bottom w:val="none" w:sz="0" w:space="0" w:color="auto"/>
        <w:right w:val="none" w:sz="0" w:space="0" w:color="auto"/>
      </w:divBdr>
    </w:div>
    <w:div w:id="299116992">
      <w:bodyDiv w:val="1"/>
      <w:marLeft w:val="0"/>
      <w:marRight w:val="0"/>
      <w:marTop w:val="0"/>
      <w:marBottom w:val="0"/>
      <w:divBdr>
        <w:top w:val="none" w:sz="0" w:space="0" w:color="auto"/>
        <w:left w:val="none" w:sz="0" w:space="0" w:color="auto"/>
        <w:bottom w:val="none" w:sz="0" w:space="0" w:color="auto"/>
        <w:right w:val="none" w:sz="0" w:space="0" w:color="auto"/>
      </w:divBdr>
    </w:div>
    <w:div w:id="300428767">
      <w:bodyDiv w:val="1"/>
      <w:marLeft w:val="0"/>
      <w:marRight w:val="0"/>
      <w:marTop w:val="0"/>
      <w:marBottom w:val="0"/>
      <w:divBdr>
        <w:top w:val="none" w:sz="0" w:space="0" w:color="auto"/>
        <w:left w:val="none" w:sz="0" w:space="0" w:color="auto"/>
        <w:bottom w:val="none" w:sz="0" w:space="0" w:color="auto"/>
        <w:right w:val="none" w:sz="0" w:space="0" w:color="auto"/>
      </w:divBdr>
    </w:div>
    <w:div w:id="312107003">
      <w:bodyDiv w:val="1"/>
      <w:marLeft w:val="0"/>
      <w:marRight w:val="0"/>
      <w:marTop w:val="0"/>
      <w:marBottom w:val="0"/>
      <w:divBdr>
        <w:top w:val="none" w:sz="0" w:space="0" w:color="auto"/>
        <w:left w:val="none" w:sz="0" w:space="0" w:color="auto"/>
        <w:bottom w:val="none" w:sz="0" w:space="0" w:color="auto"/>
        <w:right w:val="none" w:sz="0" w:space="0" w:color="auto"/>
      </w:divBdr>
      <w:divsChild>
        <w:div w:id="1268342597">
          <w:marLeft w:val="0"/>
          <w:marRight w:val="0"/>
          <w:marTop w:val="0"/>
          <w:marBottom w:val="0"/>
          <w:divBdr>
            <w:top w:val="none" w:sz="0" w:space="0" w:color="auto"/>
            <w:left w:val="none" w:sz="0" w:space="0" w:color="auto"/>
            <w:bottom w:val="none" w:sz="0" w:space="0" w:color="auto"/>
            <w:right w:val="none" w:sz="0" w:space="0" w:color="auto"/>
          </w:divBdr>
        </w:div>
        <w:div w:id="1825076656">
          <w:marLeft w:val="0"/>
          <w:marRight w:val="0"/>
          <w:marTop w:val="0"/>
          <w:marBottom w:val="0"/>
          <w:divBdr>
            <w:top w:val="none" w:sz="0" w:space="0" w:color="auto"/>
            <w:left w:val="none" w:sz="0" w:space="0" w:color="auto"/>
            <w:bottom w:val="none" w:sz="0" w:space="0" w:color="auto"/>
            <w:right w:val="none" w:sz="0" w:space="0" w:color="auto"/>
          </w:divBdr>
        </w:div>
        <w:div w:id="449478037">
          <w:marLeft w:val="0"/>
          <w:marRight w:val="0"/>
          <w:marTop w:val="0"/>
          <w:marBottom w:val="0"/>
          <w:divBdr>
            <w:top w:val="none" w:sz="0" w:space="0" w:color="auto"/>
            <w:left w:val="none" w:sz="0" w:space="0" w:color="auto"/>
            <w:bottom w:val="none" w:sz="0" w:space="0" w:color="auto"/>
            <w:right w:val="none" w:sz="0" w:space="0" w:color="auto"/>
          </w:divBdr>
        </w:div>
        <w:div w:id="1768188955">
          <w:marLeft w:val="0"/>
          <w:marRight w:val="0"/>
          <w:marTop w:val="0"/>
          <w:marBottom w:val="0"/>
          <w:divBdr>
            <w:top w:val="none" w:sz="0" w:space="0" w:color="auto"/>
            <w:left w:val="none" w:sz="0" w:space="0" w:color="auto"/>
            <w:bottom w:val="none" w:sz="0" w:space="0" w:color="auto"/>
            <w:right w:val="none" w:sz="0" w:space="0" w:color="auto"/>
          </w:divBdr>
        </w:div>
        <w:div w:id="1726223842">
          <w:marLeft w:val="0"/>
          <w:marRight w:val="0"/>
          <w:marTop w:val="0"/>
          <w:marBottom w:val="0"/>
          <w:divBdr>
            <w:top w:val="none" w:sz="0" w:space="0" w:color="auto"/>
            <w:left w:val="none" w:sz="0" w:space="0" w:color="auto"/>
            <w:bottom w:val="none" w:sz="0" w:space="0" w:color="auto"/>
            <w:right w:val="none" w:sz="0" w:space="0" w:color="auto"/>
          </w:divBdr>
        </w:div>
        <w:div w:id="143856758">
          <w:marLeft w:val="0"/>
          <w:marRight w:val="0"/>
          <w:marTop w:val="0"/>
          <w:marBottom w:val="0"/>
          <w:divBdr>
            <w:top w:val="none" w:sz="0" w:space="0" w:color="auto"/>
            <w:left w:val="none" w:sz="0" w:space="0" w:color="auto"/>
            <w:bottom w:val="none" w:sz="0" w:space="0" w:color="auto"/>
            <w:right w:val="none" w:sz="0" w:space="0" w:color="auto"/>
          </w:divBdr>
        </w:div>
        <w:div w:id="83233228">
          <w:marLeft w:val="0"/>
          <w:marRight w:val="0"/>
          <w:marTop w:val="0"/>
          <w:marBottom w:val="0"/>
          <w:divBdr>
            <w:top w:val="none" w:sz="0" w:space="0" w:color="auto"/>
            <w:left w:val="none" w:sz="0" w:space="0" w:color="auto"/>
            <w:bottom w:val="none" w:sz="0" w:space="0" w:color="auto"/>
            <w:right w:val="none" w:sz="0" w:space="0" w:color="auto"/>
          </w:divBdr>
        </w:div>
        <w:div w:id="1511987211">
          <w:marLeft w:val="0"/>
          <w:marRight w:val="0"/>
          <w:marTop w:val="0"/>
          <w:marBottom w:val="0"/>
          <w:divBdr>
            <w:top w:val="none" w:sz="0" w:space="0" w:color="auto"/>
            <w:left w:val="none" w:sz="0" w:space="0" w:color="auto"/>
            <w:bottom w:val="none" w:sz="0" w:space="0" w:color="auto"/>
            <w:right w:val="none" w:sz="0" w:space="0" w:color="auto"/>
          </w:divBdr>
        </w:div>
        <w:div w:id="1912041611">
          <w:marLeft w:val="0"/>
          <w:marRight w:val="0"/>
          <w:marTop w:val="0"/>
          <w:marBottom w:val="0"/>
          <w:divBdr>
            <w:top w:val="none" w:sz="0" w:space="0" w:color="auto"/>
            <w:left w:val="none" w:sz="0" w:space="0" w:color="auto"/>
            <w:bottom w:val="none" w:sz="0" w:space="0" w:color="auto"/>
            <w:right w:val="none" w:sz="0" w:space="0" w:color="auto"/>
          </w:divBdr>
        </w:div>
        <w:div w:id="930623979">
          <w:marLeft w:val="0"/>
          <w:marRight w:val="0"/>
          <w:marTop w:val="0"/>
          <w:marBottom w:val="0"/>
          <w:divBdr>
            <w:top w:val="none" w:sz="0" w:space="0" w:color="auto"/>
            <w:left w:val="none" w:sz="0" w:space="0" w:color="auto"/>
            <w:bottom w:val="none" w:sz="0" w:space="0" w:color="auto"/>
            <w:right w:val="none" w:sz="0" w:space="0" w:color="auto"/>
          </w:divBdr>
        </w:div>
      </w:divsChild>
    </w:div>
    <w:div w:id="318116132">
      <w:bodyDiv w:val="1"/>
      <w:marLeft w:val="0"/>
      <w:marRight w:val="0"/>
      <w:marTop w:val="0"/>
      <w:marBottom w:val="0"/>
      <w:divBdr>
        <w:top w:val="none" w:sz="0" w:space="0" w:color="auto"/>
        <w:left w:val="none" w:sz="0" w:space="0" w:color="auto"/>
        <w:bottom w:val="none" w:sz="0" w:space="0" w:color="auto"/>
        <w:right w:val="none" w:sz="0" w:space="0" w:color="auto"/>
      </w:divBdr>
    </w:div>
    <w:div w:id="319500709">
      <w:bodyDiv w:val="1"/>
      <w:marLeft w:val="0"/>
      <w:marRight w:val="0"/>
      <w:marTop w:val="0"/>
      <w:marBottom w:val="0"/>
      <w:divBdr>
        <w:top w:val="none" w:sz="0" w:space="0" w:color="auto"/>
        <w:left w:val="none" w:sz="0" w:space="0" w:color="auto"/>
        <w:bottom w:val="none" w:sz="0" w:space="0" w:color="auto"/>
        <w:right w:val="none" w:sz="0" w:space="0" w:color="auto"/>
      </w:divBdr>
    </w:div>
    <w:div w:id="327637744">
      <w:bodyDiv w:val="1"/>
      <w:marLeft w:val="0"/>
      <w:marRight w:val="0"/>
      <w:marTop w:val="0"/>
      <w:marBottom w:val="0"/>
      <w:divBdr>
        <w:top w:val="none" w:sz="0" w:space="0" w:color="auto"/>
        <w:left w:val="none" w:sz="0" w:space="0" w:color="auto"/>
        <w:bottom w:val="none" w:sz="0" w:space="0" w:color="auto"/>
        <w:right w:val="none" w:sz="0" w:space="0" w:color="auto"/>
      </w:divBdr>
    </w:div>
    <w:div w:id="328603957">
      <w:bodyDiv w:val="1"/>
      <w:marLeft w:val="0"/>
      <w:marRight w:val="0"/>
      <w:marTop w:val="0"/>
      <w:marBottom w:val="0"/>
      <w:divBdr>
        <w:top w:val="none" w:sz="0" w:space="0" w:color="auto"/>
        <w:left w:val="none" w:sz="0" w:space="0" w:color="auto"/>
        <w:bottom w:val="none" w:sz="0" w:space="0" w:color="auto"/>
        <w:right w:val="none" w:sz="0" w:space="0" w:color="auto"/>
      </w:divBdr>
    </w:div>
    <w:div w:id="335574112">
      <w:bodyDiv w:val="1"/>
      <w:marLeft w:val="0"/>
      <w:marRight w:val="0"/>
      <w:marTop w:val="0"/>
      <w:marBottom w:val="0"/>
      <w:divBdr>
        <w:top w:val="none" w:sz="0" w:space="0" w:color="auto"/>
        <w:left w:val="none" w:sz="0" w:space="0" w:color="auto"/>
        <w:bottom w:val="none" w:sz="0" w:space="0" w:color="auto"/>
        <w:right w:val="none" w:sz="0" w:space="0" w:color="auto"/>
      </w:divBdr>
      <w:divsChild>
        <w:div w:id="1933271460">
          <w:marLeft w:val="0"/>
          <w:marRight w:val="0"/>
          <w:marTop w:val="0"/>
          <w:marBottom w:val="0"/>
          <w:divBdr>
            <w:top w:val="none" w:sz="0" w:space="0" w:color="auto"/>
            <w:left w:val="none" w:sz="0" w:space="0" w:color="auto"/>
            <w:bottom w:val="none" w:sz="0" w:space="0" w:color="auto"/>
            <w:right w:val="none" w:sz="0" w:space="0" w:color="auto"/>
          </w:divBdr>
          <w:divsChild>
            <w:div w:id="1784692818">
              <w:marLeft w:val="0"/>
              <w:marRight w:val="0"/>
              <w:marTop w:val="0"/>
              <w:marBottom w:val="0"/>
              <w:divBdr>
                <w:top w:val="none" w:sz="0" w:space="0" w:color="auto"/>
                <w:left w:val="none" w:sz="0" w:space="0" w:color="auto"/>
                <w:bottom w:val="none" w:sz="0" w:space="0" w:color="auto"/>
                <w:right w:val="none" w:sz="0" w:space="0" w:color="auto"/>
              </w:divBdr>
            </w:div>
            <w:div w:id="487480327">
              <w:marLeft w:val="0"/>
              <w:marRight w:val="0"/>
              <w:marTop w:val="0"/>
              <w:marBottom w:val="0"/>
              <w:divBdr>
                <w:top w:val="none" w:sz="0" w:space="0" w:color="auto"/>
                <w:left w:val="none" w:sz="0" w:space="0" w:color="auto"/>
                <w:bottom w:val="none" w:sz="0" w:space="0" w:color="auto"/>
                <w:right w:val="none" w:sz="0" w:space="0" w:color="auto"/>
              </w:divBdr>
            </w:div>
            <w:div w:id="1374767334">
              <w:marLeft w:val="0"/>
              <w:marRight w:val="0"/>
              <w:marTop w:val="0"/>
              <w:marBottom w:val="0"/>
              <w:divBdr>
                <w:top w:val="none" w:sz="0" w:space="0" w:color="auto"/>
                <w:left w:val="none" w:sz="0" w:space="0" w:color="auto"/>
                <w:bottom w:val="none" w:sz="0" w:space="0" w:color="auto"/>
                <w:right w:val="none" w:sz="0" w:space="0" w:color="auto"/>
              </w:divBdr>
            </w:div>
            <w:div w:id="849029804">
              <w:marLeft w:val="0"/>
              <w:marRight w:val="0"/>
              <w:marTop w:val="0"/>
              <w:marBottom w:val="0"/>
              <w:divBdr>
                <w:top w:val="none" w:sz="0" w:space="0" w:color="auto"/>
                <w:left w:val="none" w:sz="0" w:space="0" w:color="auto"/>
                <w:bottom w:val="none" w:sz="0" w:space="0" w:color="auto"/>
                <w:right w:val="none" w:sz="0" w:space="0" w:color="auto"/>
              </w:divBdr>
            </w:div>
            <w:div w:id="195628566">
              <w:marLeft w:val="0"/>
              <w:marRight w:val="0"/>
              <w:marTop w:val="0"/>
              <w:marBottom w:val="0"/>
              <w:divBdr>
                <w:top w:val="none" w:sz="0" w:space="0" w:color="auto"/>
                <w:left w:val="none" w:sz="0" w:space="0" w:color="auto"/>
                <w:bottom w:val="none" w:sz="0" w:space="0" w:color="auto"/>
                <w:right w:val="none" w:sz="0" w:space="0" w:color="auto"/>
              </w:divBdr>
            </w:div>
            <w:div w:id="2131707050">
              <w:marLeft w:val="0"/>
              <w:marRight w:val="0"/>
              <w:marTop w:val="0"/>
              <w:marBottom w:val="0"/>
              <w:divBdr>
                <w:top w:val="none" w:sz="0" w:space="0" w:color="auto"/>
                <w:left w:val="none" w:sz="0" w:space="0" w:color="auto"/>
                <w:bottom w:val="none" w:sz="0" w:space="0" w:color="auto"/>
                <w:right w:val="none" w:sz="0" w:space="0" w:color="auto"/>
              </w:divBdr>
            </w:div>
            <w:div w:id="1332558828">
              <w:marLeft w:val="0"/>
              <w:marRight w:val="0"/>
              <w:marTop w:val="0"/>
              <w:marBottom w:val="0"/>
              <w:divBdr>
                <w:top w:val="none" w:sz="0" w:space="0" w:color="auto"/>
                <w:left w:val="none" w:sz="0" w:space="0" w:color="auto"/>
                <w:bottom w:val="none" w:sz="0" w:space="0" w:color="auto"/>
                <w:right w:val="none" w:sz="0" w:space="0" w:color="auto"/>
              </w:divBdr>
            </w:div>
            <w:div w:id="1538277760">
              <w:marLeft w:val="0"/>
              <w:marRight w:val="0"/>
              <w:marTop w:val="0"/>
              <w:marBottom w:val="0"/>
              <w:divBdr>
                <w:top w:val="none" w:sz="0" w:space="0" w:color="auto"/>
                <w:left w:val="none" w:sz="0" w:space="0" w:color="auto"/>
                <w:bottom w:val="none" w:sz="0" w:space="0" w:color="auto"/>
                <w:right w:val="none" w:sz="0" w:space="0" w:color="auto"/>
              </w:divBdr>
            </w:div>
            <w:div w:id="2061974651">
              <w:marLeft w:val="0"/>
              <w:marRight w:val="0"/>
              <w:marTop w:val="0"/>
              <w:marBottom w:val="0"/>
              <w:divBdr>
                <w:top w:val="none" w:sz="0" w:space="0" w:color="auto"/>
                <w:left w:val="none" w:sz="0" w:space="0" w:color="auto"/>
                <w:bottom w:val="none" w:sz="0" w:space="0" w:color="auto"/>
                <w:right w:val="none" w:sz="0" w:space="0" w:color="auto"/>
              </w:divBdr>
            </w:div>
            <w:div w:id="1293709770">
              <w:marLeft w:val="0"/>
              <w:marRight w:val="0"/>
              <w:marTop w:val="0"/>
              <w:marBottom w:val="0"/>
              <w:divBdr>
                <w:top w:val="none" w:sz="0" w:space="0" w:color="auto"/>
                <w:left w:val="none" w:sz="0" w:space="0" w:color="auto"/>
                <w:bottom w:val="none" w:sz="0" w:space="0" w:color="auto"/>
                <w:right w:val="none" w:sz="0" w:space="0" w:color="auto"/>
              </w:divBdr>
            </w:div>
            <w:div w:id="107117591">
              <w:marLeft w:val="0"/>
              <w:marRight w:val="0"/>
              <w:marTop w:val="0"/>
              <w:marBottom w:val="0"/>
              <w:divBdr>
                <w:top w:val="none" w:sz="0" w:space="0" w:color="auto"/>
                <w:left w:val="none" w:sz="0" w:space="0" w:color="auto"/>
                <w:bottom w:val="none" w:sz="0" w:space="0" w:color="auto"/>
                <w:right w:val="none" w:sz="0" w:space="0" w:color="auto"/>
              </w:divBdr>
            </w:div>
            <w:div w:id="604114776">
              <w:marLeft w:val="0"/>
              <w:marRight w:val="0"/>
              <w:marTop w:val="0"/>
              <w:marBottom w:val="0"/>
              <w:divBdr>
                <w:top w:val="none" w:sz="0" w:space="0" w:color="auto"/>
                <w:left w:val="none" w:sz="0" w:space="0" w:color="auto"/>
                <w:bottom w:val="none" w:sz="0" w:space="0" w:color="auto"/>
                <w:right w:val="none" w:sz="0" w:space="0" w:color="auto"/>
              </w:divBdr>
            </w:div>
            <w:div w:id="1606420528">
              <w:marLeft w:val="0"/>
              <w:marRight w:val="0"/>
              <w:marTop w:val="0"/>
              <w:marBottom w:val="0"/>
              <w:divBdr>
                <w:top w:val="none" w:sz="0" w:space="0" w:color="auto"/>
                <w:left w:val="none" w:sz="0" w:space="0" w:color="auto"/>
                <w:bottom w:val="none" w:sz="0" w:space="0" w:color="auto"/>
                <w:right w:val="none" w:sz="0" w:space="0" w:color="auto"/>
              </w:divBdr>
            </w:div>
            <w:div w:id="522328569">
              <w:marLeft w:val="0"/>
              <w:marRight w:val="0"/>
              <w:marTop w:val="0"/>
              <w:marBottom w:val="0"/>
              <w:divBdr>
                <w:top w:val="none" w:sz="0" w:space="0" w:color="auto"/>
                <w:left w:val="none" w:sz="0" w:space="0" w:color="auto"/>
                <w:bottom w:val="none" w:sz="0" w:space="0" w:color="auto"/>
                <w:right w:val="none" w:sz="0" w:space="0" w:color="auto"/>
              </w:divBdr>
            </w:div>
          </w:divsChild>
        </w:div>
        <w:div w:id="1426421844">
          <w:marLeft w:val="0"/>
          <w:marRight w:val="0"/>
          <w:marTop w:val="0"/>
          <w:marBottom w:val="0"/>
          <w:divBdr>
            <w:top w:val="none" w:sz="0" w:space="0" w:color="auto"/>
            <w:left w:val="none" w:sz="0" w:space="0" w:color="auto"/>
            <w:bottom w:val="none" w:sz="0" w:space="0" w:color="auto"/>
            <w:right w:val="none" w:sz="0" w:space="0" w:color="auto"/>
          </w:divBdr>
          <w:divsChild>
            <w:div w:id="1256129650">
              <w:marLeft w:val="0"/>
              <w:marRight w:val="0"/>
              <w:marTop w:val="0"/>
              <w:marBottom w:val="0"/>
              <w:divBdr>
                <w:top w:val="none" w:sz="0" w:space="0" w:color="auto"/>
                <w:left w:val="none" w:sz="0" w:space="0" w:color="auto"/>
                <w:bottom w:val="none" w:sz="0" w:space="0" w:color="auto"/>
                <w:right w:val="none" w:sz="0" w:space="0" w:color="auto"/>
              </w:divBdr>
            </w:div>
            <w:div w:id="49891461">
              <w:marLeft w:val="0"/>
              <w:marRight w:val="0"/>
              <w:marTop w:val="0"/>
              <w:marBottom w:val="0"/>
              <w:divBdr>
                <w:top w:val="none" w:sz="0" w:space="0" w:color="auto"/>
                <w:left w:val="none" w:sz="0" w:space="0" w:color="auto"/>
                <w:bottom w:val="none" w:sz="0" w:space="0" w:color="auto"/>
                <w:right w:val="none" w:sz="0" w:space="0" w:color="auto"/>
              </w:divBdr>
            </w:div>
            <w:div w:id="303660086">
              <w:marLeft w:val="0"/>
              <w:marRight w:val="0"/>
              <w:marTop w:val="0"/>
              <w:marBottom w:val="0"/>
              <w:divBdr>
                <w:top w:val="none" w:sz="0" w:space="0" w:color="auto"/>
                <w:left w:val="none" w:sz="0" w:space="0" w:color="auto"/>
                <w:bottom w:val="none" w:sz="0" w:space="0" w:color="auto"/>
                <w:right w:val="none" w:sz="0" w:space="0" w:color="auto"/>
              </w:divBdr>
            </w:div>
            <w:div w:id="1381400483">
              <w:marLeft w:val="0"/>
              <w:marRight w:val="0"/>
              <w:marTop w:val="0"/>
              <w:marBottom w:val="0"/>
              <w:divBdr>
                <w:top w:val="none" w:sz="0" w:space="0" w:color="auto"/>
                <w:left w:val="none" w:sz="0" w:space="0" w:color="auto"/>
                <w:bottom w:val="none" w:sz="0" w:space="0" w:color="auto"/>
                <w:right w:val="none" w:sz="0" w:space="0" w:color="auto"/>
              </w:divBdr>
            </w:div>
            <w:div w:id="44643610">
              <w:marLeft w:val="0"/>
              <w:marRight w:val="0"/>
              <w:marTop w:val="0"/>
              <w:marBottom w:val="0"/>
              <w:divBdr>
                <w:top w:val="none" w:sz="0" w:space="0" w:color="auto"/>
                <w:left w:val="none" w:sz="0" w:space="0" w:color="auto"/>
                <w:bottom w:val="none" w:sz="0" w:space="0" w:color="auto"/>
                <w:right w:val="none" w:sz="0" w:space="0" w:color="auto"/>
              </w:divBdr>
            </w:div>
            <w:div w:id="1295912871">
              <w:marLeft w:val="0"/>
              <w:marRight w:val="0"/>
              <w:marTop w:val="0"/>
              <w:marBottom w:val="0"/>
              <w:divBdr>
                <w:top w:val="none" w:sz="0" w:space="0" w:color="auto"/>
                <w:left w:val="none" w:sz="0" w:space="0" w:color="auto"/>
                <w:bottom w:val="none" w:sz="0" w:space="0" w:color="auto"/>
                <w:right w:val="none" w:sz="0" w:space="0" w:color="auto"/>
              </w:divBdr>
            </w:div>
            <w:div w:id="617104543">
              <w:marLeft w:val="0"/>
              <w:marRight w:val="0"/>
              <w:marTop w:val="0"/>
              <w:marBottom w:val="0"/>
              <w:divBdr>
                <w:top w:val="none" w:sz="0" w:space="0" w:color="auto"/>
                <w:left w:val="none" w:sz="0" w:space="0" w:color="auto"/>
                <w:bottom w:val="none" w:sz="0" w:space="0" w:color="auto"/>
                <w:right w:val="none" w:sz="0" w:space="0" w:color="auto"/>
              </w:divBdr>
            </w:div>
            <w:div w:id="313458945">
              <w:marLeft w:val="0"/>
              <w:marRight w:val="0"/>
              <w:marTop w:val="0"/>
              <w:marBottom w:val="0"/>
              <w:divBdr>
                <w:top w:val="none" w:sz="0" w:space="0" w:color="auto"/>
                <w:left w:val="none" w:sz="0" w:space="0" w:color="auto"/>
                <w:bottom w:val="none" w:sz="0" w:space="0" w:color="auto"/>
                <w:right w:val="none" w:sz="0" w:space="0" w:color="auto"/>
              </w:divBdr>
            </w:div>
            <w:div w:id="2143381704">
              <w:marLeft w:val="0"/>
              <w:marRight w:val="0"/>
              <w:marTop w:val="0"/>
              <w:marBottom w:val="0"/>
              <w:divBdr>
                <w:top w:val="none" w:sz="0" w:space="0" w:color="auto"/>
                <w:left w:val="none" w:sz="0" w:space="0" w:color="auto"/>
                <w:bottom w:val="none" w:sz="0" w:space="0" w:color="auto"/>
                <w:right w:val="none" w:sz="0" w:space="0" w:color="auto"/>
              </w:divBdr>
            </w:div>
            <w:div w:id="1784956456">
              <w:marLeft w:val="0"/>
              <w:marRight w:val="0"/>
              <w:marTop w:val="0"/>
              <w:marBottom w:val="0"/>
              <w:divBdr>
                <w:top w:val="none" w:sz="0" w:space="0" w:color="auto"/>
                <w:left w:val="none" w:sz="0" w:space="0" w:color="auto"/>
                <w:bottom w:val="none" w:sz="0" w:space="0" w:color="auto"/>
                <w:right w:val="none" w:sz="0" w:space="0" w:color="auto"/>
              </w:divBdr>
            </w:div>
            <w:div w:id="1306201884">
              <w:marLeft w:val="0"/>
              <w:marRight w:val="0"/>
              <w:marTop w:val="0"/>
              <w:marBottom w:val="0"/>
              <w:divBdr>
                <w:top w:val="none" w:sz="0" w:space="0" w:color="auto"/>
                <w:left w:val="none" w:sz="0" w:space="0" w:color="auto"/>
                <w:bottom w:val="none" w:sz="0" w:space="0" w:color="auto"/>
                <w:right w:val="none" w:sz="0" w:space="0" w:color="auto"/>
              </w:divBdr>
            </w:div>
            <w:div w:id="1111820972">
              <w:marLeft w:val="0"/>
              <w:marRight w:val="0"/>
              <w:marTop w:val="0"/>
              <w:marBottom w:val="0"/>
              <w:divBdr>
                <w:top w:val="none" w:sz="0" w:space="0" w:color="auto"/>
                <w:left w:val="none" w:sz="0" w:space="0" w:color="auto"/>
                <w:bottom w:val="none" w:sz="0" w:space="0" w:color="auto"/>
                <w:right w:val="none" w:sz="0" w:space="0" w:color="auto"/>
              </w:divBdr>
            </w:div>
            <w:div w:id="1129937667">
              <w:marLeft w:val="0"/>
              <w:marRight w:val="0"/>
              <w:marTop w:val="0"/>
              <w:marBottom w:val="0"/>
              <w:divBdr>
                <w:top w:val="none" w:sz="0" w:space="0" w:color="auto"/>
                <w:left w:val="none" w:sz="0" w:space="0" w:color="auto"/>
                <w:bottom w:val="none" w:sz="0" w:space="0" w:color="auto"/>
                <w:right w:val="none" w:sz="0" w:space="0" w:color="auto"/>
              </w:divBdr>
            </w:div>
            <w:div w:id="1508667889">
              <w:marLeft w:val="0"/>
              <w:marRight w:val="0"/>
              <w:marTop w:val="0"/>
              <w:marBottom w:val="0"/>
              <w:divBdr>
                <w:top w:val="none" w:sz="0" w:space="0" w:color="auto"/>
                <w:left w:val="none" w:sz="0" w:space="0" w:color="auto"/>
                <w:bottom w:val="none" w:sz="0" w:space="0" w:color="auto"/>
                <w:right w:val="none" w:sz="0" w:space="0" w:color="auto"/>
              </w:divBdr>
            </w:div>
            <w:div w:id="513299451">
              <w:marLeft w:val="0"/>
              <w:marRight w:val="0"/>
              <w:marTop w:val="0"/>
              <w:marBottom w:val="0"/>
              <w:divBdr>
                <w:top w:val="none" w:sz="0" w:space="0" w:color="auto"/>
                <w:left w:val="none" w:sz="0" w:space="0" w:color="auto"/>
                <w:bottom w:val="none" w:sz="0" w:space="0" w:color="auto"/>
                <w:right w:val="none" w:sz="0" w:space="0" w:color="auto"/>
              </w:divBdr>
            </w:div>
            <w:div w:id="1625189135">
              <w:marLeft w:val="0"/>
              <w:marRight w:val="0"/>
              <w:marTop w:val="0"/>
              <w:marBottom w:val="0"/>
              <w:divBdr>
                <w:top w:val="none" w:sz="0" w:space="0" w:color="auto"/>
                <w:left w:val="none" w:sz="0" w:space="0" w:color="auto"/>
                <w:bottom w:val="none" w:sz="0" w:space="0" w:color="auto"/>
                <w:right w:val="none" w:sz="0" w:space="0" w:color="auto"/>
              </w:divBdr>
            </w:div>
            <w:div w:id="892353943">
              <w:marLeft w:val="0"/>
              <w:marRight w:val="0"/>
              <w:marTop w:val="0"/>
              <w:marBottom w:val="0"/>
              <w:divBdr>
                <w:top w:val="none" w:sz="0" w:space="0" w:color="auto"/>
                <w:left w:val="none" w:sz="0" w:space="0" w:color="auto"/>
                <w:bottom w:val="none" w:sz="0" w:space="0" w:color="auto"/>
                <w:right w:val="none" w:sz="0" w:space="0" w:color="auto"/>
              </w:divBdr>
            </w:div>
            <w:div w:id="1756322908">
              <w:marLeft w:val="0"/>
              <w:marRight w:val="0"/>
              <w:marTop w:val="0"/>
              <w:marBottom w:val="0"/>
              <w:divBdr>
                <w:top w:val="none" w:sz="0" w:space="0" w:color="auto"/>
                <w:left w:val="none" w:sz="0" w:space="0" w:color="auto"/>
                <w:bottom w:val="none" w:sz="0" w:space="0" w:color="auto"/>
                <w:right w:val="none" w:sz="0" w:space="0" w:color="auto"/>
              </w:divBdr>
            </w:div>
            <w:div w:id="1527409492">
              <w:marLeft w:val="0"/>
              <w:marRight w:val="0"/>
              <w:marTop w:val="0"/>
              <w:marBottom w:val="0"/>
              <w:divBdr>
                <w:top w:val="none" w:sz="0" w:space="0" w:color="auto"/>
                <w:left w:val="none" w:sz="0" w:space="0" w:color="auto"/>
                <w:bottom w:val="none" w:sz="0" w:space="0" w:color="auto"/>
                <w:right w:val="none" w:sz="0" w:space="0" w:color="auto"/>
              </w:divBdr>
            </w:div>
            <w:div w:id="732238444">
              <w:marLeft w:val="0"/>
              <w:marRight w:val="0"/>
              <w:marTop w:val="0"/>
              <w:marBottom w:val="0"/>
              <w:divBdr>
                <w:top w:val="none" w:sz="0" w:space="0" w:color="auto"/>
                <w:left w:val="none" w:sz="0" w:space="0" w:color="auto"/>
                <w:bottom w:val="none" w:sz="0" w:space="0" w:color="auto"/>
                <w:right w:val="none" w:sz="0" w:space="0" w:color="auto"/>
              </w:divBdr>
            </w:div>
          </w:divsChild>
        </w:div>
        <w:div w:id="1355956633">
          <w:marLeft w:val="0"/>
          <w:marRight w:val="0"/>
          <w:marTop w:val="0"/>
          <w:marBottom w:val="0"/>
          <w:divBdr>
            <w:top w:val="none" w:sz="0" w:space="0" w:color="auto"/>
            <w:left w:val="none" w:sz="0" w:space="0" w:color="auto"/>
            <w:bottom w:val="none" w:sz="0" w:space="0" w:color="auto"/>
            <w:right w:val="none" w:sz="0" w:space="0" w:color="auto"/>
          </w:divBdr>
          <w:divsChild>
            <w:div w:id="467750971">
              <w:marLeft w:val="0"/>
              <w:marRight w:val="0"/>
              <w:marTop w:val="0"/>
              <w:marBottom w:val="0"/>
              <w:divBdr>
                <w:top w:val="none" w:sz="0" w:space="0" w:color="auto"/>
                <w:left w:val="none" w:sz="0" w:space="0" w:color="auto"/>
                <w:bottom w:val="none" w:sz="0" w:space="0" w:color="auto"/>
                <w:right w:val="none" w:sz="0" w:space="0" w:color="auto"/>
              </w:divBdr>
            </w:div>
            <w:div w:id="164708932">
              <w:marLeft w:val="0"/>
              <w:marRight w:val="0"/>
              <w:marTop w:val="0"/>
              <w:marBottom w:val="0"/>
              <w:divBdr>
                <w:top w:val="none" w:sz="0" w:space="0" w:color="auto"/>
                <w:left w:val="none" w:sz="0" w:space="0" w:color="auto"/>
                <w:bottom w:val="none" w:sz="0" w:space="0" w:color="auto"/>
                <w:right w:val="none" w:sz="0" w:space="0" w:color="auto"/>
              </w:divBdr>
            </w:div>
            <w:div w:id="1370911136">
              <w:marLeft w:val="0"/>
              <w:marRight w:val="0"/>
              <w:marTop w:val="0"/>
              <w:marBottom w:val="0"/>
              <w:divBdr>
                <w:top w:val="none" w:sz="0" w:space="0" w:color="auto"/>
                <w:left w:val="none" w:sz="0" w:space="0" w:color="auto"/>
                <w:bottom w:val="none" w:sz="0" w:space="0" w:color="auto"/>
                <w:right w:val="none" w:sz="0" w:space="0" w:color="auto"/>
              </w:divBdr>
            </w:div>
            <w:div w:id="972978810">
              <w:marLeft w:val="0"/>
              <w:marRight w:val="0"/>
              <w:marTop w:val="0"/>
              <w:marBottom w:val="0"/>
              <w:divBdr>
                <w:top w:val="none" w:sz="0" w:space="0" w:color="auto"/>
                <w:left w:val="none" w:sz="0" w:space="0" w:color="auto"/>
                <w:bottom w:val="none" w:sz="0" w:space="0" w:color="auto"/>
                <w:right w:val="none" w:sz="0" w:space="0" w:color="auto"/>
              </w:divBdr>
            </w:div>
            <w:div w:id="1367290578">
              <w:marLeft w:val="0"/>
              <w:marRight w:val="0"/>
              <w:marTop w:val="0"/>
              <w:marBottom w:val="0"/>
              <w:divBdr>
                <w:top w:val="none" w:sz="0" w:space="0" w:color="auto"/>
                <w:left w:val="none" w:sz="0" w:space="0" w:color="auto"/>
                <w:bottom w:val="none" w:sz="0" w:space="0" w:color="auto"/>
                <w:right w:val="none" w:sz="0" w:space="0" w:color="auto"/>
              </w:divBdr>
            </w:div>
            <w:div w:id="710149026">
              <w:marLeft w:val="0"/>
              <w:marRight w:val="0"/>
              <w:marTop w:val="0"/>
              <w:marBottom w:val="0"/>
              <w:divBdr>
                <w:top w:val="none" w:sz="0" w:space="0" w:color="auto"/>
                <w:left w:val="none" w:sz="0" w:space="0" w:color="auto"/>
                <w:bottom w:val="none" w:sz="0" w:space="0" w:color="auto"/>
                <w:right w:val="none" w:sz="0" w:space="0" w:color="auto"/>
              </w:divBdr>
            </w:div>
            <w:div w:id="1579053695">
              <w:marLeft w:val="0"/>
              <w:marRight w:val="0"/>
              <w:marTop w:val="0"/>
              <w:marBottom w:val="0"/>
              <w:divBdr>
                <w:top w:val="none" w:sz="0" w:space="0" w:color="auto"/>
                <w:left w:val="none" w:sz="0" w:space="0" w:color="auto"/>
                <w:bottom w:val="none" w:sz="0" w:space="0" w:color="auto"/>
                <w:right w:val="none" w:sz="0" w:space="0" w:color="auto"/>
              </w:divBdr>
            </w:div>
            <w:div w:id="576745743">
              <w:marLeft w:val="0"/>
              <w:marRight w:val="0"/>
              <w:marTop w:val="0"/>
              <w:marBottom w:val="0"/>
              <w:divBdr>
                <w:top w:val="none" w:sz="0" w:space="0" w:color="auto"/>
                <w:left w:val="none" w:sz="0" w:space="0" w:color="auto"/>
                <w:bottom w:val="none" w:sz="0" w:space="0" w:color="auto"/>
                <w:right w:val="none" w:sz="0" w:space="0" w:color="auto"/>
              </w:divBdr>
            </w:div>
            <w:div w:id="964895011">
              <w:marLeft w:val="0"/>
              <w:marRight w:val="0"/>
              <w:marTop w:val="0"/>
              <w:marBottom w:val="0"/>
              <w:divBdr>
                <w:top w:val="none" w:sz="0" w:space="0" w:color="auto"/>
                <w:left w:val="none" w:sz="0" w:space="0" w:color="auto"/>
                <w:bottom w:val="none" w:sz="0" w:space="0" w:color="auto"/>
                <w:right w:val="none" w:sz="0" w:space="0" w:color="auto"/>
              </w:divBdr>
            </w:div>
            <w:div w:id="1550219925">
              <w:marLeft w:val="0"/>
              <w:marRight w:val="0"/>
              <w:marTop w:val="0"/>
              <w:marBottom w:val="0"/>
              <w:divBdr>
                <w:top w:val="none" w:sz="0" w:space="0" w:color="auto"/>
                <w:left w:val="none" w:sz="0" w:space="0" w:color="auto"/>
                <w:bottom w:val="none" w:sz="0" w:space="0" w:color="auto"/>
                <w:right w:val="none" w:sz="0" w:space="0" w:color="auto"/>
              </w:divBdr>
            </w:div>
            <w:div w:id="526986695">
              <w:marLeft w:val="0"/>
              <w:marRight w:val="0"/>
              <w:marTop w:val="0"/>
              <w:marBottom w:val="0"/>
              <w:divBdr>
                <w:top w:val="none" w:sz="0" w:space="0" w:color="auto"/>
                <w:left w:val="none" w:sz="0" w:space="0" w:color="auto"/>
                <w:bottom w:val="none" w:sz="0" w:space="0" w:color="auto"/>
                <w:right w:val="none" w:sz="0" w:space="0" w:color="auto"/>
              </w:divBdr>
            </w:div>
            <w:div w:id="1125346146">
              <w:marLeft w:val="0"/>
              <w:marRight w:val="0"/>
              <w:marTop w:val="0"/>
              <w:marBottom w:val="0"/>
              <w:divBdr>
                <w:top w:val="none" w:sz="0" w:space="0" w:color="auto"/>
                <w:left w:val="none" w:sz="0" w:space="0" w:color="auto"/>
                <w:bottom w:val="none" w:sz="0" w:space="0" w:color="auto"/>
                <w:right w:val="none" w:sz="0" w:space="0" w:color="auto"/>
              </w:divBdr>
            </w:div>
            <w:div w:id="1722634557">
              <w:marLeft w:val="0"/>
              <w:marRight w:val="0"/>
              <w:marTop w:val="0"/>
              <w:marBottom w:val="0"/>
              <w:divBdr>
                <w:top w:val="none" w:sz="0" w:space="0" w:color="auto"/>
                <w:left w:val="none" w:sz="0" w:space="0" w:color="auto"/>
                <w:bottom w:val="none" w:sz="0" w:space="0" w:color="auto"/>
                <w:right w:val="none" w:sz="0" w:space="0" w:color="auto"/>
              </w:divBdr>
            </w:div>
            <w:div w:id="955866655">
              <w:marLeft w:val="0"/>
              <w:marRight w:val="0"/>
              <w:marTop w:val="0"/>
              <w:marBottom w:val="0"/>
              <w:divBdr>
                <w:top w:val="none" w:sz="0" w:space="0" w:color="auto"/>
                <w:left w:val="none" w:sz="0" w:space="0" w:color="auto"/>
                <w:bottom w:val="none" w:sz="0" w:space="0" w:color="auto"/>
                <w:right w:val="none" w:sz="0" w:space="0" w:color="auto"/>
              </w:divBdr>
            </w:div>
            <w:div w:id="1656761054">
              <w:marLeft w:val="0"/>
              <w:marRight w:val="0"/>
              <w:marTop w:val="0"/>
              <w:marBottom w:val="0"/>
              <w:divBdr>
                <w:top w:val="none" w:sz="0" w:space="0" w:color="auto"/>
                <w:left w:val="none" w:sz="0" w:space="0" w:color="auto"/>
                <w:bottom w:val="none" w:sz="0" w:space="0" w:color="auto"/>
                <w:right w:val="none" w:sz="0" w:space="0" w:color="auto"/>
              </w:divBdr>
            </w:div>
            <w:div w:id="379289117">
              <w:marLeft w:val="0"/>
              <w:marRight w:val="0"/>
              <w:marTop w:val="0"/>
              <w:marBottom w:val="0"/>
              <w:divBdr>
                <w:top w:val="none" w:sz="0" w:space="0" w:color="auto"/>
                <w:left w:val="none" w:sz="0" w:space="0" w:color="auto"/>
                <w:bottom w:val="none" w:sz="0" w:space="0" w:color="auto"/>
                <w:right w:val="none" w:sz="0" w:space="0" w:color="auto"/>
              </w:divBdr>
            </w:div>
            <w:div w:id="1339309643">
              <w:marLeft w:val="0"/>
              <w:marRight w:val="0"/>
              <w:marTop w:val="0"/>
              <w:marBottom w:val="0"/>
              <w:divBdr>
                <w:top w:val="none" w:sz="0" w:space="0" w:color="auto"/>
                <w:left w:val="none" w:sz="0" w:space="0" w:color="auto"/>
                <w:bottom w:val="none" w:sz="0" w:space="0" w:color="auto"/>
                <w:right w:val="none" w:sz="0" w:space="0" w:color="auto"/>
              </w:divBdr>
            </w:div>
            <w:div w:id="1658654344">
              <w:marLeft w:val="0"/>
              <w:marRight w:val="0"/>
              <w:marTop w:val="0"/>
              <w:marBottom w:val="0"/>
              <w:divBdr>
                <w:top w:val="none" w:sz="0" w:space="0" w:color="auto"/>
                <w:left w:val="none" w:sz="0" w:space="0" w:color="auto"/>
                <w:bottom w:val="none" w:sz="0" w:space="0" w:color="auto"/>
                <w:right w:val="none" w:sz="0" w:space="0" w:color="auto"/>
              </w:divBdr>
            </w:div>
            <w:div w:id="1086225483">
              <w:marLeft w:val="0"/>
              <w:marRight w:val="0"/>
              <w:marTop w:val="0"/>
              <w:marBottom w:val="0"/>
              <w:divBdr>
                <w:top w:val="none" w:sz="0" w:space="0" w:color="auto"/>
                <w:left w:val="none" w:sz="0" w:space="0" w:color="auto"/>
                <w:bottom w:val="none" w:sz="0" w:space="0" w:color="auto"/>
                <w:right w:val="none" w:sz="0" w:space="0" w:color="auto"/>
              </w:divBdr>
            </w:div>
            <w:div w:id="2012564377">
              <w:marLeft w:val="0"/>
              <w:marRight w:val="0"/>
              <w:marTop w:val="0"/>
              <w:marBottom w:val="0"/>
              <w:divBdr>
                <w:top w:val="none" w:sz="0" w:space="0" w:color="auto"/>
                <w:left w:val="none" w:sz="0" w:space="0" w:color="auto"/>
                <w:bottom w:val="none" w:sz="0" w:space="0" w:color="auto"/>
                <w:right w:val="none" w:sz="0" w:space="0" w:color="auto"/>
              </w:divBdr>
            </w:div>
          </w:divsChild>
        </w:div>
        <w:div w:id="860122309">
          <w:marLeft w:val="0"/>
          <w:marRight w:val="0"/>
          <w:marTop w:val="0"/>
          <w:marBottom w:val="0"/>
          <w:divBdr>
            <w:top w:val="none" w:sz="0" w:space="0" w:color="auto"/>
            <w:left w:val="none" w:sz="0" w:space="0" w:color="auto"/>
            <w:bottom w:val="none" w:sz="0" w:space="0" w:color="auto"/>
            <w:right w:val="none" w:sz="0" w:space="0" w:color="auto"/>
          </w:divBdr>
          <w:divsChild>
            <w:div w:id="1715423931">
              <w:marLeft w:val="0"/>
              <w:marRight w:val="0"/>
              <w:marTop w:val="0"/>
              <w:marBottom w:val="0"/>
              <w:divBdr>
                <w:top w:val="none" w:sz="0" w:space="0" w:color="auto"/>
                <w:left w:val="none" w:sz="0" w:space="0" w:color="auto"/>
                <w:bottom w:val="none" w:sz="0" w:space="0" w:color="auto"/>
                <w:right w:val="none" w:sz="0" w:space="0" w:color="auto"/>
              </w:divBdr>
            </w:div>
            <w:div w:id="300573680">
              <w:marLeft w:val="0"/>
              <w:marRight w:val="0"/>
              <w:marTop w:val="0"/>
              <w:marBottom w:val="0"/>
              <w:divBdr>
                <w:top w:val="none" w:sz="0" w:space="0" w:color="auto"/>
                <w:left w:val="none" w:sz="0" w:space="0" w:color="auto"/>
                <w:bottom w:val="none" w:sz="0" w:space="0" w:color="auto"/>
                <w:right w:val="none" w:sz="0" w:space="0" w:color="auto"/>
              </w:divBdr>
            </w:div>
            <w:div w:id="113251716">
              <w:marLeft w:val="0"/>
              <w:marRight w:val="0"/>
              <w:marTop w:val="0"/>
              <w:marBottom w:val="0"/>
              <w:divBdr>
                <w:top w:val="none" w:sz="0" w:space="0" w:color="auto"/>
                <w:left w:val="none" w:sz="0" w:space="0" w:color="auto"/>
                <w:bottom w:val="none" w:sz="0" w:space="0" w:color="auto"/>
                <w:right w:val="none" w:sz="0" w:space="0" w:color="auto"/>
              </w:divBdr>
            </w:div>
            <w:div w:id="1853569057">
              <w:marLeft w:val="0"/>
              <w:marRight w:val="0"/>
              <w:marTop w:val="0"/>
              <w:marBottom w:val="0"/>
              <w:divBdr>
                <w:top w:val="none" w:sz="0" w:space="0" w:color="auto"/>
                <w:left w:val="none" w:sz="0" w:space="0" w:color="auto"/>
                <w:bottom w:val="none" w:sz="0" w:space="0" w:color="auto"/>
                <w:right w:val="none" w:sz="0" w:space="0" w:color="auto"/>
              </w:divBdr>
            </w:div>
            <w:div w:id="1907184555">
              <w:marLeft w:val="0"/>
              <w:marRight w:val="0"/>
              <w:marTop w:val="0"/>
              <w:marBottom w:val="0"/>
              <w:divBdr>
                <w:top w:val="none" w:sz="0" w:space="0" w:color="auto"/>
                <w:left w:val="none" w:sz="0" w:space="0" w:color="auto"/>
                <w:bottom w:val="none" w:sz="0" w:space="0" w:color="auto"/>
                <w:right w:val="none" w:sz="0" w:space="0" w:color="auto"/>
              </w:divBdr>
            </w:div>
            <w:div w:id="1888956860">
              <w:marLeft w:val="0"/>
              <w:marRight w:val="0"/>
              <w:marTop w:val="0"/>
              <w:marBottom w:val="0"/>
              <w:divBdr>
                <w:top w:val="none" w:sz="0" w:space="0" w:color="auto"/>
                <w:left w:val="none" w:sz="0" w:space="0" w:color="auto"/>
                <w:bottom w:val="none" w:sz="0" w:space="0" w:color="auto"/>
                <w:right w:val="none" w:sz="0" w:space="0" w:color="auto"/>
              </w:divBdr>
            </w:div>
            <w:div w:id="1653606342">
              <w:marLeft w:val="0"/>
              <w:marRight w:val="0"/>
              <w:marTop w:val="0"/>
              <w:marBottom w:val="0"/>
              <w:divBdr>
                <w:top w:val="none" w:sz="0" w:space="0" w:color="auto"/>
                <w:left w:val="none" w:sz="0" w:space="0" w:color="auto"/>
                <w:bottom w:val="none" w:sz="0" w:space="0" w:color="auto"/>
                <w:right w:val="none" w:sz="0" w:space="0" w:color="auto"/>
              </w:divBdr>
            </w:div>
            <w:div w:id="1215582928">
              <w:marLeft w:val="0"/>
              <w:marRight w:val="0"/>
              <w:marTop w:val="0"/>
              <w:marBottom w:val="0"/>
              <w:divBdr>
                <w:top w:val="none" w:sz="0" w:space="0" w:color="auto"/>
                <w:left w:val="none" w:sz="0" w:space="0" w:color="auto"/>
                <w:bottom w:val="none" w:sz="0" w:space="0" w:color="auto"/>
                <w:right w:val="none" w:sz="0" w:space="0" w:color="auto"/>
              </w:divBdr>
            </w:div>
            <w:div w:id="772557695">
              <w:marLeft w:val="0"/>
              <w:marRight w:val="0"/>
              <w:marTop w:val="0"/>
              <w:marBottom w:val="0"/>
              <w:divBdr>
                <w:top w:val="none" w:sz="0" w:space="0" w:color="auto"/>
                <w:left w:val="none" w:sz="0" w:space="0" w:color="auto"/>
                <w:bottom w:val="none" w:sz="0" w:space="0" w:color="auto"/>
                <w:right w:val="none" w:sz="0" w:space="0" w:color="auto"/>
              </w:divBdr>
            </w:div>
            <w:div w:id="1736313987">
              <w:marLeft w:val="0"/>
              <w:marRight w:val="0"/>
              <w:marTop w:val="0"/>
              <w:marBottom w:val="0"/>
              <w:divBdr>
                <w:top w:val="none" w:sz="0" w:space="0" w:color="auto"/>
                <w:left w:val="none" w:sz="0" w:space="0" w:color="auto"/>
                <w:bottom w:val="none" w:sz="0" w:space="0" w:color="auto"/>
                <w:right w:val="none" w:sz="0" w:space="0" w:color="auto"/>
              </w:divBdr>
            </w:div>
            <w:div w:id="452405052">
              <w:marLeft w:val="0"/>
              <w:marRight w:val="0"/>
              <w:marTop w:val="0"/>
              <w:marBottom w:val="0"/>
              <w:divBdr>
                <w:top w:val="none" w:sz="0" w:space="0" w:color="auto"/>
                <w:left w:val="none" w:sz="0" w:space="0" w:color="auto"/>
                <w:bottom w:val="none" w:sz="0" w:space="0" w:color="auto"/>
                <w:right w:val="none" w:sz="0" w:space="0" w:color="auto"/>
              </w:divBdr>
            </w:div>
            <w:div w:id="742800356">
              <w:marLeft w:val="0"/>
              <w:marRight w:val="0"/>
              <w:marTop w:val="0"/>
              <w:marBottom w:val="0"/>
              <w:divBdr>
                <w:top w:val="none" w:sz="0" w:space="0" w:color="auto"/>
                <w:left w:val="none" w:sz="0" w:space="0" w:color="auto"/>
                <w:bottom w:val="none" w:sz="0" w:space="0" w:color="auto"/>
                <w:right w:val="none" w:sz="0" w:space="0" w:color="auto"/>
              </w:divBdr>
            </w:div>
            <w:div w:id="485511833">
              <w:marLeft w:val="0"/>
              <w:marRight w:val="0"/>
              <w:marTop w:val="0"/>
              <w:marBottom w:val="0"/>
              <w:divBdr>
                <w:top w:val="none" w:sz="0" w:space="0" w:color="auto"/>
                <w:left w:val="none" w:sz="0" w:space="0" w:color="auto"/>
                <w:bottom w:val="none" w:sz="0" w:space="0" w:color="auto"/>
                <w:right w:val="none" w:sz="0" w:space="0" w:color="auto"/>
              </w:divBdr>
            </w:div>
            <w:div w:id="1731660044">
              <w:marLeft w:val="0"/>
              <w:marRight w:val="0"/>
              <w:marTop w:val="0"/>
              <w:marBottom w:val="0"/>
              <w:divBdr>
                <w:top w:val="none" w:sz="0" w:space="0" w:color="auto"/>
                <w:left w:val="none" w:sz="0" w:space="0" w:color="auto"/>
                <w:bottom w:val="none" w:sz="0" w:space="0" w:color="auto"/>
                <w:right w:val="none" w:sz="0" w:space="0" w:color="auto"/>
              </w:divBdr>
            </w:div>
            <w:div w:id="4139793">
              <w:marLeft w:val="0"/>
              <w:marRight w:val="0"/>
              <w:marTop w:val="0"/>
              <w:marBottom w:val="0"/>
              <w:divBdr>
                <w:top w:val="none" w:sz="0" w:space="0" w:color="auto"/>
                <w:left w:val="none" w:sz="0" w:space="0" w:color="auto"/>
                <w:bottom w:val="none" w:sz="0" w:space="0" w:color="auto"/>
                <w:right w:val="none" w:sz="0" w:space="0" w:color="auto"/>
              </w:divBdr>
            </w:div>
            <w:div w:id="887956020">
              <w:marLeft w:val="0"/>
              <w:marRight w:val="0"/>
              <w:marTop w:val="0"/>
              <w:marBottom w:val="0"/>
              <w:divBdr>
                <w:top w:val="none" w:sz="0" w:space="0" w:color="auto"/>
                <w:left w:val="none" w:sz="0" w:space="0" w:color="auto"/>
                <w:bottom w:val="none" w:sz="0" w:space="0" w:color="auto"/>
                <w:right w:val="none" w:sz="0" w:space="0" w:color="auto"/>
              </w:divBdr>
            </w:div>
            <w:div w:id="1050767478">
              <w:marLeft w:val="0"/>
              <w:marRight w:val="0"/>
              <w:marTop w:val="0"/>
              <w:marBottom w:val="0"/>
              <w:divBdr>
                <w:top w:val="none" w:sz="0" w:space="0" w:color="auto"/>
                <w:left w:val="none" w:sz="0" w:space="0" w:color="auto"/>
                <w:bottom w:val="none" w:sz="0" w:space="0" w:color="auto"/>
                <w:right w:val="none" w:sz="0" w:space="0" w:color="auto"/>
              </w:divBdr>
            </w:div>
            <w:div w:id="278146662">
              <w:marLeft w:val="0"/>
              <w:marRight w:val="0"/>
              <w:marTop w:val="0"/>
              <w:marBottom w:val="0"/>
              <w:divBdr>
                <w:top w:val="none" w:sz="0" w:space="0" w:color="auto"/>
                <w:left w:val="none" w:sz="0" w:space="0" w:color="auto"/>
                <w:bottom w:val="none" w:sz="0" w:space="0" w:color="auto"/>
                <w:right w:val="none" w:sz="0" w:space="0" w:color="auto"/>
              </w:divBdr>
            </w:div>
            <w:div w:id="1805805577">
              <w:marLeft w:val="0"/>
              <w:marRight w:val="0"/>
              <w:marTop w:val="0"/>
              <w:marBottom w:val="0"/>
              <w:divBdr>
                <w:top w:val="none" w:sz="0" w:space="0" w:color="auto"/>
                <w:left w:val="none" w:sz="0" w:space="0" w:color="auto"/>
                <w:bottom w:val="none" w:sz="0" w:space="0" w:color="auto"/>
                <w:right w:val="none" w:sz="0" w:space="0" w:color="auto"/>
              </w:divBdr>
            </w:div>
            <w:div w:id="1355424298">
              <w:marLeft w:val="0"/>
              <w:marRight w:val="0"/>
              <w:marTop w:val="0"/>
              <w:marBottom w:val="0"/>
              <w:divBdr>
                <w:top w:val="none" w:sz="0" w:space="0" w:color="auto"/>
                <w:left w:val="none" w:sz="0" w:space="0" w:color="auto"/>
                <w:bottom w:val="none" w:sz="0" w:space="0" w:color="auto"/>
                <w:right w:val="none" w:sz="0" w:space="0" w:color="auto"/>
              </w:divBdr>
            </w:div>
          </w:divsChild>
        </w:div>
        <w:div w:id="794372042">
          <w:marLeft w:val="0"/>
          <w:marRight w:val="0"/>
          <w:marTop w:val="0"/>
          <w:marBottom w:val="0"/>
          <w:divBdr>
            <w:top w:val="none" w:sz="0" w:space="0" w:color="auto"/>
            <w:left w:val="none" w:sz="0" w:space="0" w:color="auto"/>
            <w:bottom w:val="none" w:sz="0" w:space="0" w:color="auto"/>
            <w:right w:val="none" w:sz="0" w:space="0" w:color="auto"/>
          </w:divBdr>
          <w:divsChild>
            <w:div w:id="1528714564">
              <w:marLeft w:val="0"/>
              <w:marRight w:val="0"/>
              <w:marTop w:val="0"/>
              <w:marBottom w:val="0"/>
              <w:divBdr>
                <w:top w:val="none" w:sz="0" w:space="0" w:color="auto"/>
                <w:left w:val="none" w:sz="0" w:space="0" w:color="auto"/>
                <w:bottom w:val="none" w:sz="0" w:space="0" w:color="auto"/>
                <w:right w:val="none" w:sz="0" w:space="0" w:color="auto"/>
              </w:divBdr>
            </w:div>
            <w:div w:id="583299534">
              <w:marLeft w:val="0"/>
              <w:marRight w:val="0"/>
              <w:marTop w:val="0"/>
              <w:marBottom w:val="0"/>
              <w:divBdr>
                <w:top w:val="none" w:sz="0" w:space="0" w:color="auto"/>
                <w:left w:val="none" w:sz="0" w:space="0" w:color="auto"/>
                <w:bottom w:val="none" w:sz="0" w:space="0" w:color="auto"/>
                <w:right w:val="none" w:sz="0" w:space="0" w:color="auto"/>
              </w:divBdr>
            </w:div>
            <w:div w:id="1656686945">
              <w:marLeft w:val="0"/>
              <w:marRight w:val="0"/>
              <w:marTop w:val="0"/>
              <w:marBottom w:val="0"/>
              <w:divBdr>
                <w:top w:val="none" w:sz="0" w:space="0" w:color="auto"/>
                <w:left w:val="none" w:sz="0" w:space="0" w:color="auto"/>
                <w:bottom w:val="none" w:sz="0" w:space="0" w:color="auto"/>
                <w:right w:val="none" w:sz="0" w:space="0" w:color="auto"/>
              </w:divBdr>
            </w:div>
            <w:div w:id="1728725279">
              <w:marLeft w:val="0"/>
              <w:marRight w:val="0"/>
              <w:marTop w:val="0"/>
              <w:marBottom w:val="0"/>
              <w:divBdr>
                <w:top w:val="none" w:sz="0" w:space="0" w:color="auto"/>
                <w:left w:val="none" w:sz="0" w:space="0" w:color="auto"/>
                <w:bottom w:val="none" w:sz="0" w:space="0" w:color="auto"/>
                <w:right w:val="none" w:sz="0" w:space="0" w:color="auto"/>
              </w:divBdr>
            </w:div>
            <w:div w:id="1928613958">
              <w:marLeft w:val="0"/>
              <w:marRight w:val="0"/>
              <w:marTop w:val="0"/>
              <w:marBottom w:val="0"/>
              <w:divBdr>
                <w:top w:val="none" w:sz="0" w:space="0" w:color="auto"/>
                <w:left w:val="none" w:sz="0" w:space="0" w:color="auto"/>
                <w:bottom w:val="none" w:sz="0" w:space="0" w:color="auto"/>
                <w:right w:val="none" w:sz="0" w:space="0" w:color="auto"/>
              </w:divBdr>
            </w:div>
            <w:div w:id="698551376">
              <w:marLeft w:val="0"/>
              <w:marRight w:val="0"/>
              <w:marTop w:val="0"/>
              <w:marBottom w:val="0"/>
              <w:divBdr>
                <w:top w:val="none" w:sz="0" w:space="0" w:color="auto"/>
                <w:left w:val="none" w:sz="0" w:space="0" w:color="auto"/>
                <w:bottom w:val="none" w:sz="0" w:space="0" w:color="auto"/>
                <w:right w:val="none" w:sz="0" w:space="0" w:color="auto"/>
              </w:divBdr>
            </w:div>
            <w:div w:id="1833066095">
              <w:marLeft w:val="0"/>
              <w:marRight w:val="0"/>
              <w:marTop w:val="0"/>
              <w:marBottom w:val="0"/>
              <w:divBdr>
                <w:top w:val="none" w:sz="0" w:space="0" w:color="auto"/>
                <w:left w:val="none" w:sz="0" w:space="0" w:color="auto"/>
                <w:bottom w:val="none" w:sz="0" w:space="0" w:color="auto"/>
                <w:right w:val="none" w:sz="0" w:space="0" w:color="auto"/>
              </w:divBdr>
            </w:div>
            <w:div w:id="1549417449">
              <w:marLeft w:val="0"/>
              <w:marRight w:val="0"/>
              <w:marTop w:val="0"/>
              <w:marBottom w:val="0"/>
              <w:divBdr>
                <w:top w:val="none" w:sz="0" w:space="0" w:color="auto"/>
                <w:left w:val="none" w:sz="0" w:space="0" w:color="auto"/>
                <w:bottom w:val="none" w:sz="0" w:space="0" w:color="auto"/>
                <w:right w:val="none" w:sz="0" w:space="0" w:color="auto"/>
              </w:divBdr>
            </w:div>
            <w:div w:id="84226392">
              <w:marLeft w:val="0"/>
              <w:marRight w:val="0"/>
              <w:marTop w:val="0"/>
              <w:marBottom w:val="0"/>
              <w:divBdr>
                <w:top w:val="none" w:sz="0" w:space="0" w:color="auto"/>
                <w:left w:val="none" w:sz="0" w:space="0" w:color="auto"/>
                <w:bottom w:val="none" w:sz="0" w:space="0" w:color="auto"/>
                <w:right w:val="none" w:sz="0" w:space="0" w:color="auto"/>
              </w:divBdr>
            </w:div>
            <w:div w:id="52012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17868">
      <w:bodyDiv w:val="1"/>
      <w:marLeft w:val="0"/>
      <w:marRight w:val="0"/>
      <w:marTop w:val="0"/>
      <w:marBottom w:val="0"/>
      <w:divBdr>
        <w:top w:val="none" w:sz="0" w:space="0" w:color="auto"/>
        <w:left w:val="none" w:sz="0" w:space="0" w:color="auto"/>
        <w:bottom w:val="none" w:sz="0" w:space="0" w:color="auto"/>
        <w:right w:val="none" w:sz="0" w:space="0" w:color="auto"/>
      </w:divBdr>
      <w:divsChild>
        <w:div w:id="538930751">
          <w:marLeft w:val="0"/>
          <w:marRight w:val="0"/>
          <w:marTop w:val="100"/>
          <w:marBottom w:val="100"/>
          <w:divBdr>
            <w:top w:val="single" w:sz="6" w:space="31" w:color="D8D8D8"/>
            <w:left w:val="single" w:sz="6" w:space="31" w:color="D8D8D8"/>
            <w:bottom w:val="single" w:sz="6" w:space="31" w:color="D8D8D8"/>
            <w:right w:val="single" w:sz="6" w:space="31" w:color="D8D8D8"/>
          </w:divBdr>
          <w:divsChild>
            <w:div w:id="560752751">
              <w:marLeft w:val="0"/>
              <w:marRight w:val="0"/>
              <w:marTop w:val="0"/>
              <w:marBottom w:val="0"/>
              <w:divBdr>
                <w:top w:val="none" w:sz="0" w:space="0" w:color="auto"/>
                <w:left w:val="none" w:sz="0" w:space="0" w:color="auto"/>
                <w:bottom w:val="none" w:sz="0" w:space="0" w:color="auto"/>
                <w:right w:val="none" w:sz="0" w:space="0" w:color="auto"/>
              </w:divBdr>
              <w:divsChild>
                <w:div w:id="18528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33138">
      <w:bodyDiv w:val="1"/>
      <w:marLeft w:val="0"/>
      <w:marRight w:val="0"/>
      <w:marTop w:val="0"/>
      <w:marBottom w:val="0"/>
      <w:divBdr>
        <w:top w:val="none" w:sz="0" w:space="0" w:color="auto"/>
        <w:left w:val="none" w:sz="0" w:space="0" w:color="auto"/>
        <w:bottom w:val="none" w:sz="0" w:space="0" w:color="auto"/>
        <w:right w:val="none" w:sz="0" w:space="0" w:color="auto"/>
      </w:divBdr>
    </w:div>
    <w:div w:id="354961288">
      <w:bodyDiv w:val="1"/>
      <w:marLeft w:val="0"/>
      <w:marRight w:val="0"/>
      <w:marTop w:val="0"/>
      <w:marBottom w:val="0"/>
      <w:divBdr>
        <w:top w:val="none" w:sz="0" w:space="0" w:color="auto"/>
        <w:left w:val="none" w:sz="0" w:space="0" w:color="auto"/>
        <w:bottom w:val="none" w:sz="0" w:space="0" w:color="auto"/>
        <w:right w:val="none" w:sz="0" w:space="0" w:color="auto"/>
      </w:divBdr>
    </w:div>
    <w:div w:id="359016718">
      <w:bodyDiv w:val="1"/>
      <w:marLeft w:val="0"/>
      <w:marRight w:val="0"/>
      <w:marTop w:val="0"/>
      <w:marBottom w:val="0"/>
      <w:divBdr>
        <w:top w:val="none" w:sz="0" w:space="0" w:color="auto"/>
        <w:left w:val="none" w:sz="0" w:space="0" w:color="auto"/>
        <w:bottom w:val="none" w:sz="0" w:space="0" w:color="auto"/>
        <w:right w:val="none" w:sz="0" w:space="0" w:color="auto"/>
      </w:divBdr>
    </w:div>
    <w:div w:id="359403952">
      <w:bodyDiv w:val="1"/>
      <w:marLeft w:val="0"/>
      <w:marRight w:val="0"/>
      <w:marTop w:val="0"/>
      <w:marBottom w:val="0"/>
      <w:divBdr>
        <w:top w:val="none" w:sz="0" w:space="0" w:color="auto"/>
        <w:left w:val="none" w:sz="0" w:space="0" w:color="auto"/>
        <w:bottom w:val="none" w:sz="0" w:space="0" w:color="auto"/>
        <w:right w:val="none" w:sz="0" w:space="0" w:color="auto"/>
      </w:divBdr>
    </w:div>
    <w:div w:id="380910041">
      <w:bodyDiv w:val="1"/>
      <w:marLeft w:val="0"/>
      <w:marRight w:val="0"/>
      <w:marTop w:val="0"/>
      <w:marBottom w:val="0"/>
      <w:divBdr>
        <w:top w:val="none" w:sz="0" w:space="0" w:color="auto"/>
        <w:left w:val="none" w:sz="0" w:space="0" w:color="auto"/>
        <w:bottom w:val="none" w:sz="0" w:space="0" w:color="auto"/>
        <w:right w:val="none" w:sz="0" w:space="0" w:color="auto"/>
      </w:divBdr>
    </w:div>
    <w:div w:id="385573094">
      <w:bodyDiv w:val="1"/>
      <w:marLeft w:val="0"/>
      <w:marRight w:val="0"/>
      <w:marTop w:val="0"/>
      <w:marBottom w:val="0"/>
      <w:divBdr>
        <w:top w:val="none" w:sz="0" w:space="0" w:color="auto"/>
        <w:left w:val="none" w:sz="0" w:space="0" w:color="auto"/>
        <w:bottom w:val="none" w:sz="0" w:space="0" w:color="auto"/>
        <w:right w:val="none" w:sz="0" w:space="0" w:color="auto"/>
      </w:divBdr>
    </w:div>
    <w:div w:id="408425174">
      <w:bodyDiv w:val="1"/>
      <w:marLeft w:val="0"/>
      <w:marRight w:val="0"/>
      <w:marTop w:val="0"/>
      <w:marBottom w:val="0"/>
      <w:divBdr>
        <w:top w:val="none" w:sz="0" w:space="0" w:color="auto"/>
        <w:left w:val="none" w:sz="0" w:space="0" w:color="auto"/>
        <w:bottom w:val="none" w:sz="0" w:space="0" w:color="auto"/>
        <w:right w:val="none" w:sz="0" w:space="0" w:color="auto"/>
      </w:divBdr>
    </w:div>
    <w:div w:id="413742642">
      <w:bodyDiv w:val="1"/>
      <w:marLeft w:val="0"/>
      <w:marRight w:val="0"/>
      <w:marTop w:val="0"/>
      <w:marBottom w:val="0"/>
      <w:divBdr>
        <w:top w:val="none" w:sz="0" w:space="0" w:color="auto"/>
        <w:left w:val="none" w:sz="0" w:space="0" w:color="auto"/>
        <w:bottom w:val="none" w:sz="0" w:space="0" w:color="auto"/>
        <w:right w:val="none" w:sz="0" w:space="0" w:color="auto"/>
      </w:divBdr>
    </w:div>
    <w:div w:id="414473537">
      <w:bodyDiv w:val="1"/>
      <w:marLeft w:val="0"/>
      <w:marRight w:val="0"/>
      <w:marTop w:val="0"/>
      <w:marBottom w:val="0"/>
      <w:divBdr>
        <w:top w:val="none" w:sz="0" w:space="0" w:color="auto"/>
        <w:left w:val="none" w:sz="0" w:space="0" w:color="auto"/>
        <w:bottom w:val="none" w:sz="0" w:space="0" w:color="auto"/>
        <w:right w:val="none" w:sz="0" w:space="0" w:color="auto"/>
      </w:divBdr>
    </w:div>
    <w:div w:id="416943338">
      <w:bodyDiv w:val="1"/>
      <w:marLeft w:val="0"/>
      <w:marRight w:val="0"/>
      <w:marTop w:val="0"/>
      <w:marBottom w:val="0"/>
      <w:divBdr>
        <w:top w:val="none" w:sz="0" w:space="0" w:color="auto"/>
        <w:left w:val="none" w:sz="0" w:space="0" w:color="auto"/>
        <w:bottom w:val="none" w:sz="0" w:space="0" w:color="auto"/>
        <w:right w:val="none" w:sz="0" w:space="0" w:color="auto"/>
      </w:divBdr>
    </w:div>
    <w:div w:id="422914997">
      <w:bodyDiv w:val="1"/>
      <w:marLeft w:val="0"/>
      <w:marRight w:val="0"/>
      <w:marTop w:val="0"/>
      <w:marBottom w:val="0"/>
      <w:divBdr>
        <w:top w:val="none" w:sz="0" w:space="0" w:color="auto"/>
        <w:left w:val="none" w:sz="0" w:space="0" w:color="auto"/>
        <w:bottom w:val="none" w:sz="0" w:space="0" w:color="auto"/>
        <w:right w:val="none" w:sz="0" w:space="0" w:color="auto"/>
      </w:divBdr>
    </w:div>
    <w:div w:id="437987317">
      <w:bodyDiv w:val="1"/>
      <w:marLeft w:val="0"/>
      <w:marRight w:val="0"/>
      <w:marTop w:val="0"/>
      <w:marBottom w:val="0"/>
      <w:divBdr>
        <w:top w:val="none" w:sz="0" w:space="0" w:color="auto"/>
        <w:left w:val="none" w:sz="0" w:space="0" w:color="auto"/>
        <w:bottom w:val="none" w:sz="0" w:space="0" w:color="auto"/>
        <w:right w:val="none" w:sz="0" w:space="0" w:color="auto"/>
      </w:divBdr>
    </w:div>
    <w:div w:id="438989784">
      <w:bodyDiv w:val="1"/>
      <w:marLeft w:val="0"/>
      <w:marRight w:val="0"/>
      <w:marTop w:val="0"/>
      <w:marBottom w:val="0"/>
      <w:divBdr>
        <w:top w:val="none" w:sz="0" w:space="0" w:color="auto"/>
        <w:left w:val="none" w:sz="0" w:space="0" w:color="auto"/>
        <w:bottom w:val="none" w:sz="0" w:space="0" w:color="auto"/>
        <w:right w:val="none" w:sz="0" w:space="0" w:color="auto"/>
      </w:divBdr>
    </w:div>
    <w:div w:id="445124814">
      <w:bodyDiv w:val="1"/>
      <w:marLeft w:val="0"/>
      <w:marRight w:val="0"/>
      <w:marTop w:val="0"/>
      <w:marBottom w:val="0"/>
      <w:divBdr>
        <w:top w:val="none" w:sz="0" w:space="0" w:color="auto"/>
        <w:left w:val="none" w:sz="0" w:space="0" w:color="auto"/>
        <w:bottom w:val="none" w:sz="0" w:space="0" w:color="auto"/>
        <w:right w:val="none" w:sz="0" w:space="0" w:color="auto"/>
      </w:divBdr>
    </w:div>
    <w:div w:id="449324918">
      <w:bodyDiv w:val="1"/>
      <w:marLeft w:val="0"/>
      <w:marRight w:val="0"/>
      <w:marTop w:val="0"/>
      <w:marBottom w:val="0"/>
      <w:divBdr>
        <w:top w:val="none" w:sz="0" w:space="0" w:color="auto"/>
        <w:left w:val="none" w:sz="0" w:space="0" w:color="auto"/>
        <w:bottom w:val="none" w:sz="0" w:space="0" w:color="auto"/>
        <w:right w:val="none" w:sz="0" w:space="0" w:color="auto"/>
      </w:divBdr>
      <w:divsChild>
        <w:div w:id="1443692668">
          <w:marLeft w:val="0"/>
          <w:marRight w:val="0"/>
          <w:marTop w:val="0"/>
          <w:marBottom w:val="0"/>
          <w:divBdr>
            <w:top w:val="none" w:sz="0" w:space="0" w:color="auto"/>
            <w:left w:val="none" w:sz="0" w:space="0" w:color="auto"/>
            <w:bottom w:val="none" w:sz="0" w:space="0" w:color="auto"/>
            <w:right w:val="none" w:sz="0" w:space="0" w:color="auto"/>
          </w:divBdr>
        </w:div>
        <w:div w:id="658193511">
          <w:marLeft w:val="0"/>
          <w:marRight w:val="0"/>
          <w:marTop w:val="0"/>
          <w:marBottom w:val="0"/>
          <w:divBdr>
            <w:top w:val="none" w:sz="0" w:space="0" w:color="auto"/>
            <w:left w:val="none" w:sz="0" w:space="0" w:color="auto"/>
            <w:bottom w:val="none" w:sz="0" w:space="0" w:color="auto"/>
            <w:right w:val="none" w:sz="0" w:space="0" w:color="auto"/>
          </w:divBdr>
        </w:div>
        <w:div w:id="1277713332">
          <w:marLeft w:val="0"/>
          <w:marRight w:val="0"/>
          <w:marTop w:val="0"/>
          <w:marBottom w:val="0"/>
          <w:divBdr>
            <w:top w:val="none" w:sz="0" w:space="0" w:color="auto"/>
            <w:left w:val="none" w:sz="0" w:space="0" w:color="auto"/>
            <w:bottom w:val="none" w:sz="0" w:space="0" w:color="auto"/>
            <w:right w:val="none" w:sz="0" w:space="0" w:color="auto"/>
          </w:divBdr>
        </w:div>
        <w:div w:id="651254654">
          <w:marLeft w:val="0"/>
          <w:marRight w:val="0"/>
          <w:marTop w:val="0"/>
          <w:marBottom w:val="0"/>
          <w:divBdr>
            <w:top w:val="none" w:sz="0" w:space="0" w:color="auto"/>
            <w:left w:val="none" w:sz="0" w:space="0" w:color="auto"/>
            <w:bottom w:val="none" w:sz="0" w:space="0" w:color="auto"/>
            <w:right w:val="none" w:sz="0" w:space="0" w:color="auto"/>
          </w:divBdr>
        </w:div>
      </w:divsChild>
    </w:div>
    <w:div w:id="455416046">
      <w:bodyDiv w:val="1"/>
      <w:marLeft w:val="0"/>
      <w:marRight w:val="0"/>
      <w:marTop w:val="0"/>
      <w:marBottom w:val="0"/>
      <w:divBdr>
        <w:top w:val="none" w:sz="0" w:space="0" w:color="auto"/>
        <w:left w:val="none" w:sz="0" w:space="0" w:color="auto"/>
        <w:bottom w:val="none" w:sz="0" w:space="0" w:color="auto"/>
        <w:right w:val="none" w:sz="0" w:space="0" w:color="auto"/>
      </w:divBdr>
    </w:div>
    <w:div w:id="471680054">
      <w:bodyDiv w:val="1"/>
      <w:marLeft w:val="0"/>
      <w:marRight w:val="0"/>
      <w:marTop w:val="0"/>
      <w:marBottom w:val="0"/>
      <w:divBdr>
        <w:top w:val="none" w:sz="0" w:space="0" w:color="auto"/>
        <w:left w:val="none" w:sz="0" w:space="0" w:color="auto"/>
        <w:bottom w:val="none" w:sz="0" w:space="0" w:color="auto"/>
        <w:right w:val="none" w:sz="0" w:space="0" w:color="auto"/>
      </w:divBdr>
    </w:div>
    <w:div w:id="475299715">
      <w:bodyDiv w:val="1"/>
      <w:marLeft w:val="0"/>
      <w:marRight w:val="0"/>
      <w:marTop w:val="0"/>
      <w:marBottom w:val="0"/>
      <w:divBdr>
        <w:top w:val="none" w:sz="0" w:space="0" w:color="auto"/>
        <w:left w:val="none" w:sz="0" w:space="0" w:color="auto"/>
        <w:bottom w:val="none" w:sz="0" w:space="0" w:color="auto"/>
        <w:right w:val="none" w:sz="0" w:space="0" w:color="auto"/>
      </w:divBdr>
    </w:div>
    <w:div w:id="480853453">
      <w:bodyDiv w:val="1"/>
      <w:marLeft w:val="0"/>
      <w:marRight w:val="0"/>
      <w:marTop w:val="0"/>
      <w:marBottom w:val="0"/>
      <w:divBdr>
        <w:top w:val="none" w:sz="0" w:space="0" w:color="auto"/>
        <w:left w:val="none" w:sz="0" w:space="0" w:color="auto"/>
        <w:bottom w:val="none" w:sz="0" w:space="0" w:color="auto"/>
        <w:right w:val="none" w:sz="0" w:space="0" w:color="auto"/>
      </w:divBdr>
    </w:div>
    <w:div w:id="486868281">
      <w:bodyDiv w:val="1"/>
      <w:marLeft w:val="0"/>
      <w:marRight w:val="0"/>
      <w:marTop w:val="0"/>
      <w:marBottom w:val="0"/>
      <w:divBdr>
        <w:top w:val="none" w:sz="0" w:space="0" w:color="auto"/>
        <w:left w:val="none" w:sz="0" w:space="0" w:color="auto"/>
        <w:bottom w:val="none" w:sz="0" w:space="0" w:color="auto"/>
        <w:right w:val="none" w:sz="0" w:space="0" w:color="auto"/>
      </w:divBdr>
    </w:div>
    <w:div w:id="507906756">
      <w:bodyDiv w:val="1"/>
      <w:marLeft w:val="0"/>
      <w:marRight w:val="0"/>
      <w:marTop w:val="0"/>
      <w:marBottom w:val="0"/>
      <w:divBdr>
        <w:top w:val="none" w:sz="0" w:space="0" w:color="auto"/>
        <w:left w:val="none" w:sz="0" w:space="0" w:color="auto"/>
        <w:bottom w:val="none" w:sz="0" w:space="0" w:color="auto"/>
        <w:right w:val="none" w:sz="0" w:space="0" w:color="auto"/>
      </w:divBdr>
    </w:div>
    <w:div w:id="531041620">
      <w:bodyDiv w:val="1"/>
      <w:marLeft w:val="0"/>
      <w:marRight w:val="0"/>
      <w:marTop w:val="0"/>
      <w:marBottom w:val="0"/>
      <w:divBdr>
        <w:top w:val="none" w:sz="0" w:space="0" w:color="auto"/>
        <w:left w:val="none" w:sz="0" w:space="0" w:color="auto"/>
        <w:bottom w:val="none" w:sz="0" w:space="0" w:color="auto"/>
        <w:right w:val="none" w:sz="0" w:space="0" w:color="auto"/>
      </w:divBdr>
    </w:div>
    <w:div w:id="533155214">
      <w:bodyDiv w:val="1"/>
      <w:marLeft w:val="0"/>
      <w:marRight w:val="0"/>
      <w:marTop w:val="0"/>
      <w:marBottom w:val="0"/>
      <w:divBdr>
        <w:top w:val="none" w:sz="0" w:space="0" w:color="auto"/>
        <w:left w:val="none" w:sz="0" w:space="0" w:color="auto"/>
        <w:bottom w:val="none" w:sz="0" w:space="0" w:color="auto"/>
        <w:right w:val="none" w:sz="0" w:space="0" w:color="auto"/>
      </w:divBdr>
    </w:div>
    <w:div w:id="536897488">
      <w:bodyDiv w:val="1"/>
      <w:marLeft w:val="0"/>
      <w:marRight w:val="0"/>
      <w:marTop w:val="0"/>
      <w:marBottom w:val="0"/>
      <w:divBdr>
        <w:top w:val="none" w:sz="0" w:space="0" w:color="auto"/>
        <w:left w:val="none" w:sz="0" w:space="0" w:color="auto"/>
        <w:bottom w:val="none" w:sz="0" w:space="0" w:color="auto"/>
        <w:right w:val="none" w:sz="0" w:space="0" w:color="auto"/>
      </w:divBdr>
    </w:div>
    <w:div w:id="537351274">
      <w:bodyDiv w:val="1"/>
      <w:marLeft w:val="0"/>
      <w:marRight w:val="0"/>
      <w:marTop w:val="0"/>
      <w:marBottom w:val="0"/>
      <w:divBdr>
        <w:top w:val="none" w:sz="0" w:space="0" w:color="auto"/>
        <w:left w:val="none" w:sz="0" w:space="0" w:color="auto"/>
        <w:bottom w:val="none" w:sz="0" w:space="0" w:color="auto"/>
        <w:right w:val="none" w:sz="0" w:space="0" w:color="auto"/>
      </w:divBdr>
    </w:div>
    <w:div w:id="540091225">
      <w:bodyDiv w:val="1"/>
      <w:marLeft w:val="0"/>
      <w:marRight w:val="0"/>
      <w:marTop w:val="0"/>
      <w:marBottom w:val="0"/>
      <w:divBdr>
        <w:top w:val="none" w:sz="0" w:space="0" w:color="auto"/>
        <w:left w:val="none" w:sz="0" w:space="0" w:color="auto"/>
        <w:bottom w:val="none" w:sz="0" w:space="0" w:color="auto"/>
        <w:right w:val="none" w:sz="0" w:space="0" w:color="auto"/>
      </w:divBdr>
    </w:div>
    <w:div w:id="545871248">
      <w:bodyDiv w:val="1"/>
      <w:marLeft w:val="0"/>
      <w:marRight w:val="0"/>
      <w:marTop w:val="0"/>
      <w:marBottom w:val="0"/>
      <w:divBdr>
        <w:top w:val="none" w:sz="0" w:space="0" w:color="auto"/>
        <w:left w:val="none" w:sz="0" w:space="0" w:color="auto"/>
        <w:bottom w:val="none" w:sz="0" w:space="0" w:color="auto"/>
        <w:right w:val="none" w:sz="0" w:space="0" w:color="auto"/>
      </w:divBdr>
    </w:div>
    <w:div w:id="554321423">
      <w:bodyDiv w:val="1"/>
      <w:marLeft w:val="0"/>
      <w:marRight w:val="0"/>
      <w:marTop w:val="0"/>
      <w:marBottom w:val="0"/>
      <w:divBdr>
        <w:top w:val="none" w:sz="0" w:space="0" w:color="auto"/>
        <w:left w:val="none" w:sz="0" w:space="0" w:color="auto"/>
        <w:bottom w:val="none" w:sz="0" w:space="0" w:color="auto"/>
        <w:right w:val="none" w:sz="0" w:space="0" w:color="auto"/>
      </w:divBdr>
      <w:divsChild>
        <w:div w:id="824737675">
          <w:marLeft w:val="0"/>
          <w:marRight w:val="0"/>
          <w:marTop w:val="0"/>
          <w:marBottom w:val="0"/>
          <w:divBdr>
            <w:top w:val="none" w:sz="0" w:space="0" w:color="auto"/>
            <w:left w:val="none" w:sz="0" w:space="0" w:color="auto"/>
            <w:bottom w:val="none" w:sz="0" w:space="0" w:color="auto"/>
            <w:right w:val="none" w:sz="0" w:space="0" w:color="auto"/>
          </w:divBdr>
        </w:div>
        <w:div w:id="865602419">
          <w:marLeft w:val="0"/>
          <w:marRight w:val="0"/>
          <w:marTop w:val="0"/>
          <w:marBottom w:val="0"/>
          <w:divBdr>
            <w:top w:val="none" w:sz="0" w:space="0" w:color="auto"/>
            <w:left w:val="none" w:sz="0" w:space="0" w:color="auto"/>
            <w:bottom w:val="none" w:sz="0" w:space="0" w:color="auto"/>
            <w:right w:val="none" w:sz="0" w:space="0" w:color="auto"/>
          </w:divBdr>
        </w:div>
        <w:div w:id="896166200">
          <w:marLeft w:val="0"/>
          <w:marRight w:val="0"/>
          <w:marTop w:val="0"/>
          <w:marBottom w:val="0"/>
          <w:divBdr>
            <w:top w:val="none" w:sz="0" w:space="0" w:color="auto"/>
            <w:left w:val="none" w:sz="0" w:space="0" w:color="auto"/>
            <w:bottom w:val="none" w:sz="0" w:space="0" w:color="auto"/>
            <w:right w:val="none" w:sz="0" w:space="0" w:color="auto"/>
          </w:divBdr>
        </w:div>
        <w:div w:id="692731680">
          <w:marLeft w:val="0"/>
          <w:marRight w:val="0"/>
          <w:marTop w:val="0"/>
          <w:marBottom w:val="0"/>
          <w:divBdr>
            <w:top w:val="none" w:sz="0" w:space="0" w:color="auto"/>
            <w:left w:val="none" w:sz="0" w:space="0" w:color="auto"/>
            <w:bottom w:val="none" w:sz="0" w:space="0" w:color="auto"/>
            <w:right w:val="none" w:sz="0" w:space="0" w:color="auto"/>
          </w:divBdr>
        </w:div>
        <w:div w:id="1240866155">
          <w:marLeft w:val="0"/>
          <w:marRight w:val="0"/>
          <w:marTop w:val="0"/>
          <w:marBottom w:val="0"/>
          <w:divBdr>
            <w:top w:val="none" w:sz="0" w:space="0" w:color="auto"/>
            <w:left w:val="none" w:sz="0" w:space="0" w:color="auto"/>
            <w:bottom w:val="none" w:sz="0" w:space="0" w:color="auto"/>
            <w:right w:val="none" w:sz="0" w:space="0" w:color="auto"/>
          </w:divBdr>
        </w:div>
        <w:div w:id="625307821">
          <w:marLeft w:val="0"/>
          <w:marRight w:val="0"/>
          <w:marTop w:val="0"/>
          <w:marBottom w:val="0"/>
          <w:divBdr>
            <w:top w:val="none" w:sz="0" w:space="0" w:color="auto"/>
            <w:left w:val="none" w:sz="0" w:space="0" w:color="auto"/>
            <w:bottom w:val="none" w:sz="0" w:space="0" w:color="auto"/>
            <w:right w:val="none" w:sz="0" w:space="0" w:color="auto"/>
          </w:divBdr>
        </w:div>
        <w:div w:id="1325624574">
          <w:marLeft w:val="0"/>
          <w:marRight w:val="0"/>
          <w:marTop w:val="0"/>
          <w:marBottom w:val="0"/>
          <w:divBdr>
            <w:top w:val="none" w:sz="0" w:space="0" w:color="auto"/>
            <w:left w:val="none" w:sz="0" w:space="0" w:color="auto"/>
            <w:bottom w:val="none" w:sz="0" w:space="0" w:color="auto"/>
            <w:right w:val="none" w:sz="0" w:space="0" w:color="auto"/>
          </w:divBdr>
        </w:div>
        <w:div w:id="1766418983">
          <w:marLeft w:val="0"/>
          <w:marRight w:val="0"/>
          <w:marTop w:val="0"/>
          <w:marBottom w:val="0"/>
          <w:divBdr>
            <w:top w:val="none" w:sz="0" w:space="0" w:color="auto"/>
            <w:left w:val="none" w:sz="0" w:space="0" w:color="auto"/>
            <w:bottom w:val="none" w:sz="0" w:space="0" w:color="auto"/>
            <w:right w:val="none" w:sz="0" w:space="0" w:color="auto"/>
          </w:divBdr>
        </w:div>
        <w:div w:id="2094013057">
          <w:marLeft w:val="0"/>
          <w:marRight w:val="0"/>
          <w:marTop w:val="0"/>
          <w:marBottom w:val="0"/>
          <w:divBdr>
            <w:top w:val="none" w:sz="0" w:space="0" w:color="auto"/>
            <w:left w:val="none" w:sz="0" w:space="0" w:color="auto"/>
            <w:bottom w:val="none" w:sz="0" w:space="0" w:color="auto"/>
            <w:right w:val="none" w:sz="0" w:space="0" w:color="auto"/>
          </w:divBdr>
        </w:div>
        <w:div w:id="1751153123">
          <w:marLeft w:val="0"/>
          <w:marRight w:val="0"/>
          <w:marTop w:val="0"/>
          <w:marBottom w:val="0"/>
          <w:divBdr>
            <w:top w:val="none" w:sz="0" w:space="0" w:color="auto"/>
            <w:left w:val="none" w:sz="0" w:space="0" w:color="auto"/>
            <w:bottom w:val="none" w:sz="0" w:space="0" w:color="auto"/>
            <w:right w:val="none" w:sz="0" w:space="0" w:color="auto"/>
          </w:divBdr>
        </w:div>
        <w:div w:id="491483332">
          <w:marLeft w:val="0"/>
          <w:marRight w:val="0"/>
          <w:marTop w:val="0"/>
          <w:marBottom w:val="0"/>
          <w:divBdr>
            <w:top w:val="none" w:sz="0" w:space="0" w:color="auto"/>
            <w:left w:val="none" w:sz="0" w:space="0" w:color="auto"/>
            <w:bottom w:val="none" w:sz="0" w:space="0" w:color="auto"/>
            <w:right w:val="none" w:sz="0" w:space="0" w:color="auto"/>
          </w:divBdr>
        </w:div>
        <w:div w:id="776944258">
          <w:marLeft w:val="0"/>
          <w:marRight w:val="0"/>
          <w:marTop w:val="0"/>
          <w:marBottom w:val="0"/>
          <w:divBdr>
            <w:top w:val="none" w:sz="0" w:space="0" w:color="auto"/>
            <w:left w:val="none" w:sz="0" w:space="0" w:color="auto"/>
            <w:bottom w:val="none" w:sz="0" w:space="0" w:color="auto"/>
            <w:right w:val="none" w:sz="0" w:space="0" w:color="auto"/>
          </w:divBdr>
        </w:div>
      </w:divsChild>
    </w:div>
    <w:div w:id="559874766">
      <w:bodyDiv w:val="1"/>
      <w:marLeft w:val="0"/>
      <w:marRight w:val="0"/>
      <w:marTop w:val="0"/>
      <w:marBottom w:val="0"/>
      <w:divBdr>
        <w:top w:val="none" w:sz="0" w:space="0" w:color="auto"/>
        <w:left w:val="none" w:sz="0" w:space="0" w:color="auto"/>
        <w:bottom w:val="none" w:sz="0" w:space="0" w:color="auto"/>
        <w:right w:val="none" w:sz="0" w:space="0" w:color="auto"/>
      </w:divBdr>
    </w:div>
    <w:div w:id="563879270">
      <w:bodyDiv w:val="1"/>
      <w:marLeft w:val="0"/>
      <w:marRight w:val="0"/>
      <w:marTop w:val="0"/>
      <w:marBottom w:val="0"/>
      <w:divBdr>
        <w:top w:val="none" w:sz="0" w:space="0" w:color="auto"/>
        <w:left w:val="none" w:sz="0" w:space="0" w:color="auto"/>
        <w:bottom w:val="none" w:sz="0" w:space="0" w:color="auto"/>
        <w:right w:val="none" w:sz="0" w:space="0" w:color="auto"/>
      </w:divBdr>
    </w:div>
    <w:div w:id="564336166">
      <w:bodyDiv w:val="1"/>
      <w:marLeft w:val="0"/>
      <w:marRight w:val="0"/>
      <w:marTop w:val="0"/>
      <w:marBottom w:val="0"/>
      <w:divBdr>
        <w:top w:val="none" w:sz="0" w:space="0" w:color="auto"/>
        <w:left w:val="none" w:sz="0" w:space="0" w:color="auto"/>
        <w:bottom w:val="none" w:sz="0" w:space="0" w:color="auto"/>
        <w:right w:val="none" w:sz="0" w:space="0" w:color="auto"/>
      </w:divBdr>
    </w:div>
    <w:div w:id="564949488">
      <w:bodyDiv w:val="1"/>
      <w:marLeft w:val="0"/>
      <w:marRight w:val="0"/>
      <w:marTop w:val="0"/>
      <w:marBottom w:val="0"/>
      <w:divBdr>
        <w:top w:val="none" w:sz="0" w:space="0" w:color="auto"/>
        <w:left w:val="none" w:sz="0" w:space="0" w:color="auto"/>
        <w:bottom w:val="none" w:sz="0" w:space="0" w:color="auto"/>
        <w:right w:val="none" w:sz="0" w:space="0" w:color="auto"/>
      </w:divBdr>
    </w:div>
    <w:div w:id="565192406">
      <w:bodyDiv w:val="1"/>
      <w:marLeft w:val="0"/>
      <w:marRight w:val="0"/>
      <w:marTop w:val="0"/>
      <w:marBottom w:val="0"/>
      <w:divBdr>
        <w:top w:val="none" w:sz="0" w:space="0" w:color="auto"/>
        <w:left w:val="none" w:sz="0" w:space="0" w:color="auto"/>
        <w:bottom w:val="none" w:sz="0" w:space="0" w:color="auto"/>
        <w:right w:val="none" w:sz="0" w:space="0" w:color="auto"/>
      </w:divBdr>
    </w:div>
    <w:div w:id="580413122">
      <w:bodyDiv w:val="1"/>
      <w:marLeft w:val="0"/>
      <w:marRight w:val="0"/>
      <w:marTop w:val="0"/>
      <w:marBottom w:val="0"/>
      <w:divBdr>
        <w:top w:val="none" w:sz="0" w:space="0" w:color="auto"/>
        <w:left w:val="none" w:sz="0" w:space="0" w:color="auto"/>
        <w:bottom w:val="none" w:sz="0" w:space="0" w:color="auto"/>
        <w:right w:val="none" w:sz="0" w:space="0" w:color="auto"/>
      </w:divBdr>
    </w:div>
    <w:div w:id="585652800">
      <w:bodyDiv w:val="1"/>
      <w:marLeft w:val="0"/>
      <w:marRight w:val="0"/>
      <w:marTop w:val="0"/>
      <w:marBottom w:val="0"/>
      <w:divBdr>
        <w:top w:val="none" w:sz="0" w:space="0" w:color="auto"/>
        <w:left w:val="none" w:sz="0" w:space="0" w:color="auto"/>
        <w:bottom w:val="none" w:sz="0" w:space="0" w:color="auto"/>
        <w:right w:val="none" w:sz="0" w:space="0" w:color="auto"/>
      </w:divBdr>
    </w:div>
    <w:div w:id="585695657">
      <w:bodyDiv w:val="1"/>
      <w:marLeft w:val="0"/>
      <w:marRight w:val="0"/>
      <w:marTop w:val="0"/>
      <w:marBottom w:val="0"/>
      <w:divBdr>
        <w:top w:val="none" w:sz="0" w:space="0" w:color="auto"/>
        <w:left w:val="none" w:sz="0" w:space="0" w:color="auto"/>
        <w:bottom w:val="none" w:sz="0" w:space="0" w:color="auto"/>
        <w:right w:val="none" w:sz="0" w:space="0" w:color="auto"/>
      </w:divBdr>
    </w:div>
    <w:div w:id="597786124">
      <w:bodyDiv w:val="1"/>
      <w:marLeft w:val="0"/>
      <w:marRight w:val="0"/>
      <w:marTop w:val="0"/>
      <w:marBottom w:val="0"/>
      <w:divBdr>
        <w:top w:val="none" w:sz="0" w:space="0" w:color="auto"/>
        <w:left w:val="none" w:sz="0" w:space="0" w:color="auto"/>
        <w:bottom w:val="none" w:sz="0" w:space="0" w:color="auto"/>
        <w:right w:val="none" w:sz="0" w:space="0" w:color="auto"/>
      </w:divBdr>
    </w:div>
    <w:div w:id="600066716">
      <w:bodyDiv w:val="1"/>
      <w:marLeft w:val="0"/>
      <w:marRight w:val="0"/>
      <w:marTop w:val="0"/>
      <w:marBottom w:val="0"/>
      <w:divBdr>
        <w:top w:val="none" w:sz="0" w:space="0" w:color="auto"/>
        <w:left w:val="none" w:sz="0" w:space="0" w:color="auto"/>
        <w:bottom w:val="none" w:sz="0" w:space="0" w:color="auto"/>
        <w:right w:val="none" w:sz="0" w:space="0" w:color="auto"/>
      </w:divBdr>
    </w:div>
    <w:div w:id="602302898">
      <w:bodyDiv w:val="1"/>
      <w:marLeft w:val="0"/>
      <w:marRight w:val="0"/>
      <w:marTop w:val="0"/>
      <w:marBottom w:val="0"/>
      <w:divBdr>
        <w:top w:val="none" w:sz="0" w:space="0" w:color="auto"/>
        <w:left w:val="none" w:sz="0" w:space="0" w:color="auto"/>
        <w:bottom w:val="none" w:sz="0" w:space="0" w:color="auto"/>
        <w:right w:val="none" w:sz="0" w:space="0" w:color="auto"/>
      </w:divBdr>
    </w:div>
    <w:div w:id="609968866">
      <w:bodyDiv w:val="1"/>
      <w:marLeft w:val="0"/>
      <w:marRight w:val="0"/>
      <w:marTop w:val="0"/>
      <w:marBottom w:val="0"/>
      <w:divBdr>
        <w:top w:val="none" w:sz="0" w:space="0" w:color="auto"/>
        <w:left w:val="none" w:sz="0" w:space="0" w:color="auto"/>
        <w:bottom w:val="none" w:sz="0" w:space="0" w:color="auto"/>
        <w:right w:val="none" w:sz="0" w:space="0" w:color="auto"/>
      </w:divBdr>
    </w:div>
    <w:div w:id="637423122">
      <w:bodyDiv w:val="1"/>
      <w:marLeft w:val="0"/>
      <w:marRight w:val="0"/>
      <w:marTop w:val="0"/>
      <w:marBottom w:val="0"/>
      <w:divBdr>
        <w:top w:val="none" w:sz="0" w:space="0" w:color="auto"/>
        <w:left w:val="none" w:sz="0" w:space="0" w:color="auto"/>
        <w:bottom w:val="none" w:sz="0" w:space="0" w:color="auto"/>
        <w:right w:val="none" w:sz="0" w:space="0" w:color="auto"/>
      </w:divBdr>
    </w:div>
    <w:div w:id="643387581">
      <w:bodyDiv w:val="1"/>
      <w:marLeft w:val="0"/>
      <w:marRight w:val="0"/>
      <w:marTop w:val="0"/>
      <w:marBottom w:val="0"/>
      <w:divBdr>
        <w:top w:val="none" w:sz="0" w:space="0" w:color="auto"/>
        <w:left w:val="none" w:sz="0" w:space="0" w:color="auto"/>
        <w:bottom w:val="none" w:sz="0" w:space="0" w:color="auto"/>
        <w:right w:val="none" w:sz="0" w:space="0" w:color="auto"/>
      </w:divBdr>
    </w:div>
    <w:div w:id="646981387">
      <w:bodyDiv w:val="1"/>
      <w:marLeft w:val="0"/>
      <w:marRight w:val="0"/>
      <w:marTop w:val="0"/>
      <w:marBottom w:val="0"/>
      <w:divBdr>
        <w:top w:val="none" w:sz="0" w:space="0" w:color="auto"/>
        <w:left w:val="none" w:sz="0" w:space="0" w:color="auto"/>
        <w:bottom w:val="none" w:sz="0" w:space="0" w:color="auto"/>
        <w:right w:val="none" w:sz="0" w:space="0" w:color="auto"/>
      </w:divBdr>
    </w:div>
    <w:div w:id="653679214">
      <w:bodyDiv w:val="1"/>
      <w:marLeft w:val="0"/>
      <w:marRight w:val="0"/>
      <w:marTop w:val="0"/>
      <w:marBottom w:val="0"/>
      <w:divBdr>
        <w:top w:val="none" w:sz="0" w:space="0" w:color="auto"/>
        <w:left w:val="none" w:sz="0" w:space="0" w:color="auto"/>
        <w:bottom w:val="none" w:sz="0" w:space="0" w:color="auto"/>
        <w:right w:val="none" w:sz="0" w:space="0" w:color="auto"/>
      </w:divBdr>
    </w:div>
    <w:div w:id="660233009">
      <w:bodyDiv w:val="1"/>
      <w:marLeft w:val="0"/>
      <w:marRight w:val="0"/>
      <w:marTop w:val="0"/>
      <w:marBottom w:val="0"/>
      <w:divBdr>
        <w:top w:val="none" w:sz="0" w:space="0" w:color="auto"/>
        <w:left w:val="none" w:sz="0" w:space="0" w:color="auto"/>
        <w:bottom w:val="none" w:sz="0" w:space="0" w:color="auto"/>
        <w:right w:val="none" w:sz="0" w:space="0" w:color="auto"/>
      </w:divBdr>
    </w:div>
    <w:div w:id="662511198">
      <w:bodyDiv w:val="1"/>
      <w:marLeft w:val="0"/>
      <w:marRight w:val="0"/>
      <w:marTop w:val="0"/>
      <w:marBottom w:val="0"/>
      <w:divBdr>
        <w:top w:val="none" w:sz="0" w:space="0" w:color="auto"/>
        <w:left w:val="none" w:sz="0" w:space="0" w:color="auto"/>
        <w:bottom w:val="none" w:sz="0" w:space="0" w:color="auto"/>
        <w:right w:val="none" w:sz="0" w:space="0" w:color="auto"/>
      </w:divBdr>
      <w:divsChild>
        <w:div w:id="1183201661">
          <w:marLeft w:val="0"/>
          <w:marRight w:val="0"/>
          <w:marTop w:val="0"/>
          <w:marBottom w:val="0"/>
          <w:divBdr>
            <w:top w:val="none" w:sz="0" w:space="0" w:color="auto"/>
            <w:left w:val="none" w:sz="0" w:space="0" w:color="auto"/>
            <w:bottom w:val="none" w:sz="0" w:space="0" w:color="auto"/>
            <w:right w:val="none" w:sz="0" w:space="0" w:color="auto"/>
          </w:divBdr>
          <w:divsChild>
            <w:div w:id="546143774">
              <w:marLeft w:val="0"/>
              <w:marRight w:val="0"/>
              <w:marTop w:val="0"/>
              <w:marBottom w:val="0"/>
              <w:divBdr>
                <w:top w:val="none" w:sz="0" w:space="0" w:color="auto"/>
                <w:left w:val="none" w:sz="0" w:space="0" w:color="auto"/>
                <w:bottom w:val="none" w:sz="0" w:space="0" w:color="auto"/>
                <w:right w:val="none" w:sz="0" w:space="0" w:color="auto"/>
              </w:divBdr>
            </w:div>
            <w:div w:id="56827853">
              <w:marLeft w:val="0"/>
              <w:marRight w:val="0"/>
              <w:marTop w:val="0"/>
              <w:marBottom w:val="0"/>
              <w:divBdr>
                <w:top w:val="none" w:sz="0" w:space="0" w:color="auto"/>
                <w:left w:val="none" w:sz="0" w:space="0" w:color="auto"/>
                <w:bottom w:val="none" w:sz="0" w:space="0" w:color="auto"/>
                <w:right w:val="none" w:sz="0" w:space="0" w:color="auto"/>
              </w:divBdr>
            </w:div>
            <w:div w:id="418723546">
              <w:marLeft w:val="0"/>
              <w:marRight w:val="0"/>
              <w:marTop w:val="0"/>
              <w:marBottom w:val="0"/>
              <w:divBdr>
                <w:top w:val="none" w:sz="0" w:space="0" w:color="auto"/>
                <w:left w:val="none" w:sz="0" w:space="0" w:color="auto"/>
                <w:bottom w:val="none" w:sz="0" w:space="0" w:color="auto"/>
                <w:right w:val="none" w:sz="0" w:space="0" w:color="auto"/>
              </w:divBdr>
            </w:div>
            <w:div w:id="1795906852">
              <w:marLeft w:val="0"/>
              <w:marRight w:val="0"/>
              <w:marTop w:val="0"/>
              <w:marBottom w:val="0"/>
              <w:divBdr>
                <w:top w:val="none" w:sz="0" w:space="0" w:color="auto"/>
                <w:left w:val="none" w:sz="0" w:space="0" w:color="auto"/>
                <w:bottom w:val="none" w:sz="0" w:space="0" w:color="auto"/>
                <w:right w:val="none" w:sz="0" w:space="0" w:color="auto"/>
              </w:divBdr>
            </w:div>
            <w:div w:id="1028607958">
              <w:marLeft w:val="0"/>
              <w:marRight w:val="0"/>
              <w:marTop w:val="0"/>
              <w:marBottom w:val="0"/>
              <w:divBdr>
                <w:top w:val="none" w:sz="0" w:space="0" w:color="auto"/>
                <w:left w:val="none" w:sz="0" w:space="0" w:color="auto"/>
                <w:bottom w:val="none" w:sz="0" w:space="0" w:color="auto"/>
                <w:right w:val="none" w:sz="0" w:space="0" w:color="auto"/>
              </w:divBdr>
            </w:div>
            <w:div w:id="1504203097">
              <w:marLeft w:val="0"/>
              <w:marRight w:val="0"/>
              <w:marTop w:val="0"/>
              <w:marBottom w:val="0"/>
              <w:divBdr>
                <w:top w:val="none" w:sz="0" w:space="0" w:color="auto"/>
                <w:left w:val="none" w:sz="0" w:space="0" w:color="auto"/>
                <w:bottom w:val="none" w:sz="0" w:space="0" w:color="auto"/>
                <w:right w:val="none" w:sz="0" w:space="0" w:color="auto"/>
              </w:divBdr>
            </w:div>
            <w:div w:id="1956055402">
              <w:marLeft w:val="0"/>
              <w:marRight w:val="0"/>
              <w:marTop w:val="0"/>
              <w:marBottom w:val="0"/>
              <w:divBdr>
                <w:top w:val="none" w:sz="0" w:space="0" w:color="auto"/>
                <w:left w:val="none" w:sz="0" w:space="0" w:color="auto"/>
                <w:bottom w:val="none" w:sz="0" w:space="0" w:color="auto"/>
                <w:right w:val="none" w:sz="0" w:space="0" w:color="auto"/>
              </w:divBdr>
            </w:div>
            <w:div w:id="719401381">
              <w:marLeft w:val="0"/>
              <w:marRight w:val="0"/>
              <w:marTop w:val="0"/>
              <w:marBottom w:val="0"/>
              <w:divBdr>
                <w:top w:val="none" w:sz="0" w:space="0" w:color="auto"/>
                <w:left w:val="none" w:sz="0" w:space="0" w:color="auto"/>
                <w:bottom w:val="none" w:sz="0" w:space="0" w:color="auto"/>
                <w:right w:val="none" w:sz="0" w:space="0" w:color="auto"/>
              </w:divBdr>
            </w:div>
            <w:div w:id="1642538155">
              <w:marLeft w:val="0"/>
              <w:marRight w:val="0"/>
              <w:marTop w:val="0"/>
              <w:marBottom w:val="0"/>
              <w:divBdr>
                <w:top w:val="none" w:sz="0" w:space="0" w:color="auto"/>
                <w:left w:val="none" w:sz="0" w:space="0" w:color="auto"/>
                <w:bottom w:val="none" w:sz="0" w:space="0" w:color="auto"/>
                <w:right w:val="none" w:sz="0" w:space="0" w:color="auto"/>
              </w:divBdr>
            </w:div>
            <w:div w:id="974914096">
              <w:marLeft w:val="0"/>
              <w:marRight w:val="0"/>
              <w:marTop w:val="0"/>
              <w:marBottom w:val="0"/>
              <w:divBdr>
                <w:top w:val="none" w:sz="0" w:space="0" w:color="auto"/>
                <w:left w:val="none" w:sz="0" w:space="0" w:color="auto"/>
                <w:bottom w:val="none" w:sz="0" w:space="0" w:color="auto"/>
                <w:right w:val="none" w:sz="0" w:space="0" w:color="auto"/>
              </w:divBdr>
            </w:div>
            <w:div w:id="259071984">
              <w:marLeft w:val="0"/>
              <w:marRight w:val="0"/>
              <w:marTop w:val="0"/>
              <w:marBottom w:val="0"/>
              <w:divBdr>
                <w:top w:val="none" w:sz="0" w:space="0" w:color="auto"/>
                <w:left w:val="none" w:sz="0" w:space="0" w:color="auto"/>
                <w:bottom w:val="none" w:sz="0" w:space="0" w:color="auto"/>
                <w:right w:val="none" w:sz="0" w:space="0" w:color="auto"/>
              </w:divBdr>
            </w:div>
          </w:divsChild>
        </w:div>
        <w:div w:id="313459868">
          <w:marLeft w:val="0"/>
          <w:marRight w:val="0"/>
          <w:marTop w:val="0"/>
          <w:marBottom w:val="0"/>
          <w:divBdr>
            <w:top w:val="none" w:sz="0" w:space="0" w:color="auto"/>
            <w:left w:val="none" w:sz="0" w:space="0" w:color="auto"/>
            <w:bottom w:val="none" w:sz="0" w:space="0" w:color="auto"/>
            <w:right w:val="none" w:sz="0" w:space="0" w:color="auto"/>
          </w:divBdr>
        </w:div>
        <w:div w:id="1416518097">
          <w:marLeft w:val="0"/>
          <w:marRight w:val="0"/>
          <w:marTop w:val="0"/>
          <w:marBottom w:val="0"/>
          <w:divBdr>
            <w:top w:val="none" w:sz="0" w:space="0" w:color="auto"/>
            <w:left w:val="none" w:sz="0" w:space="0" w:color="auto"/>
            <w:bottom w:val="none" w:sz="0" w:space="0" w:color="auto"/>
            <w:right w:val="none" w:sz="0" w:space="0" w:color="auto"/>
          </w:divBdr>
        </w:div>
        <w:div w:id="988821373">
          <w:marLeft w:val="0"/>
          <w:marRight w:val="0"/>
          <w:marTop w:val="0"/>
          <w:marBottom w:val="0"/>
          <w:divBdr>
            <w:top w:val="none" w:sz="0" w:space="0" w:color="auto"/>
            <w:left w:val="none" w:sz="0" w:space="0" w:color="auto"/>
            <w:bottom w:val="none" w:sz="0" w:space="0" w:color="auto"/>
            <w:right w:val="none" w:sz="0" w:space="0" w:color="auto"/>
          </w:divBdr>
        </w:div>
        <w:div w:id="1521315426">
          <w:marLeft w:val="0"/>
          <w:marRight w:val="0"/>
          <w:marTop w:val="0"/>
          <w:marBottom w:val="0"/>
          <w:divBdr>
            <w:top w:val="none" w:sz="0" w:space="0" w:color="auto"/>
            <w:left w:val="none" w:sz="0" w:space="0" w:color="auto"/>
            <w:bottom w:val="none" w:sz="0" w:space="0" w:color="auto"/>
            <w:right w:val="none" w:sz="0" w:space="0" w:color="auto"/>
          </w:divBdr>
        </w:div>
        <w:div w:id="1489135098">
          <w:marLeft w:val="0"/>
          <w:marRight w:val="0"/>
          <w:marTop w:val="0"/>
          <w:marBottom w:val="0"/>
          <w:divBdr>
            <w:top w:val="none" w:sz="0" w:space="0" w:color="auto"/>
            <w:left w:val="none" w:sz="0" w:space="0" w:color="auto"/>
            <w:bottom w:val="none" w:sz="0" w:space="0" w:color="auto"/>
            <w:right w:val="none" w:sz="0" w:space="0" w:color="auto"/>
          </w:divBdr>
        </w:div>
        <w:div w:id="1344819856">
          <w:marLeft w:val="0"/>
          <w:marRight w:val="0"/>
          <w:marTop w:val="0"/>
          <w:marBottom w:val="0"/>
          <w:divBdr>
            <w:top w:val="none" w:sz="0" w:space="0" w:color="auto"/>
            <w:left w:val="none" w:sz="0" w:space="0" w:color="auto"/>
            <w:bottom w:val="none" w:sz="0" w:space="0" w:color="auto"/>
            <w:right w:val="none" w:sz="0" w:space="0" w:color="auto"/>
          </w:divBdr>
        </w:div>
        <w:div w:id="232350568">
          <w:marLeft w:val="0"/>
          <w:marRight w:val="0"/>
          <w:marTop w:val="0"/>
          <w:marBottom w:val="0"/>
          <w:divBdr>
            <w:top w:val="none" w:sz="0" w:space="0" w:color="auto"/>
            <w:left w:val="none" w:sz="0" w:space="0" w:color="auto"/>
            <w:bottom w:val="none" w:sz="0" w:space="0" w:color="auto"/>
            <w:right w:val="none" w:sz="0" w:space="0" w:color="auto"/>
          </w:divBdr>
        </w:div>
        <w:div w:id="1083264036">
          <w:marLeft w:val="0"/>
          <w:marRight w:val="0"/>
          <w:marTop w:val="0"/>
          <w:marBottom w:val="0"/>
          <w:divBdr>
            <w:top w:val="none" w:sz="0" w:space="0" w:color="auto"/>
            <w:left w:val="none" w:sz="0" w:space="0" w:color="auto"/>
            <w:bottom w:val="none" w:sz="0" w:space="0" w:color="auto"/>
            <w:right w:val="none" w:sz="0" w:space="0" w:color="auto"/>
          </w:divBdr>
        </w:div>
        <w:div w:id="817694410">
          <w:marLeft w:val="0"/>
          <w:marRight w:val="0"/>
          <w:marTop w:val="0"/>
          <w:marBottom w:val="0"/>
          <w:divBdr>
            <w:top w:val="none" w:sz="0" w:space="0" w:color="auto"/>
            <w:left w:val="none" w:sz="0" w:space="0" w:color="auto"/>
            <w:bottom w:val="none" w:sz="0" w:space="0" w:color="auto"/>
            <w:right w:val="none" w:sz="0" w:space="0" w:color="auto"/>
          </w:divBdr>
        </w:div>
        <w:div w:id="2092576906">
          <w:marLeft w:val="0"/>
          <w:marRight w:val="0"/>
          <w:marTop w:val="0"/>
          <w:marBottom w:val="0"/>
          <w:divBdr>
            <w:top w:val="none" w:sz="0" w:space="0" w:color="auto"/>
            <w:left w:val="none" w:sz="0" w:space="0" w:color="auto"/>
            <w:bottom w:val="none" w:sz="0" w:space="0" w:color="auto"/>
            <w:right w:val="none" w:sz="0" w:space="0" w:color="auto"/>
          </w:divBdr>
        </w:div>
      </w:divsChild>
    </w:div>
    <w:div w:id="684327909">
      <w:bodyDiv w:val="1"/>
      <w:marLeft w:val="0"/>
      <w:marRight w:val="0"/>
      <w:marTop w:val="0"/>
      <w:marBottom w:val="0"/>
      <w:divBdr>
        <w:top w:val="none" w:sz="0" w:space="0" w:color="auto"/>
        <w:left w:val="none" w:sz="0" w:space="0" w:color="auto"/>
        <w:bottom w:val="none" w:sz="0" w:space="0" w:color="auto"/>
        <w:right w:val="none" w:sz="0" w:space="0" w:color="auto"/>
      </w:divBdr>
    </w:div>
    <w:div w:id="686718188">
      <w:bodyDiv w:val="1"/>
      <w:marLeft w:val="0"/>
      <w:marRight w:val="0"/>
      <w:marTop w:val="0"/>
      <w:marBottom w:val="0"/>
      <w:divBdr>
        <w:top w:val="none" w:sz="0" w:space="0" w:color="auto"/>
        <w:left w:val="none" w:sz="0" w:space="0" w:color="auto"/>
        <w:bottom w:val="none" w:sz="0" w:space="0" w:color="auto"/>
        <w:right w:val="none" w:sz="0" w:space="0" w:color="auto"/>
      </w:divBdr>
    </w:div>
    <w:div w:id="694229820">
      <w:bodyDiv w:val="1"/>
      <w:marLeft w:val="0"/>
      <w:marRight w:val="0"/>
      <w:marTop w:val="0"/>
      <w:marBottom w:val="0"/>
      <w:divBdr>
        <w:top w:val="none" w:sz="0" w:space="0" w:color="auto"/>
        <w:left w:val="none" w:sz="0" w:space="0" w:color="auto"/>
        <w:bottom w:val="none" w:sz="0" w:space="0" w:color="auto"/>
        <w:right w:val="none" w:sz="0" w:space="0" w:color="auto"/>
      </w:divBdr>
    </w:div>
    <w:div w:id="696078174">
      <w:bodyDiv w:val="1"/>
      <w:marLeft w:val="0"/>
      <w:marRight w:val="0"/>
      <w:marTop w:val="0"/>
      <w:marBottom w:val="0"/>
      <w:divBdr>
        <w:top w:val="none" w:sz="0" w:space="0" w:color="auto"/>
        <w:left w:val="none" w:sz="0" w:space="0" w:color="auto"/>
        <w:bottom w:val="none" w:sz="0" w:space="0" w:color="auto"/>
        <w:right w:val="none" w:sz="0" w:space="0" w:color="auto"/>
      </w:divBdr>
    </w:div>
    <w:div w:id="707068159">
      <w:bodyDiv w:val="1"/>
      <w:marLeft w:val="0"/>
      <w:marRight w:val="0"/>
      <w:marTop w:val="0"/>
      <w:marBottom w:val="0"/>
      <w:divBdr>
        <w:top w:val="none" w:sz="0" w:space="0" w:color="auto"/>
        <w:left w:val="none" w:sz="0" w:space="0" w:color="auto"/>
        <w:bottom w:val="none" w:sz="0" w:space="0" w:color="auto"/>
        <w:right w:val="none" w:sz="0" w:space="0" w:color="auto"/>
      </w:divBdr>
    </w:div>
    <w:div w:id="707294904">
      <w:bodyDiv w:val="1"/>
      <w:marLeft w:val="0"/>
      <w:marRight w:val="0"/>
      <w:marTop w:val="0"/>
      <w:marBottom w:val="0"/>
      <w:divBdr>
        <w:top w:val="none" w:sz="0" w:space="0" w:color="auto"/>
        <w:left w:val="none" w:sz="0" w:space="0" w:color="auto"/>
        <w:bottom w:val="none" w:sz="0" w:space="0" w:color="auto"/>
        <w:right w:val="none" w:sz="0" w:space="0" w:color="auto"/>
      </w:divBdr>
    </w:div>
    <w:div w:id="711150244">
      <w:bodyDiv w:val="1"/>
      <w:marLeft w:val="0"/>
      <w:marRight w:val="0"/>
      <w:marTop w:val="0"/>
      <w:marBottom w:val="0"/>
      <w:divBdr>
        <w:top w:val="none" w:sz="0" w:space="0" w:color="auto"/>
        <w:left w:val="none" w:sz="0" w:space="0" w:color="auto"/>
        <w:bottom w:val="none" w:sz="0" w:space="0" w:color="auto"/>
        <w:right w:val="none" w:sz="0" w:space="0" w:color="auto"/>
      </w:divBdr>
    </w:div>
    <w:div w:id="719861588">
      <w:bodyDiv w:val="1"/>
      <w:marLeft w:val="0"/>
      <w:marRight w:val="0"/>
      <w:marTop w:val="0"/>
      <w:marBottom w:val="0"/>
      <w:divBdr>
        <w:top w:val="none" w:sz="0" w:space="0" w:color="auto"/>
        <w:left w:val="none" w:sz="0" w:space="0" w:color="auto"/>
        <w:bottom w:val="none" w:sz="0" w:space="0" w:color="auto"/>
        <w:right w:val="none" w:sz="0" w:space="0" w:color="auto"/>
      </w:divBdr>
    </w:div>
    <w:div w:id="721294381">
      <w:bodyDiv w:val="1"/>
      <w:marLeft w:val="0"/>
      <w:marRight w:val="0"/>
      <w:marTop w:val="0"/>
      <w:marBottom w:val="0"/>
      <w:divBdr>
        <w:top w:val="none" w:sz="0" w:space="0" w:color="auto"/>
        <w:left w:val="none" w:sz="0" w:space="0" w:color="auto"/>
        <w:bottom w:val="none" w:sz="0" w:space="0" w:color="auto"/>
        <w:right w:val="none" w:sz="0" w:space="0" w:color="auto"/>
      </w:divBdr>
    </w:div>
    <w:div w:id="723338211">
      <w:bodyDiv w:val="1"/>
      <w:marLeft w:val="0"/>
      <w:marRight w:val="0"/>
      <w:marTop w:val="0"/>
      <w:marBottom w:val="0"/>
      <w:divBdr>
        <w:top w:val="none" w:sz="0" w:space="0" w:color="auto"/>
        <w:left w:val="none" w:sz="0" w:space="0" w:color="auto"/>
        <w:bottom w:val="none" w:sz="0" w:space="0" w:color="auto"/>
        <w:right w:val="none" w:sz="0" w:space="0" w:color="auto"/>
      </w:divBdr>
    </w:div>
    <w:div w:id="735052446">
      <w:bodyDiv w:val="1"/>
      <w:marLeft w:val="0"/>
      <w:marRight w:val="0"/>
      <w:marTop w:val="0"/>
      <w:marBottom w:val="0"/>
      <w:divBdr>
        <w:top w:val="none" w:sz="0" w:space="0" w:color="auto"/>
        <w:left w:val="none" w:sz="0" w:space="0" w:color="auto"/>
        <w:bottom w:val="none" w:sz="0" w:space="0" w:color="auto"/>
        <w:right w:val="none" w:sz="0" w:space="0" w:color="auto"/>
      </w:divBdr>
    </w:div>
    <w:div w:id="735321581">
      <w:bodyDiv w:val="1"/>
      <w:marLeft w:val="0"/>
      <w:marRight w:val="0"/>
      <w:marTop w:val="0"/>
      <w:marBottom w:val="0"/>
      <w:divBdr>
        <w:top w:val="none" w:sz="0" w:space="0" w:color="auto"/>
        <w:left w:val="none" w:sz="0" w:space="0" w:color="auto"/>
        <w:bottom w:val="none" w:sz="0" w:space="0" w:color="auto"/>
        <w:right w:val="none" w:sz="0" w:space="0" w:color="auto"/>
      </w:divBdr>
    </w:div>
    <w:div w:id="740979818">
      <w:bodyDiv w:val="1"/>
      <w:marLeft w:val="0"/>
      <w:marRight w:val="0"/>
      <w:marTop w:val="0"/>
      <w:marBottom w:val="0"/>
      <w:divBdr>
        <w:top w:val="none" w:sz="0" w:space="0" w:color="auto"/>
        <w:left w:val="none" w:sz="0" w:space="0" w:color="auto"/>
        <w:bottom w:val="none" w:sz="0" w:space="0" w:color="auto"/>
        <w:right w:val="none" w:sz="0" w:space="0" w:color="auto"/>
      </w:divBdr>
    </w:div>
    <w:div w:id="744424302">
      <w:bodyDiv w:val="1"/>
      <w:marLeft w:val="0"/>
      <w:marRight w:val="0"/>
      <w:marTop w:val="0"/>
      <w:marBottom w:val="0"/>
      <w:divBdr>
        <w:top w:val="none" w:sz="0" w:space="0" w:color="auto"/>
        <w:left w:val="none" w:sz="0" w:space="0" w:color="auto"/>
        <w:bottom w:val="none" w:sz="0" w:space="0" w:color="auto"/>
        <w:right w:val="none" w:sz="0" w:space="0" w:color="auto"/>
      </w:divBdr>
    </w:div>
    <w:div w:id="747461528">
      <w:bodyDiv w:val="1"/>
      <w:marLeft w:val="0"/>
      <w:marRight w:val="0"/>
      <w:marTop w:val="0"/>
      <w:marBottom w:val="0"/>
      <w:divBdr>
        <w:top w:val="none" w:sz="0" w:space="0" w:color="auto"/>
        <w:left w:val="none" w:sz="0" w:space="0" w:color="auto"/>
        <w:bottom w:val="none" w:sz="0" w:space="0" w:color="auto"/>
        <w:right w:val="none" w:sz="0" w:space="0" w:color="auto"/>
      </w:divBdr>
      <w:divsChild>
        <w:div w:id="1536309897">
          <w:marLeft w:val="0"/>
          <w:marRight w:val="0"/>
          <w:marTop w:val="100"/>
          <w:marBottom w:val="100"/>
          <w:divBdr>
            <w:top w:val="single" w:sz="6" w:space="31" w:color="D8D8D8"/>
            <w:left w:val="single" w:sz="6" w:space="31" w:color="D8D8D8"/>
            <w:bottom w:val="single" w:sz="6" w:space="31" w:color="D8D8D8"/>
            <w:right w:val="single" w:sz="6" w:space="31" w:color="D8D8D8"/>
          </w:divBdr>
          <w:divsChild>
            <w:div w:id="1517575947">
              <w:marLeft w:val="0"/>
              <w:marRight w:val="0"/>
              <w:marTop w:val="0"/>
              <w:marBottom w:val="0"/>
              <w:divBdr>
                <w:top w:val="none" w:sz="0" w:space="0" w:color="auto"/>
                <w:left w:val="none" w:sz="0" w:space="0" w:color="auto"/>
                <w:bottom w:val="none" w:sz="0" w:space="0" w:color="auto"/>
                <w:right w:val="none" w:sz="0" w:space="0" w:color="auto"/>
              </w:divBdr>
              <w:divsChild>
                <w:div w:id="18101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75989">
      <w:bodyDiv w:val="1"/>
      <w:marLeft w:val="0"/>
      <w:marRight w:val="0"/>
      <w:marTop w:val="0"/>
      <w:marBottom w:val="0"/>
      <w:divBdr>
        <w:top w:val="none" w:sz="0" w:space="0" w:color="auto"/>
        <w:left w:val="none" w:sz="0" w:space="0" w:color="auto"/>
        <w:bottom w:val="none" w:sz="0" w:space="0" w:color="auto"/>
        <w:right w:val="none" w:sz="0" w:space="0" w:color="auto"/>
      </w:divBdr>
    </w:div>
    <w:div w:id="773941699">
      <w:bodyDiv w:val="1"/>
      <w:marLeft w:val="0"/>
      <w:marRight w:val="0"/>
      <w:marTop w:val="0"/>
      <w:marBottom w:val="0"/>
      <w:divBdr>
        <w:top w:val="none" w:sz="0" w:space="0" w:color="auto"/>
        <w:left w:val="none" w:sz="0" w:space="0" w:color="auto"/>
        <w:bottom w:val="none" w:sz="0" w:space="0" w:color="auto"/>
        <w:right w:val="none" w:sz="0" w:space="0" w:color="auto"/>
      </w:divBdr>
    </w:div>
    <w:div w:id="774516311">
      <w:bodyDiv w:val="1"/>
      <w:marLeft w:val="0"/>
      <w:marRight w:val="0"/>
      <w:marTop w:val="0"/>
      <w:marBottom w:val="0"/>
      <w:divBdr>
        <w:top w:val="none" w:sz="0" w:space="0" w:color="auto"/>
        <w:left w:val="none" w:sz="0" w:space="0" w:color="auto"/>
        <w:bottom w:val="none" w:sz="0" w:space="0" w:color="auto"/>
        <w:right w:val="none" w:sz="0" w:space="0" w:color="auto"/>
      </w:divBdr>
    </w:div>
    <w:div w:id="801391083">
      <w:bodyDiv w:val="1"/>
      <w:marLeft w:val="0"/>
      <w:marRight w:val="0"/>
      <w:marTop w:val="0"/>
      <w:marBottom w:val="0"/>
      <w:divBdr>
        <w:top w:val="none" w:sz="0" w:space="0" w:color="auto"/>
        <w:left w:val="none" w:sz="0" w:space="0" w:color="auto"/>
        <w:bottom w:val="none" w:sz="0" w:space="0" w:color="auto"/>
        <w:right w:val="none" w:sz="0" w:space="0" w:color="auto"/>
      </w:divBdr>
    </w:div>
    <w:div w:id="815686621">
      <w:bodyDiv w:val="1"/>
      <w:marLeft w:val="0"/>
      <w:marRight w:val="0"/>
      <w:marTop w:val="0"/>
      <w:marBottom w:val="0"/>
      <w:divBdr>
        <w:top w:val="none" w:sz="0" w:space="0" w:color="auto"/>
        <w:left w:val="none" w:sz="0" w:space="0" w:color="auto"/>
        <w:bottom w:val="none" w:sz="0" w:space="0" w:color="auto"/>
        <w:right w:val="none" w:sz="0" w:space="0" w:color="auto"/>
      </w:divBdr>
    </w:div>
    <w:div w:id="824929882">
      <w:bodyDiv w:val="1"/>
      <w:marLeft w:val="0"/>
      <w:marRight w:val="0"/>
      <w:marTop w:val="0"/>
      <w:marBottom w:val="0"/>
      <w:divBdr>
        <w:top w:val="none" w:sz="0" w:space="0" w:color="auto"/>
        <w:left w:val="none" w:sz="0" w:space="0" w:color="auto"/>
        <w:bottom w:val="none" w:sz="0" w:space="0" w:color="auto"/>
        <w:right w:val="none" w:sz="0" w:space="0" w:color="auto"/>
      </w:divBdr>
    </w:div>
    <w:div w:id="833377300">
      <w:bodyDiv w:val="1"/>
      <w:marLeft w:val="0"/>
      <w:marRight w:val="0"/>
      <w:marTop w:val="0"/>
      <w:marBottom w:val="0"/>
      <w:divBdr>
        <w:top w:val="none" w:sz="0" w:space="0" w:color="auto"/>
        <w:left w:val="none" w:sz="0" w:space="0" w:color="auto"/>
        <w:bottom w:val="none" w:sz="0" w:space="0" w:color="auto"/>
        <w:right w:val="none" w:sz="0" w:space="0" w:color="auto"/>
      </w:divBdr>
      <w:divsChild>
        <w:div w:id="1421559370">
          <w:marLeft w:val="0"/>
          <w:marRight w:val="0"/>
          <w:marTop w:val="100"/>
          <w:marBottom w:val="100"/>
          <w:divBdr>
            <w:top w:val="single" w:sz="6" w:space="31" w:color="D8D8D8"/>
            <w:left w:val="single" w:sz="6" w:space="31" w:color="D8D8D8"/>
            <w:bottom w:val="single" w:sz="6" w:space="31" w:color="D8D8D8"/>
            <w:right w:val="single" w:sz="6" w:space="31" w:color="D8D8D8"/>
          </w:divBdr>
          <w:divsChild>
            <w:div w:id="285698007">
              <w:marLeft w:val="0"/>
              <w:marRight w:val="0"/>
              <w:marTop w:val="0"/>
              <w:marBottom w:val="0"/>
              <w:divBdr>
                <w:top w:val="none" w:sz="0" w:space="0" w:color="auto"/>
                <w:left w:val="none" w:sz="0" w:space="0" w:color="auto"/>
                <w:bottom w:val="none" w:sz="0" w:space="0" w:color="auto"/>
                <w:right w:val="none" w:sz="0" w:space="0" w:color="auto"/>
              </w:divBdr>
              <w:divsChild>
                <w:div w:id="25625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737631">
      <w:bodyDiv w:val="1"/>
      <w:marLeft w:val="0"/>
      <w:marRight w:val="0"/>
      <w:marTop w:val="0"/>
      <w:marBottom w:val="0"/>
      <w:divBdr>
        <w:top w:val="none" w:sz="0" w:space="0" w:color="auto"/>
        <w:left w:val="none" w:sz="0" w:space="0" w:color="auto"/>
        <w:bottom w:val="none" w:sz="0" w:space="0" w:color="auto"/>
        <w:right w:val="none" w:sz="0" w:space="0" w:color="auto"/>
      </w:divBdr>
    </w:div>
    <w:div w:id="841090006">
      <w:bodyDiv w:val="1"/>
      <w:marLeft w:val="0"/>
      <w:marRight w:val="0"/>
      <w:marTop w:val="0"/>
      <w:marBottom w:val="0"/>
      <w:divBdr>
        <w:top w:val="none" w:sz="0" w:space="0" w:color="auto"/>
        <w:left w:val="none" w:sz="0" w:space="0" w:color="auto"/>
        <w:bottom w:val="none" w:sz="0" w:space="0" w:color="auto"/>
        <w:right w:val="none" w:sz="0" w:space="0" w:color="auto"/>
      </w:divBdr>
    </w:div>
    <w:div w:id="847135288">
      <w:bodyDiv w:val="1"/>
      <w:marLeft w:val="0"/>
      <w:marRight w:val="0"/>
      <w:marTop w:val="0"/>
      <w:marBottom w:val="0"/>
      <w:divBdr>
        <w:top w:val="none" w:sz="0" w:space="0" w:color="auto"/>
        <w:left w:val="none" w:sz="0" w:space="0" w:color="auto"/>
        <w:bottom w:val="none" w:sz="0" w:space="0" w:color="auto"/>
        <w:right w:val="none" w:sz="0" w:space="0" w:color="auto"/>
      </w:divBdr>
    </w:div>
    <w:div w:id="849954379">
      <w:bodyDiv w:val="1"/>
      <w:marLeft w:val="0"/>
      <w:marRight w:val="0"/>
      <w:marTop w:val="0"/>
      <w:marBottom w:val="0"/>
      <w:divBdr>
        <w:top w:val="none" w:sz="0" w:space="0" w:color="auto"/>
        <w:left w:val="none" w:sz="0" w:space="0" w:color="auto"/>
        <w:bottom w:val="none" w:sz="0" w:space="0" w:color="auto"/>
        <w:right w:val="none" w:sz="0" w:space="0" w:color="auto"/>
      </w:divBdr>
    </w:div>
    <w:div w:id="856389993">
      <w:bodyDiv w:val="1"/>
      <w:marLeft w:val="0"/>
      <w:marRight w:val="0"/>
      <w:marTop w:val="0"/>
      <w:marBottom w:val="0"/>
      <w:divBdr>
        <w:top w:val="none" w:sz="0" w:space="0" w:color="auto"/>
        <w:left w:val="none" w:sz="0" w:space="0" w:color="auto"/>
        <w:bottom w:val="none" w:sz="0" w:space="0" w:color="auto"/>
        <w:right w:val="none" w:sz="0" w:space="0" w:color="auto"/>
      </w:divBdr>
    </w:div>
    <w:div w:id="858003178">
      <w:bodyDiv w:val="1"/>
      <w:marLeft w:val="0"/>
      <w:marRight w:val="0"/>
      <w:marTop w:val="0"/>
      <w:marBottom w:val="0"/>
      <w:divBdr>
        <w:top w:val="none" w:sz="0" w:space="0" w:color="auto"/>
        <w:left w:val="none" w:sz="0" w:space="0" w:color="auto"/>
        <w:bottom w:val="none" w:sz="0" w:space="0" w:color="auto"/>
        <w:right w:val="none" w:sz="0" w:space="0" w:color="auto"/>
      </w:divBdr>
    </w:div>
    <w:div w:id="864099675">
      <w:bodyDiv w:val="1"/>
      <w:marLeft w:val="0"/>
      <w:marRight w:val="0"/>
      <w:marTop w:val="0"/>
      <w:marBottom w:val="0"/>
      <w:divBdr>
        <w:top w:val="none" w:sz="0" w:space="0" w:color="auto"/>
        <w:left w:val="none" w:sz="0" w:space="0" w:color="auto"/>
        <w:bottom w:val="none" w:sz="0" w:space="0" w:color="auto"/>
        <w:right w:val="none" w:sz="0" w:space="0" w:color="auto"/>
      </w:divBdr>
    </w:div>
    <w:div w:id="868488104">
      <w:bodyDiv w:val="1"/>
      <w:marLeft w:val="0"/>
      <w:marRight w:val="0"/>
      <w:marTop w:val="0"/>
      <w:marBottom w:val="0"/>
      <w:divBdr>
        <w:top w:val="none" w:sz="0" w:space="0" w:color="auto"/>
        <w:left w:val="none" w:sz="0" w:space="0" w:color="auto"/>
        <w:bottom w:val="none" w:sz="0" w:space="0" w:color="auto"/>
        <w:right w:val="none" w:sz="0" w:space="0" w:color="auto"/>
      </w:divBdr>
    </w:div>
    <w:div w:id="869756790">
      <w:bodyDiv w:val="1"/>
      <w:marLeft w:val="0"/>
      <w:marRight w:val="0"/>
      <w:marTop w:val="0"/>
      <w:marBottom w:val="0"/>
      <w:divBdr>
        <w:top w:val="none" w:sz="0" w:space="0" w:color="auto"/>
        <w:left w:val="none" w:sz="0" w:space="0" w:color="auto"/>
        <w:bottom w:val="none" w:sz="0" w:space="0" w:color="auto"/>
        <w:right w:val="none" w:sz="0" w:space="0" w:color="auto"/>
      </w:divBdr>
    </w:div>
    <w:div w:id="872303670">
      <w:bodyDiv w:val="1"/>
      <w:marLeft w:val="0"/>
      <w:marRight w:val="0"/>
      <w:marTop w:val="0"/>
      <w:marBottom w:val="0"/>
      <w:divBdr>
        <w:top w:val="none" w:sz="0" w:space="0" w:color="auto"/>
        <w:left w:val="none" w:sz="0" w:space="0" w:color="auto"/>
        <w:bottom w:val="none" w:sz="0" w:space="0" w:color="auto"/>
        <w:right w:val="none" w:sz="0" w:space="0" w:color="auto"/>
      </w:divBdr>
    </w:div>
    <w:div w:id="874200806">
      <w:bodyDiv w:val="1"/>
      <w:marLeft w:val="0"/>
      <w:marRight w:val="0"/>
      <w:marTop w:val="0"/>
      <w:marBottom w:val="0"/>
      <w:divBdr>
        <w:top w:val="none" w:sz="0" w:space="0" w:color="auto"/>
        <w:left w:val="none" w:sz="0" w:space="0" w:color="auto"/>
        <w:bottom w:val="none" w:sz="0" w:space="0" w:color="auto"/>
        <w:right w:val="none" w:sz="0" w:space="0" w:color="auto"/>
      </w:divBdr>
    </w:div>
    <w:div w:id="878054553">
      <w:bodyDiv w:val="1"/>
      <w:marLeft w:val="0"/>
      <w:marRight w:val="0"/>
      <w:marTop w:val="0"/>
      <w:marBottom w:val="0"/>
      <w:divBdr>
        <w:top w:val="none" w:sz="0" w:space="0" w:color="auto"/>
        <w:left w:val="none" w:sz="0" w:space="0" w:color="auto"/>
        <w:bottom w:val="none" w:sz="0" w:space="0" w:color="auto"/>
        <w:right w:val="none" w:sz="0" w:space="0" w:color="auto"/>
      </w:divBdr>
    </w:div>
    <w:div w:id="878662743">
      <w:bodyDiv w:val="1"/>
      <w:marLeft w:val="0"/>
      <w:marRight w:val="0"/>
      <w:marTop w:val="0"/>
      <w:marBottom w:val="0"/>
      <w:divBdr>
        <w:top w:val="none" w:sz="0" w:space="0" w:color="auto"/>
        <w:left w:val="none" w:sz="0" w:space="0" w:color="auto"/>
        <w:bottom w:val="none" w:sz="0" w:space="0" w:color="auto"/>
        <w:right w:val="none" w:sz="0" w:space="0" w:color="auto"/>
      </w:divBdr>
    </w:div>
    <w:div w:id="881869413">
      <w:bodyDiv w:val="1"/>
      <w:marLeft w:val="0"/>
      <w:marRight w:val="0"/>
      <w:marTop w:val="0"/>
      <w:marBottom w:val="0"/>
      <w:divBdr>
        <w:top w:val="none" w:sz="0" w:space="0" w:color="auto"/>
        <w:left w:val="none" w:sz="0" w:space="0" w:color="auto"/>
        <w:bottom w:val="none" w:sz="0" w:space="0" w:color="auto"/>
        <w:right w:val="none" w:sz="0" w:space="0" w:color="auto"/>
      </w:divBdr>
    </w:div>
    <w:div w:id="884482579">
      <w:bodyDiv w:val="1"/>
      <w:marLeft w:val="0"/>
      <w:marRight w:val="0"/>
      <w:marTop w:val="0"/>
      <w:marBottom w:val="0"/>
      <w:divBdr>
        <w:top w:val="none" w:sz="0" w:space="0" w:color="auto"/>
        <w:left w:val="none" w:sz="0" w:space="0" w:color="auto"/>
        <w:bottom w:val="none" w:sz="0" w:space="0" w:color="auto"/>
        <w:right w:val="none" w:sz="0" w:space="0" w:color="auto"/>
      </w:divBdr>
    </w:div>
    <w:div w:id="897521326">
      <w:bodyDiv w:val="1"/>
      <w:marLeft w:val="0"/>
      <w:marRight w:val="0"/>
      <w:marTop w:val="0"/>
      <w:marBottom w:val="0"/>
      <w:divBdr>
        <w:top w:val="none" w:sz="0" w:space="0" w:color="auto"/>
        <w:left w:val="none" w:sz="0" w:space="0" w:color="auto"/>
        <w:bottom w:val="none" w:sz="0" w:space="0" w:color="auto"/>
        <w:right w:val="none" w:sz="0" w:space="0" w:color="auto"/>
      </w:divBdr>
    </w:div>
    <w:div w:id="898631703">
      <w:bodyDiv w:val="1"/>
      <w:marLeft w:val="0"/>
      <w:marRight w:val="0"/>
      <w:marTop w:val="0"/>
      <w:marBottom w:val="0"/>
      <w:divBdr>
        <w:top w:val="none" w:sz="0" w:space="0" w:color="auto"/>
        <w:left w:val="none" w:sz="0" w:space="0" w:color="auto"/>
        <w:bottom w:val="none" w:sz="0" w:space="0" w:color="auto"/>
        <w:right w:val="none" w:sz="0" w:space="0" w:color="auto"/>
      </w:divBdr>
    </w:div>
    <w:div w:id="901907439">
      <w:bodyDiv w:val="1"/>
      <w:marLeft w:val="0"/>
      <w:marRight w:val="0"/>
      <w:marTop w:val="0"/>
      <w:marBottom w:val="0"/>
      <w:divBdr>
        <w:top w:val="none" w:sz="0" w:space="0" w:color="auto"/>
        <w:left w:val="none" w:sz="0" w:space="0" w:color="auto"/>
        <w:bottom w:val="none" w:sz="0" w:space="0" w:color="auto"/>
        <w:right w:val="none" w:sz="0" w:space="0" w:color="auto"/>
      </w:divBdr>
    </w:div>
    <w:div w:id="903222234">
      <w:bodyDiv w:val="1"/>
      <w:marLeft w:val="0"/>
      <w:marRight w:val="0"/>
      <w:marTop w:val="0"/>
      <w:marBottom w:val="0"/>
      <w:divBdr>
        <w:top w:val="none" w:sz="0" w:space="0" w:color="auto"/>
        <w:left w:val="none" w:sz="0" w:space="0" w:color="auto"/>
        <w:bottom w:val="none" w:sz="0" w:space="0" w:color="auto"/>
        <w:right w:val="none" w:sz="0" w:space="0" w:color="auto"/>
      </w:divBdr>
    </w:div>
    <w:div w:id="921180852">
      <w:bodyDiv w:val="1"/>
      <w:marLeft w:val="0"/>
      <w:marRight w:val="0"/>
      <w:marTop w:val="0"/>
      <w:marBottom w:val="0"/>
      <w:divBdr>
        <w:top w:val="none" w:sz="0" w:space="0" w:color="auto"/>
        <w:left w:val="none" w:sz="0" w:space="0" w:color="auto"/>
        <w:bottom w:val="none" w:sz="0" w:space="0" w:color="auto"/>
        <w:right w:val="none" w:sz="0" w:space="0" w:color="auto"/>
      </w:divBdr>
    </w:div>
    <w:div w:id="927153794">
      <w:bodyDiv w:val="1"/>
      <w:marLeft w:val="0"/>
      <w:marRight w:val="0"/>
      <w:marTop w:val="0"/>
      <w:marBottom w:val="0"/>
      <w:divBdr>
        <w:top w:val="none" w:sz="0" w:space="0" w:color="auto"/>
        <w:left w:val="none" w:sz="0" w:space="0" w:color="auto"/>
        <w:bottom w:val="none" w:sz="0" w:space="0" w:color="auto"/>
        <w:right w:val="none" w:sz="0" w:space="0" w:color="auto"/>
      </w:divBdr>
    </w:div>
    <w:div w:id="927929322">
      <w:bodyDiv w:val="1"/>
      <w:marLeft w:val="0"/>
      <w:marRight w:val="0"/>
      <w:marTop w:val="0"/>
      <w:marBottom w:val="0"/>
      <w:divBdr>
        <w:top w:val="none" w:sz="0" w:space="0" w:color="auto"/>
        <w:left w:val="none" w:sz="0" w:space="0" w:color="auto"/>
        <w:bottom w:val="none" w:sz="0" w:space="0" w:color="auto"/>
        <w:right w:val="none" w:sz="0" w:space="0" w:color="auto"/>
      </w:divBdr>
    </w:div>
    <w:div w:id="936718292">
      <w:bodyDiv w:val="1"/>
      <w:marLeft w:val="0"/>
      <w:marRight w:val="0"/>
      <w:marTop w:val="0"/>
      <w:marBottom w:val="0"/>
      <w:divBdr>
        <w:top w:val="none" w:sz="0" w:space="0" w:color="auto"/>
        <w:left w:val="none" w:sz="0" w:space="0" w:color="auto"/>
        <w:bottom w:val="none" w:sz="0" w:space="0" w:color="auto"/>
        <w:right w:val="none" w:sz="0" w:space="0" w:color="auto"/>
      </w:divBdr>
    </w:div>
    <w:div w:id="948010573">
      <w:bodyDiv w:val="1"/>
      <w:marLeft w:val="0"/>
      <w:marRight w:val="0"/>
      <w:marTop w:val="0"/>
      <w:marBottom w:val="0"/>
      <w:divBdr>
        <w:top w:val="none" w:sz="0" w:space="0" w:color="auto"/>
        <w:left w:val="none" w:sz="0" w:space="0" w:color="auto"/>
        <w:bottom w:val="none" w:sz="0" w:space="0" w:color="auto"/>
        <w:right w:val="none" w:sz="0" w:space="0" w:color="auto"/>
      </w:divBdr>
    </w:div>
    <w:div w:id="948391568">
      <w:bodyDiv w:val="1"/>
      <w:marLeft w:val="0"/>
      <w:marRight w:val="0"/>
      <w:marTop w:val="0"/>
      <w:marBottom w:val="0"/>
      <w:divBdr>
        <w:top w:val="none" w:sz="0" w:space="0" w:color="auto"/>
        <w:left w:val="none" w:sz="0" w:space="0" w:color="auto"/>
        <w:bottom w:val="none" w:sz="0" w:space="0" w:color="auto"/>
        <w:right w:val="none" w:sz="0" w:space="0" w:color="auto"/>
      </w:divBdr>
    </w:div>
    <w:div w:id="955136605">
      <w:bodyDiv w:val="1"/>
      <w:marLeft w:val="0"/>
      <w:marRight w:val="0"/>
      <w:marTop w:val="0"/>
      <w:marBottom w:val="0"/>
      <w:divBdr>
        <w:top w:val="none" w:sz="0" w:space="0" w:color="auto"/>
        <w:left w:val="none" w:sz="0" w:space="0" w:color="auto"/>
        <w:bottom w:val="none" w:sz="0" w:space="0" w:color="auto"/>
        <w:right w:val="none" w:sz="0" w:space="0" w:color="auto"/>
      </w:divBdr>
    </w:div>
    <w:div w:id="969170045">
      <w:bodyDiv w:val="1"/>
      <w:marLeft w:val="0"/>
      <w:marRight w:val="0"/>
      <w:marTop w:val="0"/>
      <w:marBottom w:val="0"/>
      <w:divBdr>
        <w:top w:val="none" w:sz="0" w:space="0" w:color="auto"/>
        <w:left w:val="none" w:sz="0" w:space="0" w:color="auto"/>
        <w:bottom w:val="none" w:sz="0" w:space="0" w:color="auto"/>
        <w:right w:val="none" w:sz="0" w:space="0" w:color="auto"/>
      </w:divBdr>
    </w:div>
    <w:div w:id="971058433">
      <w:bodyDiv w:val="1"/>
      <w:marLeft w:val="0"/>
      <w:marRight w:val="0"/>
      <w:marTop w:val="0"/>
      <w:marBottom w:val="0"/>
      <w:divBdr>
        <w:top w:val="none" w:sz="0" w:space="0" w:color="auto"/>
        <w:left w:val="none" w:sz="0" w:space="0" w:color="auto"/>
        <w:bottom w:val="none" w:sz="0" w:space="0" w:color="auto"/>
        <w:right w:val="none" w:sz="0" w:space="0" w:color="auto"/>
      </w:divBdr>
    </w:div>
    <w:div w:id="971593345">
      <w:bodyDiv w:val="1"/>
      <w:marLeft w:val="0"/>
      <w:marRight w:val="0"/>
      <w:marTop w:val="0"/>
      <w:marBottom w:val="0"/>
      <w:divBdr>
        <w:top w:val="none" w:sz="0" w:space="0" w:color="auto"/>
        <w:left w:val="none" w:sz="0" w:space="0" w:color="auto"/>
        <w:bottom w:val="none" w:sz="0" w:space="0" w:color="auto"/>
        <w:right w:val="none" w:sz="0" w:space="0" w:color="auto"/>
      </w:divBdr>
    </w:div>
    <w:div w:id="973368375">
      <w:bodyDiv w:val="1"/>
      <w:marLeft w:val="0"/>
      <w:marRight w:val="0"/>
      <w:marTop w:val="0"/>
      <w:marBottom w:val="0"/>
      <w:divBdr>
        <w:top w:val="none" w:sz="0" w:space="0" w:color="auto"/>
        <w:left w:val="none" w:sz="0" w:space="0" w:color="auto"/>
        <w:bottom w:val="none" w:sz="0" w:space="0" w:color="auto"/>
        <w:right w:val="none" w:sz="0" w:space="0" w:color="auto"/>
      </w:divBdr>
    </w:div>
    <w:div w:id="978609341">
      <w:bodyDiv w:val="1"/>
      <w:marLeft w:val="0"/>
      <w:marRight w:val="0"/>
      <w:marTop w:val="0"/>
      <w:marBottom w:val="0"/>
      <w:divBdr>
        <w:top w:val="none" w:sz="0" w:space="0" w:color="auto"/>
        <w:left w:val="none" w:sz="0" w:space="0" w:color="auto"/>
        <w:bottom w:val="none" w:sz="0" w:space="0" w:color="auto"/>
        <w:right w:val="none" w:sz="0" w:space="0" w:color="auto"/>
      </w:divBdr>
    </w:div>
    <w:div w:id="979115913">
      <w:bodyDiv w:val="1"/>
      <w:marLeft w:val="0"/>
      <w:marRight w:val="0"/>
      <w:marTop w:val="0"/>
      <w:marBottom w:val="0"/>
      <w:divBdr>
        <w:top w:val="none" w:sz="0" w:space="0" w:color="auto"/>
        <w:left w:val="none" w:sz="0" w:space="0" w:color="auto"/>
        <w:bottom w:val="none" w:sz="0" w:space="0" w:color="auto"/>
        <w:right w:val="none" w:sz="0" w:space="0" w:color="auto"/>
      </w:divBdr>
    </w:div>
    <w:div w:id="991298354">
      <w:bodyDiv w:val="1"/>
      <w:marLeft w:val="0"/>
      <w:marRight w:val="0"/>
      <w:marTop w:val="0"/>
      <w:marBottom w:val="0"/>
      <w:divBdr>
        <w:top w:val="none" w:sz="0" w:space="0" w:color="auto"/>
        <w:left w:val="none" w:sz="0" w:space="0" w:color="auto"/>
        <w:bottom w:val="none" w:sz="0" w:space="0" w:color="auto"/>
        <w:right w:val="none" w:sz="0" w:space="0" w:color="auto"/>
      </w:divBdr>
    </w:div>
    <w:div w:id="999621901">
      <w:bodyDiv w:val="1"/>
      <w:marLeft w:val="0"/>
      <w:marRight w:val="0"/>
      <w:marTop w:val="0"/>
      <w:marBottom w:val="0"/>
      <w:divBdr>
        <w:top w:val="none" w:sz="0" w:space="0" w:color="auto"/>
        <w:left w:val="none" w:sz="0" w:space="0" w:color="auto"/>
        <w:bottom w:val="none" w:sz="0" w:space="0" w:color="auto"/>
        <w:right w:val="none" w:sz="0" w:space="0" w:color="auto"/>
      </w:divBdr>
    </w:div>
    <w:div w:id="1002195166">
      <w:bodyDiv w:val="1"/>
      <w:marLeft w:val="0"/>
      <w:marRight w:val="0"/>
      <w:marTop w:val="0"/>
      <w:marBottom w:val="0"/>
      <w:divBdr>
        <w:top w:val="none" w:sz="0" w:space="0" w:color="auto"/>
        <w:left w:val="none" w:sz="0" w:space="0" w:color="auto"/>
        <w:bottom w:val="none" w:sz="0" w:space="0" w:color="auto"/>
        <w:right w:val="none" w:sz="0" w:space="0" w:color="auto"/>
      </w:divBdr>
    </w:div>
    <w:div w:id="1005133308">
      <w:bodyDiv w:val="1"/>
      <w:marLeft w:val="0"/>
      <w:marRight w:val="0"/>
      <w:marTop w:val="0"/>
      <w:marBottom w:val="0"/>
      <w:divBdr>
        <w:top w:val="none" w:sz="0" w:space="0" w:color="auto"/>
        <w:left w:val="none" w:sz="0" w:space="0" w:color="auto"/>
        <w:bottom w:val="none" w:sz="0" w:space="0" w:color="auto"/>
        <w:right w:val="none" w:sz="0" w:space="0" w:color="auto"/>
      </w:divBdr>
    </w:div>
    <w:div w:id="1022976761">
      <w:bodyDiv w:val="1"/>
      <w:marLeft w:val="0"/>
      <w:marRight w:val="0"/>
      <w:marTop w:val="0"/>
      <w:marBottom w:val="0"/>
      <w:divBdr>
        <w:top w:val="none" w:sz="0" w:space="0" w:color="auto"/>
        <w:left w:val="none" w:sz="0" w:space="0" w:color="auto"/>
        <w:bottom w:val="none" w:sz="0" w:space="0" w:color="auto"/>
        <w:right w:val="none" w:sz="0" w:space="0" w:color="auto"/>
      </w:divBdr>
    </w:div>
    <w:div w:id="1038312198">
      <w:bodyDiv w:val="1"/>
      <w:marLeft w:val="0"/>
      <w:marRight w:val="0"/>
      <w:marTop w:val="0"/>
      <w:marBottom w:val="0"/>
      <w:divBdr>
        <w:top w:val="none" w:sz="0" w:space="0" w:color="auto"/>
        <w:left w:val="none" w:sz="0" w:space="0" w:color="auto"/>
        <w:bottom w:val="none" w:sz="0" w:space="0" w:color="auto"/>
        <w:right w:val="none" w:sz="0" w:space="0" w:color="auto"/>
      </w:divBdr>
    </w:div>
    <w:div w:id="1040594305">
      <w:bodyDiv w:val="1"/>
      <w:marLeft w:val="0"/>
      <w:marRight w:val="0"/>
      <w:marTop w:val="0"/>
      <w:marBottom w:val="0"/>
      <w:divBdr>
        <w:top w:val="none" w:sz="0" w:space="0" w:color="auto"/>
        <w:left w:val="none" w:sz="0" w:space="0" w:color="auto"/>
        <w:bottom w:val="none" w:sz="0" w:space="0" w:color="auto"/>
        <w:right w:val="none" w:sz="0" w:space="0" w:color="auto"/>
      </w:divBdr>
    </w:div>
    <w:div w:id="1040932740">
      <w:bodyDiv w:val="1"/>
      <w:marLeft w:val="0"/>
      <w:marRight w:val="0"/>
      <w:marTop w:val="0"/>
      <w:marBottom w:val="0"/>
      <w:divBdr>
        <w:top w:val="none" w:sz="0" w:space="0" w:color="auto"/>
        <w:left w:val="none" w:sz="0" w:space="0" w:color="auto"/>
        <w:bottom w:val="none" w:sz="0" w:space="0" w:color="auto"/>
        <w:right w:val="none" w:sz="0" w:space="0" w:color="auto"/>
      </w:divBdr>
    </w:div>
    <w:div w:id="1050418629">
      <w:bodyDiv w:val="1"/>
      <w:marLeft w:val="0"/>
      <w:marRight w:val="0"/>
      <w:marTop w:val="0"/>
      <w:marBottom w:val="0"/>
      <w:divBdr>
        <w:top w:val="none" w:sz="0" w:space="0" w:color="auto"/>
        <w:left w:val="none" w:sz="0" w:space="0" w:color="auto"/>
        <w:bottom w:val="none" w:sz="0" w:space="0" w:color="auto"/>
        <w:right w:val="none" w:sz="0" w:space="0" w:color="auto"/>
      </w:divBdr>
    </w:div>
    <w:div w:id="1065764126">
      <w:bodyDiv w:val="1"/>
      <w:marLeft w:val="0"/>
      <w:marRight w:val="0"/>
      <w:marTop w:val="0"/>
      <w:marBottom w:val="0"/>
      <w:divBdr>
        <w:top w:val="none" w:sz="0" w:space="0" w:color="auto"/>
        <w:left w:val="none" w:sz="0" w:space="0" w:color="auto"/>
        <w:bottom w:val="none" w:sz="0" w:space="0" w:color="auto"/>
        <w:right w:val="none" w:sz="0" w:space="0" w:color="auto"/>
      </w:divBdr>
    </w:div>
    <w:div w:id="1070158292">
      <w:bodyDiv w:val="1"/>
      <w:marLeft w:val="0"/>
      <w:marRight w:val="0"/>
      <w:marTop w:val="0"/>
      <w:marBottom w:val="0"/>
      <w:divBdr>
        <w:top w:val="none" w:sz="0" w:space="0" w:color="auto"/>
        <w:left w:val="none" w:sz="0" w:space="0" w:color="auto"/>
        <w:bottom w:val="none" w:sz="0" w:space="0" w:color="auto"/>
        <w:right w:val="none" w:sz="0" w:space="0" w:color="auto"/>
      </w:divBdr>
    </w:div>
    <w:div w:id="1077675837">
      <w:bodyDiv w:val="1"/>
      <w:marLeft w:val="0"/>
      <w:marRight w:val="0"/>
      <w:marTop w:val="0"/>
      <w:marBottom w:val="0"/>
      <w:divBdr>
        <w:top w:val="none" w:sz="0" w:space="0" w:color="auto"/>
        <w:left w:val="none" w:sz="0" w:space="0" w:color="auto"/>
        <w:bottom w:val="none" w:sz="0" w:space="0" w:color="auto"/>
        <w:right w:val="none" w:sz="0" w:space="0" w:color="auto"/>
      </w:divBdr>
    </w:div>
    <w:div w:id="1085154767">
      <w:bodyDiv w:val="1"/>
      <w:marLeft w:val="0"/>
      <w:marRight w:val="0"/>
      <w:marTop w:val="0"/>
      <w:marBottom w:val="0"/>
      <w:divBdr>
        <w:top w:val="none" w:sz="0" w:space="0" w:color="auto"/>
        <w:left w:val="none" w:sz="0" w:space="0" w:color="auto"/>
        <w:bottom w:val="none" w:sz="0" w:space="0" w:color="auto"/>
        <w:right w:val="none" w:sz="0" w:space="0" w:color="auto"/>
      </w:divBdr>
    </w:div>
    <w:div w:id="1092747704">
      <w:bodyDiv w:val="1"/>
      <w:marLeft w:val="0"/>
      <w:marRight w:val="0"/>
      <w:marTop w:val="0"/>
      <w:marBottom w:val="0"/>
      <w:divBdr>
        <w:top w:val="none" w:sz="0" w:space="0" w:color="auto"/>
        <w:left w:val="none" w:sz="0" w:space="0" w:color="auto"/>
        <w:bottom w:val="none" w:sz="0" w:space="0" w:color="auto"/>
        <w:right w:val="none" w:sz="0" w:space="0" w:color="auto"/>
      </w:divBdr>
    </w:div>
    <w:div w:id="1095781054">
      <w:bodyDiv w:val="1"/>
      <w:marLeft w:val="0"/>
      <w:marRight w:val="0"/>
      <w:marTop w:val="0"/>
      <w:marBottom w:val="0"/>
      <w:divBdr>
        <w:top w:val="none" w:sz="0" w:space="0" w:color="auto"/>
        <w:left w:val="none" w:sz="0" w:space="0" w:color="auto"/>
        <w:bottom w:val="none" w:sz="0" w:space="0" w:color="auto"/>
        <w:right w:val="none" w:sz="0" w:space="0" w:color="auto"/>
      </w:divBdr>
    </w:div>
    <w:div w:id="1101755378">
      <w:bodyDiv w:val="1"/>
      <w:marLeft w:val="0"/>
      <w:marRight w:val="0"/>
      <w:marTop w:val="0"/>
      <w:marBottom w:val="0"/>
      <w:divBdr>
        <w:top w:val="none" w:sz="0" w:space="0" w:color="auto"/>
        <w:left w:val="none" w:sz="0" w:space="0" w:color="auto"/>
        <w:bottom w:val="none" w:sz="0" w:space="0" w:color="auto"/>
        <w:right w:val="none" w:sz="0" w:space="0" w:color="auto"/>
      </w:divBdr>
    </w:div>
    <w:div w:id="1101879770">
      <w:bodyDiv w:val="1"/>
      <w:marLeft w:val="0"/>
      <w:marRight w:val="0"/>
      <w:marTop w:val="0"/>
      <w:marBottom w:val="0"/>
      <w:divBdr>
        <w:top w:val="none" w:sz="0" w:space="0" w:color="auto"/>
        <w:left w:val="none" w:sz="0" w:space="0" w:color="auto"/>
        <w:bottom w:val="none" w:sz="0" w:space="0" w:color="auto"/>
        <w:right w:val="none" w:sz="0" w:space="0" w:color="auto"/>
      </w:divBdr>
    </w:div>
    <w:div w:id="1103458003">
      <w:bodyDiv w:val="1"/>
      <w:marLeft w:val="0"/>
      <w:marRight w:val="0"/>
      <w:marTop w:val="0"/>
      <w:marBottom w:val="0"/>
      <w:divBdr>
        <w:top w:val="none" w:sz="0" w:space="0" w:color="auto"/>
        <w:left w:val="none" w:sz="0" w:space="0" w:color="auto"/>
        <w:bottom w:val="none" w:sz="0" w:space="0" w:color="auto"/>
        <w:right w:val="none" w:sz="0" w:space="0" w:color="auto"/>
      </w:divBdr>
    </w:div>
    <w:div w:id="1106732261">
      <w:bodyDiv w:val="1"/>
      <w:marLeft w:val="0"/>
      <w:marRight w:val="0"/>
      <w:marTop w:val="0"/>
      <w:marBottom w:val="0"/>
      <w:divBdr>
        <w:top w:val="none" w:sz="0" w:space="0" w:color="auto"/>
        <w:left w:val="none" w:sz="0" w:space="0" w:color="auto"/>
        <w:bottom w:val="none" w:sz="0" w:space="0" w:color="auto"/>
        <w:right w:val="none" w:sz="0" w:space="0" w:color="auto"/>
      </w:divBdr>
    </w:div>
    <w:div w:id="1107653568">
      <w:bodyDiv w:val="1"/>
      <w:marLeft w:val="0"/>
      <w:marRight w:val="0"/>
      <w:marTop w:val="0"/>
      <w:marBottom w:val="0"/>
      <w:divBdr>
        <w:top w:val="none" w:sz="0" w:space="0" w:color="auto"/>
        <w:left w:val="none" w:sz="0" w:space="0" w:color="auto"/>
        <w:bottom w:val="none" w:sz="0" w:space="0" w:color="auto"/>
        <w:right w:val="none" w:sz="0" w:space="0" w:color="auto"/>
      </w:divBdr>
    </w:div>
    <w:div w:id="1114521009">
      <w:bodyDiv w:val="1"/>
      <w:marLeft w:val="0"/>
      <w:marRight w:val="0"/>
      <w:marTop w:val="0"/>
      <w:marBottom w:val="0"/>
      <w:divBdr>
        <w:top w:val="none" w:sz="0" w:space="0" w:color="auto"/>
        <w:left w:val="none" w:sz="0" w:space="0" w:color="auto"/>
        <w:bottom w:val="none" w:sz="0" w:space="0" w:color="auto"/>
        <w:right w:val="none" w:sz="0" w:space="0" w:color="auto"/>
      </w:divBdr>
    </w:div>
    <w:div w:id="1114976999">
      <w:bodyDiv w:val="1"/>
      <w:marLeft w:val="0"/>
      <w:marRight w:val="0"/>
      <w:marTop w:val="0"/>
      <w:marBottom w:val="0"/>
      <w:divBdr>
        <w:top w:val="none" w:sz="0" w:space="0" w:color="auto"/>
        <w:left w:val="none" w:sz="0" w:space="0" w:color="auto"/>
        <w:bottom w:val="none" w:sz="0" w:space="0" w:color="auto"/>
        <w:right w:val="none" w:sz="0" w:space="0" w:color="auto"/>
      </w:divBdr>
    </w:div>
    <w:div w:id="1120370678">
      <w:bodyDiv w:val="1"/>
      <w:marLeft w:val="0"/>
      <w:marRight w:val="0"/>
      <w:marTop w:val="0"/>
      <w:marBottom w:val="0"/>
      <w:divBdr>
        <w:top w:val="none" w:sz="0" w:space="0" w:color="auto"/>
        <w:left w:val="none" w:sz="0" w:space="0" w:color="auto"/>
        <w:bottom w:val="none" w:sz="0" w:space="0" w:color="auto"/>
        <w:right w:val="none" w:sz="0" w:space="0" w:color="auto"/>
      </w:divBdr>
    </w:div>
    <w:div w:id="1126658555">
      <w:bodyDiv w:val="1"/>
      <w:marLeft w:val="0"/>
      <w:marRight w:val="0"/>
      <w:marTop w:val="0"/>
      <w:marBottom w:val="0"/>
      <w:divBdr>
        <w:top w:val="none" w:sz="0" w:space="0" w:color="auto"/>
        <w:left w:val="none" w:sz="0" w:space="0" w:color="auto"/>
        <w:bottom w:val="none" w:sz="0" w:space="0" w:color="auto"/>
        <w:right w:val="none" w:sz="0" w:space="0" w:color="auto"/>
      </w:divBdr>
      <w:divsChild>
        <w:div w:id="120267165">
          <w:marLeft w:val="0"/>
          <w:marRight w:val="0"/>
          <w:marTop w:val="0"/>
          <w:marBottom w:val="0"/>
          <w:divBdr>
            <w:top w:val="none" w:sz="0" w:space="0" w:color="auto"/>
            <w:left w:val="none" w:sz="0" w:space="0" w:color="auto"/>
            <w:bottom w:val="none" w:sz="0" w:space="0" w:color="auto"/>
            <w:right w:val="none" w:sz="0" w:space="0" w:color="auto"/>
          </w:divBdr>
          <w:divsChild>
            <w:div w:id="2025861252">
              <w:marLeft w:val="0"/>
              <w:marRight w:val="0"/>
              <w:marTop w:val="0"/>
              <w:marBottom w:val="0"/>
              <w:divBdr>
                <w:top w:val="none" w:sz="0" w:space="0" w:color="auto"/>
                <w:left w:val="none" w:sz="0" w:space="0" w:color="auto"/>
                <w:bottom w:val="none" w:sz="0" w:space="0" w:color="auto"/>
                <w:right w:val="none" w:sz="0" w:space="0" w:color="auto"/>
              </w:divBdr>
            </w:div>
            <w:div w:id="1574468664">
              <w:marLeft w:val="0"/>
              <w:marRight w:val="0"/>
              <w:marTop w:val="0"/>
              <w:marBottom w:val="0"/>
              <w:divBdr>
                <w:top w:val="none" w:sz="0" w:space="0" w:color="auto"/>
                <w:left w:val="none" w:sz="0" w:space="0" w:color="auto"/>
                <w:bottom w:val="none" w:sz="0" w:space="0" w:color="auto"/>
                <w:right w:val="none" w:sz="0" w:space="0" w:color="auto"/>
              </w:divBdr>
            </w:div>
            <w:div w:id="1434856465">
              <w:marLeft w:val="0"/>
              <w:marRight w:val="0"/>
              <w:marTop w:val="0"/>
              <w:marBottom w:val="0"/>
              <w:divBdr>
                <w:top w:val="none" w:sz="0" w:space="0" w:color="auto"/>
                <w:left w:val="none" w:sz="0" w:space="0" w:color="auto"/>
                <w:bottom w:val="none" w:sz="0" w:space="0" w:color="auto"/>
                <w:right w:val="none" w:sz="0" w:space="0" w:color="auto"/>
              </w:divBdr>
            </w:div>
            <w:div w:id="280771330">
              <w:marLeft w:val="0"/>
              <w:marRight w:val="0"/>
              <w:marTop w:val="0"/>
              <w:marBottom w:val="0"/>
              <w:divBdr>
                <w:top w:val="none" w:sz="0" w:space="0" w:color="auto"/>
                <w:left w:val="none" w:sz="0" w:space="0" w:color="auto"/>
                <w:bottom w:val="none" w:sz="0" w:space="0" w:color="auto"/>
                <w:right w:val="none" w:sz="0" w:space="0" w:color="auto"/>
              </w:divBdr>
            </w:div>
            <w:div w:id="1131090638">
              <w:marLeft w:val="0"/>
              <w:marRight w:val="0"/>
              <w:marTop w:val="0"/>
              <w:marBottom w:val="0"/>
              <w:divBdr>
                <w:top w:val="none" w:sz="0" w:space="0" w:color="auto"/>
                <w:left w:val="none" w:sz="0" w:space="0" w:color="auto"/>
                <w:bottom w:val="none" w:sz="0" w:space="0" w:color="auto"/>
                <w:right w:val="none" w:sz="0" w:space="0" w:color="auto"/>
              </w:divBdr>
            </w:div>
            <w:div w:id="30540387">
              <w:marLeft w:val="0"/>
              <w:marRight w:val="0"/>
              <w:marTop w:val="0"/>
              <w:marBottom w:val="0"/>
              <w:divBdr>
                <w:top w:val="none" w:sz="0" w:space="0" w:color="auto"/>
                <w:left w:val="none" w:sz="0" w:space="0" w:color="auto"/>
                <w:bottom w:val="none" w:sz="0" w:space="0" w:color="auto"/>
                <w:right w:val="none" w:sz="0" w:space="0" w:color="auto"/>
              </w:divBdr>
            </w:div>
            <w:div w:id="707145134">
              <w:marLeft w:val="0"/>
              <w:marRight w:val="0"/>
              <w:marTop w:val="0"/>
              <w:marBottom w:val="0"/>
              <w:divBdr>
                <w:top w:val="none" w:sz="0" w:space="0" w:color="auto"/>
                <w:left w:val="none" w:sz="0" w:space="0" w:color="auto"/>
                <w:bottom w:val="none" w:sz="0" w:space="0" w:color="auto"/>
                <w:right w:val="none" w:sz="0" w:space="0" w:color="auto"/>
              </w:divBdr>
            </w:div>
            <w:div w:id="1858616510">
              <w:marLeft w:val="0"/>
              <w:marRight w:val="0"/>
              <w:marTop w:val="0"/>
              <w:marBottom w:val="0"/>
              <w:divBdr>
                <w:top w:val="none" w:sz="0" w:space="0" w:color="auto"/>
                <w:left w:val="none" w:sz="0" w:space="0" w:color="auto"/>
                <w:bottom w:val="none" w:sz="0" w:space="0" w:color="auto"/>
                <w:right w:val="none" w:sz="0" w:space="0" w:color="auto"/>
              </w:divBdr>
            </w:div>
            <w:div w:id="1186333753">
              <w:marLeft w:val="0"/>
              <w:marRight w:val="0"/>
              <w:marTop w:val="0"/>
              <w:marBottom w:val="0"/>
              <w:divBdr>
                <w:top w:val="none" w:sz="0" w:space="0" w:color="auto"/>
                <w:left w:val="none" w:sz="0" w:space="0" w:color="auto"/>
                <w:bottom w:val="none" w:sz="0" w:space="0" w:color="auto"/>
                <w:right w:val="none" w:sz="0" w:space="0" w:color="auto"/>
              </w:divBdr>
            </w:div>
            <w:div w:id="405306227">
              <w:marLeft w:val="0"/>
              <w:marRight w:val="0"/>
              <w:marTop w:val="0"/>
              <w:marBottom w:val="0"/>
              <w:divBdr>
                <w:top w:val="none" w:sz="0" w:space="0" w:color="auto"/>
                <w:left w:val="none" w:sz="0" w:space="0" w:color="auto"/>
                <w:bottom w:val="none" w:sz="0" w:space="0" w:color="auto"/>
                <w:right w:val="none" w:sz="0" w:space="0" w:color="auto"/>
              </w:divBdr>
            </w:div>
            <w:div w:id="347022878">
              <w:marLeft w:val="0"/>
              <w:marRight w:val="0"/>
              <w:marTop w:val="0"/>
              <w:marBottom w:val="0"/>
              <w:divBdr>
                <w:top w:val="none" w:sz="0" w:space="0" w:color="auto"/>
                <w:left w:val="none" w:sz="0" w:space="0" w:color="auto"/>
                <w:bottom w:val="none" w:sz="0" w:space="0" w:color="auto"/>
                <w:right w:val="none" w:sz="0" w:space="0" w:color="auto"/>
              </w:divBdr>
            </w:div>
            <w:div w:id="1612593247">
              <w:marLeft w:val="0"/>
              <w:marRight w:val="0"/>
              <w:marTop w:val="0"/>
              <w:marBottom w:val="0"/>
              <w:divBdr>
                <w:top w:val="none" w:sz="0" w:space="0" w:color="auto"/>
                <w:left w:val="none" w:sz="0" w:space="0" w:color="auto"/>
                <w:bottom w:val="none" w:sz="0" w:space="0" w:color="auto"/>
                <w:right w:val="none" w:sz="0" w:space="0" w:color="auto"/>
              </w:divBdr>
            </w:div>
            <w:div w:id="465513012">
              <w:marLeft w:val="0"/>
              <w:marRight w:val="0"/>
              <w:marTop w:val="0"/>
              <w:marBottom w:val="0"/>
              <w:divBdr>
                <w:top w:val="none" w:sz="0" w:space="0" w:color="auto"/>
                <w:left w:val="none" w:sz="0" w:space="0" w:color="auto"/>
                <w:bottom w:val="none" w:sz="0" w:space="0" w:color="auto"/>
                <w:right w:val="none" w:sz="0" w:space="0" w:color="auto"/>
              </w:divBdr>
            </w:div>
            <w:div w:id="879391532">
              <w:marLeft w:val="0"/>
              <w:marRight w:val="0"/>
              <w:marTop w:val="0"/>
              <w:marBottom w:val="0"/>
              <w:divBdr>
                <w:top w:val="none" w:sz="0" w:space="0" w:color="auto"/>
                <w:left w:val="none" w:sz="0" w:space="0" w:color="auto"/>
                <w:bottom w:val="none" w:sz="0" w:space="0" w:color="auto"/>
                <w:right w:val="none" w:sz="0" w:space="0" w:color="auto"/>
              </w:divBdr>
            </w:div>
          </w:divsChild>
        </w:div>
        <w:div w:id="129789309">
          <w:marLeft w:val="0"/>
          <w:marRight w:val="0"/>
          <w:marTop w:val="0"/>
          <w:marBottom w:val="0"/>
          <w:divBdr>
            <w:top w:val="none" w:sz="0" w:space="0" w:color="auto"/>
            <w:left w:val="none" w:sz="0" w:space="0" w:color="auto"/>
            <w:bottom w:val="none" w:sz="0" w:space="0" w:color="auto"/>
            <w:right w:val="none" w:sz="0" w:space="0" w:color="auto"/>
          </w:divBdr>
          <w:divsChild>
            <w:div w:id="1884976686">
              <w:marLeft w:val="0"/>
              <w:marRight w:val="0"/>
              <w:marTop w:val="0"/>
              <w:marBottom w:val="0"/>
              <w:divBdr>
                <w:top w:val="none" w:sz="0" w:space="0" w:color="auto"/>
                <w:left w:val="none" w:sz="0" w:space="0" w:color="auto"/>
                <w:bottom w:val="none" w:sz="0" w:space="0" w:color="auto"/>
                <w:right w:val="none" w:sz="0" w:space="0" w:color="auto"/>
              </w:divBdr>
            </w:div>
            <w:div w:id="1941717474">
              <w:marLeft w:val="0"/>
              <w:marRight w:val="0"/>
              <w:marTop w:val="0"/>
              <w:marBottom w:val="0"/>
              <w:divBdr>
                <w:top w:val="none" w:sz="0" w:space="0" w:color="auto"/>
                <w:left w:val="none" w:sz="0" w:space="0" w:color="auto"/>
                <w:bottom w:val="none" w:sz="0" w:space="0" w:color="auto"/>
                <w:right w:val="none" w:sz="0" w:space="0" w:color="auto"/>
              </w:divBdr>
            </w:div>
            <w:div w:id="450635943">
              <w:marLeft w:val="0"/>
              <w:marRight w:val="0"/>
              <w:marTop w:val="0"/>
              <w:marBottom w:val="0"/>
              <w:divBdr>
                <w:top w:val="none" w:sz="0" w:space="0" w:color="auto"/>
                <w:left w:val="none" w:sz="0" w:space="0" w:color="auto"/>
                <w:bottom w:val="none" w:sz="0" w:space="0" w:color="auto"/>
                <w:right w:val="none" w:sz="0" w:space="0" w:color="auto"/>
              </w:divBdr>
            </w:div>
            <w:div w:id="536360348">
              <w:marLeft w:val="0"/>
              <w:marRight w:val="0"/>
              <w:marTop w:val="0"/>
              <w:marBottom w:val="0"/>
              <w:divBdr>
                <w:top w:val="none" w:sz="0" w:space="0" w:color="auto"/>
                <w:left w:val="none" w:sz="0" w:space="0" w:color="auto"/>
                <w:bottom w:val="none" w:sz="0" w:space="0" w:color="auto"/>
                <w:right w:val="none" w:sz="0" w:space="0" w:color="auto"/>
              </w:divBdr>
            </w:div>
            <w:div w:id="18894855">
              <w:marLeft w:val="0"/>
              <w:marRight w:val="0"/>
              <w:marTop w:val="0"/>
              <w:marBottom w:val="0"/>
              <w:divBdr>
                <w:top w:val="none" w:sz="0" w:space="0" w:color="auto"/>
                <w:left w:val="none" w:sz="0" w:space="0" w:color="auto"/>
                <w:bottom w:val="none" w:sz="0" w:space="0" w:color="auto"/>
                <w:right w:val="none" w:sz="0" w:space="0" w:color="auto"/>
              </w:divBdr>
            </w:div>
            <w:div w:id="984161618">
              <w:marLeft w:val="0"/>
              <w:marRight w:val="0"/>
              <w:marTop w:val="0"/>
              <w:marBottom w:val="0"/>
              <w:divBdr>
                <w:top w:val="none" w:sz="0" w:space="0" w:color="auto"/>
                <w:left w:val="none" w:sz="0" w:space="0" w:color="auto"/>
                <w:bottom w:val="none" w:sz="0" w:space="0" w:color="auto"/>
                <w:right w:val="none" w:sz="0" w:space="0" w:color="auto"/>
              </w:divBdr>
            </w:div>
            <w:div w:id="247615411">
              <w:marLeft w:val="0"/>
              <w:marRight w:val="0"/>
              <w:marTop w:val="0"/>
              <w:marBottom w:val="0"/>
              <w:divBdr>
                <w:top w:val="none" w:sz="0" w:space="0" w:color="auto"/>
                <w:left w:val="none" w:sz="0" w:space="0" w:color="auto"/>
                <w:bottom w:val="none" w:sz="0" w:space="0" w:color="auto"/>
                <w:right w:val="none" w:sz="0" w:space="0" w:color="auto"/>
              </w:divBdr>
            </w:div>
            <w:div w:id="404256737">
              <w:marLeft w:val="0"/>
              <w:marRight w:val="0"/>
              <w:marTop w:val="0"/>
              <w:marBottom w:val="0"/>
              <w:divBdr>
                <w:top w:val="none" w:sz="0" w:space="0" w:color="auto"/>
                <w:left w:val="none" w:sz="0" w:space="0" w:color="auto"/>
                <w:bottom w:val="none" w:sz="0" w:space="0" w:color="auto"/>
                <w:right w:val="none" w:sz="0" w:space="0" w:color="auto"/>
              </w:divBdr>
            </w:div>
            <w:div w:id="219943434">
              <w:marLeft w:val="0"/>
              <w:marRight w:val="0"/>
              <w:marTop w:val="0"/>
              <w:marBottom w:val="0"/>
              <w:divBdr>
                <w:top w:val="none" w:sz="0" w:space="0" w:color="auto"/>
                <w:left w:val="none" w:sz="0" w:space="0" w:color="auto"/>
                <w:bottom w:val="none" w:sz="0" w:space="0" w:color="auto"/>
                <w:right w:val="none" w:sz="0" w:space="0" w:color="auto"/>
              </w:divBdr>
            </w:div>
            <w:div w:id="151724464">
              <w:marLeft w:val="0"/>
              <w:marRight w:val="0"/>
              <w:marTop w:val="0"/>
              <w:marBottom w:val="0"/>
              <w:divBdr>
                <w:top w:val="none" w:sz="0" w:space="0" w:color="auto"/>
                <w:left w:val="none" w:sz="0" w:space="0" w:color="auto"/>
                <w:bottom w:val="none" w:sz="0" w:space="0" w:color="auto"/>
                <w:right w:val="none" w:sz="0" w:space="0" w:color="auto"/>
              </w:divBdr>
            </w:div>
            <w:div w:id="1695156122">
              <w:marLeft w:val="0"/>
              <w:marRight w:val="0"/>
              <w:marTop w:val="0"/>
              <w:marBottom w:val="0"/>
              <w:divBdr>
                <w:top w:val="none" w:sz="0" w:space="0" w:color="auto"/>
                <w:left w:val="none" w:sz="0" w:space="0" w:color="auto"/>
                <w:bottom w:val="none" w:sz="0" w:space="0" w:color="auto"/>
                <w:right w:val="none" w:sz="0" w:space="0" w:color="auto"/>
              </w:divBdr>
            </w:div>
            <w:div w:id="780227694">
              <w:marLeft w:val="0"/>
              <w:marRight w:val="0"/>
              <w:marTop w:val="0"/>
              <w:marBottom w:val="0"/>
              <w:divBdr>
                <w:top w:val="none" w:sz="0" w:space="0" w:color="auto"/>
                <w:left w:val="none" w:sz="0" w:space="0" w:color="auto"/>
                <w:bottom w:val="none" w:sz="0" w:space="0" w:color="auto"/>
                <w:right w:val="none" w:sz="0" w:space="0" w:color="auto"/>
              </w:divBdr>
            </w:div>
            <w:div w:id="455563721">
              <w:marLeft w:val="0"/>
              <w:marRight w:val="0"/>
              <w:marTop w:val="0"/>
              <w:marBottom w:val="0"/>
              <w:divBdr>
                <w:top w:val="none" w:sz="0" w:space="0" w:color="auto"/>
                <w:left w:val="none" w:sz="0" w:space="0" w:color="auto"/>
                <w:bottom w:val="none" w:sz="0" w:space="0" w:color="auto"/>
                <w:right w:val="none" w:sz="0" w:space="0" w:color="auto"/>
              </w:divBdr>
            </w:div>
            <w:div w:id="353700220">
              <w:marLeft w:val="0"/>
              <w:marRight w:val="0"/>
              <w:marTop w:val="0"/>
              <w:marBottom w:val="0"/>
              <w:divBdr>
                <w:top w:val="none" w:sz="0" w:space="0" w:color="auto"/>
                <w:left w:val="none" w:sz="0" w:space="0" w:color="auto"/>
                <w:bottom w:val="none" w:sz="0" w:space="0" w:color="auto"/>
                <w:right w:val="none" w:sz="0" w:space="0" w:color="auto"/>
              </w:divBdr>
            </w:div>
            <w:div w:id="1650934899">
              <w:marLeft w:val="0"/>
              <w:marRight w:val="0"/>
              <w:marTop w:val="0"/>
              <w:marBottom w:val="0"/>
              <w:divBdr>
                <w:top w:val="none" w:sz="0" w:space="0" w:color="auto"/>
                <w:left w:val="none" w:sz="0" w:space="0" w:color="auto"/>
                <w:bottom w:val="none" w:sz="0" w:space="0" w:color="auto"/>
                <w:right w:val="none" w:sz="0" w:space="0" w:color="auto"/>
              </w:divBdr>
            </w:div>
            <w:div w:id="2050759478">
              <w:marLeft w:val="0"/>
              <w:marRight w:val="0"/>
              <w:marTop w:val="0"/>
              <w:marBottom w:val="0"/>
              <w:divBdr>
                <w:top w:val="none" w:sz="0" w:space="0" w:color="auto"/>
                <w:left w:val="none" w:sz="0" w:space="0" w:color="auto"/>
                <w:bottom w:val="none" w:sz="0" w:space="0" w:color="auto"/>
                <w:right w:val="none" w:sz="0" w:space="0" w:color="auto"/>
              </w:divBdr>
            </w:div>
            <w:div w:id="1050836211">
              <w:marLeft w:val="0"/>
              <w:marRight w:val="0"/>
              <w:marTop w:val="0"/>
              <w:marBottom w:val="0"/>
              <w:divBdr>
                <w:top w:val="none" w:sz="0" w:space="0" w:color="auto"/>
                <w:left w:val="none" w:sz="0" w:space="0" w:color="auto"/>
                <w:bottom w:val="none" w:sz="0" w:space="0" w:color="auto"/>
                <w:right w:val="none" w:sz="0" w:space="0" w:color="auto"/>
              </w:divBdr>
            </w:div>
            <w:div w:id="554045742">
              <w:marLeft w:val="0"/>
              <w:marRight w:val="0"/>
              <w:marTop w:val="0"/>
              <w:marBottom w:val="0"/>
              <w:divBdr>
                <w:top w:val="none" w:sz="0" w:space="0" w:color="auto"/>
                <w:left w:val="none" w:sz="0" w:space="0" w:color="auto"/>
                <w:bottom w:val="none" w:sz="0" w:space="0" w:color="auto"/>
                <w:right w:val="none" w:sz="0" w:space="0" w:color="auto"/>
              </w:divBdr>
            </w:div>
            <w:div w:id="1542134697">
              <w:marLeft w:val="0"/>
              <w:marRight w:val="0"/>
              <w:marTop w:val="0"/>
              <w:marBottom w:val="0"/>
              <w:divBdr>
                <w:top w:val="none" w:sz="0" w:space="0" w:color="auto"/>
                <w:left w:val="none" w:sz="0" w:space="0" w:color="auto"/>
                <w:bottom w:val="none" w:sz="0" w:space="0" w:color="auto"/>
                <w:right w:val="none" w:sz="0" w:space="0" w:color="auto"/>
              </w:divBdr>
            </w:div>
            <w:div w:id="705717315">
              <w:marLeft w:val="0"/>
              <w:marRight w:val="0"/>
              <w:marTop w:val="0"/>
              <w:marBottom w:val="0"/>
              <w:divBdr>
                <w:top w:val="none" w:sz="0" w:space="0" w:color="auto"/>
                <w:left w:val="none" w:sz="0" w:space="0" w:color="auto"/>
                <w:bottom w:val="none" w:sz="0" w:space="0" w:color="auto"/>
                <w:right w:val="none" w:sz="0" w:space="0" w:color="auto"/>
              </w:divBdr>
            </w:div>
          </w:divsChild>
        </w:div>
        <w:div w:id="716127764">
          <w:marLeft w:val="0"/>
          <w:marRight w:val="0"/>
          <w:marTop w:val="0"/>
          <w:marBottom w:val="0"/>
          <w:divBdr>
            <w:top w:val="none" w:sz="0" w:space="0" w:color="auto"/>
            <w:left w:val="none" w:sz="0" w:space="0" w:color="auto"/>
            <w:bottom w:val="none" w:sz="0" w:space="0" w:color="auto"/>
            <w:right w:val="none" w:sz="0" w:space="0" w:color="auto"/>
          </w:divBdr>
          <w:divsChild>
            <w:div w:id="162429015">
              <w:marLeft w:val="0"/>
              <w:marRight w:val="0"/>
              <w:marTop w:val="0"/>
              <w:marBottom w:val="0"/>
              <w:divBdr>
                <w:top w:val="none" w:sz="0" w:space="0" w:color="auto"/>
                <w:left w:val="none" w:sz="0" w:space="0" w:color="auto"/>
                <w:bottom w:val="none" w:sz="0" w:space="0" w:color="auto"/>
                <w:right w:val="none" w:sz="0" w:space="0" w:color="auto"/>
              </w:divBdr>
            </w:div>
            <w:div w:id="1543592411">
              <w:marLeft w:val="0"/>
              <w:marRight w:val="0"/>
              <w:marTop w:val="0"/>
              <w:marBottom w:val="0"/>
              <w:divBdr>
                <w:top w:val="none" w:sz="0" w:space="0" w:color="auto"/>
                <w:left w:val="none" w:sz="0" w:space="0" w:color="auto"/>
                <w:bottom w:val="none" w:sz="0" w:space="0" w:color="auto"/>
                <w:right w:val="none" w:sz="0" w:space="0" w:color="auto"/>
              </w:divBdr>
            </w:div>
            <w:div w:id="1020931139">
              <w:marLeft w:val="0"/>
              <w:marRight w:val="0"/>
              <w:marTop w:val="0"/>
              <w:marBottom w:val="0"/>
              <w:divBdr>
                <w:top w:val="none" w:sz="0" w:space="0" w:color="auto"/>
                <w:left w:val="none" w:sz="0" w:space="0" w:color="auto"/>
                <w:bottom w:val="none" w:sz="0" w:space="0" w:color="auto"/>
                <w:right w:val="none" w:sz="0" w:space="0" w:color="auto"/>
              </w:divBdr>
            </w:div>
            <w:div w:id="450561548">
              <w:marLeft w:val="0"/>
              <w:marRight w:val="0"/>
              <w:marTop w:val="0"/>
              <w:marBottom w:val="0"/>
              <w:divBdr>
                <w:top w:val="none" w:sz="0" w:space="0" w:color="auto"/>
                <w:left w:val="none" w:sz="0" w:space="0" w:color="auto"/>
                <w:bottom w:val="none" w:sz="0" w:space="0" w:color="auto"/>
                <w:right w:val="none" w:sz="0" w:space="0" w:color="auto"/>
              </w:divBdr>
            </w:div>
            <w:div w:id="1234849252">
              <w:marLeft w:val="0"/>
              <w:marRight w:val="0"/>
              <w:marTop w:val="0"/>
              <w:marBottom w:val="0"/>
              <w:divBdr>
                <w:top w:val="none" w:sz="0" w:space="0" w:color="auto"/>
                <w:left w:val="none" w:sz="0" w:space="0" w:color="auto"/>
                <w:bottom w:val="none" w:sz="0" w:space="0" w:color="auto"/>
                <w:right w:val="none" w:sz="0" w:space="0" w:color="auto"/>
              </w:divBdr>
            </w:div>
            <w:div w:id="1255670993">
              <w:marLeft w:val="0"/>
              <w:marRight w:val="0"/>
              <w:marTop w:val="0"/>
              <w:marBottom w:val="0"/>
              <w:divBdr>
                <w:top w:val="none" w:sz="0" w:space="0" w:color="auto"/>
                <w:left w:val="none" w:sz="0" w:space="0" w:color="auto"/>
                <w:bottom w:val="none" w:sz="0" w:space="0" w:color="auto"/>
                <w:right w:val="none" w:sz="0" w:space="0" w:color="auto"/>
              </w:divBdr>
            </w:div>
            <w:div w:id="1487823626">
              <w:marLeft w:val="0"/>
              <w:marRight w:val="0"/>
              <w:marTop w:val="0"/>
              <w:marBottom w:val="0"/>
              <w:divBdr>
                <w:top w:val="none" w:sz="0" w:space="0" w:color="auto"/>
                <w:left w:val="none" w:sz="0" w:space="0" w:color="auto"/>
                <w:bottom w:val="none" w:sz="0" w:space="0" w:color="auto"/>
                <w:right w:val="none" w:sz="0" w:space="0" w:color="auto"/>
              </w:divBdr>
            </w:div>
            <w:div w:id="769084463">
              <w:marLeft w:val="0"/>
              <w:marRight w:val="0"/>
              <w:marTop w:val="0"/>
              <w:marBottom w:val="0"/>
              <w:divBdr>
                <w:top w:val="none" w:sz="0" w:space="0" w:color="auto"/>
                <w:left w:val="none" w:sz="0" w:space="0" w:color="auto"/>
                <w:bottom w:val="none" w:sz="0" w:space="0" w:color="auto"/>
                <w:right w:val="none" w:sz="0" w:space="0" w:color="auto"/>
              </w:divBdr>
            </w:div>
            <w:div w:id="408815434">
              <w:marLeft w:val="0"/>
              <w:marRight w:val="0"/>
              <w:marTop w:val="0"/>
              <w:marBottom w:val="0"/>
              <w:divBdr>
                <w:top w:val="none" w:sz="0" w:space="0" w:color="auto"/>
                <w:left w:val="none" w:sz="0" w:space="0" w:color="auto"/>
                <w:bottom w:val="none" w:sz="0" w:space="0" w:color="auto"/>
                <w:right w:val="none" w:sz="0" w:space="0" w:color="auto"/>
              </w:divBdr>
            </w:div>
            <w:div w:id="598831497">
              <w:marLeft w:val="0"/>
              <w:marRight w:val="0"/>
              <w:marTop w:val="0"/>
              <w:marBottom w:val="0"/>
              <w:divBdr>
                <w:top w:val="none" w:sz="0" w:space="0" w:color="auto"/>
                <w:left w:val="none" w:sz="0" w:space="0" w:color="auto"/>
                <w:bottom w:val="none" w:sz="0" w:space="0" w:color="auto"/>
                <w:right w:val="none" w:sz="0" w:space="0" w:color="auto"/>
              </w:divBdr>
            </w:div>
            <w:div w:id="304166951">
              <w:marLeft w:val="0"/>
              <w:marRight w:val="0"/>
              <w:marTop w:val="0"/>
              <w:marBottom w:val="0"/>
              <w:divBdr>
                <w:top w:val="none" w:sz="0" w:space="0" w:color="auto"/>
                <w:left w:val="none" w:sz="0" w:space="0" w:color="auto"/>
                <w:bottom w:val="none" w:sz="0" w:space="0" w:color="auto"/>
                <w:right w:val="none" w:sz="0" w:space="0" w:color="auto"/>
              </w:divBdr>
            </w:div>
            <w:div w:id="983775933">
              <w:marLeft w:val="0"/>
              <w:marRight w:val="0"/>
              <w:marTop w:val="0"/>
              <w:marBottom w:val="0"/>
              <w:divBdr>
                <w:top w:val="none" w:sz="0" w:space="0" w:color="auto"/>
                <w:left w:val="none" w:sz="0" w:space="0" w:color="auto"/>
                <w:bottom w:val="none" w:sz="0" w:space="0" w:color="auto"/>
                <w:right w:val="none" w:sz="0" w:space="0" w:color="auto"/>
              </w:divBdr>
            </w:div>
            <w:div w:id="1804692002">
              <w:marLeft w:val="0"/>
              <w:marRight w:val="0"/>
              <w:marTop w:val="0"/>
              <w:marBottom w:val="0"/>
              <w:divBdr>
                <w:top w:val="none" w:sz="0" w:space="0" w:color="auto"/>
                <w:left w:val="none" w:sz="0" w:space="0" w:color="auto"/>
                <w:bottom w:val="none" w:sz="0" w:space="0" w:color="auto"/>
                <w:right w:val="none" w:sz="0" w:space="0" w:color="auto"/>
              </w:divBdr>
            </w:div>
            <w:div w:id="1406564273">
              <w:marLeft w:val="0"/>
              <w:marRight w:val="0"/>
              <w:marTop w:val="0"/>
              <w:marBottom w:val="0"/>
              <w:divBdr>
                <w:top w:val="none" w:sz="0" w:space="0" w:color="auto"/>
                <w:left w:val="none" w:sz="0" w:space="0" w:color="auto"/>
                <w:bottom w:val="none" w:sz="0" w:space="0" w:color="auto"/>
                <w:right w:val="none" w:sz="0" w:space="0" w:color="auto"/>
              </w:divBdr>
            </w:div>
            <w:div w:id="345140067">
              <w:marLeft w:val="0"/>
              <w:marRight w:val="0"/>
              <w:marTop w:val="0"/>
              <w:marBottom w:val="0"/>
              <w:divBdr>
                <w:top w:val="none" w:sz="0" w:space="0" w:color="auto"/>
                <w:left w:val="none" w:sz="0" w:space="0" w:color="auto"/>
                <w:bottom w:val="none" w:sz="0" w:space="0" w:color="auto"/>
                <w:right w:val="none" w:sz="0" w:space="0" w:color="auto"/>
              </w:divBdr>
            </w:div>
            <w:div w:id="1362978246">
              <w:marLeft w:val="0"/>
              <w:marRight w:val="0"/>
              <w:marTop w:val="0"/>
              <w:marBottom w:val="0"/>
              <w:divBdr>
                <w:top w:val="none" w:sz="0" w:space="0" w:color="auto"/>
                <w:left w:val="none" w:sz="0" w:space="0" w:color="auto"/>
                <w:bottom w:val="none" w:sz="0" w:space="0" w:color="auto"/>
                <w:right w:val="none" w:sz="0" w:space="0" w:color="auto"/>
              </w:divBdr>
            </w:div>
            <w:div w:id="758794400">
              <w:marLeft w:val="0"/>
              <w:marRight w:val="0"/>
              <w:marTop w:val="0"/>
              <w:marBottom w:val="0"/>
              <w:divBdr>
                <w:top w:val="none" w:sz="0" w:space="0" w:color="auto"/>
                <w:left w:val="none" w:sz="0" w:space="0" w:color="auto"/>
                <w:bottom w:val="none" w:sz="0" w:space="0" w:color="auto"/>
                <w:right w:val="none" w:sz="0" w:space="0" w:color="auto"/>
              </w:divBdr>
            </w:div>
            <w:div w:id="890309374">
              <w:marLeft w:val="0"/>
              <w:marRight w:val="0"/>
              <w:marTop w:val="0"/>
              <w:marBottom w:val="0"/>
              <w:divBdr>
                <w:top w:val="none" w:sz="0" w:space="0" w:color="auto"/>
                <w:left w:val="none" w:sz="0" w:space="0" w:color="auto"/>
                <w:bottom w:val="none" w:sz="0" w:space="0" w:color="auto"/>
                <w:right w:val="none" w:sz="0" w:space="0" w:color="auto"/>
              </w:divBdr>
            </w:div>
            <w:div w:id="470289209">
              <w:marLeft w:val="0"/>
              <w:marRight w:val="0"/>
              <w:marTop w:val="0"/>
              <w:marBottom w:val="0"/>
              <w:divBdr>
                <w:top w:val="none" w:sz="0" w:space="0" w:color="auto"/>
                <w:left w:val="none" w:sz="0" w:space="0" w:color="auto"/>
                <w:bottom w:val="none" w:sz="0" w:space="0" w:color="auto"/>
                <w:right w:val="none" w:sz="0" w:space="0" w:color="auto"/>
              </w:divBdr>
            </w:div>
            <w:div w:id="163055664">
              <w:marLeft w:val="0"/>
              <w:marRight w:val="0"/>
              <w:marTop w:val="0"/>
              <w:marBottom w:val="0"/>
              <w:divBdr>
                <w:top w:val="none" w:sz="0" w:space="0" w:color="auto"/>
                <w:left w:val="none" w:sz="0" w:space="0" w:color="auto"/>
                <w:bottom w:val="none" w:sz="0" w:space="0" w:color="auto"/>
                <w:right w:val="none" w:sz="0" w:space="0" w:color="auto"/>
              </w:divBdr>
            </w:div>
          </w:divsChild>
        </w:div>
        <w:div w:id="1458835052">
          <w:marLeft w:val="0"/>
          <w:marRight w:val="0"/>
          <w:marTop w:val="0"/>
          <w:marBottom w:val="0"/>
          <w:divBdr>
            <w:top w:val="none" w:sz="0" w:space="0" w:color="auto"/>
            <w:left w:val="none" w:sz="0" w:space="0" w:color="auto"/>
            <w:bottom w:val="none" w:sz="0" w:space="0" w:color="auto"/>
            <w:right w:val="none" w:sz="0" w:space="0" w:color="auto"/>
          </w:divBdr>
          <w:divsChild>
            <w:div w:id="312376166">
              <w:marLeft w:val="0"/>
              <w:marRight w:val="0"/>
              <w:marTop w:val="0"/>
              <w:marBottom w:val="0"/>
              <w:divBdr>
                <w:top w:val="none" w:sz="0" w:space="0" w:color="auto"/>
                <w:left w:val="none" w:sz="0" w:space="0" w:color="auto"/>
                <w:bottom w:val="none" w:sz="0" w:space="0" w:color="auto"/>
                <w:right w:val="none" w:sz="0" w:space="0" w:color="auto"/>
              </w:divBdr>
            </w:div>
            <w:div w:id="565645781">
              <w:marLeft w:val="0"/>
              <w:marRight w:val="0"/>
              <w:marTop w:val="0"/>
              <w:marBottom w:val="0"/>
              <w:divBdr>
                <w:top w:val="none" w:sz="0" w:space="0" w:color="auto"/>
                <w:left w:val="none" w:sz="0" w:space="0" w:color="auto"/>
                <w:bottom w:val="none" w:sz="0" w:space="0" w:color="auto"/>
                <w:right w:val="none" w:sz="0" w:space="0" w:color="auto"/>
              </w:divBdr>
            </w:div>
            <w:div w:id="623462621">
              <w:marLeft w:val="0"/>
              <w:marRight w:val="0"/>
              <w:marTop w:val="0"/>
              <w:marBottom w:val="0"/>
              <w:divBdr>
                <w:top w:val="none" w:sz="0" w:space="0" w:color="auto"/>
                <w:left w:val="none" w:sz="0" w:space="0" w:color="auto"/>
                <w:bottom w:val="none" w:sz="0" w:space="0" w:color="auto"/>
                <w:right w:val="none" w:sz="0" w:space="0" w:color="auto"/>
              </w:divBdr>
            </w:div>
            <w:div w:id="1962026967">
              <w:marLeft w:val="0"/>
              <w:marRight w:val="0"/>
              <w:marTop w:val="0"/>
              <w:marBottom w:val="0"/>
              <w:divBdr>
                <w:top w:val="none" w:sz="0" w:space="0" w:color="auto"/>
                <w:left w:val="none" w:sz="0" w:space="0" w:color="auto"/>
                <w:bottom w:val="none" w:sz="0" w:space="0" w:color="auto"/>
                <w:right w:val="none" w:sz="0" w:space="0" w:color="auto"/>
              </w:divBdr>
            </w:div>
            <w:div w:id="2043284170">
              <w:marLeft w:val="0"/>
              <w:marRight w:val="0"/>
              <w:marTop w:val="0"/>
              <w:marBottom w:val="0"/>
              <w:divBdr>
                <w:top w:val="none" w:sz="0" w:space="0" w:color="auto"/>
                <w:left w:val="none" w:sz="0" w:space="0" w:color="auto"/>
                <w:bottom w:val="none" w:sz="0" w:space="0" w:color="auto"/>
                <w:right w:val="none" w:sz="0" w:space="0" w:color="auto"/>
              </w:divBdr>
            </w:div>
            <w:div w:id="1651250812">
              <w:marLeft w:val="0"/>
              <w:marRight w:val="0"/>
              <w:marTop w:val="0"/>
              <w:marBottom w:val="0"/>
              <w:divBdr>
                <w:top w:val="none" w:sz="0" w:space="0" w:color="auto"/>
                <w:left w:val="none" w:sz="0" w:space="0" w:color="auto"/>
                <w:bottom w:val="none" w:sz="0" w:space="0" w:color="auto"/>
                <w:right w:val="none" w:sz="0" w:space="0" w:color="auto"/>
              </w:divBdr>
            </w:div>
            <w:div w:id="1733236187">
              <w:marLeft w:val="0"/>
              <w:marRight w:val="0"/>
              <w:marTop w:val="0"/>
              <w:marBottom w:val="0"/>
              <w:divBdr>
                <w:top w:val="none" w:sz="0" w:space="0" w:color="auto"/>
                <w:left w:val="none" w:sz="0" w:space="0" w:color="auto"/>
                <w:bottom w:val="none" w:sz="0" w:space="0" w:color="auto"/>
                <w:right w:val="none" w:sz="0" w:space="0" w:color="auto"/>
              </w:divBdr>
            </w:div>
            <w:div w:id="285940096">
              <w:marLeft w:val="0"/>
              <w:marRight w:val="0"/>
              <w:marTop w:val="0"/>
              <w:marBottom w:val="0"/>
              <w:divBdr>
                <w:top w:val="none" w:sz="0" w:space="0" w:color="auto"/>
                <w:left w:val="none" w:sz="0" w:space="0" w:color="auto"/>
                <w:bottom w:val="none" w:sz="0" w:space="0" w:color="auto"/>
                <w:right w:val="none" w:sz="0" w:space="0" w:color="auto"/>
              </w:divBdr>
            </w:div>
            <w:div w:id="1258370278">
              <w:marLeft w:val="0"/>
              <w:marRight w:val="0"/>
              <w:marTop w:val="0"/>
              <w:marBottom w:val="0"/>
              <w:divBdr>
                <w:top w:val="none" w:sz="0" w:space="0" w:color="auto"/>
                <w:left w:val="none" w:sz="0" w:space="0" w:color="auto"/>
                <w:bottom w:val="none" w:sz="0" w:space="0" w:color="auto"/>
                <w:right w:val="none" w:sz="0" w:space="0" w:color="auto"/>
              </w:divBdr>
            </w:div>
            <w:div w:id="2026593975">
              <w:marLeft w:val="0"/>
              <w:marRight w:val="0"/>
              <w:marTop w:val="0"/>
              <w:marBottom w:val="0"/>
              <w:divBdr>
                <w:top w:val="none" w:sz="0" w:space="0" w:color="auto"/>
                <w:left w:val="none" w:sz="0" w:space="0" w:color="auto"/>
                <w:bottom w:val="none" w:sz="0" w:space="0" w:color="auto"/>
                <w:right w:val="none" w:sz="0" w:space="0" w:color="auto"/>
              </w:divBdr>
            </w:div>
            <w:div w:id="718669732">
              <w:marLeft w:val="0"/>
              <w:marRight w:val="0"/>
              <w:marTop w:val="0"/>
              <w:marBottom w:val="0"/>
              <w:divBdr>
                <w:top w:val="none" w:sz="0" w:space="0" w:color="auto"/>
                <w:left w:val="none" w:sz="0" w:space="0" w:color="auto"/>
                <w:bottom w:val="none" w:sz="0" w:space="0" w:color="auto"/>
                <w:right w:val="none" w:sz="0" w:space="0" w:color="auto"/>
              </w:divBdr>
            </w:div>
            <w:div w:id="922878323">
              <w:marLeft w:val="0"/>
              <w:marRight w:val="0"/>
              <w:marTop w:val="0"/>
              <w:marBottom w:val="0"/>
              <w:divBdr>
                <w:top w:val="none" w:sz="0" w:space="0" w:color="auto"/>
                <w:left w:val="none" w:sz="0" w:space="0" w:color="auto"/>
                <w:bottom w:val="none" w:sz="0" w:space="0" w:color="auto"/>
                <w:right w:val="none" w:sz="0" w:space="0" w:color="auto"/>
              </w:divBdr>
            </w:div>
            <w:div w:id="471361665">
              <w:marLeft w:val="0"/>
              <w:marRight w:val="0"/>
              <w:marTop w:val="0"/>
              <w:marBottom w:val="0"/>
              <w:divBdr>
                <w:top w:val="none" w:sz="0" w:space="0" w:color="auto"/>
                <w:left w:val="none" w:sz="0" w:space="0" w:color="auto"/>
                <w:bottom w:val="none" w:sz="0" w:space="0" w:color="auto"/>
                <w:right w:val="none" w:sz="0" w:space="0" w:color="auto"/>
              </w:divBdr>
            </w:div>
            <w:div w:id="1039210231">
              <w:marLeft w:val="0"/>
              <w:marRight w:val="0"/>
              <w:marTop w:val="0"/>
              <w:marBottom w:val="0"/>
              <w:divBdr>
                <w:top w:val="none" w:sz="0" w:space="0" w:color="auto"/>
                <w:left w:val="none" w:sz="0" w:space="0" w:color="auto"/>
                <w:bottom w:val="none" w:sz="0" w:space="0" w:color="auto"/>
                <w:right w:val="none" w:sz="0" w:space="0" w:color="auto"/>
              </w:divBdr>
            </w:div>
            <w:div w:id="1435779960">
              <w:marLeft w:val="0"/>
              <w:marRight w:val="0"/>
              <w:marTop w:val="0"/>
              <w:marBottom w:val="0"/>
              <w:divBdr>
                <w:top w:val="none" w:sz="0" w:space="0" w:color="auto"/>
                <w:left w:val="none" w:sz="0" w:space="0" w:color="auto"/>
                <w:bottom w:val="none" w:sz="0" w:space="0" w:color="auto"/>
                <w:right w:val="none" w:sz="0" w:space="0" w:color="auto"/>
              </w:divBdr>
            </w:div>
            <w:div w:id="1969629516">
              <w:marLeft w:val="0"/>
              <w:marRight w:val="0"/>
              <w:marTop w:val="0"/>
              <w:marBottom w:val="0"/>
              <w:divBdr>
                <w:top w:val="none" w:sz="0" w:space="0" w:color="auto"/>
                <w:left w:val="none" w:sz="0" w:space="0" w:color="auto"/>
                <w:bottom w:val="none" w:sz="0" w:space="0" w:color="auto"/>
                <w:right w:val="none" w:sz="0" w:space="0" w:color="auto"/>
              </w:divBdr>
            </w:div>
            <w:div w:id="461925712">
              <w:marLeft w:val="0"/>
              <w:marRight w:val="0"/>
              <w:marTop w:val="0"/>
              <w:marBottom w:val="0"/>
              <w:divBdr>
                <w:top w:val="none" w:sz="0" w:space="0" w:color="auto"/>
                <w:left w:val="none" w:sz="0" w:space="0" w:color="auto"/>
                <w:bottom w:val="none" w:sz="0" w:space="0" w:color="auto"/>
                <w:right w:val="none" w:sz="0" w:space="0" w:color="auto"/>
              </w:divBdr>
            </w:div>
            <w:div w:id="839276086">
              <w:marLeft w:val="0"/>
              <w:marRight w:val="0"/>
              <w:marTop w:val="0"/>
              <w:marBottom w:val="0"/>
              <w:divBdr>
                <w:top w:val="none" w:sz="0" w:space="0" w:color="auto"/>
                <w:left w:val="none" w:sz="0" w:space="0" w:color="auto"/>
                <w:bottom w:val="none" w:sz="0" w:space="0" w:color="auto"/>
                <w:right w:val="none" w:sz="0" w:space="0" w:color="auto"/>
              </w:divBdr>
            </w:div>
            <w:div w:id="7995700">
              <w:marLeft w:val="0"/>
              <w:marRight w:val="0"/>
              <w:marTop w:val="0"/>
              <w:marBottom w:val="0"/>
              <w:divBdr>
                <w:top w:val="none" w:sz="0" w:space="0" w:color="auto"/>
                <w:left w:val="none" w:sz="0" w:space="0" w:color="auto"/>
                <w:bottom w:val="none" w:sz="0" w:space="0" w:color="auto"/>
                <w:right w:val="none" w:sz="0" w:space="0" w:color="auto"/>
              </w:divBdr>
            </w:div>
            <w:div w:id="968389932">
              <w:marLeft w:val="0"/>
              <w:marRight w:val="0"/>
              <w:marTop w:val="0"/>
              <w:marBottom w:val="0"/>
              <w:divBdr>
                <w:top w:val="none" w:sz="0" w:space="0" w:color="auto"/>
                <w:left w:val="none" w:sz="0" w:space="0" w:color="auto"/>
                <w:bottom w:val="none" w:sz="0" w:space="0" w:color="auto"/>
                <w:right w:val="none" w:sz="0" w:space="0" w:color="auto"/>
              </w:divBdr>
            </w:div>
          </w:divsChild>
        </w:div>
        <w:div w:id="1790473703">
          <w:marLeft w:val="0"/>
          <w:marRight w:val="0"/>
          <w:marTop w:val="0"/>
          <w:marBottom w:val="0"/>
          <w:divBdr>
            <w:top w:val="none" w:sz="0" w:space="0" w:color="auto"/>
            <w:left w:val="none" w:sz="0" w:space="0" w:color="auto"/>
            <w:bottom w:val="none" w:sz="0" w:space="0" w:color="auto"/>
            <w:right w:val="none" w:sz="0" w:space="0" w:color="auto"/>
          </w:divBdr>
          <w:divsChild>
            <w:div w:id="614990897">
              <w:marLeft w:val="0"/>
              <w:marRight w:val="0"/>
              <w:marTop w:val="0"/>
              <w:marBottom w:val="0"/>
              <w:divBdr>
                <w:top w:val="none" w:sz="0" w:space="0" w:color="auto"/>
                <w:left w:val="none" w:sz="0" w:space="0" w:color="auto"/>
                <w:bottom w:val="none" w:sz="0" w:space="0" w:color="auto"/>
                <w:right w:val="none" w:sz="0" w:space="0" w:color="auto"/>
              </w:divBdr>
            </w:div>
            <w:div w:id="1328090168">
              <w:marLeft w:val="0"/>
              <w:marRight w:val="0"/>
              <w:marTop w:val="0"/>
              <w:marBottom w:val="0"/>
              <w:divBdr>
                <w:top w:val="none" w:sz="0" w:space="0" w:color="auto"/>
                <w:left w:val="none" w:sz="0" w:space="0" w:color="auto"/>
                <w:bottom w:val="none" w:sz="0" w:space="0" w:color="auto"/>
                <w:right w:val="none" w:sz="0" w:space="0" w:color="auto"/>
              </w:divBdr>
            </w:div>
            <w:div w:id="700938207">
              <w:marLeft w:val="0"/>
              <w:marRight w:val="0"/>
              <w:marTop w:val="0"/>
              <w:marBottom w:val="0"/>
              <w:divBdr>
                <w:top w:val="none" w:sz="0" w:space="0" w:color="auto"/>
                <w:left w:val="none" w:sz="0" w:space="0" w:color="auto"/>
                <w:bottom w:val="none" w:sz="0" w:space="0" w:color="auto"/>
                <w:right w:val="none" w:sz="0" w:space="0" w:color="auto"/>
              </w:divBdr>
            </w:div>
            <w:div w:id="1430269406">
              <w:marLeft w:val="0"/>
              <w:marRight w:val="0"/>
              <w:marTop w:val="0"/>
              <w:marBottom w:val="0"/>
              <w:divBdr>
                <w:top w:val="none" w:sz="0" w:space="0" w:color="auto"/>
                <w:left w:val="none" w:sz="0" w:space="0" w:color="auto"/>
                <w:bottom w:val="none" w:sz="0" w:space="0" w:color="auto"/>
                <w:right w:val="none" w:sz="0" w:space="0" w:color="auto"/>
              </w:divBdr>
            </w:div>
            <w:div w:id="774447657">
              <w:marLeft w:val="0"/>
              <w:marRight w:val="0"/>
              <w:marTop w:val="0"/>
              <w:marBottom w:val="0"/>
              <w:divBdr>
                <w:top w:val="none" w:sz="0" w:space="0" w:color="auto"/>
                <w:left w:val="none" w:sz="0" w:space="0" w:color="auto"/>
                <w:bottom w:val="none" w:sz="0" w:space="0" w:color="auto"/>
                <w:right w:val="none" w:sz="0" w:space="0" w:color="auto"/>
              </w:divBdr>
            </w:div>
            <w:div w:id="187573399">
              <w:marLeft w:val="0"/>
              <w:marRight w:val="0"/>
              <w:marTop w:val="0"/>
              <w:marBottom w:val="0"/>
              <w:divBdr>
                <w:top w:val="none" w:sz="0" w:space="0" w:color="auto"/>
                <w:left w:val="none" w:sz="0" w:space="0" w:color="auto"/>
                <w:bottom w:val="none" w:sz="0" w:space="0" w:color="auto"/>
                <w:right w:val="none" w:sz="0" w:space="0" w:color="auto"/>
              </w:divBdr>
            </w:div>
            <w:div w:id="1371609646">
              <w:marLeft w:val="0"/>
              <w:marRight w:val="0"/>
              <w:marTop w:val="0"/>
              <w:marBottom w:val="0"/>
              <w:divBdr>
                <w:top w:val="none" w:sz="0" w:space="0" w:color="auto"/>
                <w:left w:val="none" w:sz="0" w:space="0" w:color="auto"/>
                <w:bottom w:val="none" w:sz="0" w:space="0" w:color="auto"/>
                <w:right w:val="none" w:sz="0" w:space="0" w:color="auto"/>
              </w:divBdr>
            </w:div>
            <w:div w:id="1993294170">
              <w:marLeft w:val="0"/>
              <w:marRight w:val="0"/>
              <w:marTop w:val="0"/>
              <w:marBottom w:val="0"/>
              <w:divBdr>
                <w:top w:val="none" w:sz="0" w:space="0" w:color="auto"/>
                <w:left w:val="none" w:sz="0" w:space="0" w:color="auto"/>
                <w:bottom w:val="none" w:sz="0" w:space="0" w:color="auto"/>
                <w:right w:val="none" w:sz="0" w:space="0" w:color="auto"/>
              </w:divBdr>
            </w:div>
            <w:div w:id="873928596">
              <w:marLeft w:val="0"/>
              <w:marRight w:val="0"/>
              <w:marTop w:val="0"/>
              <w:marBottom w:val="0"/>
              <w:divBdr>
                <w:top w:val="none" w:sz="0" w:space="0" w:color="auto"/>
                <w:left w:val="none" w:sz="0" w:space="0" w:color="auto"/>
                <w:bottom w:val="none" w:sz="0" w:space="0" w:color="auto"/>
                <w:right w:val="none" w:sz="0" w:space="0" w:color="auto"/>
              </w:divBdr>
            </w:div>
            <w:div w:id="5125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99732">
      <w:bodyDiv w:val="1"/>
      <w:marLeft w:val="0"/>
      <w:marRight w:val="0"/>
      <w:marTop w:val="0"/>
      <w:marBottom w:val="0"/>
      <w:divBdr>
        <w:top w:val="none" w:sz="0" w:space="0" w:color="auto"/>
        <w:left w:val="none" w:sz="0" w:space="0" w:color="auto"/>
        <w:bottom w:val="none" w:sz="0" w:space="0" w:color="auto"/>
        <w:right w:val="none" w:sz="0" w:space="0" w:color="auto"/>
      </w:divBdr>
      <w:divsChild>
        <w:div w:id="459687738">
          <w:marLeft w:val="0"/>
          <w:marRight w:val="0"/>
          <w:marTop w:val="0"/>
          <w:marBottom w:val="0"/>
          <w:divBdr>
            <w:top w:val="none" w:sz="0" w:space="0" w:color="auto"/>
            <w:left w:val="none" w:sz="0" w:space="0" w:color="auto"/>
            <w:bottom w:val="none" w:sz="0" w:space="0" w:color="auto"/>
            <w:right w:val="none" w:sz="0" w:space="0" w:color="auto"/>
          </w:divBdr>
        </w:div>
        <w:div w:id="673530236">
          <w:marLeft w:val="0"/>
          <w:marRight w:val="0"/>
          <w:marTop w:val="0"/>
          <w:marBottom w:val="0"/>
          <w:divBdr>
            <w:top w:val="none" w:sz="0" w:space="0" w:color="auto"/>
            <w:left w:val="none" w:sz="0" w:space="0" w:color="auto"/>
            <w:bottom w:val="none" w:sz="0" w:space="0" w:color="auto"/>
            <w:right w:val="none" w:sz="0" w:space="0" w:color="auto"/>
          </w:divBdr>
        </w:div>
        <w:div w:id="1129861746">
          <w:marLeft w:val="0"/>
          <w:marRight w:val="0"/>
          <w:marTop w:val="0"/>
          <w:marBottom w:val="0"/>
          <w:divBdr>
            <w:top w:val="none" w:sz="0" w:space="0" w:color="auto"/>
            <w:left w:val="none" w:sz="0" w:space="0" w:color="auto"/>
            <w:bottom w:val="none" w:sz="0" w:space="0" w:color="auto"/>
            <w:right w:val="none" w:sz="0" w:space="0" w:color="auto"/>
          </w:divBdr>
        </w:div>
        <w:div w:id="1970549972">
          <w:marLeft w:val="0"/>
          <w:marRight w:val="0"/>
          <w:marTop w:val="0"/>
          <w:marBottom w:val="0"/>
          <w:divBdr>
            <w:top w:val="none" w:sz="0" w:space="0" w:color="auto"/>
            <w:left w:val="none" w:sz="0" w:space="0" w:color="auto"/>
            <w:bottom w:val="none" w:sz="0" w:space="0" w:color="auto"/>
            <w:right w:val="none" w:sz="0" w:space="0" w:color="auto"/>
          </w:divBdr>
        </w:div>
      </w:divsChild>
    </w:div>
    <w:div w:id="1136989155">
      <w:bodyDiv w:val="1"/>
      <w:marLeft w:val="0"/>
      <w:marRight w:val="0"/>
      <w:marTop w:val="0"/>
      <w:marBottom w:val="0"/>
      <w:divBdr>
        <w:top w:val="none" w:sz="0" w:space="0" w:color="auto"/>
        <w:left w:val="none" w:sz="0" w:space="0" w:color="auto"/>
        <w:bottom w:val="none" w:sz="0" w:space="0" w:color="auto"/>
        <w:right w:val="none" w:sz="0" w:space="0" w:color="auto"/>
      </w:divBdr>
    </w:div>
    <w:div w:id="1138500408">
      <w:bodyDiv w:val="1"/>
      <w:marLeft w:val="0"/>
      <w:marRight w:val="0"/>
      <w:marTop w:val="0"/>
      <w:marBottom w:val="0"/>
      <w:divBdr>
        <w:top w:val="none" w:sz="0" w:space="0" w:color="auto"/>
        <w:left w:val="none" w:sz="0" w:space="0" w:color="auto"/>
        <w:bottom w:val="none" w:sz="0" w:space="0" w:color="auto"/>
        <w:right w:val="none" w:sz="0" w:space="0" w:color="auto"/>
      </w:divBdr>
    </w:div>
    <w:div w:id="1143354567">
      <w:bodyDiv w:val="1"/>
      <w:marLeft w:val="0"/>
      <w:marRight w:val="0"/>
      <w:marTop w:val="0"/>
      <w:marBottom w:val="0"/>
      <w:divBdr>
        <w:top w:val="none" w:sz="0" w:space="0" w:color="auto"/>
        <w:left w:val="none" w:sz="0" w:space="0" w:color="auto"/>
        <w:bottom w:val="none" w:sz="0" w:space="0" w:color="auto"/>
        <w:right w:val="none" w:sz="0" w:space="0" w:color="auto"/>
      </w:divBdr>
    </w:div>
    <w:div w:id="1153909585">
      <w:bodyDiv w:val="1"/>
      <w:marLeft w:val="0"/>
      <w:marRight w:val="0"/>
      <w:marTop w:val="0"/>
      <w:marBottom w:val="0"/>
      <w:divBdr>
        <w:top w:val="none" w:sz="0" w:space="0" w:color="auto"/>
        <w:left w:val="none" w:sz="0" w:space="0" w:color="auto"/>
        <w:bottom w:val="none" w:sz="0" w:space="0" w:color="auto"/>
        <w:right w:val="none" w:sz="0" w:space="0" w:color="auto"/>
      </w:divBdr>
    </w:div>
    <w:div w:id="1157039723">
      <w:bodyDiv w:val="1"/>
      <w:marLeft w:val="0"/>
      <w:marRight w:val="0"/>
      <w:marTop w:val="0"/>
      <w:marBottom w:val="0"/>
      <w:divBdr>
        <w:top w:val="none" w:sz="0" w:space="0" w:color="auto"/>
        <w:left w:val="none" w:sz="0" w:space="0" w:color="auto"/>
        <w:bottom w:val="none" w:sz="0" w:space="0" w:color="auto"/>
        <w:right w:val="none" w:sz="0" w:space="0" w:color="auto"/>
      </w:divBdr>
    </w:div>
    <w:div w:id="1158496193">
      <w:bodyDiv w:val="1"/>
      <w:marLeft w:val="0"/>
      <w:marRight w:val="0"/>
      <w:marTop w:val="0"/>
      <w:marBottom w:val="0"/>
      <w:divBdr>
        <w:top w:val="none" w:sz="0" w:space="0" w:color="auto"/>
        <w:left w:val="none" w:sz="0" w:space="0" w:color="auto"/>
        <w:bottom w:val="none" w:sz="0" w:space="0" w:color="auto"/>
        <w:right w:val="none" w:sz="0" w:space="0" w:color="auto"/>
      </w:divBdr>
    </w:div>
    <w:div w:id="1161585388">
      <w:bodyDiv w:val="1"/>
      <w:marLeft w:val="0"/>
      <w:marRight w:val="0"/>
      <w:marTop w:val="0"/>
      <w:marBottom w:val="0"/>
      <w:divBdr>
        <w:top w:val="none" w:sz="0" w:space="0" w:color="auto"/>
        <w:left w:val="none" w:sz="0" w:space="0" w:color="auto"/>
        <w:bottom w:val="none" w:sz="0" w:space="0" w:color="auto"/>
        <w:right w:val="none" w:sz="0" w:space="0" w:color="auto"/>
      </w:divBdr>
    </w:div>
    <w:div w:id="1169521204">
      <w:bodyDiv w:val="1"/>
      <w:marLeft w:val="0"/>
      <w:marRight w:val="0"/>
      <w:marTop w:val="0"/>
      <w:marBottom w:val="0"/>
      <w:divBdr>
        <w:top w:val="none" w:sz="0" w:space="0" w:color="auto"/>
        <w:left w:val="none" w:sz="0" w:space="0" w:color="auto"/>
        <w:bottom w:val="none" w:sz="0" w:space="0" w:color="auto"/>
        <w:right w:val="none" w:sz="0" w:space="0" w:color="auto"/>
      </w:divBdr>
    </w:div>
    <w:div w:id="1172913230">
      <w:bodyDiv w:val="1"/>
      <w:marLeft w:val="0"/>
      <w:marRight w:val="0"/>
      <w:marTop w:val="0"/>
      <w:marBottom w:val="0"/>
      <w:divBdr>
        <w:top w:val="none" w:sz="0" w:space="0" w:color="auto"/>
        <w:left w:val="none" w:sz="0" w:space="0" w:color="auto"/>
        <w:bottom w:val="none" w:sz="0" w:space="0" w:color="auto"/>
        <w:right w:val="none" w:sz="0" w:space="0" w:color="auto"/>
      </w:divBdr>
    </w:div>
    <w:div w:id="1173256566">
      <w:bodyDiv w:val="1"/>
      <w:marLeft w:val="0"/>
      <w:marRight w:val="0"/>
      <w:marTop w:val="0"/>
      <w:marBottom w:val="0"/>
      <w:divBdr>
        <w:top w:val="none" w:sz="0" w:space="0" w:color="auto"/>
        <w:left w:val="none" w:sz="0" w:space="0" w:color="auto"/>
        <w:bottom w:val="none" w:sz="0" w:space="0" w:color="auto"/>
        <w:right w:val="none" w:sz="0" w:space="0" w:color="auto"/>
      </w:divBdr>
    </w:div>
    <w:div w:id="1187714533">
      <w:bodyDiv w:val="1"/>
      <w:marLeft w:val="0"/>
      <w:marRight w:val="0"/>
      <w:marTop w:val="0"/>
      <w:marBottom w:val="0"/>
      <w:divBdr>
        <w:top w:val="none" w:sz="0" w:space="0" w:color="auto"/>
        <w:left w:val="none" w:sz="0" w:space="0" w:color="auto"/>
        <w:bottom w:val="none" w:sz="0" w:space="0" w:color="auto"/>
        <w:right w:val="none" w:sz="0" w:space="0" w:color="auto"/>
      </w:divBdr>
    </w:div>
    <w:div w:id="1206065657">
      <w:bodyDiv w:val="1"/>
      <w:marLeft w:val="0"/>
      <w:marRight w:val="0"/>
      <w:marTop w:val="0"/>
      <w:marBottom w:val="0"/>
      <w:divBdr>
        <w:top w:val="none" w:sz="0" w:space="0" w:color="auto"/>
        <w:left w:val="none" w:sz="0" w:space="0" w:color="auto"/>
        <w:bottom w:val="none" w:sz="0" w:space="0" w:color="auto"/>
        <w:right w:val="none" w:sz="0" w:space="0" w:color="auto"/>
      </w:divBdr>
    </w:div>
    <w:div w:id="1216774012">
      <w:bodyDiv w:val="1"/>
      <w:marLeft w:val="0"/>
      <w:marRight w:val="0"/>
      <w:marTop w:val="0"/>
      <w:marBottom w:val="0"/>
      <w:divBdr>
        <w:top w:val="none" w:sz="0" w:space="0" w:color="auto"/>
        <w:left w:val="none" w:sz="0" w:space="0" w:color="auto"/>
        <w:bottom w:val="none" w:sz="0" w:space="0" w:color="auto"/>
        <w:right w:val="none" w:sz="0" w:space="0" w:color="auto"/>
      </w:divBdr>
    </w:div>
    <w:div w:id="1234269833">
      <w:bodyDiv w:val="1"/>
      <w:marLeft w:val="0"/>
      <w:marRight w:val="0"/>
      <w:marTop w:val="0"/>
      <w:marBottom w:val="0"/>
      <w:divBdr>
        <w:top w:val="none" w:sz="0" w:space="0" w:color="auto"/>
        <w:left w:val="none" w:sz="0" w:space="0" w:color="auto"/>
        <w:bottom w:val="none" w:sz="0" w:space="0" w:color="auto"/>
        <w:right w:val="none" w:sz="0" w:space="0" w:color="auto"/>
      </w:divBdr>
    </w:div>
    <w:div w:id="1234462562">
      <w:bodyDiv w:val="1"/>
      <w:marLeft w:val="0"/>
      <w:marRight w:val="0"/>
      <w:marTop w:val="0"/>
      <w:marBottom w:val="0"/>
      <w:divBdr>
        <w:top w:val="none" w:sz="0" w:space="0" w:color="auto"/>
        <w:left w:val="none" w:sz="0" w:space="0" w:color="auto"/>
        <w:bottom w:val="none" w:sz="0" w:space="0" w:color="auto"/>
        <w:right w:val="none" w:sz="0" w:space="0" w:color="auto"/>
      </w:divBdr>
    </w:div>
    <w:div w:id="1234897047">
      <w:bodyDiv w:val="1"/>
      <w:marLeft w:val="0"/>
      <w:marRight w:val="0"/>
      <w:marTop w:val="0"/>
      <w:marBottom w:val="0"/>
      <w:divBdr>
        <w:top w:val="none" w:sz="0" w:space="0" w:color="auto"/>
        <w:left w:val="none" w:sz="0" w:space="0" w:color="auto"/>
        <w:bottom w:val="none" w:sz="0" w:space="0" w:color="auto"/>
        <w:right w:val="none" w:sz="0" w:space="0" w:color="auto"/>
      </w:divBdr>
    </w:div>
    <w:div w:id="1252667048">
      <w:bodyDiv w:val="1"/>
      <w:marLeft w:val="0"/>
      <w:marRight w:val="0"/>
      <w:marTop w:val="0"/>
      <w:marBottom w:val="0"/>
      <w:divBdr>
        <w:top w:val="none" w:sz="0" w:space="0" w:color="auto"/>
        <w:left w:val="none" w:sz="0" w:space="0" w:color="auto"/>
        <w:bottom w:val="none" w:sz="0" w:space="0" w:color="auto"/>
        <w:right w:val="none" w:sz="0" w:space="0" w:color="auto"/>
      </w:divBdr>
    </w:div>
    <w:div w:id="1255439117">
      <w:bodyDiv w:val="1"/>
      <w:marLeft w:val="0"/>
      <w:marRight w:val="0"/>
      <w:marTop w:val="0"/>
      <w:marBottom w:val="0"/>
      <w:divBdr>
        <w:top w:val="none" w:sz="0" w:space="0" w:color="auto"/>
        <w:left w:val="none" w:sz="0" w:space="0" w:color="auto"/>
        <w:bottom w:val="none" w:sz="0" w:space="0" w:color="auto"/>
        <w:right w:val="none" w:sz="0" w:space="0" w:color="auto"/>
      </w:divBdr>
    </w:div>
    <w:div w:id="1260020585">
      <w:bodyDiv w:val="1"/>
      <w:marLeft w:val="0"/>
      <w:marRight w:val="0"/>
      <w:marTop w:val="0"/>
      <w:marBottom w:val="0"/>
      <w:divBdr>
        <w:top w:val="none" w:sz="0" w:space="0" w:color="auto"/>
        <w:left w:val="none" w:sz="0" w:space="0" w:color="auto"/>
        <w:bottom w:val="none" w:sz="0" w:space="0" w:color="auto"/>
        <w:right w:val="none" w:sz="0" w:space="0" w:color="auto"/>
      </w:divBdr>
    </w:div>
    <w:div w:id="1265386131">
      <w:bodyDiv w:val="1"/>
      <w:marLeft w:val="0"/>
      <w:marRight w:val="0"/>
      <w:marTop w:val="0"/>
      <w:marBottom w:val="0"/>
      <w:divBdr>
        <w:top w:val="none" w:sz="0" w:space="0" w:color="auto"/>
        <w:left w:val="none" w:sz="0" w:space="0" w:color="auto"/>
        <w:bottom w:val="none" w:sz="0" w:space="0" w:color="auto"/>
        <w:right w:val="none" w:sz="0" w:space="0" w:color="auto"/>
      </w:divBdr>
    </w:div>
    <w:div w:id="1287615428">
      <w:bodyDiv w:val="1"/>
      <w:marLeft w:val="0"/>
      <w:marRight w:val="0"/>
      <w:marTop w:val="0"/>
      <w:marBottom w:val="0"/>
      <w:divBdr>
        <w:top w:val="none" w:sz="0" w:space="0" w:color="auto"/>
        <w:left w:val="none" w:sz="0" w:space="0" w:color="auto"/>
        <w:bottom w:val="none" w:sz="0" w:space="0" w:color="auto"/>
        <w:right w:val="none" w:sz="0" w:space="0" w:color="auto"/>
      </w:divBdr>
    </w:div>
    <w:div w:id="1288852903">
      <w:bodyDiv w:val="1"/>
      <w:marLeft w:val="0"/>
      <w:marRight w:val="0"/>
      <w:marTop w:val="0"/>
      <w:marBottom w:val="0"/>
      <w:divBdr>
        <w:top w:val="none" w:sz="0" w:space="0" w:color="auto"/>
        <w:left w:val="none" w:sz="0" w:space="0" w:color="auto"/>
        <w:bottom w:val="none" w:sz="0" w:space="0" w:color="auto"/>
        <w:right w:val="none" w:sz="0" w:space="0" w:color="auto"/>
      </w:divBdr>
    </w:div>
    <w:div w:id="1293169222">
      <w:bodyDiv w:val="1"/>
      <w:marLeft w:val="0"/>
      <w:marRight w:val="0"/>
      <w:marTop w:val="0"/>
      <w:marBottom w:val="0"/>
      <w:divBdr>
        <w:top w:val="none" w:sz="0" w:space="0" w:color="auto"/>
        <w:left w:val="none" w:sz="0" w:space="0" w:color="auto"/>
        <w:bottom w:val="none" w:sz="0" w:space="0" w:color="auto"/>
        <w:right w:val="none" w:sz="0" w:space="0" w:color="auto"/>
      </w:divBdr>
    </w:div>
    <w:div w:id="1294796562">
      <w:bodyDiv w:val="1"/>
      <w:marLeft w:val="0"/>
      <w:marRight w:val="0"/>
      <w:marTop w:val="0"/>
      <w:marBottom w:val="0"/>
      <w:divBdr>
        <w:top w:val="none" w:sz="0" w:space="0" w:color="auto"/>
        <w:left w:val="none" w:sz="0" w:space="0" w:color="auto"/>
        <w:bottom w:val="none" w:sz="0" w:space="0" w:color="auto"/>
        <w:right w:val="none" w:sz="0" w:space="0" w:color="auto"/>
      </w:divBdr>
    </w:div>
    <w:div w:id="1297490601">
      <w:bodyDiv w:val="1"/>
      <w:marLeft w:val="0"/>
      <w:marRight w:val="0"/>
      <w:marTop w:val="0"/>
      <w:marBottom w:val="0"/>
      <w:divBdr>
        <w:top w:val="none" w:sz="0" w:space="0" w:color="auto"/>
        <w:left w:val="none" w:sz="0" w:space="0" w:color="auto"/>
        <w:bottom w:val="none" w:sz="0" w:space="0" w:color="auto"/>
        <w:right w:val="none" w:sz="0" w:space="0" w:color="auto"/>
      </w:divBdr>
    </w:div>
    <w:div w:id="1297839239">
      <w:bodyDiv w:val="1"/>
      <w:marLeft w:val="0"/>
      <w:marRight w:val="0"/>
      <w:marTop w:val="0"/>
      <w:marBottom w:val="0"/>
      <w:divBdr>
        <w:top w:val="none" w:sz="0" w:space="0" w:color="auto"/>
        <w:left w:val="none" w:sz="0" w:space="0" w:color="auto"/>
        <w:bottom w:val="none" w:sz="0" w:space="0" w:color="auto"/>
        <w:right w:val="none" w:sz="0" w:space="0" w:color="auto"/>
      </w:divBdr>
    </w:div>
    <w:div w:id="1311441185">
      <w:bodyDiv w:val="1"/>
      <w:marLeft w:val="0"/>
      <w:marRight w:val="0"/>
      <w:marTop w:val="0"/>
      <w:marBottom w:val="0"/>
      <w:divBdr>
        <w:top w:val="none" w:sz="0" w:space="0" w:color="auto"/>
        <w:left w:val="none" w:sz="0" w:space="0" w:color="auto"/>
        <w:bottom w:val="none" w:sz="0" w:space="0" w:color="auto"/>
        <w:right w:val="none" w:sz="0" w:space="0" w:color="auto"/>
      </w:divBdr>
    </w:div>
    <w:div w:id="1311516627">
      <w:bodyDiv w:val="1"/>
      <w:marLeft w:val="0"/>
      <w:marRight w:val="0"/>
      <w:marTop w:val="0"/>
      <w:marBottom w:val="0"/>
      <w:divBdr>
        <w:top w:val="none" w:sz="0" w:space="0" w:color="auto"/>
        <w:left w:val="none" w:sz="0" w:space="0" w:color="auto"/>
        <w:bottom w:val="none" w:sz="0" w:space="0" w:color="auto"/>
        <w:right w:val="none" w:sz="0" w:space="0" w:color="auto"/>
      </w:divBdr>
    </w:div>
    <w:div w:id="1313146253">
      <w:bodyDiv w:val="1"/>
      <w:marLeft w:val="0"/>
      <w:marRight w:val="0"/>
      <w:marTop w:val="0"/>
      <w:marBottom w:val="0"/>
      <w:divBdr>
        <w:top w:val="none" w:sz="0" w:space="0" w:color="auto"/>
        <w:left w:val="none" w:sz="0" w:space="0" w:color="auto"/>
        <w:bottom w:val="none" w:sz="0" w:space="0" w:color="auto"/>
        <w:right w:val="none" w:sz="0" w:space="0" w:color="auto"/>
      </w:divBdr>
    </w:div>
    <w:div w:id="1316833256">
      <w:bodyDiv w:val="1"/>
      <w:marLeft w:val="0"/>
      <w:marRight w:val="0"/>
      <w:marTop w:val="0"/>
      <w:marBottom w:val="0"/>
      <w:divBdr>
        <w:top w:val="none" w:sz="0" w:space="0" w:color="auto"/>
        <w:left w:val="none" w:sz="0" w:space="0" w:color="auto"/>
        <w:bottom w:val="none" w:sz="0" w:space="0" w:color="auto"/>
        <w:right w:val="none" w:sz="0" w:space="0" w:color="auto"/>
      </w:divBdr>
    </w:div>
    <w:div w:id="1329559195">
      <w:bodyDiv w:val="1"/>
      <w:marLeft w:val="0"/>
      <w:marRight w:val="0"/>
      <w:marTop w:val="0"/>
      <w:marBottom w:val="0"/>
      <w:divBdr>
        <w:top w:val="none" w:sz="0" w:space="0" w:color="auto"/>
        <w:left w:val="none" w:sz="0" w:space="0" w:color="auto"/>
        <w:bottom w:val="none" w:sz="0" w:space="0" w:color="auto"/>
        <w:right w:val="none" w:sz="0" w:space="0" w:color="auto"/>
      </w:divBdr>
    </w:div>
    <w:div w:id="1342849874">
      <w:bodyDiv w:val="1"/>
      <w:marLeft w:val="0"/>
      <w:marRight w:val="0"/>
      <w:marTop w:val="0"/>
      <w:marBottom w:val="0"/>
      <w:divBdr>
        <w:top w:val="none" w:sz="0" w:space="0" w:color="auto"/>
        <w:left w:val="none" w:sz="0" w:space="0" w:color="auto"/>
        <w:bottom w:val="none" w:sz="0" w:space="0" w:color="auto"/>
        <w:right w:val="none" w:sz="0" w:space="0" w:color="auto"/>
      </w:divBdr>
    </w:div>
    <w:div w:id="1354113630">
      <w:bodyDiv w:val="1"/>
      <w:marLeft w:val="0"/>
      <w:marRight w:val="0"/>
      <w:marTop w:val="0"/>
      <w:marBottom w:val="0"/>
      <w:divBdr>
        <w:top w:val="none" w:sz="0" w:space="0" w:color="auto"/>
        <w:left w:val="none" w:sz="0" w:space="0" w:color="auto"/>
        <w:bottom w:val="none" w:sz="0" w:space="0" w:color="auto"/>
        <w:right w:val="none" w:sz="0" w:space="0" w:color="auto"/>
      </w:divBdr>
    </w:div>
    <w:div w:id="1371879253">
      <w:bodyDiv w:val="1"/>
      <w:marLeft w:val="0"/>
      <w:marRight w:val="0"/>
      <w:marTop w:val="0"/>
      <w:marBottom w:val="0"/>
      <w:divBdr>
        <w:top w:val="none" w:sz="0" w:space="0" w:color="auto"/>
        <w:left w:val="none" w:sz="0" w:space="0" w:color="auto"/>
        <w:bottom w:val="none" w:sz="0" w:space="0" w:color="auto"/>
        <w:right w:val="none" w:sz="0" w:space="0" w:color="auto"/>
      </w:divBdr>
    </w:div>
    <w:div w:id="1372531558">
      <w:bodyDiv w:val="1"/>
      <w:marLeft w:val="0"/>
      <w:marRight w:val="0"/>
      <w:marTop w:val="0"/>
      <w:marBottom w:val="0"/>
      <w:divBdr>
        <w:top w:val="none" w:sz="0" w:space="0" w:color="auto"/>
        <w:left w:val="none" w:sz="0" w:space="0" w:color="auto"/>
        <w:bottom w:val="none" w:sz="0" w:space="0" w:color="auto"/>
        <w:right w:val="none" w:sz="0" w:space="0" w:color="auto"/>
      </w:divBdr>
    </w:div>
    <w:div w:id="1387030899">
      <w:bodyDiv w:val="1"/>
      <w:marLeft w:val="0"/>
      <w:marRight w:val="0"/>
      <w:marTop w:val="0"/>
      <w:marBottom w:val="0"/>
      <w:divBdr>
        <w:top w:val="none" w:sz="0" w:space="0" w:color="auto"/>
        <w:left w:val="none" w:sz="0" w:space="0" w:color="auto"/>
        <w:bottom w:val="none" w:sz="0" w:space="0" w:color="auto"/>
        <w:right w:val="none" w:sz="0" w:space="0" w:color="auto"/>
      </w:divBdr>
    </w:div>
    <w:div w:id="1390497609">
      <w:bodyDiv w:val="1"/>
      <w:marLeft w:val="0"/>
      <w:marRight w:val="0"/>
      <w:marTop w:val="0"/>
      <w:marBottom w:val="0"/>
      <w:divBdr>
        <w:top w:val="none" w:sz="0" w:space="0" w:color="auto"/>
        <w:left w:val="none" w:sz="0" w:space="0" w:color="auto"/>
        <w:bottom w:val="none" w:sz="0" w:space="0" w:color="auto"/>
        <w:right w:val="none" w:sz="0" w:space="0" w:color="auto"/>
      </w:divBdr>
    </w:div>
    <w:div w:id="1400134861">
      <w:bodyDiv w:val="1"/>
      <w:marLeft w:val="0"/>
      <w:marRight w:val="0"/>
      <w:marTop w:val="0"/>
      <w:marBottom w:val="0"/>
      <w:divBdr>
        <w:top w:val="none" w:sz="0" w:space="0" w:color="auto"/>
        <w:left w:val="none" w:sz="0" w:space="0" w:color="auto"/>
        <w:bottom w:val="none" w:sz="0" w:space="0" w:color="auto"/>
        <w:right w:val="none" w:sz="0" w:space="0" w:color="auto"/>
      </w:divBdr>
    </w:div>
    <w:div w:id="1400398910">
      <w:bodyDiv w:val="1"/>
      <w:marLeft w:val="0"/>
      <w:marRight w:val="0"/>
      <w:marTop w:val="0"/>
      <w:marBottom w:val="0"/>
      <w:divBdr>
        <w:top w:val="none" w:sz="0" w:space="0" w:color="auto"/>
        <w:left w:val="none" w:sz="0" w:space="0" w:color="auto"/>
        <w:bottom w:val="none" w:sz="0" w:space="0" w:color="auto"/>
        <w:right w:val="none" w:sz="0" w:space="0" w:color="auto"/>
      </w:divBdr>
    </w:div>
    <w:div w:id="1413744834">
      <w:bodyDiv w:val="1"/>
      <w:marLeft w:val="0"/>
      <w:marRight w:val="0"/>
      <w:marTop w:val="0"/>
      <w:marBottom w:val="0"/>
      <w:divBdr>
        <w:top w:val="none" w:sz="0" w:space="0" w:color="auto"/>
        <w:left w:val="none" w:sz="0" w:space="0" w:color="auto"/>
        <w:bottom w:val="none" w:sz="0" w:space="0" w:color="auto"/>
        <w:right w:val="none" w:sz="0" w:space="0" w:color="auto"/>
      </w:divBdr>
    </w:div>
    <w:div w:id="1431925045">
      <w:bodyDiv w:val="1"/>
      <w:marLeft w:val="0"/>
      <w:marRight w:val="0"/>
      <w:marTop w:val="0"/>
      <w:marBottom w:val="0"/>
      <w:divBdr>
        <w:top w:val="none" w:sz="0" w:space="0" w:color="auto"/>
        <w:left w:val="none" w:sz="0" w:space="0" w:color="auto"/>
        <w:bottom w:val="none" w:sz="0" w:space="0" w:color="auto"/>
        <w:right w:val="none" w:sz="0" w:space="0" w:color="auto"/>
      </w:divBdr>
    </w:div>
    <w:div w:id="1440373226">
      <w:bodyDiv w:val="1"/>
      <w:marLeft w:val="0"/>
      <w:marRight w:val="0"/>
      <w:marTop w:val="0"/>
      <w:marBottom w:val="0"/>
      <w:divBdr>
        <w:top w:val="none" w:sz="0" w:space="0" w:color="auto"/>
        <w:left w:val="none" w:sz="0" w:space="0" w:color="auto"/>
        <w:bottom w:val="none" w:sz="0" w:space="0" w:color="auto"/>
        <w:right w:val="none" w:sz="0" w:space="0" w:color="auto"/>
      </w:divBdr>
    </w:div>
    <w:div w:id="1441953311">
      <w:bodyDiv w:val="1"/>
      <w:marLeft w:val="0"/>
      <w:marRight w:val="0"/>
      <w:marTop w:val="0"/>
      <w:marBottom w:val="0"/>
      <w:divBdr>
        <w:top w:val="none" w:sz="0" w:space="0" w:color="auto"/>
        <w:left w:val="none" w:sz="0" w:space="0" w:color="auto"/>
        <w:bottom w:val="none" w:sz="0" w:space="0" w:color="auto"/>
        <w:right w:val="none" w:sz="0" w:space="0" w:color="auto"/>
      </w:divBdr>
    </w:div>
    <w:div w:id="1446267354">
      <w:bodyDiv w:val="1"/>
      <w:marLeft w:val="0"/>
      <w:marRight w:val="0"/>
      <w:marTop w:val="0"/>
      <w:marBottom w:val="0"/>
      <w:divBdr>
        <w:top w:val="none" w:sz="0" w:space="0" w:color="auto"/>
        <w:left w:val="none" w:sz="0" w:space="0" w:color="auto"/>
        <w:bottom w:val="none" w:sz="0" w:space="0" w:color="auto"/>
        <w:right w:val="none" w:sz="0" w:space="0" w:color="auto"/>
      </w:divBdr>
    </w:div>
    <w:div w:id="1456482133">
      <w:bodyDiv w:val="1"/>
      <w:marLeft w:val="0"/>
      <w:marRight w:val="0"/>
      <w:marTop w:val="0"/>
      <w:marBottom w:val="0"/>
      <w:divBdr>
        <w:top w:val="none" w:sz="0" w:space="0" w:color="auto"/>
        <w:left w:val="none" w:sz="0" w:space="0" w:color="auto"/>
        <w:bottom w:val="none" w:sz="0" w:space="0" w:color="auto"/>
        <w:right w:val="none" w:sz="0" w:space="0" w:color="auto"/>
      </w:divBdr>
    </w:div>
    <w:div w:id="1457601423">
      <w:bodyDiv w:val="1"/>
      <w:marLeft w:val="0"/>
      <w:marRight w:val="0"/>
      <w:marTop w:val="0"/>
      <w:marBottom w:val="0"/>
      <w:divBdr>
        <w:top w:val="none" w:sz="0" w:space="0" w:color="auto"/>
        <w:left w:val="none" w:sz="0" w:space="0" w:color="auto"/>
        <w:bottom w:val="none" w:sz="0" w:space="0" w:color="auto"/>
        <w:right w:val="none" w:sz="0" w:space="0" w:color="auto"/>
      </w:divBdr>
    </w:div>
    <w:div w:id="1467896015">
      <w:bodyDiv w:val="1"/>
      <w:marLeft w:val="0"/>
      <w:marRight w:val="0"/>
      <w:marTop w:val="0"/>
      <w:marBottom w:val="0"/>
      <w:divBdr>
        <w:top w:val="none" w:sz="0" w:space="0" w:color="auto"/>
        <w:left w:val="none" w:sz="0" w:space="0" w:color="auto"/>
        <w:bottom w:val="none" w:sz="0" w:space="0" w:color="auto"/>
        <w:right w:val="none" w:sz="0" w:space="0" w:color="auto"/>
      </w:divBdr>
    </w:div>
    <w:div w:id="1473135077">
      <w:bodyDiv w:val="1"/>
      <w:marLeft w:val="0"/>
      <w:marRight w:val="0"/>
      <w:marTop w:val="0"/>
      <w:marBottom w:val="0"/>
      <w:divBdr>
        <w:top w:val="none" w:sz="0" w:space="0" w:color="auto"/>
        <w:left w:val="none" w:sz="0" w:space="0" w:color="auto"/>
        <w:bottom w:val="none" w:sz="0" w:space="0" w:color="auto"/>
        <w:right w:val="none" w:sz="0" w:space="0" w:color="auto"/>
      </w:divBdr>
    </w:div>
    <w:div w:id="1477186408">
      <w:bodyDiv w:val="1"/>
      <w:marLeft w:val="0"/>
      <w:marRight w:val="0"/>
      <w:marTop w:val="0"/>
      <w:marBottom w:val="0"/>
      <w:divBdr>
        <w:top w:val="none" w:sz="0" w:space="0" w:color="auto"/>
        <w:left w:val="none" w:sz="0" w:space="0" w:color="auto"/>
        <w:bottom w:val="none" w:sz="0" w:space="0" w:color="auto"/>
        <w:right w:val="none" w:sz="0" w:space="0" w:color="auto"/>
      </w:divBdr>
    </w:div>
    <w:div w:id="1477650790">
      <w:bodyDiv w:val="1"/>
      <w:marLeft w:val="0"/>
      <w:marRight w:val="0"/>
      <w:marTop w:val="0"/>
      <w:marBottom w:val="0"/>
      <w:divBdr>
        <w:top w:val="none" w:sz="0" w:space="0" w:color="auto"/>
        <w:left w:val="none" w:sz="0" w:space="0" w:color="auto"/>
        <w:bottom w:val="none" w:sz="0" w:space="0" w:color="auto"/>
        <w:right w:val="none" w:sz="0" w:space="0" w:color="auto"/>
      </w:divBdr>
    </w:div>
    <w:div w:id="1499078563">
      <w:bodyDiv w:val="1"/>
      <w:marLeft w:val="0"/>
      <w:marRight w:val="0"/>
      <w:marTop w:val="0"/>
      <w:marBottom w:val="0"/>
      <w:divBdr>
        <w:top w:val="none" w:sz="0" w:space="0" w:color="auto"/>
        <w:left w:val="none" w:sz="0" w:space="0" w:color="auto"/>
        <w:bottom w:val="none" w:sz="0" w:space="0" w:color="auto"/>
        <w:right w:val="none" w:sz="0" w:space="0" w:color="auto"/>
      </w:divBdr>
    </w:div>
    <w:div w:id="1522013048">
      <w:bodyDiv w:val="1"/>
      <w:marLeft w:val="0"/>
      <w:marRight w:val="0"/>
      <w:marTop w:val="0"/>
      <w:marBottom w:val="0"/>
      <w:divBdr>
        <w:top w:val="none" w:sz="0" w:space="0" w:color="auto"/>
        <w:left w:val="none" w:sz="0" w:space="0" w:color="auto"/>
        <w:bottom w:val="none" w:sz="0" w:space="0" w:color="auto"/>
        <w:right w:val="none" w:sz="0" w:space="0" w:color="auto"/>
      </w:divBdr>
    </w:div>
    <w:div w:id="1530874323">
      <w:bodyDiv w:val="1"/>
      <w:marLeft w:val="0"/>
      <w:marRight w:val="0"/>
      <w:marTop w:val="0"/>
      <w:marBottom w:val="0"/>
      <w:divBdr>
        <w:top w:val="none" w:sz="0" w:space="0" w:color="auto"/>
        <w:left w:val="none" w:sz="0" w:space="0" w:color="auto"/>
        <w:bottom w:val="none" w:sz="0" w:space="0" w:color="auto"/>
        <w:right w:val="none" w:sz="0" w:space="0" w:color="auto"/>
      </w:divBdr>
    </w:div>
    <w:div w:id="1534269396">
      <w:bodyDiv w:val="1"/>
      <w:marLeft w:val="0"/>
      <w:marRight w:val="0"/>
      <w:marTop w:val="0"/>
      <w:marBottom w:val="0"/>
      <w:divBdr>
        <w:top w:val="none" w:sz="0" w:space="0" w:color="auto"/>
        <w:left w:val="none" w:sz="0" w:space="0" w:color="auto"/>
        <w:bottom w:val="none" w:sz="0" w:space="0" w:color="auto"/>
        <w:right w:val="none" w:sz="0" w:space="0" w:color="auto"/>
      </w:divBdr>
    </w:div>
    <w:div w:id="1535120865">
      <w:bodyDiv w:val="1"/>
      <w:marLeft w:val="0"/>
      <w:marRight w:val="0"/>
      <w:marTop w:val="0"/>
      <w:marBottom w:val="0"/>
      <w:divBdr>
        <w:top w:val="none" w:sz="0" w:space="0" w:color="auto"/>
        <w:left w:val="none" w:sz="0" w:space="0" w:color="auto"/>
        <w:bottom w:val="none" w:sz="0" w:space="0" w:color="auto"/>
        <w:right w:val="none" w:sz="0" w:space="0" w:color="auto"/>
      </w:divBdr>
    </w:div>
    <w:div w:id="1535534640">
      <w:bodyDiv w:val="1"/>
      <w:marLeft w:val="0"/>
      <w:marRight w:val="0"/>
      <w:marTop w:val="0"/>
      <w:marBottom w:val="0"/>
      <w:divBdr>
        <w:top w:val="none" w:sz="0" w:space="0" w:color="auto"/>
        <w:left w:val="none" w:sz="0" w:space="0" w:color="auto"/>
        <w:bottom w:val="none" w:sz="0" w:space="0" w:color="auto"/>
        <w:right w:val="none" w:sz="0" w:space="0" w:color="auto"/>
      </w:divBdr>
    </w:div>
    <w:div w:id="1536235730">
      <w:bodyDiv w:val="1"/>
      <w:marLeft w:val="0"/>
      <w:marRight w:val="0"/>
      <w:marTop w:val="0"/>
      <w:marBottom w:val="0"/>
      <w:divBdr>
        <w:top w:val="none" w:sz="0" w:space="0" w:color="auto"/>
        <w:left w:val="none" w:sz="0" w:space="0" w:color="auto"/>
        <w:bottom w:val="none" w:sz="0" w:space="0" w:color="auto"/>
        <w:right w:val="none" w:sz="0" w:space="0" w:color="auto"/>
      </w:divBdr>
    </w:div>
    <w:div w:id="1537159661">
      <w:bodyDiv w:val="1"/>
      <w:marLeft w:val="0"/>
      <w:marRight w:val="0"/>
      <w:marTop w:val="0"/>
      <w:marBottom w:val="0"/>
      <w:divBdr>
        <w:top w:val="none" w:sz="0" w:space="0" w:color="auto"/>
        <w:left w:val="none" w:sz="0" w:space="0" w:color="auto"/>
        <w:bottom w:val="none" w:sz="0" w:space="0" w:color="auto"/>
        <w:right w:val="none" w:sz="0" w:space="0" w:color="auto"/>
      </w:divBdr>
    </w:div>
    <w:div w:id="1539051545">
      <w:bodyDiv w:val="1"/>
      <w:marLeft w:val="0"/>
      <w:marRight w:val="0"/>
      <w:marTop w:val="0"/>
      <w:marBottom w:val="0"/>
      <w:divBdr>
        <w:top w:val="none" w:sz="0" w:space="0" w:color="auto"/>
        <w:left w:val="none" w:sz="0" w:space="0" w:color="auto"/>
        <w:bottom w:val="none" w:sz="0" w:space="0" w:color="auto"/>
        <w:right w:val="none" w:sz="0" w:space="0" w:color="auto"/>
      </w:divBdr>
    </w:div>
    <w:div w:id="1540050663">
      <w:bodyDiv w:val="1"/>
      <w:marLeft w:val="0"/>
      <w:marRight w:val="0"/>
      <w:marTop w:val="0"/>
      <w:marBottom w:val="0"/>
      <w:divBdr>
        <w:top w:val="none" w:sz="0" w:space="0" w:color="auto"/>
        <w:left w:val="none" w:sz="0" w:space="0" w:color="auto"/>
        <w:bottom w:val="none" w:sz="0" w:space="0" w:color="auto"/>
        <w:right w:val="none" w:sz="0" w:space="0" w:color="auto"/>
      </w:divBdr>
    </w:div>
    <w:div w:id="1554272555">
      <w:bodyDiv w:val="1"/>
      <w:marLeft w:val="0"/>
      <w:marRight w:val="0"/>
      <w:marTop w:val="0"/>
      <w:marBottom w:val="0"/>
      <w:divBdr>
        <w:top w:val="none" w:sz="0" w:space="0" w:color="auto"/>
        <w:left w:val="none" w:sz="0" w:space="0" w:color="auto"/>
        <w:bottom w:val="none" w:sz="0" w:space="0" w:color="auto"/>
        <w:right w:val="none" w:sz="0" w:space="0" w:color="auto"/>
      </w:divBdr>
    </w:div>
    <w:div w:id="1558780655">
      <w:bodyDiv w:val="1"/>
      <w:marLeft w:val="0"/>
      <w:marRight w:val="0"/>
      <w:marTop w:val="0"/>
      <w:marBottom w:val="0"/>
      <w:divBdr>
        <w:top w:val="none" w:sz="0" w:space="0" w:color="auto"/>
        <w:left w:val="none" w:sz="0" w:space="0" w:color="auto"/>
        <w:bottom w:val="none" w:sz="0" w:space="0" w:color="auto"/>
        <w:right w:val="none" w:sz="0" w:space="0" w:color="auto"/>
      </w:divBdr>
    </w:div>
    <w:div w:id="1575241180">
      <w:bodyDiv w:val="1"/>
      <w:marLeft w:val="0"/>
      <w:marRight w:val="0"/>
      <w:marTop w:val="0"/>
      <w:marBottom w:val="0"/>
      <w:divBdr>
        <w:top w:val="none" w:sz="0" w:space="0" w:color="auto"/>
        <w:left w:val="none" w:sz="0" w:space="0" w:color="auto"/>
        <w:bottom w:val="none" w:sz="0" w:space="0" w:color="auto"/>
        <w:right w:val="none" w:sz="0" w:space="0" w:color="auto"/>
      </w:divBdr>
    </w:div>
    <w:div w:id="1586840722">
      <w:bodyDiv w:val="1"/>
      <w:marLeft w:val="0"/>
      <w:marRight w:val="0"/>
      <w:marTop w:val="0"/>
      <w:marBottom w:val="0"/>
      <w:divBdr>
        <w:top w:val="none" w:sz="0" w:space="0" w:color="auto"/>
        <w:left w:val="none" w:sz="0" w:space="0" w:color="auto"/>
        <w:bottom w:val="none" w:sz="0" w:space="0" w:color="auto"/>
        <w:right w:val="none" w:sz="0" w:space="0" w:color="auto"/>
      </w:divBdr>
    </w:div>
    <w:div w:id="1587768646">
      <w:bodyDiv w:val="1"/>
      <w:marLeft w:val="0"/>
      <w:marRight w:val="0"/>
      <w:marTop w:val="0"/>
      <w:marBottom w:val="0"/>
      <w:divBdr>
        <w:top w:val="none" w:sz="0" w:space="0" w:color="auto"/>
        <w:left w:val="none" w:sz="0" w:space="0" w:color="auto"/>
        <w:bottom w:val="none" w:sz="0" w:space="0" w:color="auto"/>
        <w:right w:val="none" w:sz="0" w:space="0" w:color="auto"/>
      </w:divBdr>
    </w:div>
    <w:div w:id="1596983533">
      <w:bodyDiv w:val="1"/>
      <w:marLeft w:val="0"/>
      <w:marRight w:val="0"/>
      <w:marTop w:val="0"/>
      <w:marBottom w:val="0"/>
      <w:divBdr>
        <w:top w:val="none" w:sz="0" w:space="0" w:color="auto"/>
        <w:left w:val="none" w:sz="0" w:space="0" w:color="auto"/>
        <w:bottom w:val="none" w:sz="0" w:space="0" w:color="auto"/>
        <w:right w:val="none" w:sz="0" w:space="0" w:color="auto"/>
      </w:divBdr>
    </w:div>
    <w:div w:id="1597641025">
      <w:bodyDiv w:val="1"/>
      <w:marLeft w:val="0"/>
      <w:marRight w:val="0"/>
      <w:marTop w:val="0"/>
      <w:marBottom w:val="0"/>
      <w:divBdr>
        <w:top w:val="none" w:sz="0" w:space="0" w:color="auto"/>
        <w:left w:val="none" w:sz="0" w:space="0" w:color="auto"/>
        <w:bottom w:val="none" w:sz="0" w:space="0" w:color="auto"/>
        <w:right w:val="none" w:sz="0" w:space="0" w:color="auto"/>
      </w:divBdr>
    </w:div>
    <w:div w:id="1601186092">
      <w:bodyDiv w:val="1"/>
      <w:marLeft w:val="0"/>
      <w:marRight w:val="0"/>
      <w:marTop w:val="0"/>
      <w:marBottom w:val="0"/>
      <w:divBdr>
        <w:top w:val="none" w:sz="0" w:space="0" w:color="auto"/>
        <w:left w:val="none" w:sz="0" w:space="0" w:color="auto"/>
        <w:bottom w:val="none" w:sz="0" w:space="0" w:color="auto"/>
        <w:right w:val="none" w:sz="0" w:space="0" w:color="auto"/>
      </w:divBdr>
    </w:div>
    <w:div w:id="1631403606">
      <w:bodyDiv w:val="1"/>
      <w:marLeft w:val="0"/>
      <w:marRight w:val="0"/>
      <w:marTop w:val="0"/>
      <w:marBottom w:val="0"/>
      <w:divBdr>
        <w:top w:val="none" w:sz="0" w:space="0" w:color="auto"/>
        <w:left w:val="none" w:sz="0" w:space="0" w:color="auto"/>
        <w:bottom w:val="none" w:sz="0" w:space="0" w:color="auto"/>
        <w:right w:val="none" w:sz="0" w:space="0" w:color="auto"/>
      </w:divBdr>
    </w:div>
    <w:div w:id="1641109267">
      <w:bodyDiv w:val="1"/>
      <w:marLeft w:val="0"/>
      <w:marRight w:val="0"/>
      <w:marTop w:val="0"/>
      <w:marBottom w:val="0"/>
      <w:divBdr>
        <w:top w:val="none" w:sz="0" w:space="0" w:color="auto"/>
        <w:left w:val="none" w:sz="0" w:space="0" w:color="auto"/>
        <w:bottom w:val="none" w:sz="0" w:space="0" w:color="auto"/>
        <w:right w:val="none" w:sz="0" w:space="0" w:color="auto"/>
      </w:divBdr>
    </w:div>
    <w:div w:id="1642298018">
      <w:bodyDiv w:val="1"/>
      <w:marLeft w:val="0"/>
      <w:marRight w:val="0"/>
      <w:marTop w:val="0"/>
      <w:marBottom w:val="0"/>
      <w:divBdr>
        <w:top w:val="none" w:sz="0" w:space="0" w:color="auto"/>
        <w:left w:val="none" w:sz="0" w:space="0" w:color="auto"/>
        <w:bottom w:val="none" w:sz="0" w:space="0" w:color="auto"/>
        <w:right w:val="none" w:sz="0" w:space="0" w:color="auto"/>
      </w:divBdr>
    </w:div>
    <w:div w:id="1650474592">
      <w:bodyDiv w:val="1"/>
      <w:marLeft w:val="0"/>
      <w:marRight w:val="0"/>
      <w:marTop w:val="0"/>
      <w:marBottom w:val="0"/>
      <w:divBdr>
        <w:top w:val="none" w:sz="0" w:space="0" w:color="auto"/>
        <w:left w:val="none" w:sz="0" w:space="0" w:color="auto"/>
        <w:bottom w:val="none" w:sz="0" w:space="0" w:color="auto"/>
        <w:right w:val="none" w:sz="0" w:space="0" w:color="auto"/>
      </w:divBdr>
    </w:div>
    <w:div w:id="1655446264">
      <w:bodyDiv w:val="1"/>
      <w:marLeft w:val="0"/>
      <w:marRight w:val="0"/>
      <w:marTop w:val="0"/>
      <w:marBottom w:val="0"/>
      <w:divBdr>
        <w:top w:val="none" w:sz="0" w:space="0" w:color="auto"/>
        <w:left w:val="none" w:sz="0" w:space="0" w:color="auto"/>
        <w:bottom w:val="none" w:sz="0" w:space="0" w:color="auto"/>
        <w:right w:val="none" w:sz="0" w:space="0" w:color="auto"/>
      </w:divBdr>
    </w:div>
    <w:div w:id="1659650475">
      <w:bodyDiv w:val="1"/>
      <w:marLeft w:val="0"/>
      <w:marRight w:val="0"/>
      <w:marTop w:val="0"/>
      <w:marBottom w:val="0"/>
      <w:divBdr>
        <w:top w:val="none" w:sz="0" w:space="0" w:color="auto"/>
        <w:left w:val="none" w:sz="0" w:space="0" w:color="auto"/>
        <w:bottom w:val="none" w:sz="0" w:space="0" w:color="auto"/>
        <w:right w:val="none" w:sz="0" w:space="0" w:color="auto"/>
      </w:divBdr>
    </w:div>
    <w:div w:id="1663385871">
      <w:bodyDiv w:val="1"/>
      <w:marLeft w:val="0"/>
      <w:marRight w:val="0"/>
      <w:marTop w:val="0"/>
      <w:marBottom w:val="0"/>
      <w:divBdr>
        <w:top w:val="none" w:sz="0" w:space="0" w:color="auto"/>
        <w:left w:val="none" w:sz="0" w:space="0" w:color="auto"/>
        <w:bottom w:val="none" w:sz="0" w:space="0" w:color="auto"/>
        <w:right w:val="none" w:sz="0" w:space="0" w:color="auto"/>
      </w:divBdr>
    </w:div>
    <w:div w:id="1663773387">
      <w:bodyDiv w:val="1"/>
      <w:marLeft w:val="0"/>
      <w:marRight w:val="0"/>
      <w:marTop w:val="0"/>
      <w:marBottom w:val="0"/>
      <w:divBdr>
        <w:top w:val="none" w:sz="0" w:space="0" w:color="auto"/>
        <w:left w:val="none" w:sz="0" w:space="0" w:color="auto"/>
        <w:bottom w:val="none" w:sz="0" w:space="0" w:color="auto"/>
        <w:right w:val="none" w:sz="0" w:space="0" w:color="auto"/>
      </w:divBdr>
    </w:div>
    <w:div w:id="1667511232">
      <w:bodyDiv w:val="1"/>
      <w:marLeft w:val="0"/>
      <w:marRight w:val="0"/>
      <w:marTop w:val="0"/>
      <w:marBottom w:val="0"/>
      <w:divBdr>
        <w:top w:val="none" w:sz="0" w:space="0" w:color="auto"/>
        <w:left w:val="none" w:sz="0" w:space="0" w:color="auto"/>
        <w:bottom w:val="none" w:sz="0" w:space="0" w:color="auto"/>
        <w:right w:val="none" w:sz="0" w:space="0" w:color="auto"/>
      </w:divBdr>
      <w:divsChild>
        <w:div w:id="1769958796">
          <w:marLeft w:val="0"/>
          <w:marRight w:val="0"/>
          <w:marTop w:val="0"/>
          <w:marBottom w:val="0"/>
          <w:divBdr>
            <w:top w:val="none" w:sz="0" w:space="0" w:color="auto"/>
            <w:left w:val="none" w:sz="0" w:space="0" w:color="auto"/>
            <w:bottom w:val="none" w:sz="0" w:space="0" w:color="auto"/>
            <w:right w:val="none" w:sz="0" w:space="0" w:color="auto"/>
          </w:divBdr>
        </w:div>
        <w:div w:id="1145851576">
          <w:marLeft w:val="0"/>
          <w:marRight w:val="0"/>
          <w:marTop w:val="0"/>
          <w:marBottom w:val="0"/>
          <w:divBdr>
            <w:top w:val="none" w:sz="0" w:space="0" w:color="auto"/>
            <w:left w:val="none" w:sz="0" w:space="0" w:color="auto"/>
            <w:bottom w:val="none" w:sz="0" w:space="0" w:color="auto"/>
            <w:right w:val="none" w:sz="0" w:space="0" w:color="auto"/>
          </w:divBdr>
        </w:div>
        <w:div w:id="1988628420">
          <w:marLeft w:val="0"/>
          <w:marRight w:val="0"/>
          <w:marTop w:val="0"/>
          <w:marBottom w:val="0"/>
          <w:divBdr>
            <w:top w:val="none" w:sz="0" w:space="0" w:color="auto"/>
            <w:left w:val="none" w:sz="0" w:space="0" w:color="auto"/>
            <w:bottom w:val="none" w:sz="0" w:space="0" w:color="auto"/>
            <w:right w:val="none" w:sz="0" w:space="0" w:color="auto"/>
          </w:divBdr>
        </w:div>
        <w:div w:id="1491486919">
          <w:marLeft w:val="0"/>
          <w:marRight w:val="0"/>
          <w:marTop w:val="0"/>
          <w:marBottom w:val="0"/>
          <w:divBdr>
            <w:top w:val="none" w:sz="0" w:space="0" w:color="auto"/>
            <w:left w:val="none" w:sz="0" w:space="0" w:color="auto"/>
            <w:bottom w:val="none" w:sz="0" w:space="0" w:color="auto"/>
            <w:right w:val="none" w:sz="0" w:space="0" w:color="auto"/>
          </w:divBdr>
        </w:div>
        <w:div w:id="504327367">
          <w:marLeft w:val="0"/>
          <w:marRight w:val="0"/>
          <w:marTop w:val="0"/>
          <w:marBottom w:val="0"/>
          <w:divBdr>
            <w:top w:val="none" w:sz="0" w:space="0" w:color="auto"/>
            <w:left w:val="none" w:sz="0" w:space="0" w:color="auto"/>
            <w:bottom w:val="none" w:sz="0" w:space="0" w:color="auto"/>
            <w:right w:val="none" w:sz="0" w:space="0" w:color="auto"/>
          </w:divBdr>
        </w:div>
        <w:div w:id="645478765">
          <w:marLeft w:val="0"/>
          <w:marRight w:val="0"/>
          <w:marTop w:val="0"/>
          <w:marBottom w:val="0"/>
          <w:divBdr>
            <w:top w:val="none" w:sz="0" w:space="0" w:color="auto"/>
            <w:left w:val="none" w:sz="0" w:space="0" w:color="auto"/>
            <w:bottom w:val="none" w:sz="0" w:space="0" w:color="auto"/>
            <w:right w:val="none" w:sz="0" w:space="0" w:color="auto"/>
          </w:divBdr>
        </w:div>
        <w:div w:id="555243939">
          <w:marLeft w:val="0"/>
          <w:marRight w:val="0"/>
          <w:marTop w:val="0"/>
          <w:marBottom w:val="0"/>
          <w:divBdr>
            <w:top w:val="none" w:sz="0" w:space="0" w:color="auto"/>
            <w:left w:val="none" w:sz="0" w:space="0" w:color="auto"/>
            <w:bottom w:val="none" w:sz="0" w:space="0" w:color="auto"/>
            <w:right w:val="none" w:sz="0" w:space="0" w:color="auto"/>
          </w:divBdr>
        </w:div>
      </w:divsChild>
    </w:div>
    <w:div w:id="1673145323">
      <w:bodyDiv w:val="1"/>
      <w:marLeft w:val="0"/>
      <w:marRight w:val="0"/>
      <w:marTop w:val="0"/>
      <w:marBottom w:val="0"/>
      <w:divBdr>
        <w:top w:val="none" w:sz="0" w:space="0" w:color="auto"/>
        <w:left w:val="none" w:sz="0" w:space="0" w:color="auto"/>
        <w:bottom w:val="none" w:sz="0" w:space="0" w:color="auto"/>
        <w:right w:val="none" w:sz="0" w:space="0" w:color="auto"/>
      </w:divBdr>
    </w:div>
    <w:div w:id="1675762860">
      <w:bodyDiv w:val="1"/>
      <w:marLeft w:val="0"/>
      <w:marRight w:val="0"/>
      <w:marTop w:val="0"/>
      <w:marBottom w:val="0"/>
      <w:divBdr>
        <w:top w:val="none" w:sz="0" w:space="0" w:color="auto"/>
        <w:left w:val="none" w:sz="0" w:space="0" w:color="auto"/>
        <w:bottom w:val="none" w:sz="0" w:space="0" w:color="auto"/>
        <w:right w:val="none" w:sz="0" w:space="0" w:color="auto"/>
      </w:divBdr>
    </w:div>
    <w:div w:id="1685088942">
      <w:bodyDiv w:val="1"/>
      <w:marLeft w:val="0"/>
      <w:marRight w:val="0"/>
      <w:marTop w:val="0"/>
      <w:marBottom w:val="0"/>
      <w:divBdr>
        <w:top w:val="none" w:sz="0" w:space="0" w:color="auto"/>
        <w:left w:val="none" w:sz="0" w:space="0" w:color="auto"/>
        <w:bottom w:val="none" w:sz="0" w:space="0" w:color="auto"/>
        <w:right w:val="none" w:sz="0" w:space="0" w:color="auto"/>
      </w:divBdr>
    </w:div>
    <w:div w:id="1687636724">
      <w:bodyDiv w:val="1"/>
      <w:marLeft w:val="0"/>
      <w:marRight w:val="0"/>
      <w:marTop w:val="0"/>
      <w:marBottom w:val="0"/>
      <w:divBdr>
        <w:top w:val="none" w:sz="0" w:space="0" w:color="auto"/>
        <w:left w:val="none" w:sz="0" w:space="0" w:color="auto"/>
        <w:bottom w:val="none" w:sz="0" w:space="0" w:color="auto"/>
        <w:right w:val="none" w:sz="0" w:space="0" w:color="auto"/>
      </w:divBdr>
    </w:div>
    <w:div w:id="1698579268">
      <w:bodyDiv w:val="1"/>
      <w:marLeft w:val="0"/>
      <w:marRight w:val="0"/>
      <w:marTop w:val="0"/>
      <w:marBottom w:val="0"/>
      <w:divBdr>
        <w:top w:val="none" w:sz="0" w:space="0" w:color="auto"/>
        <w:left w:val="none" w:sz="0" w:space="0" w:color="auto"/>
        <w:bottom w:val="none" w:sz="0" w:space="0" w:color="auto"/>
        <w:right w:val="none" w:sz="0" w:space="0" w:color="auto"/>
      </w:divBdr>
    </w:div>
    <w:div w:id="1712263961">
      <w:bodyDiv w:val="1"/>
      <w:marLeft w:val="0"/>
      <w:marRight w:val="0"/>
      <w:marTop w:val="0"/>
      <w:marBottom w:val="0"/>
      <w:divBdr>
        <w:top w:val="none" w:sz="0" w:space="0" w:color="auto"/>
        <w:left w:val="none" w:sz="0" w:space="0" w:color="auto"/>
        <w:bottom w:val="none" w:sz="0" w:space="0" w:color="auto"/>
        <w:right w:val="none" w:sz="0" w:space="0" w:color="auto"/>
      </w:divBdr>
    </w:div>
    <w:div w:id="1724408456">
      <w:bodyDiv w:val="1"/>
      <w:marLeft w:val="0"/>
      <w:marRight w:val="0"/>
      <w:marTop w:val="0"/>
      <w:marBottom w:val="0"/>
      <w:divBdr>
        <w:top w:val="none" w:sz="0" w:space="0" w:color="auto"/>
        <w:left w:val="none" w:sz="0" w:space="0" w:color="auto"/>
        <w:bottom w:val="none" w:sz="0" w:space="0" w:color="auto"/>
        <w:right w:val="none" w:sz="0" w:space="0" w:color="auto"/>
      </w:divBdr>
    </w:div>
    <w:div w:id="1729838996">
      <w:bodyDiv w:val="1"/>
      <w:marLeft w:val="0"/>
      <w:marRight w:val="0"/>
      <w:marTop w:val="0"/>
      <w:marBottom w:val="0"/>
      <w:divBdr>
        <w:top w:val="none" w:sz="0" w:space="0" w:color="auto"/>
        <w:left w:val="none" w:sz="0" w:space="0" w:color="auto"/>
        <w:bottom w:val="none" w:sz="0" w:space="0" w:color="auto"/>
        <w:right w:val="none" w:sz="0" w:space="0" w:color="auto"/>
      </w:divBdr>
    </w:div>
    <w:div w:id="1735157698">
      <w:bodyDiv w:val="1"/>
      <w:marLeft w:val="0"/>
      <w:marRight w:val="0"/>
      <w:marTop w:val="0"/>
      <w:marBottom w:val="0"/>
      <w:divBdr>
        <w:top w:val="none" w:sz="0" w:space="0" w:color="auto"/>
        <w:left w:val="none" w:sz="0" w:space="0" w:color="auto"/>
        <w:bottom w:val="none" w:sz="0" w:space="0" w:color="auto"/>
        <w:right w:val="none" w:sz="0" w:space="0" w:color="auto"/>
      </w:divBdr>
    </w:div>
    <w:div w:id="1738211377">
      <w:bodyDiv w:val="1"/>
      <w:marLeft w:val="0"/>
      <w:marRight w:val="0"/>
      <w:marTop w:val="0"/>
      <w:marBottom w:val="0"/>
      <w:divBdr>
        <w:top w:val="none" w:sz="0" w:space="0" w:color="auto"/>
        <w:left w:val="none" w:sz="0" w:space="0" w:color="auto"/>
        <w:bottom w:val="none" w:sz="0" w:space="0" w:color="auto"/>
        <w:right w:val="none" w:sz="0" w:space="0" w:color="auto"/>
      </w:divBdr>
    </w:div>
    <w:div w:id="1742211705">
      <w:bodyDiv w:val="1"/>
      <w:marLeft w:val="0"/>
      <w:marRight w:val="0"/>
      <w:marTop w:val="0"/>
      <w:marBottom w:val="0"/>
      <w:divBdr>
        <w:top w:val="none" w:sz="0" w:space="0" w:color="auto"/>
        <w:left w:val="none" w:sz="0" w:space="0" w:color="auto"/>
        <w:bottom w:val="none" w:sz="0" w:space="0" w:color="auto"/>
        <w:right w:val="none" w:sz="0" w:space="0" w:color="auto"/>
      </w:divBdr>
    </w:div>
    <w:div w:id="1743675971">
      <w:bodyDiv w:val="1"/>
      <w:marLeft w:val="0"/>
      <w:marRight w:val="0"/>
      <w:marTop w:val="0"/>
      <w:marBottom w:val="0"/>
      <w:divBdr>
        <w:top w:val="none" w:sz="0" w:space="0" w:color="auto"/>
        <w:left w:val="none" w:sz="0" w:space="0" w:color="auto"/>
        <w:bottom w:val="none" w:sz="0" w:space="0" w:color="auto"/>
        <w:right w:val="none" w:sz="0" w:space="0" w:color="auto"/>
      </w:divBdr>
    </w:div>
    <w:div w:id="1746948388">
      <w:bodyDiv w:val="1"/>
      <w:marLeft w:val="0"/>
      <w:marRight w:val="0"/>
      <w:marTop w:val="0"/>
      <w:marBottom w:val="0"/>
      <w:divBdr>
        <w:top w:val="none" w:sz="0" w:space="0" w:color="auto"/>
        <w:left w:val="none" w:sz="0" w:space="0" w:color="auto"/>
        <w:bottom w:val="none" w:sz="0" w:space="0" w:color="auto"/>
        <w:right w:val="none" w:sz="0" w:space="0" w:color="auto"/>
      </w:divBdr>
    </w:div>
    <w:div w:id="1759447504">
      <w:bodyDiv w:val="1"/>
      <w:marLeft w:val="0"/>
      <w:marRight w:val="0"/>
      <w:marTop w:val="0"/>
      <w:marBottom w:val="0"/>
      <w:divBdr>
        <w:top w:val="none" w:sz="0" w:space="0" w:color="auto"/>
        <w:left w:val="none" w:sz="0" w:space="0" w:color="auto"/>
        <w:bottom w:val="none" w:sz="0" w:space="0" w:color="auto"/>
        <w:right w:val="none" w:sz="0" w:space="0" w:color="auto"/>
      </w:divBdr>
    </w:div>
    <w:div w:id="1760255177">
      <w:bodyDiv w:val="1"/>
      <w:marLeft w:val="0"/>
      <w:marRight w:val="0"/>
      <w:marTop w:val="0"/>
      <w:marBottom w:val="0"/>
      <w:divBdr>
        <w:top w:val="none" w:sz="0" w:space="0" w:color="auto"/>
        <w:left w:val="none" w:sz="0" w:space="0" w:color="auto"/>
        <w:bottom w:val="none" w:sz="0" w:space="0" w:color="auto"/>
        <w:right w:val="none" w:sz="0" w:space="0" w:color="auto"/>
      </w:divBdr>
    </w:div>
    <w:div w:id="1761484236">
      <w:bodyDiv w:val="1"/>
      <w:marLeft w:val="0"/>
      <w:marRight w:val="0"/>
      <w:marTop w:val="0"/>
      <w:marBottom w:val="0"/>
      <w:divBdr>
        <w:top w:val="none" w:sz="0" w:space="0" w:color="auto"/>
        <w:left w:val="none" w:sz="0" w:space="0" w:color="auto"/>
        <w:bottom w:val="none" w:sz="0" w:space="0" w:color="auto"/>
        <w:right w:val="none" w:sz="0" w:space="0" w:color="auto"/>
      </w:divBdr>
    </w:div>
    <w:div w:id="1772314463">
      <w:bodyDiv w:val="1"/>
      <w:marLeft w:val="0"/>
      <w:marRight w:val="0"/>
      <w:marTop w:val="0"/>
      <w:marBottom w:val="0"/>
      <w:divBdr>
        <w:top w:val="none" w:sz="0" w:space="0" w:color="auto"/>
        <w:left w:val="none" w:sz="0" w:space="0" w:color="auto"/>
        <w:bottom w:val="none" w:sz="0" w:space="0" w:color="auto"/>
        <w:right w:val="none" w:sz="0" w:space="0" w:color="auto"/>
      </w:divBdr>
      <w:divsChild>
        <w:div w:id="1842700175">
          <w:marLeft w:val="0"/>
          <w:marRight w:val="0"/>
          <w:marTop w:val="0"/>
          <w:marBottom w:val="0"/>
          <w:divBdr>
            <w:top w:val="none" w:sz="0" w:space="0" w:color="auto"/>
            <w:left w:val="none" w:sz="0" w:space="0" w:color="auto"/>
            <w:bottom w:val="none" w:sz="0" w:space="0" w:color="auto"/>
            <w:right w:val="none" w:sz="0" w:space="0" w:color="auto"/>
          </w:divBdr>
        </w:div>
        <w:div w:id="638846473">
          <w:marLeft w:val="0"/>
          <w:marRight w:val="0"/>
          <w:marTop w:val="0"/>
          <w:marBottom w:val="0"/>
          <w:divBdr>
            <w:top w:val="none" w:sz="0" w:space="0" w:color="auto"/>
            <w:left w:val="none" w:sz="0" w:space="0" w:color="auto"/>
            <w:bottom w:val="none" w:sz="0" w:space="0" w:color="auto"/>
            <w:right w:val="none" w:sz="0" w:space="0" w:color="auto"/>
          </w:divBdr>
        </w:div>
        <w:div w:id="595820442">
          <w:marLeft w:val="0"/>
          <w:marRight w:val="0"/>
          <w:marTop w:val="0"/>
          <w:marBottom w:val="0"/>
          <w:divBdr>
            <w:top w:val="none" w:sz="0" w:space="0" w:color="auto"/>
            <w:left w:val="none" w:sz="0" w:space="0" w:color="auto"/>
            <w:bottom w:val="none" w:sz="0" w:space="0" w:color="auto"/>
            <w:right w:val="none" w:sz="0" w:space="0" w:color="auto"/>
          </w:divBdr>
        </w:div>
        <w:div w:id="1952348519">
          <w:marLeft w:val="0"/>
          <w:marRight w:val="0"/>
          <w:marTop w:val="0"/>
          <w:marBottom w:val="0"/>
          <w:divBdr>
            <w:top w:val="none" w:sz="0" w:space="0" w:color="auto"/>
            <w:left w:val="none" w:sz="0" w:space="0" w:color="auto"/>
            <w:bottom w:val="none" w:sz="0" w:space="0" w:color="auto"/>
            <w:right w:val="none" w:sz="0" w:space="0" w:color="auto"/>
          </w:divBdr>
        </w:div>
        <w:div w:id="2107342466">
          <w:marLeft w:val="0"/>
          <w:marRight w:val="0"/>
          <w:marTop w:val="0"/>
          <w:marBottom w:val="0"/>
          <w:divBdr>
            <w:top w:val="none" w:sz="0" w:space="0" w:color="auto"/>
            <w:left w:val="none" w:sz="0" w:space="0" w:color="auto"/>
            <w:bottom w:val="none" w:sz="0" w:space="0" w:color="auto"/>
            <w:right w:val="none" w:sz="0" w:space="0" w:color="auto"/>
          </w:divBdr>
        </w:div>
        <w:div w:id="1565405694">
          <w:marLeft w:val="0"/>
          <w:marRight w:val="0"/>
          <w:marTop w:val="0"/>
          <w:marBottom w:val="0"/>
          <w:divBdr>
            <w:top w:val="none" w:sz="0" w:space="0" w:color="auto"/>
            <w:left w:val="none" w:sz="0" w:space="0" w:color="auto"/>
            <w:bottom w:val="none" w:sz="0" w:space="0" w:color="auto"/>
            <w:right w:val="none" w:sz="0" w:space="0" w:color="auto"/>
          </w:divBdr>
        </w:div>
        <w:div w:id="92896126">
          <w:marLeft w:val="0"/>
          <w:marRight w:val="0"/>
          <w:marTop w:val="0"/>
          <w:marBottom w:val="0"/>
          <w:divBdr>
            <w:top w:val="none" w:sz="0" w:space="0" w:color="auto"/>
            <w:left w:val="none" w:sz="0" w:space="0" w:color="auto"/>
            <w:bottom w:val="none" w:sz="0" w:space="0" w:color="auto"/>
            <w:right w:val="none" w:sz="0" w:space="0" w:color="auto"/>
          </w:divBdr>
        </w:div>
        <w:div w:id="784467234">
          <w:marLeft w:val="0"/>
          <w:marRight w:val="0"/>
          <w:marTop w:val="0"/>
          <w:marBottom w:val="0"/>
          <w:divBdr>
            <w:top w:val="none" w:sz="0" w:space="0" w:color="auto"/>
            <w:left w:val="none" w:sz="0" w:space="0" w:color="auto"/>
            <w:bottom w:val="none" w:sz="0" w:space="0" w:color="auto"/>
            <w:right w:val="none" w:sz="0" w:space="0" w:color="auto"/>
          </w:divBdr>
        </w:div>
        <w:div w:id="2062630015">
          <w:marLeft w:val="0"/>
          <w:marRight w:val="0"/>
          <w:marTop w:val="0"/>
          <w:marBottom w:val="0"/>
          <w:divBdr>
            <w:top w:val="none" w:sz="0" w:space="0" w:color="auto"/>
            <w:left w:val="none" w:sz="0" w:space="0" w:color="auto"/>
            <w:bottom w:val="none" w:sz="0" w:space="0" w:color="auto"/>
            <w:right w:val="none" w:sz="0" w:space="0" w:color="auto"/>
          </w:divBdr>
        </w:div>
        <w:div w:id="2092968638">
          <w:marLeft w:val="0"/>
          <w:marRight w:val="0"/>
          <w:marTop w:val="0"/>
          <w:marBottom w:val="0"/>
          <w:divBdr>
            <w:top w:val="none" w:sz="0" w:space="0" w:color="auto"/>
            <w:left w:val="none" w:sz="0" w:space="0" w:color="auto"/>
            <w:bottom w:val="none" w:sz="0" w:space="0" w:color="auto"/>
            <w:right w:val="none" w:sz="0" w:space="0" w:color="auto"/>
          </w:divBdr>
        </w:div>
        <w:div w:id="1071006912">
          <w:marLeft w:val="0"/>
          <w:marRight w:val="0"/>
          <w:marTop w:val="0"/>
          <w:marBottom w:val="0"/>
          <w:divBdr>
            <w:top w:val="none" w:sz="0" w:space="0" w:color="auto"/>
            <w:left w:val="none" w:sz="0" w:space="0" w:color="auto"/>
            <w:bottom w:val="none" w:sz="0" w:space="0" w:color="auto"/>
            <w:right w:val="none" w:sz="0" w:space="0" w:color="auto"/>
          </w:divBdr>
        </w:div>
        <w:div w:id="555967678">
          <w:marLeft w:val="0"/>
          <w:marRight w:val="0"/>
          <w:marTop w:val="0"/>
          <w:marBottom w:val="0"/>
          <w:divBdr>
            <w:top w:val="none" w:sz="0" w:space="0" w:color="auto"/>
            <w:left w:val="none" w:sz="0" w:space="0" w:color="auto"/>
            <w:bottom w:val="none" w:sz="0" w:space="0" w:color="auto"/>
            <w:right w:val="none" w:sz="0" w:space="0" w:color="auto"/>
          </w:divBdr>
        </w:div>
      </w:divsChild>
    </w:div>
    <w:div w:id="1778215343">
      <w:bodyDiv w:val="1"/>
      <w:marLeft w:val="0"/>
      <w:marRight w:val="0"/>
      <w:marTop w:val="0"/>
      <w:marBottom w:val="0"/>
      <w:divBdr>
        <w:top w:val="none" w:sz="0" w:space="0" w:color="auto"/>
        <w:left w:val="none" w:sz="0" w:space="0" w:color="auto"/>
        <w:bottom w:val="none" w:sz="0" w:space="0" w:color="auto"/>
        <w:right w:val="none" w:sz="0" w:space="0" w:color="auto"/>
      </w:divBdr>
    </w:div>
    <w:div w:id="1784417338">
      <w:bodyDiv w:val="1"/>
      <w:marLeft w:val="0"/>
      <w:marRight w:val="0"/>
      <w:marTop w:val="0"/>
      <w:marBottom w:val="0"/>
      <w:divBdr>
        <w:top w:val="none" w:sz="0" w:space="0" w:color="auto"/>
        <w:left w:val="none" w:sz="0" w:space="0" w:color="auto"/>
        <w:bottom w:val="none" w:sz="0" w:space="0" w:color="auto"/>
        <w:right w:val="none" w:sz="0" w:space="0" w:color="auto"/>
      </w:divBdr>
    </w:div>
    <w:div w:id="1799446530">
      <w:bodyDiv w:val="1"/>
      <w:marLeft w:val="0"/>
      <w:marRight w:val="0"/>
      <w:marTop w:val="0"/>
      <w:marBottom w:val="0"/>
      <w:divBdr>
        <w:top w:val="none" w:sz="0" w:space="0" w:color="auto"/>
        <w:left w:val="none" w:sz="0" w:space="0" w:color="auto"/>
        <w:bottom w:val="none" w:sz="0" w:space="0" w:color="auto"/>
        <w:right w:val="none" w:sz="0" w:space="0" w:color="auto"/>
      </w:divBdr>
    </w:div>
    <w:div w:id="1811095875">
      <w:bodyDiv w:val="1"/>
      <w:marLeft w:val="0"/>
      <w:marRight w:val="0"/>
      <w:marTop w:val="0"/>
      <w:marBottom w:val="0"/>
      <w:divBdr>
        <w:top w:val="none" w:sz="0" w:space="0" w:color="auto"/>
        <w:left w:val="none" w:sz="0" w:space="0" w:color="auto"/>
        <w:bottom w:val="none" w:sz="0" w:space="0" w:color="auto"/>
        <w:right w:val="none" w:sz="0" w:space="0" w:color="auto"/>
      </w:divBdr>
    </w:div>
    <w:div w:id="1811360538">
      <w:bodyDiv w:val="1"/>
      <w:marLeft w:val="0"/>
      <w:marRight w:val="0"/>
      <w:marTop w:val="0"/>
      <w:marBottom w:val="0"/>
      <w:divBdr>
        <w:top w:val="none" w:sz="0" w:space="0" w:color="auto"/>
        <w:left w:val="none" w:sz="0" w:space="0" w:color="auto"/>
        <w:bottom w:val="none" w:sz="0" w:space="0" w:color="auto"/>
        <w:right w:val="none" w:sz="0" w:space="0" w:color="auto"/>
      </w:divBdr>
    </w:div>
    <w:div w:id="1819344969">
      <w:bodyDiv w:val="1"/>
      <w:marLeft w:val="0"/>
      <w:marRight w:val="0"/>
      <w:marTop w:val="0"/>
      <w:marBottom w:val="0"/>
      <w:divBdr>
        <w:top w:val="none" w:sz="0" w:space="0" w:color="auto"/>
        <w:left w:val="none" w:sz="0" w:space="0" w:color="auto"/>
        <w:bottom w:val="none" w:sz="0" w:space="0" w:color="auto"/>
        <w:right w:val="none" w:sz="0" w:space="0" w:color="auto"/>
      </w:divBdr>
    </w:div>
    <w:div w:id="1830360640">
      <w:bodyDiv w:val="1"/>
      <w:marLeft w:val="0"/>
      <w:marRight w:val="0"/>
      <w:marTop w:val="0"/>
      <w:marBottom w:val="0"/>
      <w:divBdr>
        <w:top w:val="none" w:sz="0" w:space="0" w:color="auto"/>
        <w:left w:val="none" w:sz="0" w:space="0" w:color="auto"/>
        <w:bottom w:val="none" w:sz="0" w:space="0" w:color="auto"/>
        <w:right w:val="none" w:sz="0" w:space="0" w:color="auto"/>
      </w:divBdr>
    </w:div>
    <w:div w:id="1831436026">
      <w:bodyDiv w:val="1"/>
      <w:marLeft w:val="0"/>
      <w:marRight w:val="0"/>
      <w:marTop w:val="0"/>
      <w:marBottom w:val="0"/>
      <w:divBdr>
        <w:top w:val="none" w:sz="0" w:space="0" w:color="auto"/>
        <w:left w:val="none" w:sz="0" w:space="0" w:color="auto"/>
        <w:bottom w:val="none" w:sz="0" w:space="0" w:color="auto"/>
        <w:right w:val="none" w:sz="0" w:space="0" w:color="auto"/>
      </w:divBdr>
      <w:divsChild>
        <w:div w:id="911886370">
          <w:marLeft w:val="0"/>
          <w:marRight w:val="0"/>
          <w:marTop w:val="0"/>
          <w:marBottom w:val="0"/>
          <w:divBdr>
            <w:top w:val="none" w:sz="0" w:space="0" w:color="auto"/>
            <w:left w:val="none" w:sz="0" w:space="0" w:color="auto"/>
            <w:bottom w:val="none" w:sz="0" w:space="0" w:color="auto"/>
            <w:right w:val="none" w:sz="0" w:space="0" w:color="auto"/>
          </w:divBdr>
        </w:div>
        <w:div w:id="1611164938">
          <w:marLeft w:val="0"/>
          <w:marRight w:val="0"/>
          <w:marTop w:val="0"/>
          <w:marBottom w:val="0"/>
          <w:divBdr>
            <w:top w:val="none" w:sz="0" w:space="0" w:color="auto"/>
            <w:left w:val="none" w:sz="0" w:space="0" w:color="auto"/>
            <w:bottom w:val="none" w:sz="0" w:space="0" w:color="auto"/>
            <w:right w:val="none" w:sz="0" w:space="0" w:color="auto"/>
          </w:divBdr>
        </w:div>
        <w:div w:id="1250189641">
          <w:marLeft w:val="0"/>
          <w:marRight w:val="0"/>
          <w:marTop w:val="0"/>
          <w:marBottom w:val="0"/>
          <w:divBdr>
            <w:top w:val="none" w:sz="0" w:space="0" w:color="auto"/>
            <w:left w:val="none" w:sz="0" w:space="0" w:color="auto"/>
            <w:bottom w:val="none" w:sz="0" w:space="0" w:color="auto"/>
            <w:right w:val="none" w:sz="0" w:space="0" w:color="auto"/>
          </w:divBdr>
        </w:div>
        <w:div w:id="1071345216">
          <w:marLeft w:val="0"/>
          <w:marRight w:val="0"/>
          <w:marTop w:val="0"/>
          <w:marBottom w:val="0"/>
          <w:divBdr>
            <w:top w:val="none" w:sz="0" w:space="0" w:color="auto"/>
            <w:left w:val="none" w:sz="0" w:space="0" w:color="auto"/>
            <w:bottom w:val="none" w:sz="0" w:space="0" w:color="auto"/>
            <w:right w:val="none" w:sz="0" w:space="0" w:color="auto"/>
          </w:divBdr>
        </w:div>
        <w:div w:id="1033188086">
          <w:marLeft w:val="0"/>
          <w:marRight w:val="0"/>
          <w:marTop w:val="0"/>
          <w:marBottom w:val="0"/>
          <w:divBdr>
            <w:top w:val="none" w:sz="0" w:space="0" w:color="auto"/>
            <w:left w:val="none" w:sz="0" w:space="0" w:color="auto"/>
            <w:bottom w:val="none" w:sz="0" w:space="0" w:color="auto"/>
            <w:right w:val="none" w:sz="0" w:space="0" w:color="auto"/>
          </w:divBdr>
        </w:div>
        <w:div w:id="294602538">
          <w:marLeft w:val="0"/>
          <w:marRight w:val="0"/>
          <w:marTop w:val="0"/>
          <w:marBottom w:val="0"/>
          <w:divBdr>
            <w:top w:val="none" w:sz="0" w:space="0" w:color="auto"/>
            <w:left w:val="none" w:sz="0" w:space="0" w:color="auto"/>
            <w:bottom w:val="none" w:sz="0" w:space="0" w:color="auto"/>
            <w:right w:val="none" w:sz="0" w:space="0" w:color="auto"/>
          </w:divBdr>
        </w:div>
        <w:div w:id="1059790416">
          <w:marLeft w:val="0"/>
          <w:marRight w:val="0"/>
          <w:marTop w:val="0"/>
          <w:marBottom w:val="0"/>
          <w:divBdr>
            <w:top w:val="none" w:sz="0" w:space="0" w:color="auto"/>
            <w:left w:val="none" w:sz="0" w:space="0" w:color="auto"/>
            <w:bottom w:val="none" w:sz="0" w:space="0" w:color="auto"/>
            <w:right w:val="none" w:sz="0" w:space="0" w:color="auto"/>
          </w:divBdr>
        </w:div>
      </w:divsChild>
    </w:div>
    <w:div w:id="1832023259">
      <w:bodyDiv w:val="1"/>
      <w:marLeft w:val="0"/>
      <w:marRight w:val="0"/>
      <w:marTop w:val="0"/>
      <w:marBottom w:val="0"/>
      <w:divBdr>
        <w:top w:val="none" w:sz="0" w:space="0" w:color="auto"/>
        <w:left w:val="none" w:sz="0" w:space="0" w:color="auto"/>
        <w:bottom w:val="none" w:sz="0" w:space="0" w:color="auto"/>
        <w:right w:val="none" w:sz="0" w:space="0" w:color="auto"/>
      </w:divBdr>
    </w:div>
    <w:div w:id="1836844084">
      <w:bodyDiv w:val="1"/>
      <w:marLeft w:val="0"/>
      <w:marRight w:val="0"/>
      <w:marTop w:val="0"/>
      <w:marBottom w:val="0"/>
      <w:divBdr>
        <w:top w:val="none" w:sz="0" w:space="0" w:color="auto"/>
        <w:left w:val="none" w:sz="0" w:space="0" w:color="auto"/>
        <w:bottom w:val="none" w:sz="0" w:space="0" w:color="auto"/>
        <w:right w:val="none" w:sz="0" w:space="0" w:color="auto"/>
      </w:divBdr>
    </w:div>
    <w:div w:id="1850869640">
      <w:bodyDiv w:val="1"/>
      <w:marLeft w:val="0"/>
      <w:marRight w:val="0"/>
      <w:marTop w:val="0"/>
      <w:marBottom w:val="0"/>
      <w:divBdr>
        <w:top w:val="none" w:sz="0" w:space="0" w:color="auto"/>
        <w:left w:val="none" w:sz="0" w:space="0" w:color="auto"/>
        <w:bottom w:val="none" w:sz="0" w:space="0" w:color="auto"/>
        <w:right w:val="none" w:sz="0" w:space="0" w:color="auto"/>
      </w:divBdr>
    </w:div>
    <w:div w:id="1865828587">
      <w:bodyDiv w:val="1"/>
      <w:marLeft w:val="0"/>
      <w:marRight w:val="0"/>
      <w:marTop w:val="0"/>
      <w:marBottom w:val="0"/>
      <w:divBdr>
        <w:top w:val="none" w:sz="0" w:space="0" w:color="auto"/>
        <w:left w:val="none" w:sz="0" w:space="0" w:color="auto"/>
        <w:bottom w:val="none" w:sz="0" w:space="0" w:color="auto"/>
        <w:right w:val="none" w:sz="0" w:space="0" w:color="auto"/>
      </w:divBdr>
    </w:div>
    <w:div w:id="1872258634">
      <w:bodyDiv w:val="1"/>
      <w:marLeft w:val="0"/>
      <w:marRight w:val="0"/>
      <w:marTop w:val="0"/>
      <w:marBottom w:val="0"/>
      <w:divBdr>
        <w:top w:val="none" w:sz="0" w:space="0" w:color="auto"/>
        <w:left w:val="none" w:sz="0" w:space="0" w:color="auto"/>
        <w:bottom w:val="none" w:sz="0" w:space="0" w:color="auto"/>
        <w:right w:val="none" w:sz="0" w:space="0" w:color="auto"/>
      </w:divBdr>
    </w:div>
    <w:div w:id="1872961959">
      <w:bodyDiv w:val="1"/>
      <w:marLeft w:val="0"/>
      <w:marRight w:val="0"/>
      <w:marTop w:val="0"/>
      <w:marBottom w:val="0"/>
      <w:divBdr>
        <w:top w:val="none" w:sz="0" w:space="0" w:color="auto"/>
        <w:left w:val="none" w:sz="0" w:space="0" w:color="auto"/>
        <w:bottom w:val="none" w:sz="0" w:space="0" w:color="auto"/>
        <w:right w:val="none" w:sz="0" w:space="0" w:color="auto"/>
      </w:divBdr>
    </w:div>
    <w:div w:id="1883709869">
      <w:bodyDiv w:val="1"/>
      <w:marLeft w:val="0"/>
      <w:marRight w:val="0"/>
      <w:marTop w:val="0"/>
      <w:marBottom w:val="0"/>
      <w:divBdr>
        <w:top w:val="none" w:sz="0" w:space="0" w:color="auto"/>
        <w:left w:val="none" w:sz="0" w:space="0" w:color="auto"/>
        <w:bottom w:val="none" w:sz="0" w:space="0" w:color="auto"/>
        <w:right w:val="none" w:sz="0" w:space="0" w:color="auto"/>
      </w:divBdr>
    </w:div>
    <w:div w:id="1891116394">
      <w:bodyDiv w:val="1"/>
      <w:marLeft w:val="0"/>
      <w:marRight w:val="0"/>
      <w:marTop w:val="0"/>
      <w:marBottom w:val="0"/>
      <w:divBdr>
        <w:top w:val="none" w:sz="0" w:space="0" w:color="auto"/>
        <w:left w:val="none" w:sz="0" w:space="0" w:color="auto"/>
        <w:bottom w:val="none" w:sz="0" w:space="0" w:color="auto"/>
        <w:right w:val="none" w:sz="0" w:space="0" w:color="auto"/>
      </w:divBdr>
    </w:div>
    <w:div w:id="1898080107">
      <w:bodyDiv w:val="1"/>
      <w:marLeft w:val="0"/>
      <w:marRight w:val="0"/>
      <w:marTop w:val="0"/>
      <w:marBottom w:val="0"/>
      <w:divBdr>
        <w:top w:val="none" w:sz="0" w:space="0" w:color="auto"/>
        <w:left w:val="none" w:sz="0" w:space="0" w:color="auto"/>
        <w:bottom w:val="none" w:sz="0" w:space="0" w:color="auto"/>
        <w:right w:val="none" w:sz="0" w:space="0" w:color="auto"/>
      </w:divBdr>
    </w:div>
    <w:div w:id="1898975138">
      <w:bodyDiv w:val="1"/>
      <w:marLeft w:val="0"/>
      <w:marRight w:val="0"/>
      <w:marTop w:val="0"/>
      <w:marBottom w:val="0"/>
      <w:divBdr>
        <w:top w:val="none" w:sz="0" w:space="0" w:color="auto"/>
        <w:left w:val="none" w:sz="0" w:space="0" w:color="auto"/>
        <w:bottom w:val="none" w:sz="0" w:space="0" w:color="auto"/>
        <w:right w:val="none" w:sz="0" w:space="0" w:color="auto"/>
      </w:divBdr>
    </w:div>
    <w:div w:id="1899823140">
      <w:bodyDiv w:val="1"/>
      <w:marLeft w:val="0"/>
      <w:marRight w:val="0"/>
      <w:marTop w:val="0"/>
      <w:marBottom w:val="0"/>
      <w:divBdr>
        <w:top w:val="none" w:sz="0" w:space="0" w:color="auto"/>
        <w:left w:val="none" w:sz="0" w:space="0" w:color="auto"/>
        <w:bottom w:val="none" w:sz="0" w:space="0" w:color="auto"/>
        <w:right w:val="none" w:sz="0" w:space="0" w:color="auto"/>
      </w:divBdr>
    </w:div>
    <w:div w:id="1907453708">
      <w:bodyDiv w:val="1"/>
      <w:marLeft w:val="0"/>
      <w:marRight w:val="0"/>
      <w:marTop w:val="0"/>
      <w:marBottom w:val="0"/>
      <w:divBdr>
        <w:top w:val="none" w:sz="0" w:space="0" w:color="auto"/>
        <w:left w:val="none" w:sz="0" w:space="0" w:color="auto"/>
        <w:bottom w:val="none" w:sz="0" w:space="0" w:color="auto"/>
        <w:right w:val="none" w:sz="0" w:space="0" w:color="auto"/>
      </w:divBdr>
      <w:divsChild>
        <w:div w:id="310063770">
          <w:marLeft w:val="0"/>
          <w:marRight w:val="0"/>
          <w:marTop w:val="0"/>
          <w:marBottom w:val="0"/>
          <w:divBdr>
            <w:top w:val="none" w:sz="0" w:space="0" w:color="auto"/>
            <w:left w:val="none" w:sz="0" w:space="0" w:color="auto"/>
            <w:bottom w:val="none" w:sz="0" w:space="0" w:color="auto"/>
            <w:right w:val="none" w:sz="0" w:space="0" w:color="auto"/>
          </w:divBdr>
        </w:div>
        <w:div w:id="1517112619">
          <w:marLeft w:val="0"/>
          <w:marRight w:val="0"/>
          <w:marTop w:val="0"/>
          <w:marBottom w:val="0"/>
          <w:divBdr>
            <w:top w:val="none" w:sz="0" w:space="0" w:color="auto"/>
            <w:left w:val="none" w:sz="0" w:space="0" w:color="auto"/>
            <w:bottom w:val="none" w:sz="0" w:space="0" w:color="auto"/>
            <w:right w:val="none" w:sz="0" w:space="0" w:color="auto"/>
          </w:divBdr>
        </w:div>
        <w:div w:id="407652242">
          <w:marLeft w:val="0"/>
          <w:marRight w:val="0"/>
          <w:marTop w:val="0"/>
          <w:marBottom w:val="0"/>
          <w:divBdr>
            <w:top w:val="none" w:sz="0" w:space="0" w:color="auto"/>
            <w:left w:val="none" w:sz="0" w:space="0" w:color="auto"/>
            <w:bottom w:val="none" w:sz="0" w:space="0" w:color="auto"/>
            <w:right w:val="none" w:sz="0" w:space="0" w:color="auto"/>
          </w:divBdr>
        </w:div>
        <w:div w:id="1550654883">
          <w:marLeft w:val="0"/>
          <w:marRight w:val="0"/>
          <w:marTop w:val="0"/>
          <w:marBottom w:val="0"/>
          <w:divBdr>
            <w:top w:val="none" w:sz="0" w:space="0" w:color="auto"/>
            <w:left w:val="none" w:sz="0" w:space="0" w:color="auto"/>
            <w:bottom w:val="none" w:sz="0" w:space="0" w:color="auto"/>
            <w:right w:val="none" w:sz="0" w:space="0" w:color="auto"/>
          </w:divBdr>
        </w:div>
        <w:div w:id="1988313908">
          <w:marLeft w:val="0"/>
          <w:marRight w:val="0"/>
          <w:marTop w:val="0"/>
          <w:marBottom w:val="0"/>
          <w:divBdr>
            <w:top w:val="none" w:sz="0" w:space="0" w:color="auto"/>
            <w:left w:val="none" w:sz="0" w:space="0" w:color="auto"/>
            <w:bottom w:val="none" w:sz="0" w:space="0" w:color="auto"/>
            <w:right w:val="none" w:sz="0" w:space="0" w:color="auto"/>
          </w:divBdr>
        </w:div>
        <w:div w:id="945111442">
          <w:marLeft w:val="0"/>
          <w:marRight w:val="0"/>
          <w:marTop w:val="0"/>
          <w:marBottom w:val="0"/>
          <w:divBdr>
            <w:top w:val="none" w:sz="0" w:space="0" w:color="auto"/>
            <w:left w:val="none" w:sz="0" w:space="0" w:color="auto"/>
            <w:bottom w:val="none" w:sz="0" w:space="0" w:color="auto"/>
            <w:right w:val="none" w:sz="0" w:space="0" w:color="auto"/>
          </w:divBdr>
        </w:div>
        <w:div w:id="416832969">
          <w:marLeft w:val="0"/>
          <w:marRight w:val="0"/>
          <w:marTop w:val="0"/>
          <w:marBottom w:val="0"/>
          <w:divBdr>
            <w:top w:val="none" w:sz="0" w:space="0" w:color="auto"/>
            <w:left w:val="none" w:sz="0" w:space="0" w:color="auto"/>
            <w:bottom w:val="none" w:sz="0" w:space="0" w:color="auto"/>
            <w:right w:val="none" w:sz="0" w:space="0" w:color="auto"/>
          </w:divBdr>
        </w:div>
        <w:div w:id="443423381">
          <w:marLeft w:val="0"/>
          <w:marRight w:val="0"/>
          <w:marTop w:val="0"/>
          <w:marBottom w:val="0"/>
          <w:divBdr>
            <w:top w:val="none" w:sz="0" w:space="0" w:color="auto"/>
            <w:left w:val="none" w:sz="0" w:space="0" w:color="auto"/>
            <w:bottom w:val="none" w:sz="0" w:space="0" w:color="auto"/>
            <w:right w:val="none" w:sz="0" w:space="0" w:color="auto"/>
          </w:divBdr>
        </w:div>
        <w:div w:id="1225214768">
          <w:marLeft w:val="0"/>
          <w:marRight w:val="0"/>
          <w:marTop w:val="0"/>
          <w:marBottom w:val="0"/>
          <w:divBdr>
            <w:top w:val="none" w:sz="0" w:space="0" w:color="auto"/>
            <w:left w:val="none" w:sz="0" w:space="0" w:color="auto"/>
            <w:bottom w:val="none" w:sz="0" w:space="0" w:color="auto"/>
            <w:right w:val="none" w:sz="0" w:space="0" w:color="auto"/>
          </w:divBdr>
        </w:div>
        <w:div w:id="74012448">
          <w:marLeft w:val="0"/>
          <w:marRight w:val="0"/>
          <w:marTop w:val="0"/>
          <w:marBottom w:val="0"/>
          <w:divBdr>
            <w:top w:val="none" w:sz="0" w:space="0" w:color="auto"/>
            <w:left w:val="none" w:sz="0" w:space="0" w:color="auto"/>
            <w:bottom w:val="none" w:sz="0" w:space="0" w:color="auto"/>
            <w:right w:val="none" w:sz="0" w:space="0" w:color="auto"/>
          </w:divBdr>
        </w:div>
        <w:div w:id="79373502">
          <w:marLeft w:val="0"/>
          <w:marRight w:val="0"/>
          <w:marTop w:val="0"/>
          <w:marBottom w:val="0"/>
          <w:divBdr>
            <w:top w:val="none" w:sz="0" w:space="0" w:color="auto"/>
            <w:left w:val="none" w:sz="0" w:space="0" w:color="auto"/>
            <w:bottom w:val="none" w:sz="0" w:space="0" w:color="auto"/>
            <w:right w:val="none" w:sz="0" w:space="0" w:color="auto"/>
          </w:divBdr>
        </w:div>
        <w:div w:id="302662634">
          <w:marLeft w:val="0"/>
          <w:marRight w:val="0"/>
          <w:marTop w:val="0"/>
          <w:marBottom w:val="0"/>
          <w:divBdr>
            <w:top w:val="none" w:sz="0" w:space="0" w:color="auto"/>
            <w:left w:val="none" w:sz="0" w:space="0" w:color="auto"/>
            <w:bottom w:val="none" w:sz="0" w:space="0" w:color="auto"/>
            <w:right w:val="none" w:sz="0" w:space="0" w:color="auto"/>
          </w:divBdr>
        </w:div>
      </w:divsChild>
    </w:div>
    <w:div w:id="1911960199">
      <w:bodyDiv w:val="1"/>
      <w:marLeft w:val="0"/>
      <w:marRight w:val="0"/>
      <w:marTop w:val="0"/>
      <w:marBottom w:val="0"/>
      <w:divBdr>
        <w:top w:val="none" w:sz="0" w:space="0" w:color="auto"/>
        <w:left w:val="none" w:sz="0" w:space="0" w:color="auto"/>
        <w:bottom w:val="none" w:sz="0" w:space="0" w:color="auto"/>
        <w:right w:val="none" w:sz="0" w:space="0" w:color="auto"/>
      </w:divBdr>
    </w:div>
    <w:div w:id="1916625416">
      <w:bodyDiv w:val="1"/>
      <w:marLeft w:val="0"/>
      <w:marRight w:val="0"/>
      <w:marTop w:val="0"/>
      <w:marBottom w:val="0"/>
      <w:divBdr>
        <w:top w:val="none" w:sz="0" w:space="0" w:color="auto"/>
        <w:left w:val="none" w:sz="0" w:space="0" w:color="auto"/>
        <w:bottom w:val="none" w:sz="0" w:space="0" w:color="auto"/>
        <w:right w:val="none" w:sz="0" w:space="0" w:color="auto"/>
      </w:divBdr>
    </w:div>
    <w:div w:id="1922451277">
      <w:bodyDiv w:val="1"/>
      <w:marLeft w:val="0"/>
      <w:marRight w:val="0"/>
      <w:marTop w:val="0"/>
      <w:marBottom w:val="0"/>
      <w:divBdr>
        <w:top w:val="none" w:sz="0" w:space="0" w:color="auto"/>
        <w:left w:val="none" w:sz="0" w:space="0" w:color="auto"/>
        <w:bottom w:val="none" w:sz="0" w:space="0" w:color="auto"/>
        <w:right w:val="none" w:sz="0" w:space="0" w:color="auto"/>
      </w:divBdr>
    </w:div>
    <w:div w:id="1928268997">
      <w:bodyDiv w:val="1"/>
      <w:marLeft w:val="0"/>
      <w:marRight w:val="0"/>
      <w:marTop w:val="0"/>
      <w:marBottom w:val="0"/>
      <w:divBdr>
        <w:top w:val="none" w:sz="0" w:space="0" w:color="auto"/>
        <w:left w:val="none" w:sz="0" w:space="0" w:color="auto"/>
        <w:bottom w:val="none" w:sz="0" w:space="0" w:color="auto"/>
        <w:right w:val="none" w:sz="0" w:space="0" w:color="auto"/>
      </w:divBdr>
      <w:divsChild>
        <w:div w:id="1846019983">
          <w:marLeft w:val="0"/>
          <w:marRight w:val="0"/>
          <w:marTop w:val="0"/>
          <w:marBottom w:val="0"/>
          <w:divBdr>
            <w:top w:val="none" w:sz="0" w:space="0" w:color="auto"/>
            <w:left w:val="none" w:sz="0" w:space="0" w:color="auto"/>
            <w:bottom w:val="none" w:sz="0" w:space="0" w:color="auto"/>
            <w:right w:val="none" w:sz="0" w:space="0" w:color="auto"/>
          </w:divBdr>
          <w:divsChild>
            <w:div w:id="555703485">
              <w:marLeft w:val="0"/>
              <w:marRight w:val="0"/>
              <w:marTop w:val="0"/>
              <w:marBottom w:val="0"/>
              <w:divBdr>
                <w:top w:val="none" w:sz="0" w:space="0" w:color="auto"/>
                <w:left w:val="none" w:sz="0" w:space="0" w:color="auto"/>
                <w:bottom w:val="none" w:sz="0" w:space="0" w:color="auto"/>
                <w:right w:val="none" w:sz="0" w:space="0" w:color="auto"/>
              </w:divBdr>
            </w:div>
            <w:div w:id="1589003702">
              <w:marLeft w:val="0"/>
              <w:marRight w:val="0"/>
              <w:marTop w:val="0"/>
              <w:marBottom w:val="0"/>
              <w:divBdr>
                <w:top w:val="none" w:sz="0" w:space="0" w:color="auto"/>
                <w:left w:val="none" w:sz="0" w:space="0" w:color="auto"/>
                <w:bottom w:val="none" w:sz="0" w:space="0" w:color="auto"/>
                <w:right w:val="none" w:sz="0" w:space="0" w:color="auto"/>
              </w:divBdr>
            </w:div>
            <w:div w:id="105777545">
              <w:marLeft w:val="0"/>
              <w:marRight w:val="0"/>
              <w:marTop w:val="0"/>
              <w:marBottom w:val="0"/>
              <w:divBdr>
                <w:top w:val="none" w:sz="0" w:space="0" w:color="auto"/>
                <w:left w:val="none" w:sz="0" w:space="0" w:color="auto"/>
                <w:bottom w:val="none" w:sz="0" w:space="0" w:color="auto"/>
                <w:right w:val="none" w:sz="0" w:space="0" w:color="auto"/>
              </w:divBdr>
            </w:div>
            <w:div w:id="1184368232">
              <w:marLeft w:val="0"/>
              <w:marRight w:val="0"/>
              <w:marTop w:val="0"/>
              <w:marBottom w:val="0"/>
              <w:divBdr>
                <w:top w:val="none" w:sz="0" w:space="0" w:color="auto"/>
                <w:left w:val="none" w:sz="0" w:space="0" w:color="auto"/>
                <w:bottom w:val="none" w:sz="0" w:space="0" w:color="auto"/>
                <w:right w:val="none" w:sz="0" w:space="0" w:color="auto"/>
              </w:divBdr>
            </w:div>
            <w:div w:id="1220705613">
              <w:marLeft w:val="0"/>
              <w:marRight w:val="0"/>
              <w:marTop w:val="0"/>
              <w:marBottom w:val="0"/>
              <w:divBdr>
                <w:top w:val="none" w:sz="0" w:space="0" w:color="auto"/>
                <w:left w:val="none" w:sz="0" w:space="0" w:color="auto"/>
                <w:bottom w:val="none" w:sz="0" w:space="0" w:color="auto"/>
                <w:right w:val="none" w:sz="0" w:space="0" w:color="auto"/>
              </w:divBdr>
            </w:div>
            <w:div w:id="555505800">
              <w:marLeft w:val="0"/>
              <w:marRight w:val="0"/>
              <w:marTop w:val="0"/>
              <w:marBottom w:val="0"/>
              <w:divBdr>
                <w:top w:val="none" w:sz="0" w:space="0" w:color="auto"/>
                <w:left w:val="none" w:sz="0" w:space="0" w:color="auto"/>
                <w:bottom w:val="none" w:sz="0" w:space="0" w:color="auto"/>
                <w:right w:val="none" w:sz="0" w:space="0" w:color="auto"/>
              </w:divBdr>
            </w:div>
            <w:div w:id="1802576033">
              <w:marLeft w:val="0"/>
              <w:marRight w:val="0"/>
              <w:marTop w:val="0"/>
              <w:marBottom w:val="0"/>
              <w:divBdr>
                <w:top w:val="none" w:sz="0" w:space="0" w:color="auto"/>
                <w:left w:val="none" w:sz="0" w:space="0" w:color="auto"/>
                <w:bottom w:val="none" w:sz="0" w:space="0" w:color="auto"/>
                <w:right w:val="none" w:sz="0" w:space="0" w:color="auto"/>
              </w:divBdr>
            </w:div>
            <w:div w:id="1946575024">
              <w:marLeft w:val="0"/>
              <w:marRight w:val="0"/>
              <w:marTop w:val="0"/>
              <w:marBottom w:val="0"/>
              <w:divBdr>
                <w:top w:val="none" w:sz="0" w:space="0" w:color="auto"/>
                <w:left w:val="none" w:sz="0" w:space="0" w:color="auto"/>
                <w:bottom w:val="none" w:sz="0" w:space="0" w:color="auto"/>
                <w:right w:val="none" w:sz="0" w:space="0" w:color="auto"/>
              </w:divBdr>
            </w:div>
            <w:div w:id="1639870494">
              <w:marLeft w:val="0"/>
              <w:marRight w:val="0"/>
              <w:marTop w:val="0"/>
              <w:marBottom w:val="0"/>
              <w:divBdr>
                <w:top w:val="none" w:sz="0" w:space="0" w:color="auto"/>
                <w:left w:val="none" w:sz="0" w:space="0" w:color="auto"/>
                <w:bottom w:val="none" w:sz="0" w:space="0" w:color="auto"/>
                <w:right w:val="none" w:sz="0" w:space="0" w:color="auto"/>
              </w:divBdr>
            </w:div>
            <w:div w:id="1381050069">
              <w:marLeft w:val="0"/>
              <w:marRight w:val="0"/>
              <w:marTop w:val="0"/>
              <w:marBottom w:val="0"/>
              <w:divBdr>
                <w:top w:val="none" w:sz="0" w:space="0" w:color="auto"/>
                <w:left w:val="none" w:sz="0" w:space="0" w:color="auto"/>
                <w:bottom w:val="none" w:sz="0" w:space="0" w:color="auto"/>
                <w:right w:val="none" w:sz="0" w:space="0" w:color="auto"/>
              </w:divBdr>
            </w:div>
            <w:div w:id="1236623815">
              <w:marLeft w:val="0"/>
              <w:marRight w:val="0"/>
              <w:marTop w:val="0"/>
              <w:marBottom w:val="0"/>
              <w:divBdr>
                <w:top w:val="none" w:sz="0" w:space="0" w:color="auto"/>
                <w:left w:val="none" w:sz="0" w:space="0" w:color="auto"/>
                <w:bottom w:val="none" w:sz="0" w:space="0" w:color="auto"/>
                <w:right w:val="none" w:sz="0" w:space="0" w:color="auto"/>
              </w:divBdr>
            </w:div>
            <w:div w:id="2050646088">
              <w:marLeft w:val="0"/>
              <w:marRight w:val="0"/>
              <w:marTop w:val="0"/>
              <w:marBottom w:val="0"/>
              <w:divBdr>
                <w:top w:val="none" w:sz="0" w:space="0" w:color="auto"/>
                <w:left w:val="none" w:sz="0" w:space="0" w:color="auto"/>
                <w:bottom w:val="none" w:sz="0" w:space="0" w:color="auto"/>
                <w:right w:val="none" w:sz="0" w:space="0" w:color="auto"/>
              </w:divBdr>
            </w:div>
            <w:div w:id="1045520609">
              <w:marLeft w:val="0"/>
              <w:marRight w:val="0"/>
              <w:marTop w:val="0"/>
              <w:marBottom w:val="0"/>
              <w:divBdr>
                <w:top w:val="none" w:sz="0" w:space="0" w:color="auto"/>
                <w:left w:val="none" w:sz="0" w:space="0" w:color="auto"/>
                <w:bottom w:val="none" w:sz="0" w:space="0" w:color="auto"/>
                <w:right w:val="none" w:sz="0" w:space="0" w:color="auto"/>
              </w:divBdr>
            </w:div>
            <w:div w:id="464086472">
              <w:marLeft w:val="0"/>
              <w:marRight w:val="0"/>
              <w:marTop w:val="0"/>
              <w:marBottom w:val="0"/>
              <w:divBdr>
                <w:top w:val="none" w:sz="0" w:space="0" w:color="auto"/>
                <w:left w:val="none" w:sz="0" w:space="0" w:color="auto"/>
                <w:bottom w:val="none" w:sz="0" w:space="0" w:color="auto"/>
                <w:right w:val="none" w:sz="0" w:space="0" w:color="auto"/>
              </w:divBdr>
            </w:div>
            <w:div w:id="1122964358">
              <w:marLeft w:val="0"/>
              <w:marRight w:val="0"/>
              <w:marTop w:val="0"/>
              <w:marBottom w:val="0"/>
              <w:divBdr>
                <w:top w:val="none" w:sz="0" w:space="0" w:color="auto"/>
                <w:left w:val="none" w:sz="0" w:space="0" w:color="auto"/>
                <w:bottom w:val="none" w:sz="0" w:space="0" w:color="auto"/>
                <w:right w:val="none" w:sz="0" w:space="0" w:color="auto"/>
              </w:divBdr>
            </w:div>
            <w:div w:id="171457720">
              <w:marLeft w:val="0"/>
              <w:marRight w:val="0"/>
              <w:marTop w:val="0"/>
              <w:marBottom w:val="0"/>
              <w:divBdr>
                <w:top w:val="none" w:sz="0" w:space="0" w:color="auto"/>
                <w:left w:val="none" w:sz="0" w:space="0" w:color="auto"/>
                <w:bottom w:val="none" w:sz="0" w:space="0" w:color="auto"/>
                <w:right w:val="none" w:sz="0" w:space="0" w:color="auto"/>
              </w:divBdr>
            </w:div>
            <w:div w:id="1997148246">
              <w:marLeft w:val="0"/>
              <w:marRight w:val="0"/>
              <w:marTop w:val="0"/>
              <w:marBottom w:val="0"/>
              <w:divBdr>
                <w:top w:val="none" w:sz="0" w:space="0" w:color="auto"/>
                <w:left w:val="none" w:sz="0" w:space="0" w:color="auto"/>
                <w:bottom w:val="none" w:sz="0" w:space="0" w:color="auto"/>
                <w:right w:val="none" w:sz="0" w:space="0" w:color="auto"/>
              </w:divBdr>
            </w:div>
            <w:div w:id="1591044015">
              <w:marLeft w:val="0"/>
              <w:marRight w:val="0"/>
              <w:marTop w:val="0"/>
              <w:marBottom w:val="0"/>
              <w:divBdr>
                <w:top w:val="none" w:sz="0" w:space="0" w:color="auto"/>
                <w:left w:val="none" w:sz="0" w:space="0" w:color="auto"/>
                <w:bottom w:val="none" w:sz="0" w:space="0" w:color="auto"/>
                <w:right w:val="none" w:sz="0" w:space="0" w:color="auto"/>
              </w:divBdr>
            </w:div>
            <w:div w:id="1449079052">
              <w:marLeft w:val="0"/>
              <w:marRight w:val="0"/>
              <w:marTop w:val="0"/>
              <w:marBottom w:val="0"/>
              <w:divBdr>
                <w:top w:val="none" w:sz="0" w:space="0" w:color="auto"/>
                <w:left w:val="none" w:sz="0" w:space="0" w:color="auto"/>
                <w:bottom w:val="none" w:sz="0" w:space="0" w:color="auto"/>
                <w:right w:val="none" w:sz="0" w:space="0" w:color="auto"/>
              </w:divBdr>
            </w:div>
            <w:div w:id="38014336">
              <w:marLeft w:val="0"/>
              <w:marRight w:val="0"/>
              <w:marTop w:val="0"/>
              <w:marBottom w:val="0"/>
              <w:divBdr>
                <w:top w:val="none" w:sz="0" w:space="0" w:color="auto"/>
                <w:left w:val="none" w:sz="0" w:space="0" w:color="auto"/>
                <w:bottom w:val="none" w:sz="0" w:space="0" w:color="auto"/>
                <w:right w:val="none" w:sz="0" w:space="0" w:color="auto"/>
              </w:divBdr>
            </w:div>
          </w:divsChild>
        </w:div>
        <w:div w:id="1212234626">
          <w:marLeft w:val="0"/>
          <w:marRight w:val="0"/>
          <w:marTop w:val="0"/>
          <w:marBottom w:val="0"/>
          <w:divBdr>
            <w:top w:val="none" w:sz="0" w:space="0" w:color="auto"/>
            <w:left w:val="none" w:sz="0" w:space="0" w:color="auto"/>
            <w:bottom w:val="none" w:sz="0" w:space="0" w:color="auto"/>
            <w:right w:val="none" w:sz="0" w:space="0" w:color="auto"/>
          </w:divBdr>
          <w:divsChild>
            <w:div w:id="2042002281">
              <w:marLeft w:val="0"/>
              <w:marRight w:val="0"/>
              <w:marTop w:val="0"/>
              <w:marBottom w:val="0"/>
              <w:divBdr>
                <w:top w:val="none" w:sz="0" w:space="0" w:color="auto"/>
                <w:left w:val="none" w:sz="0" w:space="0" w:color="auto"/>
                <w:bottom w:val="none" w:sz="0" w:space="0" w:color="auto"/>
                <w:right w:val="none" w:sz="0" w:space="0" w:color="auto"/>
              </w:divBdr>
            </w:div>
            <w:div w:id="287469445">
              <w:marLeft w:val="0"/>
              <w:marRight w:val="0"/>
              <w:marTop w:val="0"/>
              <w:marBottom w:val="0"/>
              <w:divBdr>
                <w:top w:val="none" w:sz="0" w:space="0" w:color="auto"/>
                <w:left w:val="none" w:sz="0" w:space="0" w:color="auto"/>
                <w:bottom w:val="none" w:sz="0" w:space="0" w:color="auto"/>
                <w:right w:val="none" w:sz="0" w:space="0" w:color="auto"/>
              </w:divBdr>
            </w:div>
            <w:div w:id="1827896176">
              <w:marLeft w:val="0"/>
              <w:marRight w:val="0"/>
              <w:marTop w:val="0"/>
              <w:marBottom w:val="0"/>
              <w:divBdr>
                <w:top w:val="none" w:sz="0" w:space="0" w:color="auto"/>
                <w:left w:val="none" w:sz="0" w:space="0" w:color="auto"/>
                <w:bottom w:val="none" w:sz="0" w:space="0" w:color="auto"/>
                <w:right w:val="none" w:sz="0" w:space="0" w:color="auto"/>
              </w:divBdr>
            </w:div>
            <w:div w:id="593517347">
              <w:marLeft w:val="0"/>
              <w:marRight w:val="0"/>
              <w:marTop w:val="0"/>
              <w:marBottom w:val="0"/>
              <w:divBdr>
                <w:top w:val="none" w:sz="0" w:space="0" w:color="auto"/>
                <w:left w:val="none" w:sz="0" w:space="0" w:color="auto"/>
                <w:bottom w:val="none" w:sz="0" w:space="0" w:color="auto"/>
                <w:right w:val="none" w:sz="0" w:space="0" w:color="auto"/>
              </w:divBdr>
            </w:div>
            <w:div w:id="9568294">
              <w:marLeft w:val="0"/>
              <w:marRight w:val="0"/>
              <w:marTop w:val="0"/>
              <w:marBottom w:val="0"/>
              <w:divBdr>
                <w:top w:val="none" w:sz="0" w:space="0" w:color="auto"/>
                <w:left w:val="none" w:sz="0" w:space="0" w:color="auto"/>
                <w:bottom w:val="none" w:sz="0" w:space="0" w:color="auto"/>
                <w:right w:val="none" w:sz="0" w:space="0" w:color="auto"/>
              </w:divBdr>
            </w:div>
            <w:div w:id="729616224">
              <w:marLeft w:val="0"/>
              <w:marRight w:val="0"/>
              <w:marTop w:val="0"/>
              <w:marBottom w:val="0"/>
              <w:divBdr>
                <w:top w:val="none" w:sz="0" w:space="0" w:color="auto"/>
                <w:left w:val="none" w:sz="0" w:space="0" w:color="auto"/>
                <w:bottom w:val="none" w:sz="0" w:space="0" w:color="auto"/>
                <w:right w:val="none" w:sz="0" w:space="0" w:color="auto"/>
              </w:divBdr>
            </w:div>
            <w:div w:id="1819179969">
              <w:marLeft w:val="0"/>
              <w:marRight w:val="0"/>
              <w:marTop w:val="0"/>
              <w:marBottom w:val="0"/>
              <w:divBdr>
                <w:top w:val="none" w:sz="0" w:space="0" w:color="auto"/>
                <w:left w:val="none" w:sz="0" w:space="0" w:color="auto"/>
                <w:bottom w:val="none" w:sz="0" w:space="0" w:color="auto"/>
                <w:right w:val="none" w:sz="0" w:space="0" w:color="auto"/>
              </w:divBdr>
            </w:div>
            <w:div w:id="1054305568">
              <w:marLeft w:val="0"/>
              <w:marRight w:val="0"/>
              <w:marTop w:val="0"/>
              <w:marBottom w:val="0"/>
              <w:divBdr>
                <w:top w:val="none" w:sz="0" w:space="0" w:color="auto"/>
                <w:left w:val="none" w:sz="0" w:space="0" w:color="auto"/>
                <w:bottom w:val="none" w:sz="0" w:space="0" w:color="auto"/>
                <w:right w:val="none" w:sz="0" w:space="0" w:color="auto"/>
              </w:divBdr>
            </w:div>
            <w:div w:id="296229901">
              <w:marLeft w:val="0"/>
              <w:marRight w:val="0"/>
              <w:marTop w:val="0"/>
              <w:marBottom w:val="0"/>
              <w:divBdr>
                <w:top w:val="none" w:sz="0" w:space="0" w:color="auto"/>
                <w:left w:val="none" w:sz="0" w:space="0" w:color="auto"/>
                <w:bottom w:val="none" w:sz="0" w:space="0" w:color="auto"/>
                <w:right w:val="none" w:sz="0" w:space="0" w:color="auto"/>
              </w:divBdr>
            </w:div>
            <w:div w:id="132214343">
              <w:marLeft w:val="0"/>
              <w:marRight w:val="0"/>
              <w:marTop w:val="0"/>
              <w:marBottom w:val="0"/>
              <w:divBdr>
                <w:top w:val="none" w:sz="0" w:space="0" w:color="auto"/>
                <w:left w:val="none" w:sz="0" w:space="0" w:color="auto"/>
                <w:bottom w:val="none" w:sz="0" w:space="0" w:color="auto"/>
                <w:right w:val="none" w:sz="0" w:space="0" w:color="auto"/>
              </w:divBdr>
            </w:div>
            <w:div w:id="1333486244">
              <w:marLeft w:val="0"/>
              <w:marRight w:val="0"/>
              <w:marTop w:val="0"/>
              <w:marBottom w:val="0"/>
              <w:divBdr>
                <w:top w:val="none" w:sz="0" w:space="0" w:color="auto"/>
                <w:left w:val="none" w:sz="0" w:space="0" w:color="auto"/>
                <w:bottom w:val="none" w:sz="0" w:space="0" w:color="auto"/>
                <w:right w:val="none" w:sz="0" w:space="0" w:color="auto"/>
              </w:divBdr>
            </w:div>
            <w:div w:id="816802713">
              <w:marLeft w:val="0"/>
              <w:marRight w:val="0"/>
              <w:marTop w:val="0"/>
              <w:marBottom w:val="0"/>
              <w:divBdr>
                <w:top w:val="none" w:sz="0" w:space="0" w:color="auto"/>
                <w:left w:val="none" w:sz="0" w:space="0" w:color="auto"/>
                <w:bottom w:val="none" w:sz="0" w:space="0" w:color="auto"/>
                <w:right w:val="none" w:sz="0" w:space="0" w:color="auto"/>
              </w:divBdr>
            </w:div>
            <w:div w:id="2075201986">
              <w:marLeft w:val="0"/>
              <w:marRight w:val="0"/>
              <w:marTop w:val="0"/>
              <w:marBottom w:val="0"/>
              <w:divBdr>
                <w:top w:val="none" w:sz="0" w:space="0" w:color="auto"/>
                <w:left w:val="none" w:sz="0" w:space="0" w:color="auto"/>
                <w:bottom w:val="none" w:sz="0" w:space="0" w:color="auto"/>
                <w:right w:val="none" w:sz="0" w:space="0" w:color="auto"/>
              </w:divBdr>
            </w:div>
            <w:div w:id="274365302">
              <w:marLeft w:val="0"/>
              <w:marRight w:val="0"/>
              <w:marTop w:val="0"/>
              <w:marBottom w:val="0"/>
              <w:divBdr>
                <w:top w:val="none" w:sz="0" w:space="0" w:color="auto"/>
                <w:left w:val="none" w:sz="0" w:space="0" w:color="auto"/>
                <w:bottom w:val="none" w:sz="0" w:space="0" w:color="auto"/>
                <w:right w:val="none" w:sz="0" w:space="0" w:color="auto"/>
              </w:divBdr>
            </w:div>
            <w:div w:id="270478324">
              <w:marLeft w:val="0"/>
              <w:marRight w:val="0"/>
              <w:marTop w:val="0"/>
              <w:marBottom w:val="0"/>
              <w:divBdr>
                <w:top w:val="none" w:sz="0" w:space="0" w:color="auto"/>
                <w:left w:val="none" w:sz="0" w:space="0" w:color="auto"/>
                <w:bottom w:val="none" w:sz="0" w:space="0" w:color="auto"/>
                <w:right w:val="none" w:sz="0" w:space="0" w:color="auto"/>
              </w:divBdr>
            </w:div>
            <w:div w:id="741754469">
              <w:marLeft w:val="0"/>
              <w:marRight w:val="0"/>
              <w:marTop w:val="0"/>
              <w:marBottom w:val="0"/>
              <w:divBdr>
                <w:top w:val="none" w:sz="0" w:space="0" w:color="auto"/>
                <w:left w:val="none" w:sz="0" w:space="0" w:color="auto"/>
                <w:bottom w:val="none" w:sz="0" w:space="0" w:color="auto"/>
                <w:right w:val="none" w:sz="0" w:space="0" w:color="auto"/>
              </w:divBdr>
            </w:div>
            <w:div w:id="680741252">
              <w:marLeft w:val="0"/>
              <w:marRight w:val="0"/>
              <w:marTop w:val="0"/>
              <w:marBottom w:val="0"/>
              <w:divBdr>
                <w:top w:val="none" w:sz="0" w:space="0" w:color="auto"/>
                <w:left w:val="none" w:sz="0" w:space="0" w:color="auto"/>
                <w:bottom w:val="none" w:sz="0" w:space="0" w:color="auto"/>
                <w:right w:val="none" w:sz="0" w:space="0" w:color="auto"/>
              </w:divBdr>
            </w:div>
            <w:div w:id="296420316">
              <w:marLeft w:val="0"/>
              <w:marRight w:val="0"/>
              <w:marTop w:val="0"/>
              <w:marBottom w:val="0"/>
              <w:divBdr>
                <w:top w:val="none" w:sz="0" w:space="0" w:color="auto"/>
                <w:left w:val="none" w:sz="0" w:space="0" w:color="auto"/>
                <w:bottom w:val="none" w:sz="0" w:space="0" w:color="auto"/>
                <w:right w:val="none" w:sz="0" w:space="0" w:color="auto"/>
              </w:divBdr>
            </w:div>
            <w:div w:id="135337295">
              <w:marLeft w:val="0"/>
              <w:marRight w:val="0"/>
              <w:marTop w:val="0"/>
              <w:marBottom w:val="0"/>
              <w:divBdr>
                <w:top w:val="none" w:sz="0" w:space="0" w:color="auto"/>
                <w:left w:val="none" w:sz="0" w:space="0" w:color="auto"/>
                <w:bottom w:val="none" w:sz="0" w:space="0" w:color="auto"/>
                <w:right w:val="none" w:sz="0" w:space="0" w:color="auto"/>
              </w:divBdr>
            </w:div>
            <w:div w:id="1675568119">
              <w:marLeft w:val="0"/>
              <w:marRight w:val="0"/>
              <w:marTop w:val="0"/>
              <w:marBottom w:val="0"/>
              <w:divBdr>
                <w:top w:val="none" w:sz="0" w:space="0" w:color="auto"/>
                <w:left w:val="none" w:sz="0" w:space="0" w:color="auto"/>
                <w:bottom w:val="none" w:sz="0" w:space="0" w:color="auto"/>
                <w:right w:val="none" w:sz="0" w:space="0" w:color="auto"/>
              </w:divBdr>
            </w:div>
          </w:divsChild>
        </w:div>
        <w:div w:id="1427924622">
          <w:marLeft w:val="0"/>
          <w:marRight w:val="0"/>
          <w:marTop w:val="0"/>
          <w:marBottom w:val="0"/>
          <w:divBdr>
            <w:top w:val="none" w:sz="0" w:space="0" w:color="auto"/>
            <w:left w:val="none" w:sz="0" w:space="0" w:color="auto"/>
            <w:bottom w:val="none" w:sz="0" w:space="0" w:color="auto"/>
            <w:right w:val="none" w:sz="0" w:space="0" w:color="auto"/>
          </w:divBdr>
          <w:divsChild>
            <w:div w:id="225075425">
              <w:marLeft w:val="0"/>
              <w:marRight w:val="0"/>
              <w:marTop w:val="0"/>
              <w:marBottom w:val="0"/>
              <w:divBdr>
                <w:top w:val="none" w:sz="0" w:space="0" w:color="auto"/>
                <w:left w:val="none" w:sz="0" w:space="0" w:color="auto"/>
                <w:bottom w:val="none" w:sz="0" w:space="0" w:color="auto"/>
                <w:right w:val="none" w:sz="0" w:space="0" w:color="auto"/>
              </w:divBdr>
            </w:div>
            <w:div w:id="126582350">
              <w:marLeft w:val="0"/>
              <w:marRight w:val="0"/>
              <w:marTop w:val="0"/>
              <w:marBottom w:val="0"/>
              <w:divBdr>
                <w:top w:val="none" w:sz="0" w:space="0" w:color="auto"/>
                <w:left w:val="none" w:sz="0" w:space="0" w:color="auto"/>
                <w:bottom w:val="none" w:sz="0" w:space="0" w:color="auto"/>
                <w:right w:val="none" w:sz="0" w:space="0" w:color="auto"/>
              </w:divBdr>
            </w:div>
            <w:div w:id="914314685">
              <w:marLeft w:val="0"/>
              <w:marRight w:val="0"/>
              <w:marTop w:val="0"/>
              <w:marBottom w:val="0"/>
              <w:divBdr>
                <w:top w:val="none" w:sz="0" w:space="0" w:color="auto"/>
                <w:left w:val="none" w:sz="0" w:space="0" w:color="auto"/>
                <w:bottom w:val="none" w:sz="0" w:space="0" w:color="auto"/>
                <w:right w:val="none" w:sz="0" w:space="0" w:color="auto"/>
              </w:divBdr>
            </w:div>
            <w:div w:id="1551110355">
              <w:marLeft w:val="0"/>
              <w:marRight w:val="0"/>
              <w:marTop w:val="0"/>
              <w:marBottom w:val="0"/>
              <w:divBdr>
                <w:top w:val="none" w:sz="0" w:space="0" w:color="auto"/>
                <w:left w:val="none" w:sz="0" w:space="0" w:color="auto"/>
                <w:bottom w:val="none" w:sz="0" w:space="0" w:color="auto"/>
                <w:right w:val="none" w:sz="0" w:space="0" w:color="auto"/>
              </w:divBdr>
            </w:div>
            <w:div w:id="1005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238402">
      <w:bodyDiv w:val="1"/>
      <w:marLeft w:val="0"/>
      <w:marRight w:val="0"/>
      <w:marTop w:val="0"/>
      <w:marBottom w:val="0"/>
      <w:divBdr>
        <w:top w:val="none" w:sz="0" w:space="0" w:color="auto"/>
        <w:left w:val="none" w:sz="0" w:space="0" w:color="auto"/>
        <w:bottom w:val="none" w:sz="0" w:space="0" w:color="auto"/>
        <w:right w:val="none" w:sz="0" w:space="0" w:color="auto"/>
      </w:divBdr>
    </w:div>
    <w:div w:id="1932160367">
      <w:bodyDiv w:val="1"/>
      <w:marLeft w:val="0"/>
      <w:marRight w:val="0"/>
      <w:marTop w:val="0"/>
      <w:marBottom w:val="0"/>
      <w:divBdr>
        <w:top w:val="none" w:sz="0" w:space="0" w:color="auto"/>
        <w:left w:val="none" w:sz="0" w:space="0" w:color="auto"/>
        <w:bottom w:val="none" w:sz="0" w:space="0" w:color="auto"/>
        <w:right w:val="none" w:sz="0" w:space="0" w:color="auto"/>
      </w:divBdr>
    </w:div>
    <w:div w:id="1932395673">
      <w:bodyDiv w:val="1"/>
      <w:marLeft w:val="0"/>
      <w:marRight w:val="0"/>
      <w:marTop w:val="0"/>
      <w:marBottom w:val="0"/>
      <w:divBdr>
        <w:top w:val="none" w:sz="0" w:space="0" w:color="auto"/>
        <w:left w:val="none" w:sz="0" w:space="0" w:color="auto"/>
        <w:bottom w:val="none" w:sz="0" w:space="0" w:color="auto"/>
        <w:right w:val="none" w:sz="0" w:space="0" w:color="auto"/>
      </w:divBdr>
    </w:div>
    <w:div w:id="1944455898">
      <w:bodyDiv w:val="1"/>
      <w:marLeft w:val="0"/>
      <w:marRight w:val="0"/>
      <w:marTop w:val="0"/>
      <w:marBottom w:val="0"/>
      <w:divBdr>
        <w:top w:val="none" w:sz="0" w:space="0" w:color="auto"/>
        <w:left w:val="none" w:sz="0" w:space="0" w:color="auto"/>
        <w:bottom w:val="none" w:sz="0" w:space="0" w:color="auto"/>
        <w:right w:val="none" w:sz="0" w:space="0" w:color="auto"/>
      </w:divBdr>
    </w:div>
    <w:div w:id="1965237197">
      <w:bodyDiv w:val="1"/>
      <w:marLeft w:val="0"/>
      <w:marRight w:val="0"/>
      <w:marTop w:val="0"/>
      <w:marBottom w:val="0"/>
      <w:divBdr>
        <w:top w:val="none" w:sz="0" w:space="0" w:color="auto"/>
        <w:left w:val="none" w:sz="0" w:space="0" w:color="auto"/>
        <w:bottom w:val="none" w:sz="0" w:space="0" w:color="auto"/>
        <w:right w:val="none" w:sz="0" w:space="0" w:color="auto"/>
      </w:divBdr>
    </w:div>
    <w:div w:id="1966305345">
      <w:bodyDiv w:val="1"/>
      <w:marLeft w:val="0"/>
      <w:marRight w:val="0"/>
      <w:marTop w:val="0"/>
      <w:marBottom w:val="0"/>
      <w:divBdr>
        <w:top w:val="none" w:sz="0" w:space="0" w:color="auto"/>
        <w:left w:val="none" w:sz="0" w:space="0" w:color="auto"/>
        <w:bottom w:val="none" w:sz="0" w:space="0" w:color="auto"/>
        <w:right w:val="none" w:sz="0" w:space="0" w:color="auto"/>
      </w:divBdr>
    </w:div>
    <w:div w:id="1973823385">
      <w:bodyDiv w:val="1"/>
      <w:marLeft w:val="0"/>
      <w:marRight w:val="0"/>
      <w:marTop w:val="0"/>
      <w:marBottom w:val="0"/>
      <w:divBdr>
        <w:top w:val="none" w:sz="0" w:space="0" w:color="auto"/>
        <w:left w:val="none" w:sz="0" w:space="0" w:color="auto"/>
        <w:bottom w:val="none" w:sz="0" w:space="0" w:color="auto"/>
        <w:right w:val="none" w:sz="0" w:space="0" w:color="auto"/>
      </w:divBdr>
    </w:div>
    <w:div w:id="1974670884">
      <w:bodyDiv w:val="1"/>
      <w:marLeft w:val="0"/>
      <w:marRight w:val="0"/>
      <w:marTop w:val="0"/>
      <w:marBottom w:val="0"/>
      <w:divBdr>
        <w:top w:val="none" w:sz="0" w:space="0" w:color="auto"/>
        <w:left w:val="none" w:sz="0" w:space="0" w:color="auto"/>
        <w:bottom w:val="none" w:sz="0" w:space="0" w:color="auto"/>
        <w:right w:val="none" w:sz="0" w:space="0" w:color="auto"/>
      </w:divBdr>
    </w:div>
    <w:div w:id="1979604693">
      <w:bodyDiv w:val="1"/>
      <w:marLeft w:val="0"/>
      <w:marRight w:val="0"/>
      <w:marTop w:val="0"/>
      <w:marBottom w:val="0"/>
      <w:divBdr>
        <w:top w:val="none" w:sz="0" w:space="0" w:color="auto"/>
        <w:left w:val="none" w:sz="0" w:space="0" w:color="auto"/>
        <w:bottom w:val="none" w:sz="0" w:space="0" w:color="auto"/>
        <w:right w:val="none" w:sz="0" w:space="0" w:color="auto"/>
      </w:divBdr>
    </w:div>
    <w:div w:id="1980305057">
      <w:bodyDiv w:val="1"/>
      <w:marLeft w:val="0"/>
      <w:marRight w:val="0"/>
      <w:marTop w:val="0"/>
      <w:marBottom w:val="0"/>
      <w:divBdr>
        <w:top w:val="none" w:sz="0" w:space="0" w:color="auto"/>
        <w:left w:val="none" w:sz="0" w:space="0" w:color="auto"/>
        <w:bottom w:val="none" w:sz="0" w:space="0" w:color="auto"/>
        <w:right w:val="none" w:sz="0" w:space="0" w:color="auto"/>
      </w:divBdr>
    </w:div>
    <w:div w:id="1990747651">
      <w:bodyDiv w:val="1"/>
      <w:marLeft w:val="0"/>
      <w:marRight w:val="0"/>
      <w:marTop w:val="0"/>
      <w:marBottom w:val="0"/>
      <w:divBdr>
        <w:top w:val="none" w:sz="0" w:space="0" w:color="auto"/>
        <w:left w:val="none" w:sz="0" w:space="0" w:color="auto"/>
        <w:bottom w:val="none" w:sz="0" w:space="0" w:color="auto"/>
        <w:right w:val="none" w:sz="0" w:space="0" w:color="auto"/>
      </w:divBdr>
    </w:div>
    <w:div w:id="1999914557">
      <w:bodyDiv w:val="1"/>
      <w:marLeft w:val="0"/>
      <w:marRight w:val="0"/>
      <w:marTop w:val="0"/>
      <w:marBottom w:val="0"/>
      <w:divBdr>
        <w:top w:val="none" w:sz="0" w:space="0" w:color="auto"/>
        <w:left w:val="none" w:sz="0" w:space="0" w:color="auto"/>
        <w:bottom w:val="none" w:sz="0" w:space="0" w:color="auto"/>
        <w:right w:val="none" w:sz="0" w:space="0" w:color="auto"/>
      </w:divBdr>
    </w:div>
    <w:div w:id="2003122178">
      <w:bodyDiv w:val="1"/>
      <w:marLeft w:val="0"/>
      <w:marRight w:val="0"/>
      <w:marTop w:val="0"/>
      <w:marBottom w:val="0"/>
      <w:divBdr>
        <w:top w:val="none" w:sz="0" w:space="0" w:color="auto"/>
        <w:left w:val="none" w:sz="0" w:space="0" w:color="auto"/>
        <w:bottom w:val="none" w:sz="0" w:space="0" w:color="auto"/>
        <w:right w:val="none" w:sz="0" w:space="0" w:color="auto"/>
      </w:divBdr>
    </w:div>
    <w:div w:id="2007904920">
      <w:bodyDiv w:val="1"/>
      <w:marLeft w:val="0"/>
      <w:marRight w:val="0"/>
      <w:marTop w:val="0"/>
      <w:marBottom w:val="0"/>
      <w:divBdr>
        <w:top w:val="none" w:sz="0" w:space="0" w:color="auto"/>
        <w:left w:val="none" w:sz="0" w:space="0" w:color="auto"/>
        <w:bottom w:val="none" w:sz="0" w:space="0" w:color="auto"/>
        <w:right w:val="none" w:sz="0" w:space="0" w:color="auto"/>
      </w:divBdr>
    </w:div>
    <w:div w:id="2025864311">
      <w:bodyDiv w:val="1"/>
      <w:marLeft w:val="0"/>
      <w:marRight w:val="0"/>
      <w:marTop w:val="0"/>
      <w:marBottom w:val="0"/>
      <w:divBdr>
        <w:top w:val="none" w:sz="0" w:space="0" w:color="auto"/>
        <w:left w:val="none" w:sz="0" w:space="0" w:color="auto"/>
        <w:bottom w:val="none" w:sz="0" w:space="0" w:color="auto"/>
        <w:right w:val="none" w:sz="0" w:space="0" w:color="auto"/>
      </w:divBdr>
    </w:div>
    <w:div w:id="2055692499">
      <w:bodyDiv w:val="1"/>
      <w:marLeft w:val="0"/>
      <w:marRight w:val="0"/>
      <w:marTop w:val="0"/>
      <w:marBottom w:val="0"/>
      <w:divBdr>
        <w:top w:val="none" w:sz="0" w:space="0" w:color="auto"/>
        <w:left w:val="none" w:sz="0" w:space="0" w:color="auto"/>
        <w:bottom w:val="none" w:sz="0" w:space="0" w:color="auto"/>
        <w:right w:val="none" w:sz="0" w:space="0" w:color="auto"/>
      </w:divBdr>
    </w:div>
    <w:div w:id="2071035213">
      <w:bodyDiv w:val="1"/>
      <w:marLeft w:val="0"/>
      <w:marRight w:val="0"/>
      <w:marTop w:val="0"/>
      <w:marBottom w:val="0"/>
      <w:divBdr>
        <w:top w:val="none" w:sz="0" w:space="0" w:color="auto"/>
        <w:left w:val="none" w:sz="0" w:space="0" w:color="auto"/>
        <w:bottom w:val="none" w:sz="0" w:space="0" w:color="auto"/>
        <w:right w:val="none" w:sz="0" w:space="0" w:color="auto"/>
      </w:divBdr>
    </w:div>
    <w:div w:id="2078701077">
      <w:bodyDiv w:val="1"/>
      <w:marLeft w:val="0"/>
      <w:marRight w:val="0"/>
      <w:marTop w:val="0"/>
      <w:marBottom w:val="0"/>
      <w:divBdr>
        <w:top w:val="none" w:sz="0" w:space="0" w:color="auto"/>
        <w:left w:val="none" w:sz="0" w:space="0" w:color="auto"/>
        <w:bottom w:val="none" w:sz="0" w:space="0" w:color="auto"/>
        <w:right w:val="none" w:sz="0" w:space="0" w:color="auto"/>
      </w:divBdr>
    </w:div>
    <w:div w:id="2088305133">
      <w:bodyDiv w:val="1"/>
      <w:marLeft w:val="0"/>
      <w:marRight w:val="0"/>
      <w:marTop w:val="0"/>
      <w:marBottom w:val="0"/>
      <w:divBdr>
        <w:top w:val="none" w:sz="0" w:space="0" w:color="auto"/>
        <w:left w:val="none" w:sz="0" w:space="0" w:color="auto"/>
        <w:bottom w:val="none" w:sz="0" w:space="0" w:color="auto"/>
        <w:right w:val="none" w:sz="0" w:space="0" w:color="auto"/>
      </w:divBdr>
    </w:div>
    <w:div w:id="2089035311">
      <w:bodyDiv w:val="1"/>
      <w:marLeft w:val="0"/>
      <w:marRight w:val="0"/>
      <w:marTop w:val="0"/>
      <w:marBottom w:val="0"/>
      <w:divBdr>
        <w:top w:val="none" w:sz="0" w:space="0" w:color="auto"/>
        <w:left w:val="none" w:sz="0" w:space="0" w:color="auto"/>
        <w:bottom w:val="none" w:sz="0" w:space="0" w:color="auto"/>
        <w:right w:val="none" w:sz="0" w:space="0" w:color="auto"/>
      </w:divBdr>
    </w:div>
    <w:div w:id="2114855772">
      <w:bodyDiv w:val="1"/>
      <w:marLeft w:val="0"/>
      <w:marRight w:val="0"/>
      <w:marTop w:val="0"/>
      <w:marBottom w:val="0"/>
      <w:divBdr>
        <w:top w:val="none" w:sz="0" w:space="0" w:color="auto"/>
        <w:left w:val="none" w:sz="0" w:space="0" w:color="auto"/>
        <w:bottom w:val="none" w:sz="0" w:space="0" w:color="auto"/>
        <w:right w:val="none" w:sz="0" w:space="0" w:color="auto"/>
      </w:divBdr>
    </w:div>
    <w:div w:id="2129277574">
      <w:bodyDiv w:val="1"/>
      <w:marLeft w:val="0"/>
      <w:marRight w:val="0"/>
      <w:marTop w:val="0"/>
      <w:marBottom w:val="0"/>
      <w:divBdr>
        <w:top w:val="none" w:sz="0" w:space="0" w:color="auto"/>
        <w:left w:val="none" w:sz="0" w:space="0" w:color="auto"/>
        <w:bottom w:val="none" w:sz="0" w:space="0" w:color="auto"/>
        <w:right w:val="none" w:sz="0" w:space="0" w:color="auto"/>
      </w:divBdr>
    </w:div>
    <w:div w:id="214276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lsellers@spcc.edu" TargetMode="External"/><Relationship Id="rId21" Type="http://schemas.openxmlformats.org/officeDocument/2006/relationships/hyperlink" Target="https://archives.ncdcr.gov/documents/colleges-north-carolina-community-college-system-retention-and-disposition-schedule" TargetMode="External"/><Relationship Id="rId42" Type="http://schemas.openxmlformats.org/officeDocument/2006/relationships/hyperlink" Target="http://www.nccommunitycolleges.edu/sites/default/files/legal/sbccc/revisions/cc17-017_-_amendment_of_title_1_chapter_g_-_full-time_equivalent_fte.pdf" TargetMode="External"/><Relationship Id="rId47" Type="http://schemas.openxmlformats.org/officeDocument/2006/relationships/hyperlink" Target="https://spcc.edu/associate-in-a-year/" TargetMode="External"/><Relationship Id="rId63" Type="http://schemas.openxmlformats.org/officeDocument/2006/relationships/hyperlink" Target="http://archives.ncdcr.gov/Portals/3/PDF/schedules/NCCCS_Colleges_Final_7-26-16.pdf?ver=2016-10-27-083232-770" TargetMode="External"/><Relationship Id="rId68" Type="http://schemas.openxmlformats.org/officeDocument/2006/relationships/hyperlink" Target="http://www.nccommunitycolleges.edu/finance-operations/budget-accounting/accounting-procedures-manual" TargetMode="External"/><Relationship Id="rId84" Type="http://schemas.openxmlformats.org/officeDocument/2006/relationships/hyperlink" Target="https://archives.ncdcr.gov/government/higher-education-institutions/colleges-north-carolina-community-college-system-retention-and-disposition-schedule" TargetMode="External"/><Relationship Id="rId89" Type="http://schemas.openxmlformats.org/officeDocument/2006/relationships/hyperlink" Target="http://www.fbi.gov/ipr/" TargetMode="External"/><Relationship Id="rId16" Type="http://schemas.openxmlformats.org/officeDocument/2006/relationships/hyperlink" Target="http://sexoffender.ncsbi.gov/disclaimer.aspx" TargetMode="External"/><Relationship Id="rId11" Type="http://schemas.openxmlformats.org/officeDocument/2006/relationships/endnotes" Target="endnotes.xml"/><Relationship Id="rId32" Type="http://schemas.openxmlformats.org/officeDocument/2006/relationships/hyperlink" Target="mailto:info@eeoc.gov" TargetMode="External"/><Relationship Id="rId37" Type="http://schemas.openxmlformats.org/officeDocument/2006/relationships/hyperlink" Target="http://www.cvcc.edu/About_Us/Policies/Personnel-and-Employment-Part-5.cfm" TargetMode="External"/><Relationship Id="rId53" Type="http://schemas.openxmlformats.org/officeDocument/2006/relationships/hyperlink" Target="https://etcentral.spcc.edu/" TargetMode="External"/><Relationship Id="rId58" Type="http://schemas.openxmlformats.org/officeDocument/2006/relationships/hyperlink" Target="https://www2.ncseaa.edu/SARANC/Complaint.aspx" TargetMode="External"/><Relationship Id="rId74" Type="http://schemas.openxmlformats.org/officeDocument/2006/relationships/hyperlink" Target="http://www.nccommunitycolleges.edu/sites/default/files/numbered-memos/cc12-010.pdf" TargetMode="External"/><Relationship Id="rId79" Type="http://schemas.openxmlformats.org/officeDocument/2006/relationships/hyperlink" Target="https://archives.ncdcr.gov/government/digital-records/digital-records-policies-and-guidelines/file-format-guidelines" TargetMode="External"/><Relationship Id="rId102"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hyperlink" Target="https://www.w3.org/TR/WCAG20/" TargetMode="External"/><Relationship Id="rId95" Type="http://schemas.openxmlformats.org/officeDocument/2006/relationships/hyperlink" Target="mailto:registrar@spcc.edu" TargetMode="External"/><Relationship Id="rId22" Type="http://schemas.openxmlformats.org/officeDocument/2006/relationships/hyperlink" Target="https://archives.ncdcr.gov/documents/colleges-north-carolina-community-college-system-retention-and-disposition-schedule" TargetMode="External"/><Relationship Id="rId27" Type="http://schemas.openxmlformats.org/officeDocument/2006/relationships/hyperlink" Target="mailto:lsellers@spcc.edu" TargetMode="External"/><Relationship Id="rId43" Type="http://schemas.openxmlformats.org/officeDocument/2006/relationships/hyperlink" Target="http://www.nccommunitycolleges.edu/sites/default/files/legal/sbccc/revisions/cc17-017_-_amendment_of_title_1_chapter_g_-_full-time_equivalent_fte.pdf" TargetMode="External"/><Relationship Id="rId48" Type="http://schemas.openxmlformats.org/officeDocument/2006/relationships/hyperlink" Target="http://www.spcc.edu" TargetMode="External"/><Relationship Id="rId64" Type="http://schemas.openxmlformats.org/officeDocument/2006/relationships/hyperlink" Target="http://www.spcc.edu" TargetMode="External"/><Relationship Id="rId69" Type="http://schemas.openxmlformats.org/officeDocument/2006/relationships/hyperlink" Target="https://www.nccommunitycolleges.edu/sites/default/files/basic-pages/finance-operations/ncccs_purchasing_equipment_procedures_manual_6-2020_revision.pdf" TargetMode="External"/><Relationship Id="rId80" Type="http://schemas.openxmlformats.org/officeDocument/2006/relationships/hyperlink" Target="https://archives.ncdcr.gov/government/digital-records/digital-records-policies-and-guidelines/best-practices-file-naming" TargetMode="External"/><Relationship Id="rId85" Type="http://schemas.openxmlformats.org/officeDocument/2006/relationships/hyperlink" Target="https://www2.ed.gov/policy/highered/leg/hea08/index.html" TargetMode="External"/><Relationship Id="rId12" Type="http://schemas.openxmlformats.org/officeDocument/2006/relationships/image" Target="media/image1.jpeg"/><Relationship Id="rId17" Type="http://schemas.openxmlformats.org/officeDocument/2006/relationships/hyperlink" Target="http://www.ada.gov" TargetMode="External"/><Relationship Id="rId25" Type="http://schemas.openxmlformats.org/officeDocument/2006/relationships/hyperlink" Target="mailto:" TargetMode="External"/><Relationship Id="rId33" Type="http://schemas.openxmlformats.org/officeDocument/2006/relationships/hyperlink" Target="https://cm.maxient.com/reportingform.php?SouthPiedmontCC&amp;layout_id=201" TargetMode="External"/><Relationship Id="rId38" Type="http://schemas.openxmlformats.org/officeDocument/2006/relationships/hyperlink" Target="https://www.ncleg.gov/enactedlegislation/statutes/pdf/bysection/chapter_126/gs_126-4.pdf" TargetMode="External"/><Relationship Id="rId46" Type="http://schemas.openxmlformats.org/officeDocument/2006/relationships/hyperlink" Target="http://www.spcc.edu" TargetMode="External"/><Relationship Id="rId59" Type="http://schemas.openxmlformats.org/officeDocument/2006/relationships/hyperlink" Target="http://www.ed.gov" TargetMode="External"/><Relationship Id="rId67" Type="http://schemas.openxmlformats.org/officeDocument/2006/relationships/hyperlink" Target="https://www.nccommunitycolleges.edu/finance-operations/budget-accounting/accounting-procedures-manual" TargetMode="External"/><Relationship Id="rId20" Type="http://schemas.openxmlformats.org/officeDocument/2006/relationships/hyperlink" Target="mailto:webmaster@spcc.edu" TargetMode="External"/><Relationship Id="rId41" Type="http://schemas.openxmlformats.org/officeDocument/2006/relationships/hyperlink" Target="http://reports.oah.state.nc.us/ncac.asp?folderName=%5CTitle%2025%20-%20State%20Human%20Resources%5CChapter%2001%20-%20Office%20of%20State%20Human%20Resources" TargetMode="External"/><Relationship Id="rId54" Type="http://schemas.openxmlformats.org/officeDocument/2006/relationships/hyperlink" Target="http://www.spcc.edu" TargetMode="External"/><Relationship Id="rId62" Type="http://schemas.openxmlformats.org/officeDocument/2006/relationships/hyperlink" Target="http://archives.ncdcr.gov/Portals/3/PDF/schedules/NCCCS_Colleges_Final_7-26-16.pdf?ver=2016-10-27-083232-770" TargetMode="External"/><Relationship Id="rId70" Type="http://schemas.openxmlformats.org/officeDocument/2006/relationships/hyperlink" Target="https://www.nccommunitycolleges.edu/sites/default/files/basic-pages/finance-operations/ncccs_purchasing_equipment_procedures_manual_6-2020_revision.pdf" TargetMode="External"/><Relationship Id="rId75" Type="http://schemas.openxmlformats.org/officeDocument/2006/relationships/hyperlink" Target="https://archives.ncdcr.gov/government/digital-records/digital-records-policies-and-guidelines/guidelines-managing-trustworthy" TargetMode="External"/><Relationship Id="rId83" Type="http://schemas.openxmlformats.org/officeDocument/2006/relationships/hyperlink" Target="https://archives.ncdcr.gov/government/higher-education-institutions/colleges-north-carolina-community-college-system-retention-and-disposition-schedule" TargetMode="External"/><Relationship Id="rId88" Type="http://schemas.openxmlformats.org/officeDocument/2006/relationships/hyperlink" Target="http://www.copyright.gov/title17/92chap5.html" TargetMode="External"/><Relationship Id="rId91" Type="http://schemas.openxmlformats.org/officeDocument/2006/relationships/hyperlink" Target="mailto:finaid@spcc.edu" TargetMode="External"/><Relationship Id="rId96" Type="http://schemas.openxmlformats.org/officeDocument/2006/relationships/hyperlink" Target="mailto:asktheasc@spcc.edu"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sopw.gov/" TargetMode="External"/><Relationship Id="rId23" Type="http://schemas.openxmlformats.org/officeDocument/2006/relationships/hyperlink" Target="mailto:compliance@spcc.edu" TargetMode="External"/><Relationship Id="rId28" Type="http://schemas.openxmlformats.org/officeDocument/2006/relationships/hyperlink" Target="mailto:ehamrick@spcc.edu" TargetMode="External"/><Relationship Id="rId36" Type="http://schemas.openxmlformats.org/officeDocument/2006/relationships/hyperlink" Target="mailto:counselors@spcc.edu" TargetMode="External"/><Relationship Id="rId49" Type="http://schemas.openxmlformats.org/officeDocument/2006/relationships/hyperlink" Target="https://etcentral.spcc.edu/" TargetMode="External"/><Relationship Id="rId57" Type="http://schemas.openxmlformats.org/officeDocument/2006/relationships/hyperlink" Target="https://www.northcarolina.edu/post-secondary-education-complaints/" TargetMode="External"/><Relationship Id="rId10" Type="http://schemas.openxmlformats.org/officeDocument/2006/relationships/footnotes" Target="footnotes.xml"/><Relationship Id="rId31" Type="http://schemas.openxmlformats.org/officeDocument/2006/relationships/hyperlink" Target="mailto:OCR@ed.gov" TargetMode="External"/><Relationship Id="rId44" Type="http://schemas.openxmlformats.org/officeDocument/2006/relationships/hyperlink" Target="http://www.spcc.edu/" TargetMode="External"/><Relationship Id="rId52" Type="http://schemas.openxmlformats.org/officeDocument/2006/relationships/hyperlink" Target="http://www.spcc.edu" TargetMode="External"/><Relationship Id="rId60" Type="http://schemas.openxmlformats.org/officeDocument/2006/relationships/hyperlink" Target="http://www.eeoc.gov" TargetMode="External"/><Relationship Id="rId65" Type="http://schemas.openxmlformats.org/officeDocument/2006/relationships/hyperlink" Target="https://ncresidency.cfnc.org/residencyInfo/pdf/RDS-20161122.pdf" TargetMode="External"/><Relationship Id="rId73" Type="http://schemas.openxmlformats.org/officeDocument/2006/relationships/hyperlink" Target="http://www.nccommunitycolleges.edu/finance-operations/foreign-national-compliance-program" TargetMode="External"/><Relationship Id="rId78" Type="http://schemas.openxmlformats.org/officeDocument/2006/relationships/hyperlink" Target="https://archives.ncdcr.gov/government/higher-education-institutions/colleges-north-carolina-community-college-system-retention-and-disposition-schedule" TargetMode="External"/><Relationship Id="rId81" Type="http://schemas.openxmlformats.org/officeDocument/2006/relationships/hyperlink" Target="http://chrome-extension://efaidnbmnnnibpcajpcglclefindmkaj/https://archives.ncdcr.gov/guidelines-managing-trustworthy-digital-public-records/open" TargetMode="External"/><Relationship Id="rId86" Type="http://schemas.openxmlformats.org/officeDocument/2006/relationships/hyperlink" Target="https://www.ftc.gov/business-guidance/resources/peer-peer-file-sharing-guide-business" TargetMode="External"/><Relationship Id="rId94" Type="http://schemas.openxmlformats.org/officeDocument/2006/relationships/hyperlink" Target="mailto:counselors@spcc.edu" TargetMode="External"/><Relationship Id="rId99" Type="http://schemas.openxmlformats.org/officeDocument/2006/relationships/hyperlink" Target="mailto:admissions@spcc.edu"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compliance@spcc.edu" TargetMode="External"/><Relationship Id="rId18" Type="http://schemas.openxmlformats.org/officeDocument/2006/relationships/hyperlink" Target="https://ncdoa.s3.amazonaws.com/s3fs-public/documents/files/SCOConstructionManual2017_0.pdf" TargetMode="External"/><Relationship Id="rId39" Type="http://schemas.openxmlformats.org/officeDocument/2006/relationships/hyperlink" Target="http://reports.oah.state.nc.us/ncac.asp?folderName=%5CTitle%2025%20-%20State%20Human%20Resources%5CChapter%2001%20-%20Office%20of%20State%20Human%20Resources" TargetMode="External"/><Relationship Id="rId34" Type="http://schemas.openxmlformats.org/officeDocument/2006/relationships/hyperlink" Target="https://www2.ed.gov/about/offices/list/ocr/docs/202107-qa-titleix.pdf" TargetMode="External"/><Relationship Id="rId50" Type="http://schemas.openxmlformats.org/officeDocument/2006/relationships/hyperlink" Target="https://etcentral.spcc.edu/" TargetMode="External"/><Relationship Id="rId55" Type="http://schemas.openxmlformats.org/officeDocument/2006/relationships/hyperlink" Target="mailto:jwashington@spcc.edu" TargetMode="External"/><Relationship Id="rId76" Type="http://schemas.openxmlformats.org/officeDocument/2006/relationships/hyperlink" Target="https://archives.ncdcr.gov/government/higher-education-institutions/colleges-north-carolina-community-college-system-retention-and-disposition-schedule" TargetMode="External"/><Relationship Id="rId97" Type="http://schemas.openxmlformats.org/officeDocument/2006/relationships/hyperlink" Target="mailto:finaid@spcc.edu" TargetMode="External"/><Relationship Id="rId7" Type="http://schemas.openxmlformats.org/officeDocument/2006/relationships/styles" Target="styles.xml"/><Relationship Id="rId71" Type="http://schemas.openxmlformats.org/officeDocument/2006/relationships/hyperlink" Target="https://files.nc.gov/ncdoa/documents/files/MBGuidelines2002R.pdf" TargetMode="External"/><Relationship Id="rId92" Type="http://schemas.openxmlformats.org/officeDocument/2006/relationships/hyperlink" Target="mailto:advising@spcc.edu" TargetMode="External"/><Relationship Id="rId2" Type="http://schemas.openxmlformats.org/officeDocument/2006/relationships/customXml" Target="../customXml/item2.xml"/><Relationship Id="rId29" Type="http://schemas.openxmlformats.org/officeDocument/2006/relationships/hyperlink" Target="mailto:eclodfelter@spcc.edu" TargetMode="External"/><Relationship Id="rId24" Type="http://schemas.openxmlformats.org/officeDocument/2006/relationships/hyperlink" Target="mailto:jevans@spcc.edu" TargetMode="External"/><Relationship Id="rId40" Type="http://schemas.openxmlformats.org/officeDocument/2006/relationships/hyperlink" Target="https://www.ncleg.gov/enactedlegislation/statutes/pdf/bysection/chapter_126/gs_126-4.pdf" TargetMode="External"/><Relationship Id="rId45" Type="http://schemas.openxmlformats.org/officeDocument/2006/relationships/hyperlink" Target="mailto:sep@spcc.edu" TargetMode="External"/><Relationship Id="rId66" Type="http://schemas.openxmlformats.org/officeDocument/2006/relationships/hyperlink" Target="https://ncresidency.cfnc.org/residencyInfo/pdf/RDS-20161122.pdf" TargetMode="External"/><Relationship Id="rId87" Type="http://schemas.openxmlformats.org/officeDocument/2006/relationships/hyperlink" Target="https://www.ftc.gov/business-guidance/resources/peer-peer-file-sharing-guide-business" TargetMode="External"/><Relationship Id="rId61" Type="http://schemas.openxmlformats.org/officeDocument/2006/relationships/hyperlink" Target="https://sacscoc.org/" TargetMode="External"/><Relationship Id="rId82" Type="http://schemas.openxmlformats.org/officeDocument/2006/relationships/hyperlink" Target="https://archives.ncdcr.gov/government/digital-records/digital-records-policies-and-guidelines/file-format-guidelines" TargetMode="External"/><Relationship Id="rId19" Type="http://schemas.openxmlformats.org/officeDocument/2006/relationships/hyperlink" Target="https://www.doa.nc.gov/documents/construction-manual" TargetMode="External"/><Relationship Id="rId14" Type="http://schemas.openxmlformats.org/officeDocument/2006/relationships/hyperlink" Target="http://www2.ed.gov/admins/lead/safety/handbook.pdf" TargetMode="External"/><Relationship Id="rId30" Type="http://schemas.openxmlformats.org/officeDocument/2006/relationships/hyperlink" Target="mailto:lsellers@spcc.edu" TargetMode="External"/><Relationship Id="rId35" Type="http://schemas.openxmlformats.org/officeDocument/2006/relationships/hyperlink" Target="https://www2.ed.gov/about/offices/list/ocr/correspondence/stakeholders/educator-202106-tix.pdf" TargetMode="External"/><Relationship Id="rId56" Type="http://schemas.openxmlformats.org/officeDocument/2006/relationships/hyperlink" Target="http://www.spcc.edu" TargetMode="External"/><Relationship Id="rId77" Type="http://schemas.openxmlformats.org/officeDocument/2006/relationships/hyperlink" Target="https://archives.ncdcr.gov/government/digital-records/digital-records-policies-and-guidelines/guidelines-managing-trustworthy" TargetMode="External"/><Relationship Id="rId100" Type="http://schemas.openxmlformats.org/officeDocument/2006/relationships/hyperlink" Target="mailto:counselingservices@spcc.edu" TargetMode="External"/><Relationship Id="rId8" Type="http://schemas.openxmlformats.org/officeDocument/2006/relationships/settings" Target="settings.xml"/><Relationship Id="rId51" Type="http://schemas.openxmlformats.org/officeDocument/2006/relationships/hyperlink" Target="http://www.spcc.edu" TargetMode="External"/><Relationship Id="rId72" Type="http://schemas.openxmlformats.org/officeDocument/2006/relationships/hyperlink" Target="http://www.nccommunitycolleges.edu/sites/default/files/numbered-memos/cc10-029.pdf" TargetMode="External"/><Relationship Id="rId93" Type="http://schemas.openxmlformats.org/officeDocument/2006/relationships/hyperlink" Target="mailto:admissions@spcc.edu" TargetMode="External"/><Relationship Id="rId98" Type="http://schemas.openxmlformats.org/officeDocument/2006/relationships/hyperlink" Target="mailto:advising@spcc.edu"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2016-11-16T00:00:00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6E05BB1CCBFB49AA90380470ACA7F1" ma:contentTypeVersion="12" ma:contentTypeDescription="Create a new document." ma:contentTypeScope="" ma:versionID="93c870fb5b5c0e3296ba3dd2095129cc">
  <xsd:schema xmlns:xsd="http://www.w3.org/2001/XMLSchema" xmlns:xs="http://www.w3.org/2001/XMLSchema" xmlns:p="http://schemas.microsoft.com/office/2006/metadata/properties" xmlns:ns2="8d054d51-98b3-40c8-b5e0-a783082e5a56" xmlns:ns3="8db34fac-9399-4c01-85eb-d18eb5b7dc2c" targetNamespace="http://schemas.microsoft.com/office/2006/metadata/properties" ma:root="true" ma:fieldsID="e0aef944e69f148a5a6c5701d4ebfc9e" ns2:_="" ns3:_="">
    <xsd:import namespace="8d054d51-98b3-40c8-b5e0-a783082e5a56"/>
    <xsd:import namespace="8db34fac-9399-4c01-85eb-d18eb5b7dc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54d51-98b3-40c8-b5e0-a783082e5a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408242-0eae-4d1b-9fc1-0f6d4b842f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b34fac-9399-4c01-85eb-d18eb5b7dc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9441f4-b810-4ec3-a07d-7a20883188fa}" ma:internalName="TaxCatchAll" ma:showField="CatchAllData" ma:web="8db34fac-9399-4c01-85eb-d18eb5b7dc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db34fac-9399-4c01-85eb-d18eb5b7dc2c" xsi:nil="true"/>
    <lcf76f155ced4ddcb4097134ff3c332f xmlns="8d054d51-98b3-40c8-b5e0-a783082e5a5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85EE7D-BB29-4755-9F09-1B3DB2FDD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54d51-98b3-40c8-b5e0-a783082e5a56"/>
    <ds:schemaRef ds:uri="8db34fac-9399-4c01-85eb-d18eb5b7d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E3E4E0-5E6C-4571-991C-110055F3D69D}">
  <ds:schemaRefs>
    <ds:schemaRef ds:uri="http://schemas.microsoft.com/office/2006/metadata/properties"/>
    <ds:schemaRef ds:uri="http://schemas.microsoft.com/office/infopath/2007/PartnerControls"/>
    <ds:schemaRef ds:uri="8db34fac-9399-4c01-85eb-d18eb5b7dc2c"/>
    <ds:schemaRef ds:uri="8d054d51-98b3-40c8-b5e0-a783082e5a56"/>
  </ds:schemaRefs>
</ds:datastoreItem>
</file>

<file path=customXml/itemProps4.xml><?xml version="1.0" encoding="utf-8"?>
<ds:datastoreItem xmlns:ds="http://schemas.openxmlformats.org/officeDocument/2006/customXml" ds:itemID="{42B65A44-C535-4BA5-9C57-B1E9C6043F41}">
  <ds:schemaRefs>
    <ds:schemaRef ds:uri="http://schemas.microsoft.com/sharepoint/v3/contenttype/forms"/>
  </ds:schemaRefs>
</ds:datastoreItem>
</file>

<file path=customXml/itemProps5.xml><?xml version="1.0" encoding="utf-8"?>
<ds:datastoreItem xmlns:ds="http://schemas.openxmlformats.org/officeDocument/2006/customXml" ds:itemID="{43056226-E294-4D5A-9270-8D7CF39EF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500</Pages>
  <Words>160653</Words>
  <Characters>915727</Characters>
  <Application>Microsoft Office Word</Application>
  <DocSecurity>8</DocSecurity>
  <Lines>7631</Lines>
  <Paragraphs>2148</Paragraphs>
  <ScaleCrop>false</ScaleCrop>
  <HeadingPairs>
    <vt:vector size="2" baseType="variant">
      <vt:variant>
        <vt:lpstr>Title</vt:lpstr>
      </vt:variant>
      <vt:variant>
        <vt:i4>1</vt:i4>
      </vt:variant>
    </vt:vector>
  </HeadingPairs>
  <TitlesOfParts>
    <vt:vector size="1" baseType="lpstr">
      <vt:lpstr>Policies and Procedures</vt:lpstr>
    </vt:vector>
  </TitlesOfParts>
  <Company>South piedmont community college</Company>
  <LinksUpToDate>false</LinksUpToDate>
  <CharactersWithSpaces>1074232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 and Procedures</dc:title>
  <dc:subject/>
  <dc:creator>Lauren Haney</dc:creator>
  <cp:keywords/>
  <dc:description/>
  <cp:lastModifiedBy>Amanda Secrest</cp:lastModifiedBy>
  <cp:revision>153</cp:revision>
  <cp:lastPrinted>2026-06-24T17:57:00Z</cp:lastPrinted>
  <dcterms:created xsi:type="dcterms:W3CDTF">2026-04-29T14:47:00Z</dcterms:created>
  <dcterms:modified xsi:type="dcterms:W3CDTF">2026-06-25T12:49:00Z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0x0101006C6E05BB1CCBFB49AA90380470ACA7F1</vt:lpwstr>
  </property>
  <property fmtid="{D5CDD505-2E9C-101B-9397-08002B2CF9AE}" pid="3" name="MediaServiceImageTags">
    <vt:lpwstr/>
  </property>
</Properties>
</file>